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F7E0A" w14:textId="77777777" w:rsidR="00B45D38" w:rsidRPr="00AF2638" w:rsidRDefault="00B45D38" w:rsidP="00B45D38">
      <w:pPr>
        <w:spacing w:line="360" w:lineRule="auto"/>
        <w:jc w:val="center"/>
        <w:rPr>
          <w:rFonts w:asciiTheme="majorHAnsi" w:hAnsiTheme="majorHAnsi" w:cs="Arial"/>
          <w:b/>
          <w:sz w:val="28"/>
          <w:szCs w:val="28"/>
        </w:rPr>
      </w:pPr>
      <w:r>
        <w:rPr>
          <w:rFonts w:asciiTheme="majorHAnsi" w:hAnsiTheme="majorHAnsi" w:cs="Arial"/>
          <w:b/>
          <w:sz w:val="28"/>
          <w:szCs w:val="28"/>
        </w:rPr>
        <w:t>Rationale and design of the multi-ethnic</w:t>
      </w:r>
      <w:r w:rsidRPr="00AF2638">
        <w:rPr>
          <w:rFonts w:asciiTheme="majorHAnsi" w:hAnsiTheme="majorHAnsi" w:cs="Arial"/>
          <w:b/>
          <w:sz w:val="28"/>
          <w:szCs w:val="28"/>
        </w:rPr>
        <w:t xml:space="preserve"> </w:t>
      </w:r>
      <w:r>
        <w:rPr>
          <w:rFonts w:asciiTheme="majorHAnsi" w:hAnsiTheme="majorHAnsi" w:cs="Arial"/>
          <w:b/>
          <w:sz w:val="28"/>
          <w:szCs w:val="28"/>
        </w:rPr>
        <w:t>Pharmacogenomics in Childhood Asthma (</w:t>
      </w:r>
      <w:proofErr w:type="spellStart"/>
      <w:r w:rsidRPr="00AF2638">
        <w:rPr>
          <w:rFonts w:asciiTheme="majorHAnsi" w:hAnsiTheme="majorHAnsi" w:cs="Arial"/>
          <w:b/>
          <w:sz w:val="28"/>
          <w:szCs w:val="28"/>
        </w:rPr>
        <w:t>PiCA</w:t>
      </w:r>
      <w:proofErr w:type="spellEnd"/>
      <w:r>
        <w:rPr>
          <w:rFonts w:asciiTheme="majorHAnsi" w:hAnsiTheme="majorHAnsi" w:cs="Arial"/>
          <w:b/>
          <w:sz w:val="28"/>
          <w:szCs w:val="28"/>
        </w:rPr>
        <w:t>)</w:t>
      </w:r>
      <w:r w:rsidRPr="00AF2638">
        <w:rPr>
          <w:rFonts w:asciiTheme="majorHAnsi" w:hAnsiTheme="majorHAnsi" w:cs="Arial"/>
          <w:b/>
          <w:sz w:val="28"/>
          <w:szCs w:val="28"/>
        </w:rPr>
        <w:t xml:space="preserve"> consortium</w:t>
      </w:r>
    </w:p>
    <w:p w14:paraId="02D3264B" w14:textId="77777777" w:rsidR="00B45D38" w:rsidRPr="00656C5F" w:rsidRDefault="00B45D38" w:rsidP="00B45D38">
      <w:pPr>
        <w:spacing w:line="360" w:lineRule="auto"/>
        <w:jc w:val="both"/>
        <w:rPr>
          <w:rFonts w:asciiTheme="majorHAnsi" w:hAnsiTheme="majorHAnsi" w:cs="Times New Roman"/>
          <w:color w:val="000000" w:themeColor="text1"/>
        </w:rPr>
      </w:pPr>
      <w:r w:rsidRPr="00656C5F">
        <w:rPr>
          <w:rFonts w:asciiTheme="majorHAnsi" w:hAnsiTheme="majorHAnsi" w:cs="Times New Roman"/>
          <w:u w:val="single"/>
        </w:rPr>
        <w:t>Farzan N</w:t>
      </w:r>
      <w:r w:rsidRPr="00656C5F">
        <w:rPr>
          <w:rFonts w:asciiTheme="majorHAnsi" w:hAnsiTheme="majorHAnsi" w:cs="Times New Roman"/>
          <w:u w:val="single"/>
          <w:vertAlign w:val="superscript"/>
        </w:rPr>
        <w:t xml:space="preserve"> 1</w:t>
      </w:r>
      <w:r>
        <w:rPr>
          <w:rFonts w:asciiTheme="majorHAnsi" w:hAnsiTheme="majorHAnsi" w:cs="Times New Roman"/>
          <w:u w:val="single"/>
          <w:vertAlign w:val="superscript"/>
        </w:rPr>
        <w:t>,2</w:t>
      </w:r>
      <w:r w:rsidRPr="00656C5F">
        <w:rPr>
          <w:rFonts w:asciiTheme="majorHAnsi" w:hAnsiTheme="majorHAnsi" w:cs="Times New Roman"/>
          <w:color w:val="000000" w:themeColor="text1"/>
        </w:rPr>
        <w:t>, Vijverberg SJ</w:t>
      </w:r>
      <w:r w:rsidRPr="00656C5F">
        <w:rPr>
          <w:rFonts w:asciiTheme="majorHAnsi" w:hAnsiTheme="majorHAnsi" w:cs="Times New Roman"/>
          <w:color w:val="000000" w:themeColor="text1"/>
          <w:vertAlign w:val="superscript"/>
        </w:rPr>
        <w:t>1</w:t>
      </w:r>
      <w:r>
        <w:rPr>
          <w:rFonts w:asciiTheme="majorHAnsi" w:hAnsiTheme="majorHAnsi" w:cs="Times New Roman"/>
          <w:color w:val="000000" w:themeColor="text1"/>
          <w:vertAlign w:val="superscript"/>
        </w:rPr>
        <w:t>,2</w:t>
      </w:r>
      <w:r w:rsidRPr="00656C5F">
        <w:rPr>
          <w:rFonts w:asciiTheme="majorHAnsi" w:hAnsiTheme="majorHAnsi" w:cs="Times New Roman"/>
          <w:color w:val="000000" w:themeColor="text1"/>
        </w:rPr>
        <w:t xml:space="preserve">, </w:t>
      </w:r>
      <w:proofErr w:type="spellStart"/>
      <w:r w:rsidRPr="00656C5F">
        <w:rPr>
          <w:rFonts w:asciiTheme="majorHAnsi" w:hAnsiTheme="majorHAnsi" w:cs="Times New Roman"/>
          <w:color w:val="000000" w:themeColor="text1"/>
        </w:rPr>
        <w:t>Andiappan</w:t>
      </w:r>
      <w:proofErr w:type="spellEnd"/>
      <w:r w:rsidRPr="00656C5F">
        <w:rPr>
          <w:rFonts w:asciiTheme="majorHAnsi" w:hAnsiTheme="majorHAnsi" w:cs="Times New Roman"/>
          <w:color w:val="000000" w:themeColor="text1"/>
        </w:rPr>
        <w:t xml:space="preserve"> AK</w:t>
      </w:r>
      <w:r>
        <w:rPr>
          <w:rFonts w:asciiTheme="majorHAnsi" w:hAnsiTheme="majorHAnsi" w:cs="Times New Roman"/>
          <w:color w:val="000000" w:themeColor="text1"/>
          <w:vertAlign w:val="superscript"/>
        </w:rPr>
        <w:t>3</w:t>
      </w:r>
      <w:r w:rsidRPr="00656C5F">
        <w:rPr>
          <w:rFonts w:asciiTheme="majorHAnsi" w:hAnsiTheme="majorHAnsi" w:cs="Times New Roman"/>
          <w:color w:val="000000" w:themeColor="text1"/>
        </w:rPr>
        <w:t xml:space="preserve">, </w:t>
      </w:r>
      <w:r>
        <w:rPr>
          <w:rFonts w:asciiTheme="majorHAnsi" w:hAnsiTheme="majorHAnsi" w:cs="Times New Roman"/>
          <w:color w:val="000000" w:themeColor="text1"/>
        </w:rPr>
        <w:t>Arianto L</w:t>
      </w:r>
      <w:r>
        <w:rPr>
          <w:rFonts w:asciiTheme="majorHAnsi" w:hAnsiTheme="majorHAnsi" w:cs="Times New Roman"/>
          <w:color w:val="000000" w:themeColor="text1"/>
          <w:vertAlign w:val="superscript"/>
        </w:rPr>
        <w:t>4</w:t>
      </w:r>
      <w:r w:rsidRPr="00E93825">
        <w:rPr>
          <w:rFonts w:asciiTheme="majorHAnsi" w:hAnsiTheme="majorHAnsi" w:cs="Times New Roman"/>
          <w:color w:val="000000" w:themeColor="text1"/>
        </w:rPr>
        <w:t>,</w:t>
      </w:r>
      <w:r>
        <w:rPr>
          <w:rFonts w:asciiTheme="majorHAnsi" w:hAnsiTheme="majorHAnsi" w:cs="Times New Roman"/>
          <w:color w:val="000000" w:themeColor="text1"/>
          <w:vertAlign w:val="superscript"/>
        </w:rPr>
        <w:t xml:space="preserve"> </w:t>
      </w:r>
      <w:r w:rsidRPr="00656C5F">
        <w:rPr>
          <w:rFonts w:asciiTheme="majorHAnsi" w:hAnsiTheme="majorHAnsi" w:cs="Times New Roman"/>
          <w:color w:val="000000" w:themeColor="text1"/>
        </w:rPr>
        <w:t>Blanca-</w:t>
      </w:r>
      <w:proofErr w:type="spellStart"/>
      <w:r w:rsidRPr="00656C5F">
        <w:rPr>
          <w:rFonts w:asciiTheme="majorHAnsi" w:hAnsiTheme="majorHAnsi" w:cs="Times New Roman"/>
          <w:color w:val="000000" w:themeColor="text1"/>
        </w:rPr>
        <w:t>López</w:t>
      </w:r>
      <w:proofErr w:type="spellEnd"/>
      <w:r w:rsidRPr="00656C5F">
        <w:rPr>
          <w:rFonts w:asciiTheme="majorHAnsi" w:hAnsiTheme="majorHAnsi" w:cs="Times New Roman"/>
          <w:color w:val="000000" w:themeColor="text1"/>
        </w:rPr>
        <w:t xml:space="preserve"> N</w:t>
      </w:r>
      <w:r>
        <w:rPr>
          <w:rFonts w:asciiTheme="majorHAnsi" w:hAnsiTheme="majorHAnsi" w:cs="Times New Roman"/>
          <w:color w:val="000000" w:themeColor="text1"/>
          <w:vertAlign w:val="superscript"/>
        </w:rPr>
        <w:t>5</w:t>
      </w:r>
      <w:r w:rsidRPr="00656C5F">
        <w:rPr>
          <w:rFonts w:asciiTheme="majorHAnsi" w:hAnsiTheme="majorHAnsi" w:cs="Times New Roman"/>
          <w:color w:val="000000" w:themeColor="text1"/>
        </w:rPr>
        <w:t xml:space="preserve">, </w:t>
      </w:r>
      <w:proofErr w:type="spellStart"/>
      <w:r>
        <w:rPr>
          <w:rFonts w:asciiTheme="majorHAnsi" w:hAnsiTheme="majorHAnsi" w:cs="Times New Roman"/>
          <w:color w:val="000000" w:themeColor="text1"/>
        </w:rPr>
        <w:t>Bisgaard</w:t>
      </w:r>
      <w:proofErr w:type="spellEnd"/>
      <w:r>
        <w:rPr>
          <w:rFonts w:asciiTheme="majorHAnsi" w:hAnsiTheme="majorHAnsi" w:cs="Times New Roman"/>
          <w:color w:val="000000" w:themeColor="text1"/>
        </w:rPr>
        <w:t xml:space="preserve"> H</w:t>
      </w:r>
      <w:r>
        <w:rPr>
          <w:rFonts w:asciiTheme="majorHAnsi" w:hAnsiTheme="majorHAnsi" w:cs="Times New Roman"/>
          <w:color w:val="000000" w:themeColor="text1"/>
          <w:vertAlign w:val="superscript"/>
        </w:rPr>
        <w:t>4</w:t>
      </w:r>
      <w:r>
        <w:rPr>
          <w:rFonts w:asciiTheme="majorHAnsi" w:hAnsiTheme="majorHAnsi" w:cs="Times New Roman"/>
          <w:color w:val="000000" w:themeColor="text1"/>
        </w:rPr>
        <w:t xml:space="preserve">, </w:t>
      </w:r>
      <w:r w:rsidRPr="00656C5F">
        <w:rPr>
          <w:rFonts w:asciiTheme="majorHAnsi" w:hAnsiTheme="majorHAnsi" w:cs="Times New Roman"/>
          <w:color w:val="000000" w:themeColor="text1"/>
        </w:rPr>
        <w:t>Bønnelykke K</w:t>
      </w:r>
      <w:r>
        <w:rPr>
          <w:rFonts w:asciiTheme="majorHAnsi" w:hAnsiTheme="majorHAnsi" w:cs="Times New Roman"/>
          <w:color w:val="000000" w:themeColor="text1"/>
          <w:vertAlign w:val="superscript"/>
        </w:rPr>
        <w:t>4</w:t>
      </w:r>
      <w:r w:rsidRPr="00656C5F">
        <w:rPr>
          <w:rFonts w:asciiTheme="majorHAnsi" w:hAnsiTheme="majorHAnsi" w:cs="Times New Roman"/>
          <w:color w:val="000000" w:themeColor="text1"/>
        </w:rPr>
        <w:t>,</w:t>
      </w:r>
      <w:r w:rsidRPr="00656C5F">
        <w:rPr>
          <w:rFonts w:asciiTheme="majorHAnsi" w:hAnsiTheme="majorHAnsi" w:cs="Times New Roman"/>
          <w:color w:val="000000" w:themeColor="text1"/>
          <w:vertAlign w:val="superscript"/>
        </w:rPr>
        <w:t xml:space="preserve"> </w:t>
      </w:r>
      <w:proofErr w:type="spellStart"/>
      <w:r>
        <w:rPr>
          <w:rFonts w:asciiTheme="majorHAnsi" w:hAnsiTheme="majorHAnsi"/>
        </w:rPr>
        <w:t>Burchard</w:t>
      </w:r>
      <w:proofErr w:type="spellEnd"/>
      <w:r>
        <w:rPr>
          <w:rFonts w:asciiTheme="majorHAnsi" w:hAnsiTheme="majorHAnsi"/>
        </w:rPr>
        <w:t xml:space="preserve"> EG</w:t>
      </w:r>
      <w:r>
        <w:rPr>
          <w:rFonts w:asciiTheme="majorHAnsi" w:hAnsiTheme="majorHAnsi"/>
          <w:vertAlign w:val="superscript"/>
        </w:rPr>
        <w:t>6</w:t>
      </w:r>
      <w:r>
        <w:rPr>
          <w:rFonts w:asciiTheme="majorHAnsi" w:hAnsiTheme="majorHAnsi"/>
        </w:rPr>
        <w:t xml:space="preserve">, </w:t>
      </w:r>
      <w:r w:rsidRPr="00656C5F">
        <w:rPr>
          <w:rFonts w:asciiTheme="majorHAnsi" w:hAnsiTheme="majorHAnsi"/>
        </w:rPr>
        <w:t>Campo P</w:t>
      </w:r>
      <w:r>
        <w:rPr>
          <w:rFonts w:asciiTheme="majorHAnsi" w:hAnsiTheme="majorHAnsi"/>
          <w:vertAlign w:val="superscript"/>
        </w:rPr>
        <w:t>7</w:t>
      </w:r>
      <w:r w:rsidRPr="00656C5F">
        <w:rPr>
          <w:rFonts w:asciiTheme="majorHAnsi" w:hAnsiTheme="majorHAnsi"/>
        </w:rPr>
        <w:t xml:space="preserve">, </w:t>
      </w:r>
      <w:proofErr w:type="spellStart"/>
      <w:r w:rsidRPr="00656C5F">
        <w:rPr>
          <w:rFonts w:asciiTheme="majorHAnsi" w:hAnsiTheme="majorHAnsi"/>
        </w:rPr>
        <w:t>Canino</w:t>
      </w:r>
      <w:proofErr w:type="spellEnd"/>
      <w:r w:rsidRPr="00656C5F">
        <w:rPr>
          <w:rFonts w:asciiTheme="majorHAnsi" w:hAnsiTheme="majorHAnsi"/>
        </w:rPr>
        <w:t xml:space="preserve"> G</w:t>
      </w:r>
      <w:r>
        <w:rPr>
          <w:rFonts w:asciiTheme="majorHAnsi" w:hAnsiTheme="majorHAnsi"/>
          <w:vertAlign w:val="superscript"/>
        </w:rPr>
        <w:t>8</w:t>
      </w:r>
      <w:r w:rsidRPr="00656C5F">
        <w:rPr>
          <w:rFonts w:asciiTheme="majorHAnsi" w:hAnsiTheme="majorHAnsi"/>
        </w:rPr>
        <w:t xml:space="preserve">, </w:t>
      </w:r>
      <w:r w:rsidRPr="00656C5F">
        <w:rPr>
          <w:rFonts w:asciiTheme="majorHAnsi" w:hAnsiTheme="majorHAnsi" w:cs="Times New Roman"/>
          <w:color w:val="000000" w:themeColor="text1"/>
        </w:rPr>
        <w:t>Carleton B</w:t>
      </w:r>
      <w:r>
        <w:rPr>
          <w:rFonts w:asciiTheme="majorHAnsi" w:hAnsiTheme="majorHAnsi" w:cs="Times New Roman"/>
          <w:color w:val="000000" w:themeColor="text1"/>
          <w:vertAlign w:val="superscript"/>
        </w:rPr>
        <w:t>9,10</w:t>
      </w:r>
      <w:r w:rsidRPr="00656C5F">
        <w:rPr>
          <w:rFonts w:asciiTheme="majorHAnsi" w:hAnsiTheme="majorHAnsi" w:cs="Times New Roman"/>
          <w:color w:val="000000" w:themeColor="text1"/>
        </w:rPr>
        <w:t xml:space="preserve">, </w:t>
      </w:r>
      <w:proofErr w:type="spellStart"/>
      <w:r w:rsidRPr="00656C5F">
        <w:rPr>
          <w:rFonts w:asciiTheme="majorHAnsi" w:hAnsiTheme="majorHAnsi" w:cs="Times New Roman"/>
          <w:color w:val="000000" w:themeColor="text1"/>
        </w:rPr>
        <w:t>Celedón</w:t>
      </w:r>
      <w:proofErr w:type="spellEnd"/>
      <w:r w:rsidRPr="00656C5F">
        <w:rPr>
          <w:rFonts w:asciiTheme="majorHAnsi" w:hAnsiTheme="majorHAnsi" w:cs="Times New Roman"/>
          <w:color w:val="000000" w:themeColor="text1"/>
        </w:rPr>
        <w:t xml:space="preserve"> JC</w:t>
      </w:r>
      <w:r>
        <w:rPr>
          <w:rFonts w:asciiTheme="majorHAnsi" w:hAnsiTheme="majorHAnsi" w:cs="Times New Roman"/>
          <w:color w:val="000000" w:themeColor="text1"/>
          <w:vertAlign w:val="superscript"/>
        </w:rPr>
        <w:t>11</w:t>
      </w:r>
      <w:r w:rsidRPr="00656C5F">
        <w:rPr>
          <w:rFonts w:asciiTheme="majorHAnsi" w:hAnsiTheme="majorHAnsi" w:cs="Times New Roman"/>
          <w:color w:val="000000" w:themeColor="text1"/>
        </w:rPr>
        <w:t>, Chew FT</w:t>
      </w:r>
      <w:r w:rsidRPr="00656C5F">
        <w:rPr>
          <w:rFonts w:asciiTheme="majorHAnsi" w:hAnsiTheme="majorHAnsi" w:cs="Times New Roman"/>
          <w:color w:val="000000" w:themeColor="text1"/>
          <w:vertAlign w:val="superscript"/>
        </w:rPr>
        <w:t>1</w:t>
      </w:r>
      <w:r>
        <w:rPr>
          <w:rFonts w:asciiTheme="majorHAnsi" w:hAnsiTheme="majorHAnsi" w:cs="Times New Roman"/>
          <w:color w:val="000000" w:themeColor="text1"/>
          <w:vertAlign w:val="superscript"/>
        </w:rPr>
        <w:t>2</w:t>
      </w:r>
      <w:r w:rsidRPr="00656C5F">
        <w:rPr>
          <w:rFonts w:asciiTheme="majorHAnsi" w:hAnsiTheme="majorHAnsi" w:cs="Times New Roman"/>
          <w:color w:val="000000" w:themeColor="text1"/>
        </w:rPr>
        <w:t xml:space="preserve">, </w:t>
      </w:r>
      <w:r w:rsidRPr="00573226">
        <w:rPr>
          <w:rFonts w:asciiTheme="majorHAnsi" w:hAnsiTheme="majorHAnsi" w:cs="Times New Roman"/>
          <w:color w:val="000000" w:themeColor="text1"/>
        </w:rPr>
        <w:t>Chiang WC</w:t>
      </w:r>
      <w:r>
        <w:rPr>
          <w:rFonts w:asciiTheme="majorHAnsi" w:hAnsiTheme="majorHAnsi" w:cs="Times New Roman"/>
          <w:color w:val="000000" w:themeColor="text1"/>
          <w:vertAlign w:val="superscript"/>
        </w:rPr>
        <w:t>12</w:t>
      </w:r>
      <w:r w:rsidRPr="00573226">
        <w:rPr>
          <w:rFonts w:asciiTheme="majorHAnsi" w:hAnsiTheme="majorHAnsi" w:cs="Times New Roman"/>
          <w:color w:val="000000" w:themeColor="text1"/>
        </w:rPr>
        <w:t>,</w:t>
      </w:r>
      <w:r>
        <w:rPr>
          <w:rFonts w:asciiTheme="majorHAnsi" w:hAnsiTheme="majorHAnsi" w:cs="Times New Roman"/>
          <w:color w:val="FF0000"/>
        </w:rPr>
        <w:t xml:space="preserve"> </w:t>
      </w:r>
      <w:r w:rsidRPr="00656C5F">
        <w:rPr>
          <w:rFonts w:asciiTheme="majorHAnsi" w:hAnsiTheme="majorHAnsi" w:cs="Times New Roman"/>
          <w:color w:val="000000" w:themeColor="text1"/>
        </w:rPr>
        <w:t>Cloutier MM</w:t>
      </w:r>
      <w:r w:rsidRPr="00656C5F">
        <w:rPr>
          <w:rFonts w:asciiTheme="majorHAnsi" w:hAnsiTheme="majorHAnsi" w:cs="Times New Roman"/>
          <w:color w:val="000000" w:themeColor="text1"/>
          <w:vertAlign w:val="superscript"/>
        </w:rPr>
        <w:t>1</w:t>
      </w:r>
      <w:r>
        <w:rPr>
          <w:rFonts w:asciiTheme="majorHAnsi" w:hAnsiTheme="majorHAnsi" w:cs="Times New Roman"/>
          <w:color w:val="000000" w:themeColor="text1"/>
          <w:vertAlign w:val="superscript"/>
        </w:rPr>
        <w:t>3</w:t>
      </w:r>
      <w:r w:rsidRPr="00656C5F">
        <w:rPr>
          <w:rFonts w:asciiTheme="majorHAnsi" w:hAnsiTheme="majorHAnsi" w:cs="Times New Roman"/>
          <w:color w:val="000000" w:themeColor="text1"/>
        </w:rPr>
        <w:t>, Daley D</w:t>
      </w:r>
      <w:r w:rsidRPr="00656C5F">
        <w:rPr>
          <w:rFonts w:asciiTheme="majorHAnsi" w:hAnsiTheme="majorHAnsi" w:cs="Times New Roman"/>
          <w:color w:val="000000" w:themeColor="text1"/>
          <w:vertAlign w:val="superscript"/>
        </w:rPr>
        <w:t>1</w:t>
      </w:r>
      <w:r>
        <w:rPr>
          <w:rFonts w:asciiTheme="majorHAnsi" w:hAnsiTheme="majorHAnsi" w:cs="Times New Roman"/>
          <w:color w:val="000000" w:themeColor="text1"/>
          <w:vertAlign w:val="superscript"/>
        </w:rPr>
        <w:t>4</w:t>
      </w:r>
      <w:r w:rsidRPr="00656C5F">
        <w:rPr>
          <w:rFonts w:asciiTheme="majorHAnsi" w:hAnsiTheme="majorHAnsi" w:cs="Times New Roman"/>
          <w:color w:val="000000" w:themeColor="text1"/>
        </w:rPr>
        <w:t xml:space="preserve">, </w:t>
      </w:r>
      <w:r>
        <w:rPr>
          <w:rFonts w:asciiTheme="majorHAnsi" w:hAnsiTheme="majorHAnsi" w:cs="Times New Roman"/>
          <w:color w:val="000000" w:themeColor="text1"/>
        </w:rPr>
        <w:t>Den Dekker HT</w:t>
      </w:r>
      <w:r w:rsidRPr="00656C5F">
        <w:rPr>
          <w:rFonts w:asciiTheme="majorHAnsi" w:hAnsiTheme="majorHAnsi" w:cs="Times New Roman"/>
          <w:color w:val="000000" w:themeColor="text1"/>
          <w:vertAlign w:val="superscript"/>
        </w:rPr>
        <w:t xml:space="preserve"> 1</w:t>
      </w:r>
      <w:r>
        <w:rPr>
          <w:rFonts w:asciiTheme="majorHAnsi" w:hAnsiTheme="majorHAnsi" w:cs="Times New Roman"/>
          <w:color w:val="000000" w:themeColor="text1"/>
          <w:vertAlign w:val="superscript"/>
        </w:rPr>
        <w:t>5,</w:t>
      </w:r>
      <w:r w:rsidRPr="00656C5F">
        <w:rPr>
          <w:rFonts w:asciiTheme="majorHAnsi" w:hAnsiTheme="majorHAnsi" w:cs="Times New Roman"/>
          <w:color w:val="000000" w:themeColor="text1"/>
          <w:vertAlign w:val="superscript"/>
        </w:rPr>
        <w:t>1</w:t>
      </w:r>
      <w:r>
        <w:rPr>
          <w:rFonts w:asciiTheme="majorHAnsi" w:hAnsiTheme="majorHAnsi" w:cs="Times New Roman"/>
          <w:color w:val="000000" w:themeColor="text1"/>
          <w:vertAlign w:val="superscript"/>
        </w:rPr>
        <w:t>6</w:t>
      </w:r>
      <w:r>
        <w:rPr>
          <w:rFonts w:asciiTheme="majorHAnsi" w:hAnsiTheme="majorHAnsi" w:cs="Times New Roman"/>
          <w:color w:val="000000" w:themeColor="text1"/>
        </w:rPr>
        <w:t xml:space="preserve">, </w:t>
      </w:r>
      <w:r w:rsidRPr="00656C5F">
        <w:rPr>
          <w:rFonts w:asciiTheme="majorHAnsi" w:hAnsiTheme="majorHAnsi" w:cs="Times New Roman"/>
          <w:color w:val="000000" w:themeColor="text1"/>
        </w:rPr>
        <w:t xml:space="preserve">Dijk </w:t>
      </w:r>
      <w:r>
        <w:rPr>
          <w:rFonts w:asciiTheme="majorHAnsi" w:hAnsiTheme="majorHAnsi" w:cs="Times New Roman"/>
          <w:color w:val="000000" w:themeColor="text1"/>
        </w:rPr>
        <w:t>F</w:t>
      </w:r>
      <w:r w:rsidRPr="00656C5F">
        <w:rPr>
          <w:rFonts w:asciiTheme="majorHAnsi" w:hAnsiTheme="majorHAnsi" w:cs="Times New Roman"/>
          <w:color w:val="000000" w:themeColor="text1"/>
        </w:rPr>
        <w:t>N</w:t>
      </w:r>
      <w:r w:rsidRPr="00656C5F">
        <w:rPr>
          <w:rFonts w:asciiTheme="majorHAnsi" w:hAnsiTheme="majorHAnsi" w:cs="Times New Roman"/>
          <w:color w:val="000000" w:themeColor="text1"/>
          <w:vertAlign w:val="superscript"/>
        </w:rPr>
        <w:t>1</w:t>
      </w:r>
      <w:r>
        <w:rPr>
          <w:rFonts w:asciiTheme="majorHAnsi" w:hAnsiTheme="majorHAnsi" w:cs="Times New Roman"/>
          <w:color w:val="000000" w:themeColor="text1"/>
          <w:vertAlign w:val="superscript"/>
        </w:rPr>
        <w:t>7,18</w:t>
      </w:r>
      <w:r>
        <w:rPr>
          <w:rFonts w:asciiTheme="majorHAnsi" w:hAnsiTheme="majorHAnsi" w:cs="Times New Roman"/>
          <w:color w:val="000000" w:themeColor="text1"/>
        </w:rPr>
        <w:t>,</w:t>
      </w:r>
      <w:r w:rsidRPr="00656C5F">
        <w:rPr>
          <w:rFonts w:asciiTheme="majorHAnsi" w:hAnsiTheme="majorHAnsi" w:cs="Times New Roman"/>
          <w:color w:val="000000" w:themeColor="text1"/>
        </w:rPr>
        <w:t xml:space="preserve"> </w:t>
      </w:r>
      <w:proofErr w:type="spellStart"/>
      <w:r w:rsidRPr="00656C5F">
        <w:rPr>
          <w:rFonts w:asciiTheme="majorHAnsi" w:hAnsiTheme="majorHAnsi" w:cs="Times New Roman"/>
          <w:color w:val="000000" w:themeColor="text1"/>
        </w:rPr>
        <w:t>Duijts</w:t>
      </w:r>
      <w:proofErr w:type="spellEnd"/>
      <w:r w:rsidRPr="00656C5F">
        <w:rPr>
          <w:rFonts w:asciiTheme="majorHAnsi" w:hAnsiTheme="majorHAnsi" w:cs="Times New Roman"/>
          <w:color w:val="000000" w:themeColor="text1"/>
        </w:rPr>
        <w:t xml:space="preserve"> L</w:t>
      </w:r>
      <w:r w:rsidRPr="00656C5F">
        <w:rPr>
          <w:rFonts w:asciiTheme="majorHAnsi" w:hAnsiTheme="majorHAnsi" w:cs="Times New Roman"/>
          <w:color w:val="000000" w:themeColor="text1"/>
          <w:vertAlign w:val="superscript"/>
        </w:rPr>
        <w:t>1</w:t>
      </w:r>
      <w:r>
        <w:rPr>
          <w:rFonts w:asciiTheme="majorHAnsi" w:hAnsiTheme="majorHAnsi" w:cs="Times New Roman"/>
          <w:color w:val="000000" w:themeColor="text1"/>
          <w:vertAlign w:val="superscript"/>
        </w:rPr>
        <w:t>5,</w:t>
      </w:r>
      <w:r w:rsidRPr="00656C5F">
        <w:rPr>
          <w:rFonts w:asciiTheme="majorHAnsi" w:hAnsiTheme="majorHAnsi" w:cs="Times New Roman"/>
          <w:color w:val="000000" w:themeColor="text1"/>
          <w:vertAlign w:val="superscript"/>
        </w:rPr>
        <w:t>1</w:t>
      </w:r>
      <w:r>
        <w:rPr>
          <w:rFonts w:asciiTheme="majorHAnsi" w:hAnsiTheme="majorHAnsi" w:cs="Times New Roman"/>
          <w:color w:val="000000" w:themeColor="text1"/>
          <w:vertAlign w:val="superscript"/>
        </w:rPr>
        <w:t>9</w:t>
      </w:r>
      <w:r w:rsidRPr="00656C5F">
        <w:rPr>
          <w:rFonts w:asciiTheme="majorHAnsi" w:hAnsiTheme="majorHAnsi" w:cs="Times New Roman"/>
          <w:color w:val="000000" w:themeColor="text1"/>
        </w:rPr>
        <w:t>,</w:t>
      </w:r>
      <w:r w:rsidRPr="00656C5F">
        <w:rPr>
          <w:rFonts w:asciiTheme="majorHAnsi" w:hAnsiTheme="majorHAnsi" w:cs="Times New Roman"/>
          <w:color w:val="000000" w:themeColor="text1"/>
          <w:vertAlign w:val="superscript"/>
        </w:rPr>
        <w:t xml:space="preserve"> </w:t>
      </w:r>
      <w:r w:rsidRPr="00656C5F">
        <w:rPr>
          <w:rFonts w:asciiTheme="majorHAnsi" w:hAnsiTheme="majorHAnsi" w:cs="Times New Roman"/>
          <w:color w:val="000000" w:themeColor="text1"/>
        </w:rPr>
        <w:t>Flores C</w:t>
      </w:r>
      <w:r>
        <w:rPr>
          <w:rFonts w:asciiTheme="majorHAnsi" w:hAnsiTheme="majorHAnsi" w:cs="Times New Roman"/>
          <w:color w:val="000000" w:themeColor="text1"/>
          <w:vertAlign w:val="superscript"/>
        </w:rPr>
        <w:t>20</w:t>
      </w:r>
      <w:r w:rsidRPr="005778BC">
        <w:rPr>
          <w:rFonts w:asciiTheme="majorHAnsi" w:hAnsiTheme="majorHAnsi"/>
          <w:color w:val="000000" w:themeColor="text1"/>
          <w:vertAlign w:val="superscript"/>
        </w:rPr>
        <w:t>,</w:t>
      </w:r>
      <w:r>
        <w:rPr>
          <w:rFonts w:asciiTheme="majorHAnsi" w:hAnsiTheme="majorHAnsi" w:cs="Times New Roman"/>
          <w:color w:val="000000" w:themeColor="text1"/>
          <w:vertAlign w:val="superscript"/>
        </w:rPr>
        <w:t>21</w:t>
      </w:r>
      <w:r w:rsidRPr="00656C5F">
        <w:rPr>
          <w:rFonts w:asciiTheme="majorHAnsi" w:hAnsiTheme="majorHAnsi" w:cs="Times New Roman"/>
          <w:color w:val="000000" w:themeColor="text1"/>
        </w:rPr>
        <w:t xml:space="preserve">, </w:t>
      </w:r>
      <w:proofErr w:type="spellStart"/>
      <w:r w:rsidRPr="00656C5F">
        <w:rPr>
          <w:rFonts w:asciiTheme="majorHAnsi" w:hAnsiTheme="majorHAnsi" w:cs="Times New Roman"/>
          <w:color w:val="000000" w:themeColor="text1"/>
        </w:rPr>
        <w:t>Forno</w:t>
      </w:r>
      <w:proofErr w:type="spellEnd"/>
      <w:r w:rsidRPr="00656C5F">
        <w:rPr>
          <w:rFonts w:asciiTheme="majorHAnsi" w:hAnsiTheme="majorHAnsi" w:cs="Times New Roman"/>
          <w:color w:val="000000" w:themeColor="text1"/>
        </w:rPr>
        <w:t xml:space="preserve"> E</w:t>
      </w:r>
      <w:r>
        <w:rPr>
          <w:rFonts w:asciiTheme="majorHAnsi" w:hAnsiTheme="majorHAnsi" w:cs="Times New Roman"/>
          <w:color w:val="000000" w:themeColor="text1"/>
          <w:vertAlign w:val="superscript"/>
        </w:rPr>
        <w:t>11</w:t>
      </w:r>
      <w:r w:rsidRPr="00656C5F">
        <w:rPr>
          <w:rFonts w:asciiTheme="majorHAnsi" w:hAnsiTheme="majorHAnsi" w:cs="Times New Roman"/>
          <w:color w:val="000000" w:themeColor="text1"/>
        </w:rPr>
        <w:t>, Hawcutt DB</w:t>
      </w:r>
      <w:r>
        <w:rPr>
          <w:rFonts w:asciiTheme="majorHAnsi" w:hAnsiTheme="majorHAnsi" w:cs="Times New Roman"/>
          <w:color w:val="000000" w:themeColor="text1"/>
          <w:vertAlign w:val="superscript"/>
        </w:rPr>
        <w:t>22,23</w:t>
      </w:r>
      <w:r w:rsidRPr="00656C5F">
        <w:rPr>
          <w:rFonts w:asciiTheme="majorHAnsi" w:hAnsiTheme="majorHAnsi" w:cs="Times New Roman"/>
          <w:color w:val="000000" w:themeColor="text1"/>
        </w:rPr>
        <w:t xml:space="preserve">, </w:t>
      </w:r>
      <w:r>
        <w:rPr>
          <w:rFonts w:asciiTheme="majorHAnsi" w:hAnsiTheme="majorHAnsi" w:cs="Times New Roman"/>
          <w:color w:val="000000" w:themeColor="text1"/>
        </w:rPr>
        <w:t>Hernandez-Pacheco N</w:t>
      </w:r>
      <w:r>
        <w:rPr>
          <w:rFonts w:asciiTheme="majorHAnsi" w:hAnsiTheme="majorHAnsi" w:cs="Times New Roman"/>
          <w:color w:val="000000" w:themeColor="text1"/>
          <w:vertAlign w:val="superscript"/>
        </w:rPr>
        <w:t>21</w:t>
      </w:r>
      <w:r>
        <w:rPr>
          <w:rFonts w:asciiTheme="majorHAnsi" w:hAnsiTheme="majorHAnsi" w:cs="Times New Roman"/>
          <w:color w:val="000000" w:themeColor="text1"/>
        </w:rPr>
        <w:t xml:space="preserve">, de </w:t>
      </w:r>
      <w:proofErr w:type="spellStart"/>
      <w:r>
        <w:rPr>
          <w:rFonts w:asciiTheme="majorHAnsi" w:hAnsiTheme="majorHAnsi" w:cs="Times New Roman"/>
          <w:color w:val="000000" w:themeColor="text1"/>
        </w:rPr>
        <w:t>Jongste</w:t>
      </w:r>
      <w:proofErr w:type="spellEnd"/>
      <w:r>
        <w:rPr>
          <w:rFonts w:asciiTheme="majorHAnsi" w:hAnsiTheme="majorHAnsi" w:cs="Times New Roman"/>
          <w:color w:val="000000" w:themeColor="text1"/>
        </w:rPr>
        <w:t xml:space="preserve"> JC</w:t>
      </w:r>
      <w:r w:rsidRPr="00656C5F">
        <w:rPr>
          <w:rFonts w:asciiTheme="majorHAnsi" w:hAnsiTheme="majorHAnsi" w:cs="Times New Roman"/>
          <w:color w:val="000000" w:themeColor="text1"/>
          <w:vertAlign w:val="superscript"/>
        </w:rPr>
        <w:t>1</w:t>
      </w:r>
      <w:r>
        <w:rPr>
          <w:rFonts w:asciiTheme="majorHAnsi" w:hAnsiTheme="majorHAnsi" w:cs="Times New Roman"/>
          <w:color w:val="000000" w:themeColor="text1"/>
          <w:vertAlign w:val="superscript"/>
        </w:rPr>
        <w:t>5</w:t>
      </w:r>
      <w:r>
        <w:rPr>
          <w:rFonts w:asciiTheme="majorHAnsi" w:hAnsiTheme="majorHAnsi" w:cs="Times New Roman"/>
          <w:color w:val="000000" w:themeColor="text1"/>
        </w:rPr>
        <w:t xml:space="preserve">, </w:t>
      </w:r>
      <w:proofErr w:type="spellStart"/>
      <w:r w:rsidRPr="00656C5F">
        <w:rPr>
          <w:rFonts w:asciiTheme="majorHAnsi" w:hAnsiTheme="majorHAnsi" w:cs="Times New Roman"/>
          <w:color w:val="000000" w:themeColor="text1"/>
        </w:rPr>
        <w:t>Kabesch</w:t>
      </w:r>
      <w:proofErr w:type="spellEnd"/>
      <w:r w:rsidRPr="00656C5F">
        <w:rPr>
          <w:rFonts w:asciiTheme="majorHAnsi" w:hAnsiTheme="majorHAnsi" w:cs="Times New Roman"/>
          <w:color w:val="000000" w:themeColor="text1"/>
        </w:rPr>
        <w:t xml:space="preserve"> M</w:t>
      </w:r>
      <w:r>
        <w:rPr>
          <w:rFonts w:asciiTheme="majorHAnsi" w:hAnsiTheme="majorHAnsi" w:cs="Times New Roman"/>
          <w:color w:val="000000" w:themeColor="text1"/>
          <w:vertAlign w:val="superscript"/>
        </w:rPr>
        <w:t>24</w:t>
      </w:r>
      <w:r w:rsidRPr="00656C5F">
        <w:rPr>
          <w:rFonts w:asciiTheme="majorHAnsi" w:hAnsiTheme="majorHAnsi" w:cs="Times New Roman"/>
          <w:color w:val="000000" w:themeColor="text1"/>
        </w:rPr>
        <w:t xml:space="preserve">, </w:t>
      </w:r>
      <w:proofErr w:type="spellStart"/>
      <w:r w:rsidRPr="00656C5F">
        <w:rPr>
          <w:rFonts w:asciiTheme="majorHAnsi" w:hAnsiTheme="majorHAnsi" w:cs="Times New Roman"/>
          <w:color w:val="000000" w:themeColor="text1"/>
        </w:rPr>
        <w:t>Koppelman</w:t>
      </w:r>
      <w:proofErr w:type="spellEnd"/>
      <w:r w:rsidRPr="00656C5F">
        <w:rPr>
          <w:rFonts w:asciiTheme="majorHAnsi" w:hAnsiTheme="majorHAnsi" w:cs="Times New Roman"/>
          <w:color w:val="000000" w:themeColor="text1"/>
        </w:rPr>
        <w:t xml:space="preserve"> GH</w:t>
      </w:r>
      <w:r>
        <w:rPr>
          <w:rFonts w:asciiTheme="majorHAnsi" w:hAnsiTheme="majorHAnsi" w:cs="Times New Roman"/>
          <w:color w:val="000000" w:themeColor="text1"/>
          <w:vertAlign w:val="superscript"/>
        </w:rPr>
        <w:t>17,18</w:t>
      </w:r>
      <w:r w:rsidRPr="00656C5F">
        <w:rPr>
          <w:rFonts w:asciiTheme="majorHAnsi" w:hAnsiTheme="majorHAnsi" w:cs="Times New Roman"/>
          <w:color w:val="000000" w:themeColor="text1"/>
        </w:rPr>
        <w:t xml:space="preserve">, </w:t>
      </w:r>
      <w:proofErr w:type="spellStart"/>
      <w:r w:rsidRPr="00656C5F">
        <w:rPr>
          <w:rFonts w:asciiTheme="majorHAnsi" w:hAnsiTheme="majorHAnsi" w:cs="Times New Roman"/>
          <w:color w:val="000000" w:themeColor="text1"/>
        </w:rPr>
        <w:t>Manolopoulos</w:t>
      </w:r>
      <w:proofErr w:type="spellEnd"/>
      <w:r w:rsidRPr="00656C5F">
        <w:rPr>
          <w:rFonts w:asciiTheme="majorHAnsi" w:hAnsiTheme="majorHAnsi" w:cs="Times New Roman"/>
          <w:color w:val="000000" w:themeColor="text1"/>
        </w:rPr>
        <w:t xml:space="preserve"> VG</w:t>
      </w:r>
      <w:r>
        <w:rPr>
          <w:rFonts w:asciiTheme="majorHAnsi" w:hAnsiTheme="majorHAnsi" w:cs="Times New Roman"/>
          <w:color w:val="000000" w:themeColor="text1"/>
          <w:vertAlign w:val="superscript"/>
        </w:rPr>
        <w:t>25</w:t>
      </w:r>
      <w:r w:rsidRPr="00656C5F">
        <w:rPr>
          <w:rFonts w:asciiTheme="majorHAnsi" w:hAnsiTheme="majorHAnsi" w:cs="Times New Roman"/>
          <w:color w:val="000000" w:themeColor="text1"/>
        </w:rPr>
        <w:t>, Melén E</w:t>
      </w:r>
      <w:r>
        <w:rPr>
          <w:rFonts w:asciiTheme="majorHAnsi" w:hAnsiTheme="majorHAnsi" w:cs="Times New Roman"/>
          <w:color w:val="000000" w:themeColor="text1"/>
          <w:vertAlign w:val="superscript"/>
        </w:rPr>
        <w:t>26,27</w:t>
      </w:r>
      <w:r w:rsidRPr="00656C5F">
        <w:rPr>
          <w:rFonts w:asciiTheme="majorHAnsi" w:hAnsiTheme="majorHAnsi" w:cs="Times New Roman"/>
          <w:color w:val="000000" w:themeColor="text1"/>
        </w:rPr>
        <w:t xml:space="preserve">, </w:t>
      </w:r>
      <w:proofErr w:type="spellStart"/>
      <w:r w:rsidRPr="00656C5F">
        <w:rPr>
          <w:rFonts w:asciiTheme="majorHAnsi" w:hAnsiTheme="majorHAnsi" w:cs="Times New Roman"/>
          <w:color w:val="000000" w:themeColor="text1"/>
        </w:rPr>
        <w:t>Mukhopadhyay</w:t>
      </w:r>
      <w:proofErr w:type="spellEnd"/>
      <w:r w:rsidRPr="00656C5F">
        <w:rPr>
          <w:rFonts w:asciiTheme="majorHAnsi" w:hAnsiTheme="majorHAnsi" w:cs="Times New Roman"/>
          <w:color w:val="000000" w:themeColor="text1"/>
        </w:rPr>
        <w:t xml:space="preserve"> S</w:t>
      </w:r>
      <w:r>
        <w:rPr>
          <w:rFonts w:asciiTheme="majorHAnsi" w:hAnsiTheme="majorHAnsi" w:cs="Times New Roman"/>
          <w:color w:val="000000" w:themeColor="text1"/>
          <w:vertAlign w:val="superscript"/>
        </w:rPr>
        <w:t>28,29</w:t>
      </w:r>
      <w:r w:rsidRPr="00656C5F">
        <w:rPr>
          <w:rFonts w:asciiTheme="majorHAnsi" w:hAnsiTheme="majorHAnsi" w:cs="Times New Roman"/>
          <w:color w:val="000000" w:themeColor="text1"/>
        </w:rPr>
        <w:t>, Nilsson S</w:t>
      </w:r>
      <w:r>
        <w:rPr>
          <w:rFonts w:asciiTheme="majorHAnsi" w:hAnsiTheme="majorHAnsi" w:cs="Times New Roman"/>
          <w:color w:val="000000" w:themeColor="text1"/>
          <w:vertAlign w:val="superscript"/>
        </w:rPr>
        <w:t>26,27</w:t>
      </w:r>
      <w:r w:rsidRPr="00656C5F">
        <w:rPr>
          <w:rFonts w:asciiTheme="majorHAnsi" w:hAnsiTheme="majorHAnsi" w:cs="Times New Roman"/>
          <w:color w:val="000000" w:themeColor="text1"/>
        </w:rPr>
        <w:t>, Palmer CN</w:t>
      </w:r>
      <w:r>
        <w:rPr>
          <w:rFonts w:asciiTheme="majorHAnsi" w:hAnsiTheme="majorHAnsi" w:cs="Times New Roman"/>
          <w:color w:val="000000" w:themeColor="text1"/>
          <w:vertAlign w:val="superscript"/>
        </w:rPr>
        <w:t>29</w:t>
      </w:r>
      <w:r w:rsidRPr="00656C5F">
        <w:rPr>
          <w:rFonts w:asciiTheme="majorHAnsi" w:hAnsiTheme="majorHAnsi" w:cs="Times New Roman"/>
          <w:color w:val="000000" w:themeColor="text1"/>
        </w:rPr>
        <w:t>, Pino-</w:t>
      </w:r>
      <w:proofErr w:type="spellStart"/>
      <w:r w:rsidRPr="00656C5F">
        <w:rPr>
          <w:rFonts w:asciiTheme="majorHAnsi" w:hAnsiTheme="majorHAnsi" w:cs="Times New Roman"/>
          <w:color w:val="000000" w:themeColor="text1"/>
        </w:rPr>
        <w:t>Yanes</w:t>
      </w:r>
      <w:proofErr w:type="spellEnd"/>
      <w:r w:rsidRPr="00656C5F">
        <w:rPr>
          <w:rFonts w:asciiTheme="majorHAnsi" w:hAnsiTheme="majorHAnsi" w:cs="Times New Roman"/>
          <w:color w:val="000000" w:themeColor="text1"/>
        </w:rPr>
        <w:t xml:space="preserve"> M</w:t>
      </w:r>
      <w:r>
        <w:rPr>
          <w:rFonts w:asciiTheme="majorHAnsi" w:hAnsiTheme="majorHAnsi" w:cs="Times New Roman"/>
          <w:color w:val="000000" w:themeColor="text1"/>
          <w:vertAlign w:val="superscript"/>
        </w:rPr>
        <w:t>20,21</w:t>
      </w:r>
      <w:r w:rsidRPr="00656C5F">
        <w:rPr>
          <w:rFonts w:asciiTheme="majorHAnsi" w:hAnsiTheme="majorHAnsi" w:cs="Times New Roman"/>
          <w:color w:val="000000" w:themeColor="text1"/>
        </w:rPr>
        <w:t>,</w:t>
      </w:r>
      <w:r w:rsidRPr="00656C5F">
        <w:rPr>
          <w:rFonts w:asciiTheme="majorHAnsi" w:hAnsiTheme="majorHAnsi"/>
        </w:rPr>
        <w:t xml:space="preserve"> </w:t>
      </w:r>
      <w:proofErr w:type="spellStart"/>
      <w:r w:rsidRPr="00656C5F">
        <w:rPr>
          <w:rFonts w:asciiTheme="majorHAnsi" w:hAnsiTheme="majorHAnsi"/>
        </w:rPr>
        <w:t>Pirmohamed</w:t>
      </w:r>
      <w:proofErr w:type="spellEnd"/>
      <w:r w:rsidRPr="00656C5F">
        <w:rPr>
          <w:rFonts w:asciiTheme="majorHAnsi" w:hAnsiTheme="majorHAnsi"/>
        </w:rPr>
        <w:t xml:space="preserve"> M</w:t>
      </w:r>
      <w:r>
        <w:rPr>
          <w:rFonts w:asciiTheme="majorHAnsi" w:hAnsiTheme="majorHAnsi"/>
          <w:vertAlign w:val="superscript"/>
        </w:rPr>
        <w:t>30</w:t>
      </w:r>
      <w:r w:rsidRPr="00656C5F">
        <w:rPr>
          <w:rFonts w:asciiTheme="majorHAnsi" w:hAnsiTheme="majorHAnsi"/>
        </w:rPr>
        <w:t xml:space="preserve">, </w:t>
      </w:r>
      <w:proofErr w:type="spellStart"/>
      <w:r w:rsidRPr="00656C5F">
        <w:rPr>
          <w:rFonts w:asciiTheme="majorHAnsi" w:hAnsiTheme="majorHAnsi" w:cs="Times New Roman"/>
          <w:color w:val="000000" w:themeColor="text1"/>
        </w:rPr>
        <w:t>Potočnik</w:t>
      </w:r>
      <w:proofErr w:type="spellEnd"/>
      <w:r w:rsidRPr="00656C5F">
        <w:rPr>
          <w:rFonts w:asciiTheme="majorHAnsi" w:hAnsiTheme="majorHAnsi" w:cs="Times New Roman"/>
          <w:color w:val="000000" w:themeColor="text1"/>
        </w:rPr>
        <w:t xml:space="preserve"> U</w:t>
      </w:r>
      <w:r>
        <w:rPr>
          <w:rFonts w:asciiTheme="majorHAnsi" w:hAnsiTheme="majorHAnsi" w:cs="Times New Roman"/>
          <w:color w:val="000000" w:themeColor="text1"/>
          <w:vertAlign w:val="superscript"/>
        </w:rPr>
        <w:t>31,32</w:t>
      </w:r>
      <w:r w:rsidRPr="00656C5F">
        <w:rPr>
          <w:rFonts w:asciiTheme="majorHAnsi" w:hAnsiTheme="majorHAnsi" w:cs="Times New Roman"/>
          <w:color w:val="000000" w:themeColor="text1"/>
        </w:rPr>
        <w:t>, Raaijmakers JA</w:t>
      </w:r>
      <w:r w:rsidRPr="00656C5F">
        <w:rPr>
          <w:rFonts w:asciiTheme="majorHAnsi" w:hAnsiTheme="majorHAnsi" w:cs="Times New Roman"/>
          <w:color w:val="000000" w:themeColor="text1"/>
          <w:vertAlign w:val="superscript"/>
        </w:rPr>
        <w:t>1</w:t>
      </w:r>
      <w:r w:rsidRPr="00656C5F">
        <w:rPr>
          <w:rFonts w:asciiTheme="majorHAnsi" w:hAnsiTheme="majorHAnsi" w:cs="Times New Roman"/>
          <w:color w:val="000000" w:themeColor="text1"/>
        </w:rPr>
        <w:t>, Repnik</w:t>
      </w:r>
      <w:r w:rsidRPr="00656C5F">
        <w:rPr>
          <w:rFonts w:asciiTheme="majorHAnsi" w:hAnsiTheme="majorHAnsi"/>
        </w:rPr>
        <w:t xml:space="preserve"> </w:t>
      </w:r>
      <w:r w:rsidRPr="00656C5F">
        <w:rPr>
          <w:rFonts w:asciiTheme="majorHAnsi" w:hAnsiTheme="majorHAnsi" w:cs="Times New Roman"/>
          <w:color w:val="000000" w:themeColor="text1"/>
        </w:rPr>
        <w:t>K</w:t>
      </w:r>
      <w:r>
        <w:rPr>
          <w:rFonts w:asciiTheme="majorHAnsi" w:hAnsiTheme="majorHAnsi" w:cs="Times New Roman"/>
          <w:color w:val="000000" w:themeColor="text1"/>
          <w:vertAlign w:val="superscript"/>
        </w:rPr>
        <w:t>31,32</w:t>
      </w:r>
      <w:r w:rsidRPr="00656C5F">
        <w:rPr>
          <w:rFonts w:asciiTheme="majorHAnsi" w:hAnsiTheme="majorHAnsi" w:cs="Times New Roman"/>
          <w:color w:val="000000" w:themeColor="text1"/>
        </w:rPr>
        <w:t xml:space="preserve">, </w:t>
      </w:r>
      <w:r w:rsidRPr="00656C5F">
        <w:rPr>
          <w:rFonts w:asciiTheme="majorHAnsi" w:hAnsiTheme="majorHAnsi"/>
        </w:rPr>
        <w:t xml:space="preserve"> Schieck M</w:t>
      </w:r>
      <w:r>
        <w:rPr>
          <w:rFonts w:asciiTheme="majorHAnsi" w:hAnsiTheme="majorHAnsi"/>
          <w:vertAlign w:val="superscript"/>
        </w:rPr>
        <w:t>24,33</w:t>
      </w:r>
      <w:r w:rsidRPr="00656C5F">
        <w:rPr>
          <w:rFonts w:asciiTheme="majorHAnsi" w:hAnsiTheme="majorHAnsi"/>
        </w:rPr>
        <w:t xml:space="preserve">, </w:t>
      </w:r>
      <w:proofErr w:type="spellStart"/>
      <w:r w:rsidRPr="00E14C89">
        <w:rPr>
          <w:rFonts w:asciiTheme="majorHAnsi" w:hAnsiTheme="majorHAnsi"/>
        </w:rPr>
        <w:t>Sio</w:t>
      </w:r>
      <w:proofErr w:type="spellEnd"/>
      <w:r w:rsidRPr="00E14C89">
        <w:rPr>
          <w:rFonts w:asciiTheme="majorHAnsi" w:hAnsiTheme="majorHAnsi"/>
        </w:rPr>
        <w:t xml:space="preserve"> YY</w:t>
      </w:r>
      <w:r w:rsidRPr="00E14C89">
        <w:rPr>
          <w:rFonts w:asciiTheme="majorHAnsi" w:hAnsiTheme="majorHAnsi"/>
          <w:vertAlign w:val="superscript"/>
        </w:rPr>
        <w:t>1</w:t>
      </w:r>
      <w:r>
        <w:rPr>
          <w:rFonts w:asciiTheme="majorHAnsi" w:hAnsiTheme="majorHAnsi"/>
          <w:vertAlign w:val="superscript"/>
        </w:rPr>
        <w:t>2</w:t>
      </w:r>
      <w:r>
        <w:rPr>
          <w:rFonts w:asciiTheme="majorHAnsi" w:hAnsiTheme="majorHAnsi"/>
        </w:rPr>
        <w:t xml:space="preserve">, </w:t>
      </w:r>
      <w:r w:rsidRPr="00656C5F">
        <w:rPr>
          <w:rFonts w:asciiTheme="majorHAnsi" w:hAnsiTheme="majorHAnsi"/>
        </w:rPr>
        <w:t>Smyth RL</w:t>
      </w:r>
      <w:r>
        <w:rPr>
          <w:rFonts w:asciiTheme="majorHAnsi" w:hAnsiTheme="majorHAnsi"/>
          <w:vertAlign w:val="superscript"/>
        </w:rPr>
        <w:t>34</w:t>
      </w:r>
      <w:r w:rsidRPr="00656C5F">
        <w:rPr>
          <w:rFonts w:asciiTheme="majorHAnsi" w:hAnsiTheme="majorHAnsi"/>
        </w:rPr>
        <w:t>, Szalai C</w:t>
      </w:r>
      <w:r>
        <w:rPr>
          <w:rFonts w:asciiTheme="majorHAnsi" w:hAnsiTheme="majorHAnsi"/>
          <w:vertAlign w:val="superscript"/>
        </w:rPr>
        <w:t>35,36</w:t>
      </w:r>
      <w:r w:rsidRPr="00656C5F">
        <w:rPr>
          <w:rFonts w:asciiTheme="majorHAnsi" w:hAnsiTheme="majorHAnsi"/>
        </w:rPr>
        <w:t>,</w:t>
      </w:r>
      <w:r w:rsidRPr="00656C5F">
        <w:rPr>
          <w:rFonts w:asciiTheme="majorHAnsi" w:hAnsiTheme="majorHAnsi" w:cs="Times New Roman"/>
          <w:color w:val="000000" w:themeColor="text1"/>
        </w:rPr>
        <w:t xml:space="preserve"> </w:t>
      </w:r>
      <w:proofErr w:type="spellStart"/>
      <w:r w:rsidRPr="00656C5F">
        <w:rPr>
          <w:rFonts w:asciiTheme="majorHAnsi" w:hAnsiTheme="majorHAnsi" w:cs="Times New Roman"/>
          <w:color w:val="000000" w:themeColor="text1"/>
        </w:rPr>
        <w:t>Tantisira</w:t>
      </w:r>
      <w:proofErr w:type="spellEnd"/>
      <w:r w:rsidRPr="00656C5F">
        <w:rPr>
          <w:rFonts w:asciiTheme="majorHAnsi" w:hAnsiTheme="majorHAnsi" w:cs="Times New Roman"/>
          <w:color w:val="000000" w:themeColor="text1"/>
        </w:rPr>
        <w:t xml:space="preserve"> KG</w:t>
      </w:r>
      <w:r>
        <w:rPr>
          <w:rFonts w:asciiTheme="majorHAnsi" w:hAnsiTheme="majorHAnsi" w:cs="Times New Roman"/>
          <w:color w:val="000000" w:themeColor="text1"/>
          <w:vertAlign w:val="superscript"/>
        </w:rPr>
        <w:t>37,38</w:t>
      </w:r>
      <w:r w:rsidRPr="00656C5F">
        <w:rPr>
          <w:rFonts w:asciiTheme="majorHAnsi" w:hAnsiTheme="majorHAnsi" w:cs="Times New Roman"/>
          <w:color w:val="000000" w:themeColor="text1"/>
        </w:rPr>
        <w:t>, Turner S</w:t>
      </w:r>
      <w:r>
        <w:rPr>
          <w:rFonts w:asciiTheme="majorHAnsi" w:hAnsiTheme="majorHAnsi" w:cs="Times New Roman"/>
          <w:color w:val="000000" w:themeColor="text1"/>
          <w:vertAlign w:val="superscript"/>
        </w:rPr>
        <w:t>39</w:t>
      </w:r>
      <w:r w:rsidRPr="00656C5F">
        <w:rPr>
          <w:rFonts w:asciiTheme="majorHAnsi" w:hAnsiTheme="majorHAnsi" w:cs="Times New Roman"/>
          <w:color w:val="000000" w:themeColor="text1"/>
        </w:rPr>
        <w:t xml:space="preserve">, van der </w:t>
      </w:r>
      <w:proofErr w:type="spellStart"/>
      <w:r w:rsidRPr="00656C5F">
        <w:rPr>
          <w:rFonts w:asciiTheme="majorHAnsi" w:hAnsiTheme="majorHAnsi" w:cs="Times New Roman"/>
          <w:color w:val="000000" w:themeColor="text1"/>
        </w:rPr>
        <w:t>Schee</w:t>
      </w:r>
      <w:proofErr w:type="spellEnd"/>
      <w:r w:rsidRPr="00656C5F">
        <w:rPr>
          <w:rFonts w:asciiTheme="majorHAnsi" w:hAnsiTheme="majorHAnsi" w:cs="Times New Roman"/>
          <w:color w:val="000000" w:themeColor="text1"/>
        </w:rPr>
        <w:t xml:space="preserve"> MP</w:t>
      </w:r>
      <w:r>
        <w:rPr>
          <w:rFonts w:asciiTheme="majorHAnsi" w:hAnsiTheme="majorHAnsi" w:cs="Times New Roman"/>
          <w:color w:val="000000" w:themeColor="text1"/>
          <w:vertAlign w:val="superscript"/>
        </w:rPr>
        <w:t>40</w:t>
      </w:r>
      <w:r w:rsidRPr="00656C5F">
        <w:rPr>
          <w:rFonts w:asciiTheme="majorHAnsi" w:hAnsiTheme="majorHAnsi" w:cs="Times New Roman"/>
          <w:color w:val="000000" w:themeColor="text1"/>
        </w:rPr>
        <w:t xml:space="preserve">, </w:t>
      </w:r>
      <w:r w:rsidRPr="00656C5F">
        <w:rPr>
          <w:rFonts w:asciiTheme="majorHAnsi" w:hAnsiTheme="majorHAnsi" w:cs="Times New Roman"/>
          <w:color w:val="000000"/>
          <w:shd w:val="clear" w:color="auto" w:fill="FFFFFF"/>
        </w:rPr>
        <w:t>Verhamme KM</w:t>
      </w:r>
      <w:r>
        <w:rPr>
          <w:rFonts w:asciiTheme="majorHAnsi" w:hAnsiTheme="majorHAnsi" w:cs="Times New Roman"/>
          <w:color w:val="000000"/>
          <w:shd w:val="clear" w:color="auto" w:fill="FFFFFF"/>
          <w:vertAlign w:val="superscript"/>
        </w:rPr>
        <w:t>41</w:t>
      </w:r>
      <w:r w:rsidRPr="00656C5F">
        <w:rPr>
          <w:rFonts w:asciiTheme="majorHAnsi" w:hAnsiTheme="majorHAnsi" w:cs="Times New Roman"/>
          <w:color w:val="000000"/>
          <w:shd w:val="clear" w:color="auto" w:fill="FFFFFF"/>
        </w:rPr>
        <w:t xml:space="preserve">, </w:t>
      </w:r>
      <w:r w:rsidRPr="00656C5F">
        <w:rPr>
          <w:rFonts w:asciiTheme="majorHAnsi" w:hAnsiTheme="majorHAnsi" w:cs="Times New Roman"/>
          <w:color w:val="000000" w:themeColor="text1"/>
        </w:rPr>
        <w:t>Maitland-van der Zee AH</w:t>
      </w:r>
      <w:r w:rsidRPr="00656C5F">
        <w:rPr>
          <w:rFonts w:asciiTheme="majorHAnsi" w:hAnsiTheme="majorHAnsi" w:cs="Times New Roman"/>
          <w:color w:val="000000" w:themeColor="text1"/>
          <w:vertAlign w:val="superscript"/>
        </w:rPr>
        <w:t>1</w:t>
      </w:r>
      <w:r>
        <w:rPr>
          <w:rFonts w:asciiTheme="majorHAnsi" w:hAnsiTheme="majorHAnsi" w:cs="Times New Roman"/>
          <w:color w:val="000000" w:themeColor="text1"/>
          <w:vertAlign w:val="superscript"/>
        </w:rPr>
        <w:t xml:space="preserve">,2 </w:t>
      </w:r>
    </w:p>
    <w:p w14:paraId="7970CADB" w14:textId="77777777" w:rsidR="00B45D38" w:rsidRPr="00EE07B7" w:rsidRDefault="00B45D38" w:rsidP="00B45D38">
      <w:pPr>
        <w:spacing w:line="360" w:lineRule="auto"/>
        <w:rPr>
          <w:rFonts w:cstheme="minorHAnsi"/>
          <w:i/>
        </w:rPr>
      </w:pPr>
      <w:r w:rsidRPr="00EE07B7">
        <w:rPr>
          <w:rFonts w:cstheme="minorHAnsi"/>
          <w:i/>
          <w:sz w:val="18"/>
          <w:szCs w:val="18"/>
          <w:vertAlign w:val="superscript"/>
        </w:rPr>
        <w:t>1</w:t>
      </w:r>
      <w:r w:rsidRPr="00EE07B7">
        <w:rPr>
          <w:rFonts w:cstheme="minorHAnsi"/>
          <w:i/>
          <w:sz w:val="18"/>
          <w:szCs w:val="18"/>
        </w:rPr>
        <w:t xml:space="preserve">Division of </w:t>
      </w:r>
      <w:proofErr w:type="spellStart"/>
      <w:r w:rsidRPr="00EE07B7">
        <w:rPr>
          <w:rFonts w:cstheme="minorHAnsi"/>
          <w:i/>
          <w:sz w:val="18"/>
          <w:szCs w:val="18"/>
        </w:rPr>
        <w:t>Pharmacoepidemiology</w:t>
      </w:r>
      <w:proofErr w:type="spellEnd"/>
      <w:r w:rsidRPr="00EE07B7">
        <w:rPr>
          <w:rFonts w:cstheme="minorHAnsi"/>
          <w:i/>
          <w:sz w:val="18"/>
          <w:szCs w:val="18"/>
        </w:rPr>
        <w:t xml:space="preserve"> </w:t>
      </w:r>
      <w:r>
        <w:rPr>
          <w:rFonts w:cstheme="minorHAnsi"/>
          <w:i/>
          <w:sz w:val="18"/>
          <w:szCs w:val="18"/>
        </w:rPr>
        <w:t>and</w:t>
      </w:r>
      <w:r w:rsidRPr="00EE07B7">
        <w:rPr>
          <w:rFonts w:cstheme="minorHAnsi"/>
          <w:i/>
          <w:sz w:val="18"/>
          <w:szCs w:val="18"/>
        </w:rPr>
        <w:t xml:space="preserve"> Clinical Pharmacology, Faculty of Science, Utrecht University, Utrecht, Netherlands,</w:t>
      </w:r>
      <w:r w:rsidRPr="00EE07B7">
        <w:rPr>
          <w:rFonts w:cstheme="minorHAnsi"/>
          <w:i/>
          <w:sz w:val="18"/>
          <w:szCs w:val="18"/>
          <w:vertAlign w:val="superscript"/>
        </w:rPr>
        <w:t xml:space="preserve"> </w:t>
      </w:r>
      <w:r>
        <w:rPr>
          <w:rFonts w:cstheme="minorHAnsi"/>
          <w:i/>
          <w:sz w:val="18"/>
          <w:szCs w:val="18"/>
          <w:vertAlign w:val="superscript"/>
        </w:rPr>
        <w:t>2</w:t>
      </w:r>
      <w:r w:rsidRPr="00774F3B">
        <w:rPr>
          <w:rFonts w:cstheme="minorHAnsi"/>
          <w:i/>
          <w:sz w:val="18"/>
          <w:szCs w:val="18"/>
        </w:rPr>
        <w:t>Department of Respiratory Medicine, Academic Medical Center (AMC). University of Amsterdam, Amsterdam, the</w:t>
      </w:r>
      <w:r w:rsidRPr="00774F3B">
        <w:rPr>
          <w:rFonts w:cstheme="minorHAnsi"/>
          <w:i/>
          <w:sz w:val="18"/>
          <w:szCs w:val="18"/>
          <w:vertAlign w:val="superscript"/>
        </w:rPr>
        <w:t xml:space="preserve"> </w:t>
      </w:r>
      <w:r w:rsidRPr="00774F3B">
        <w:rPr>
          <w:rFonts w:cstheme="minorHAnsi"/>
          <w:i/>
          <w:sz w:val="18"/>
          <w:szCs w:val="18"/>
        </w:rPr>
        <w:t>Netherlands</w:t>
      </w:r>
      <w:r>
        <w:rPr>
          <w:rFonts w:cstheme="minorHAnsi"/>
          <w:i/>
          <w:sz w:val="18"/>
          <w:szCs w:val="18"/>
        </w:rPr>
        <w:t xml:space="preserve">,  </w:t>
      </w:r>
      <w:r>
        <w:rPr>
          <w:rFonts w:cstheme="minorHAnsi"/>
          <w:i/>
          <w:sz w:val="18"/>
          <w:szCs w:val="18"/>
          <w:vertAlign w:val="superscript"/>
        </w:rPr>
        <w:t>3</w:t>
      </w:r>
      <w:r w:rsidRPr="00EE07B7">
        <w:rPr>
          <w:rFonts w:cstheme="minorHAnsi"/>
          <w:i/>
          <w:sz w:val="18"/>
          <w:szCs w:val="18"/>
        </w:rPr>
        <w:t xml:space="preserve">Singapore Immunology Network, Agency for Science, Technology and Research, Singapore 138648, Singapore, </w:t>
      </w:r>
      <w:r>
        <w:rPr>
          <w:rFonts w:cstheme="minorHAnsi"/>
          <w:i/>
          <w:sz w:val="18"/>
          <w:szCs w:val="18"/>
          <w:vertAlign w:val="superscript"/>
        </w:rPr>
        <w:t>4</w:t>
      </w:r>
      <w:r w:rsidRPr="00EE07B7">
        <w:rPr>
          <w:rFonts w:cstheme="minorHAnsi"/>
          <w:i/>
          <w:sz w:val="18"/>
          <w:szCs w:val="18"/>
        </w:rPr>
        <w:t xml:space="preserve">Copenhagen Prospective Studies on Asthma in Childhood, </w:t>
      </w:r>
      <w:proofErr w:type="spellStart"/>
      <w:r w:rsidRPr="00EE07B7">
        <w:rPr>
          <w:rFonts w:cstheme="minorHAnsi"/>
          <w:i/>
          <w:sz w:val="18"/>
          <w:szCs w:val="18"/>
        </w:rPr>
        <w:t>Herlev</w:t>
      </w:r>
      <w:proofErr w:type="spellEnd"/>
      <w:r w:rsidRPr="00EE07B7">
        <w:rPr>
          <w:rFonts w:cstheme="minorHAnsi"/>
          <w:i/>
          <w:sz w:val="18"/>
          <w:szCs w:val="18"/>
        </w:rPr>
        <w:t xml:space="preserve"> and Gentofte Hospital, University of Copenhagen, Copenhagen, Denmark</w:t>
      </w:r>
      <w:r>
        <w:rPr>
          <w:rFonts w:cstheme="minorHAnsi"/>
          <w:i/>
          <w:sz w:val="18"/>
          <w:szCs w:val="18"/>
        </w:rPr>
        <w:t xml:space="preserve">, </w:t>
      </w:r>
      <w:r>
        <w:rPr>
          <w:rFonts w:cstheme="minorHAnsi"/>
          <w:i/>
          <w:sz w:val="18"/>
          <w:szCs w:val="18"/>
          <w:vertAlign w:val="superscript"/>
        </w:rPr>
        <w:t>5</w:t>
      </w:r>
      <w:r w:rsidRPr="00EE07B7">
        <w:rPr>
          <w:rFonts w:cstheme="minorHAnsi"/>
          <w:i/>
          <w:sz w:val="18"/>
          <w:szCs w:val="18"/>
        </w:rPr>
        <w:t xml:space="preserve">Allergy Service, </w:t>
      </w:r>
      <w:proofErr w:type="spellStart"/>
      <w:r w:rsidRPr="00EE07B7">
        <w:rPr>
          <w:rFonts w:cstheme="minorHAnsi"/>
          <w:i/>
          <w:sz w:val="18"/>
          <w:szCs w:val="18"/>
        </w:rPr>
        <w:t>Infanta</w:t>
      </w:r>
      <w:proofErr w:type="spellEnd"/>
      <w:r w:rsidRPr="00EE07B7">
        <w:rPr>
          <w:rFonts w:cstheme="minorHAnsi"/>
          <w:i/>
          <w:sz w:val="18"/>
          <w:szCs w:val="18"/>
        </w:rPr>
        <w:t xml:space="preserve"> Leonor Hospital, Madrid, Spain, </w:t>
      </w:r>
      <w:r>
        <w:rPr>
          <w:rFonts w:cstheme="minorHAnsi"/>
          <w:i/>
          <w:sz w:val="18"/>
          <w:szCs w:val="18"/>
          <w:vertAlign w:val="superscript"/>
        </w:rPr>
        <w:t>6</w:t>
      </w:r>
      <w:r w:rsidRPr="00D51D3B">
        <w:rPr>
          <w:rFonts w:cstheme="minorHAnsi"/>
          <w:i/>
          <w:sz w:val="18"/>
          <w:szCs w:val="18"/>
        </w:rPr>
        <w:t>Departments of Medicine, Bioengineering and Therapeutic Sciences</w:t>
      </w:r>
      <w:r>
        <w:rPr>
          <w:rFonts w:cstheme="minorHAnsi"/>
          <w:i/>
          <w:sz w:val="18"/>
          <w:szCs w:val="18"/>
        </w:rPr>
        <w:t xml:space="preserve"> University of California, San Francisco, USA, </w:t>
      </w:r>
      <w:r>
        <w:rPr>
          <w:rFonts w:cstheme="minorHAnsi"/>
          <w:i/>
          <w:sz w:val="18"/>
          <w:szCs w:val="18"/>
          <w:vertAlign w:val="superscript"/>
        </w:rPr>
        <w:t>7</w:t>
      </w:r>
      <w:r>
        <w:rPr>
          <w:rFonts w:cstheme="minorHAnsi"/>
          <w:i/>
          <w:sz w:val="18"/>
          <w:szCs w:val="18"/>
        </w:rPr>
        <w:t xml:space="preserve">Allergy Unit, IBIMA, Regional University Hospital of Malaga, Malaga, Spain, </w:t>
      </w:r>
      <w:r>
        <w:rPr>
          <w:rFonts w:cstheme="minorHAnsi"/>
          <w:i/>
          <w:sz w:val="18"/>
          <w:szCs w:val="18"/>
          <w:vertAlign w:val="superscript"/>
        </w:rPr>
        <w:t>8</w:t>
      </w:r>
      <w:r>
        <w:rPr>
          <w:rFonts w:cstheme="minorHAnsi"/>
          <w:i/>
          <w:sz w:val="18"/>
          <w:szCs w:val="18"/>
        </w:rPr>
        <w:t>Behavioral Sciences institute, University of Puerto Rico, Medical Sciences Campus, San Juan, Puerto Rico,</w:t>
      </w:r>
      <w:r w:rsidRPr="00EE07B7">
        <w:rPr>
          <w:rFonts w:cstheme="minorHAnsi"/>
          <w:color w:val="333333"/>
          <w:sz w:val="18"/>
          <w:szCs w:val="20"/>
          <w:vertAlign w:val="superscript"/>
        </w:rPr>
        <w:t xml:space="preserve"> </w:t>
      </w:r>
      <w:r>
        <w:rPr>
          <w:rFonts w:cstheme="minorHAnsi"/>
          <w:i/>
          <w:sz w:val="18"/>
          <w:szCs w:val="18"/>
          <w:vertAlign w:val="superscript"/>
        </w:rPr>
        <w:t>9</w:t>
      </w:r>
      <w:r w:rsidRPr="00EE07B7">
        <w:rPr>
          <w:rFonts w:cstheme="minorHAnsi"/>
          <w:i/>
          <w:sz w:val="18"/>
          <w:szCs w:val="18"/>
        </w:rPr>
        <w:t xml:space="preserve">Department of Pediatrics, Faculty of Medicine, University of British Columbia, Vancouver, Canada, </w:t>
      </w:r>
      <w:r>
        <w:rPr>
          <w:rFonts w:cstheme="minorHAnsi"/>
          <w:i/>
          <w:sz w:val="18"/>
          <w:szCs w:val="18"/>
          <w:vertAlign w:val="superscript"/>
        </w:rPr>
        <w:t>10</w:t>
      </w:r>
      <w:r w:rsidRPr="00EE07B7">
        <w:rPr>
          <w:rFonts w:cstheme="minorHAnsi"/>
          <w:i/>
          <w:sz w:val="18"/>
          <w:szCs w:val="18"/>
        </w:rPr>
        <w:t xml:space="preserve">Department of Pediatrics, Faculty of Medicine, University of British Columbia, Vancouver, Canada, </w:t>
      </w:r>
      <w:r w:rsidRPr="00EE07B7">
        <w:rPr>
          <w:rFonts w:cstheme="minorHAnsi"/>
          <w:i/>
          <w:sz w:val="18"/>
          <w:szCs w:val="18"/>
          <w:vertAlign w:val="superscript"/>
        </w:rPr>
        <w:t>1</w:t>
      </w:r>
      <w:r>
        <w:rPr>
          <w:rFonts w:cstheme="minorHAnsi"/>
          <w:i/>
          <w:sz w:val="18"/>
          <w:szCs w:val="18"/>
          <w:vertAlign w:val="superscript"/>
        </w:rPr>
        <w:t>1</w:t>
      </w:r>
      <w:r w:rsidRPr="00EE07B7">
        <w:rPr>
          <w:rFonts w:cstheme="minorHAnsi"/>
          <w:i/>
          <w:sz w:val="18"/>
          <w:szCs w:val="18"/>
        </w:rPr>
        <w:t xml:space="preserve">Division of Pulmonary Medicine, Allergy, and Immunology, Children’s </w:t>
      </w:r>
      <w:r w:rsidRPr="00250221">
        <w:rPr>
          <w:i/>
          <w:color w:val="000000" w:themeColor="text1"/>
          <w:sz w:val="18"/>
        </w:rPr>
        <w:t xml:space="preserve">Hospital of Pittsburgh of the University of Pittsburgh Medical Center, University of Pittsburgh, Pittsburgh, Pennsylvania, </w:t>
      </w:r>
      <w:r w:rsidRPr="00250221">
        <w:rPr>
          <w:i/>
          <w:color w:val="000000" w:themeColor="text1"/>
          <w:sz w:val="18"/>
          <w:vertAlign w:val="superscript"/>
        </w:rPr>
        <w:t>1</w:t>
      </w:r>
      <w:r>
        <w:rPr>
          <w:i/>
          <w:color w:val="000000" w:themeColor="text1"/>
          <w:sz w:val="18"/>
          <w:vertAlign w:val="superscript"/>
        </w:rPr>
        <w:t>2</w:t>
      </w:r>
      <w:r w:rsidRPr="00250221">
        <w:rPr>
          <w:i/>
          <w:color w:val="000000" w:themeColor="text1"/>
          <w:sz w:val="18"/>
        </w:rPr>
        <w:t>Department of Biological Sciences, National University of Singapore, Singapore,</w:t>
      </w:r>
      <w:r w:rsidRPr="00573226">
        <w:rPr>
          <w:rFonts w:cstheme="minorHAnsi"/>
          <w:i/>
          <w:color w:val="000000" w:themeColor="text1"/>
          <w:sz w:val="18"/>
          <w:szCs w:val="18"/>
        </w:rPr>
        <w:t xml:space="preserve"> and the </w:t>
      </w:r>
      <w:r w:rsidRPr="00573226">
        <w:rPr>
          <w:rFonts w:cs="Times New Roman"/>
          <w:i/>
          <w:color w:val="000000" w:themeColor="text1"/>
          <w:sz w:val="18"/>
          <w:szCs w:val="18"/>
        </w:rPr>
        <w:t xml:space="preserve">Allergy and Immunology Division, Department of </w:t>
      </w:r>
      <w:proofErr w:type="spellStart"/>
      <w:r w:rsidRPr="00573226">
        <w:rPr>
          <w:rFonts w:cs="Times New Roman"/>
          <w:i/>
          <w:color w:val="000000" w:themeColor="text1"/>
          <w:sz w:val="18"/>
          <w:szCs w:val="18"/>
        </w:rPr>
        <w:t>Paediatric</w:t>
      </w:r>
      <w:proofErr w:type="spellEnd"/>
      <w:r w:rsidRPr="00573226">
        <w:rPr>
          <w:rFonts w:cs="Times New Roman"/>
          <w:i/>
          <w:color w:val="000000" w:themeColor="text1"/>
          <w:sz w:val="18"/>
          <w:szCs w:val="18"/>
        </w:rPr>
        <w:t xml:space="preserve"> Medicine, KK Children’s Hospital, Singapore</w:t>
      </w:r>
      <w:r>
        <w:rPr>
          <w:rFonts w:cs="Times New Roman"/>
          <w:i/>
          <w:color w:val="000000" w:themeColor="text1"/>
          <w:sz w:val="18"/>
          <w:szCs w:val="18"/>
        </w:rPr>
        <w:t>,</w:t>
      </w:r>
      <w:r w:rsidRPr="00573226" w:rsidDel="00457EDA">
        <w:rPr>
          <w:rFonts w:cstheme="minorHAnsi"/>
          <w:i/>
          <w:color w:val="000000" w:themeColor="text1"/>
          <w:sz w:val="18"/>
          <w:szCs w:val="18"/>
          <w:vertAlign w:val="superscript"/>
        </w:rPr>
        <w:t xml:space="preserve"> </w:t>
      </w:r>
      <w:r w:rsidRPr="00250221">
        <w:rPr>
          <w:i/>
          <w:color w:val="000000" w:themeColor="text1"/>
          <w:sz w:val="18"/>
          <w:vertAlign w:val="superscript"/>
        </w:rPr>
        <w:t>1</w:t>
      </w:r>
      <w:r>
        <w:rPr>
          <w:i/>
          <w:color w:val="000000" w:themeColor="text1"/>
          <w:sz w:val="18"/>
          <w:vertAlign w:val="superscript"/>
        </w:rPr>
        <w:t>3</w:t>
      </w:r>
      <w:r w:rsidRPr="00250221">
        <w:rPr>
          <w:i/>
          <w:color w:val="000000" w:themeColor="text1"/>
          <w:sz w:val="18"/>
        </w:rPr>
        <w:t xml:space="preserve">University </w:t>
      </w:r>
      <w:r w:rsidRPr="00EE07B7">
        <w:rPr>
          <w:rFonts w:cstheme="minorHAnsi"/>
          <w:i/>
          <w:sz w:val="18"/>
          <w:szCs w:val="18"/>
        </w:rPr>
        <w:t>of Connecticut Health Center, Asthma Center, Connecticut Children's Medical Center, Connecticut, United States of America,</w:t>
      </w:r>
      <w:r>
        <w:rPr>
          <w:rFonts w:cstheme="minorHAnsi"/>
          <w:i/>
          <w:sz w:val="18"/>
          <w:szCs w:val="18"/>
        </w:rPr>
        <w:t xml:space="preserve"> </w:t>
      </w:r>
      <w:r w:rsidRPr="00EE07B7">
        <w:rPr>
          <w:rFonts w:cstheme="minorHAnsi"/>
          <w:i/>
          <w:sz w:val="18"/>
          <w:szCs w:val="18"/>
          <w:vertAlign w:val="superscript"/>
        </w:rPr>
        <w:t>1</w:t>
      </w:r>
      <w:r>
        <w:rPr>
          <w:rFonts w:cstheme="minorHAnsi"/>
          <w:i/>
          <w:sz w:val="18"/>
          <w:szCs w:val="18"/>
          <w:vertAlign w:val="superscript"/>
        </w:rPr>
        <w:t>4</w:t>
      </w:r>
      <w:r w:rsidRPr="00EE07B7">
        <w:rPr>
          <w:rFonts w:cstheme="minorHAnsi"/>
          <w:i/>
          <w:sz w:val="18"/>
          <w:szCs w:val="18"/>
        </w:rPr>
        <w:t>Respiratory Division, Department of Medicine, University of British Columbia, Vancouver, Canada,</w:t>
      </w:r>
      <w:r w:rsidRPr="00EE07B7">
        <w:rPr>
          <w:rFonts w:cstheme="minorHAnsi"/>
        </w:rPr>
        <w:t xml:space="preserve"> </w:t>
      </w:r>
      <w:r w:rsidRPr="00EE07B7">
        <w:rPr>
          <w:rFonts w:cstheme="minorHAnsi"/>
          <w:i/>
          <w:sz w:val="18"/>
          <w:szCs w:val="18"/>
          <w:vertAlign w:val="superscript"/>
        </w:rPr>
        <w:t>1</w:t>
      </w:r>
      <w:r>
        <w:rPr>
          <w:rFonts w:cstheme="minorHAnsi"/>
          <w:i/>
          <w:sz w:val="18"/>
          <w:szCs w:val="18"/>
          <w:vertAlign w:val="superscript"/>
        </w:rPr>
        <w:t>5</w:t>
      </w:r>
      <w:r w:rsidRPr="005D7939">
        <w:rPr>
          <w:rFonts w:cstheme="minorHAnsi"/>
          <w:i/>
          <w:sz w:val="18"/>
          <w:szCs w:val="18"/>
        </w:rPr>
        <w:t xml:space="preserve">Department of Pediatrics, </w:t>
      </w:r>
      <w:r w:rsidRPr="00A719E9">
        <w:rPr>
          <w:rFonts w:cstheme="minorHAnsi"/>
          <w:i/>
          <w:sz w:val="18"/>
          <w:szCs w:val="18"/>
        </w:rPr>
        <w:t xml:space="preserve">Division of Respiratory Medicine and </w:t>
      </w:r>
      <w:proofErr w:type="spellStart"/>
      <w:r w:rsidRPr="00A719E9">
        <w:rPr>
          <w:rFonts w:cstheme="minorHAnsi"/>
          <w:i/>
          <w:sz w:val="18"/>
          <w:szCs w:val="18"/>
        </w:rPr>
        <w:t>Allergology</w:t>
      </w:r>
      <w:proofErr w:type="spellEnd"/>
      <w:r w:rsidRPr="00A719E9">
        <w:rPr>
          <w:rFonts w:cstheme="minorHAnsi"/>
          <w:i/>
          <w:sz w:val="18"/>
          <w:szCs w:val="18"/>
        </w:rPr>
        <w:t>, Erasmus MC, University Medical Center Rotterdam, Rotterdam, The Netherlands</w:t>
      </w:r>
      <w:r>
        <w:rPr>
          <w:rFonts w:cstheme="minorHAnsi"/>
          <w:i/>
          <w:sz w:val="18"/>
          <w:szCs w:val="18"/>
        </w:rPr>
        <w:t>,</w:t>
      </w:r>
      <w:r w:rsidRPr="00EE07B7">
        <w:rPr>
          <w:rFonts w:cstheme="minorHAnsi"/>
          <w:i/>
          <w:sz w:val="18"/>
          <w:szCs w:val="18"/>
        </w:rPr>
        <w:t xml:space="preserve"> </w:t>
      </w:r>
      <w:r w:rsidRPr="00EE07B7">
        <w:rPr>
          <w:rFonts w:cstheme="minorHAnsi"/>
          <w:i/>
          <w:sz w:val="18"/>
          <w:szCs w:val="18"/>
          <w:vertAlign w:val="superscript"/>
        </w:rPr>
        <w:t>1</w:t>
      </w:r>
      <w:r>
        <w:rPr>
          <w:rFonts w:cstheme="minorHAnsi"/>
          <w:i/>
          <w:sz w:val="18"/>
          <w:szCs w:val="18"/>
          <w:vertAlign w:val="superscript"/>
        </w:rPr>
        <w:t>6</w:t>
      </w:r>
      <w:r w:rsidRPr="00A719E9">
        <w:t xml:space="preserve"> </w:t>
      </w:r>
      <w:r w:rsidRPr="00A719E9">
        <w:rPr>
          <w:rFonts w:cstheme="minorHAnsi"/>
          <w:i/>
          <w:sz w:val="18"/>
          <w:szCs w:val="18"/>
        </w:rPr>
        <w:t>Department of Epidemiology, Erasmus MC, University Medical Center Rotterdam, Rotterdam, The Netherlands</w:t>
      </w:r>
      <w:r>
        <w:rPr>
          <w:rFonts w:cstheme="minorHAnsi"/>
          <w:i/>
          <w:sz w:val="18"/>
          <w:szCs w:val="18"/>
        </w:rPr>
        <w:t>,</w:t>
      </w:r>
      <w:r w:rsidRPr="00A719E9">
        <w:rPr>
          <w:rFonts w:cstheme="minorHAnsi"/>
          <w:i/>
          <w:sz w:val="18"/>
          <w:szCs w:val="18"/>
        </w:rPr>
        <w:t xml:space="preserve"> </w:t>
      </w:r>
      <w:r w:rsidRPr="00EE07B7">
        <w:rPr>
          <w:rFonts w:cstheme="minorHAnsi"/>
          <w:i/>
          <w:sz w:val="20"/>
          <w:vertAlign w:val="superscript"/>
        </w:rPr>
        <w:t>1</w:t>
      </w:r>
      <w:r>
        <w:rPr>
          <w:rFonts w:cstheme="minorHAnsi"/>
          <w:i/>
          <w:sz w:val="20"/>
          <w:vertAlign w:val="superscript"/>
        </w:rPr>
        <w:t>7</w:t>
      </w:r>
      <w:r w:rsidRPr="00EE07B7">
        <w:rPr>
          <w:rFonts w:cstheme="minorHAnsi"/>
          <w:i/>
          <w:sz w:val="18"/>
          <w:szCs w:val="18"/>
        </w:rPr>
        <w:t xml:space="preserve">University of Groningen, University Medical Center Groningen </w:t>
      </w:r>
      <w:r>
        <w:rPr>
          <w:rFonts w:cstheme="minorHAnsi"/>
          <w:i/>
          <w:sz w:val="18"/>
          <w:szCs w:val="18"/>
        </w:rPr>
        <w:t xml:space="preserve">, </w:t>
      </w:r>
      <w:r w:rsidRPr="00EE07B7">
        <w:rPr>
          <w:rFonts w:cstheme="minorHAnsi"/>
          <w:i/>
          <w:sz w:val="18"/>
          <w:szCs w:val="18"/>
        </w:rPr>
        <w:t xml:space="preserve">Department of Pediatric Pulmonology and Pediatric </w:t>
      </w:r>
      <w:proofErr w:type="spellStart"/>
      <w:r w:rsidRPr="00EE07B7">
        <w:rPr>
          <w:rFonts w:cstheme="minorHAnsi"/>
          <w:i/>
          <w:sz w:val="18"/>
          <w:szCs w:val="18"/>
        </w:rPr>
        <w:t>Allergology</w:t>
      </w:r>
      <w:proofErr w:type="spellEnd"/>
      <w:r>
        <w:rPr>
          <w:rFonts w:cstheme="minorHAnsi"/>
          <w:i/>
          <w:sz w:val="18"/>
          <w:szCs w:val="18"/>
        </w:rPr>
        <w:t>, Beatrix Children's Hospital,</w:t>
      </w:r>
      <w:r w:rsidRPr="00EE07B7">
        <w:rPr>
          <w:rFonts w:cstheme="minorHAnsi"/>
          <w:i/>
          <w:sz w:val="18"/>
          <w:szCs w:val="18"/>
        </w:rPr>
        <w:t xml:space="preserve"> Groningen, Netherlands,</w:t>
      </w:r>
      <w:r w:rsidRPr="00A719E9">
        <w:rPr>
          <w:rFonts w:cstheme="minorHAnsi"/>
          <w:i/>
          <w:sz w:val="18"/>
          <w:szCs w:val="18"/>
        </w:rPr>
        <w:t xml:space="preserve"> </w:t>
      </w:r>
      <w:r w:rsidRPr="006354CF">
        <w:rPr>
          <w:rFonts w:cstheme="minorHAnsi"/>
          <w:i/>
          <w:sz w:val="18"/>
          <w:szCs w:val="18"/>
          <w:vertAlign w:val="superscript"/>
        </w:rPr>
        <w:t>18</w:t>
      </w:r>
      <w:r w:rsidRPr="00EE07B7">
        <w:rPr>
          <w:rFonts w:cstheme="minorHAnsi"/>
          <w:i/>
          <w:sz w:val="18"/>
          <w:szCs w:val="18"/>
        </w:rPr>
        <w:t xml:space="preserve">Groningen Research Institute for Asthma and COPD, University of Groningen, University Medical Center Groningen, Groningen,  </w:t>
      </w:r>
      <w:r w:rsidRPr="006354CF">
        <w:rPr>
          <w:rFonts w:cstheme="minorHAnsi"/>
          <w:i/>
          <w:sz w:val="18"/>
          <w:szCs w:val="18"/>
          <w:vertAlign w:val="superscript"/>
        </w:rPr>
        <w:t>19</w:t>
      </w:r>
      <w:r w:rsidRPr="00A719E9">
        <w:rPr>
          <w:rFonts w:cstheme="minorHAnsi"/>
          <w:i/>
          <w:sz w:val="18"/>
          <w:szCs w:val="18"/>
        </w:rPr>
        <w:t>Department of Pediatrics, Division of Neonatology, Erasmus MC, University Medical Center Rotterdam, Rotterdam, The Netherlands</w:t>
      </w:r>
      <w:r>
        <w:rPr>
          <w:rFonts w:cstheme="minorHAnsi"/>
          <w:i/>
          <w:sz w:val="18"/>
          <w:szCs w:val="18"/>
        </w:rPr>
        <w:t xml:space="preserve">, </w:t>
      </w:r>
      <w:r>
        <w:rPr>
          <w:rFonts w:cstheme="minorHAnsi"/>
          <w:i/>
          <w:sz w:val="18"/>
          <w:szCs w:val="18"/>
          <w:vertAlign w:val="superscript"/>
        </w:rPr>
        <w:t>20</w:t>
      </w:r>
      <w:r w:rsidRPr="00EE07B7">
        <w:rPr>
          <w:rFonts w:cstheme="minorHAnsi"/>
          <w:i/>
          <w:sz w:val="18"/>
          <w:szCs w:val="18"/>
        </w:rPr>
        <w:t xml:space="preserve">CIBER de </w:t>
      </w:r>
      <w:proofErr w:type="spellStart"/>
      <w:r w:rsidRPr="00EE07B7">
        <w:rPr>
          <w:rFonts w:cstheme="minorHAnsi"/>
          <w:i/>
          <w:sz w:val="18"/>
          <w:szCs w:val="18"/>
        </w:rPr>
        <w:t>Enfermedades</w:t>
      </w:r>
      <w:proofErr w:type="spellEnd"/>
      <w:r w:rsidRPr="00EE07B7">
        <w:rPr>
          <w:rFonts w:cstheme="minorHAnsi"/>
          <w:i/>
          <w:sz w:val="18"/>
          <w:szCs w:val="18"/>
        </w:rPr>
        <w:t xml:space="preserve"> </w:t>
      </w:r>
      <w:proofErr w:type="spellStart"/>
      <w:r w:rsidRPr="00EE07B7">
        <w:rPr>
          <w:rFonts w:cstheme="minorHAnsi"/>
          <w:i/>
          <w:sz w:val="18"/>
          <w:szCs w:val="18"/>
        </w:rPr>
        <w:t>Respiratorias</w:t>
      </w:r>
      <w:proofErr w:type="spellEnd"/>
      <w:r w:rsidRPr="00EE07B7">
        <w:rPr>
          <w:rFonts w:cstheme="minorHAnsi"/>
          <w:i/>
          <w:sz w:val="18"/>
          <w:szCs w:val="18"/>
        </w:rPr>
        <w:t xml:space="preserve">, </w:t>
      </w:r>
      <w:proofErr w:type="spellStart"/>
      <w:r w:rsidRPr="00EE07B7">
        <w:rPr>
          <w:rFonts w:cstheme="minorHAnsi"/>
          <w:i/>
          <w:sz w:val="18"/>
          <w:szCs w:val="18"/>
        </w:rPr>
        <w:t>Instituto</w:t>
      </w:r>
      <w:proofErr w:type="spellEnd"/>
      <w:r w:rsidRPr="00EE07B7">
        <w:rPr>
          <w:rFonts w:cstheme="minorHAnsi"/>
          <w:i/>
          <w:sz w:val="18"/>
          <w:szCs w:val="18"/>
        </w:rPr>
        <w:t xml:space="preserve"> de </w:t>
      </w:r>
      <w:proofErr w:type="spellStart"/>
      <w:r w:rsidRPr="00EE07B7">
        <w:rPr>
          <w:rFonts w:cstheme="minorHAnsi"/>
          <w:i/>
          <w:sz w:val="18"/>
          <w:szCs w:val="18"/>
        </w:rPr>
        <w:t>S</w:t>
      </w:r>
      <w:r>
        <w:rPr>
          <w:rFonts w:cstheme="minorHAnsi"/>
          <w:i/>
          <w:sz w:val="18"/>
          <w:szCs w:val="18"/>
        </w:rPr>
        <w:t>alud</w:t>
      </w:r>
      <w:proofErr w:type="spellEnd"/>
      <w:r>
        <w:rPr>
          <w:rFonts w:cstheme="minorHAnsi"/>
          <w:i/>
          <w:sz w:val="18"/>
          <w:szCs w:val="18"/>
        </w:rPr>
        <w:t xml:space="preserve"> Carlos III, Madrid, Spain</w:t>
      </w:r>
      <w:r w:rsidRPr="00EE07B7">
        <w:rPr>
          <w:rFonts w:cstheme="minorHAnsi"/>
          <w:i/>
          <w:sz w:val="18"/>
          <w:szCs w:val="18"/>
        </w:rPr>
        <w:t xml:space="preserve">, </w:t>
      </w:r>
      <w:r w:rsidRPr="006354CF">
        <w:rPr>
          <w:rFonts w:cstheme="minorHAnsi"/>
          <w:i/>
          <w:sz w:val="18"/>
          <w:szCs w:val="18"/>
          <w:vertAlign w:val="superscript"/>
        </w:rPr>
        <w:t>21</w:t>
      </w:r>
      <w:r w:rsidRPr="00EE07B7">
        <w:rPr>
          <w:rFonts w:cstheme="minorHAnsi"/>
          <w:i/>
          <w:sz w:val="18"/>
          <w:szCs w:val="18"/>
        </w:rPr>
        <w:t xml:space="preserve">Research Unit, Hospital </w:t>
      </w:r>
      <w:proofErr w:type="spellStart"/>
      <w:r w:rsidRPr="00EE07B7">
        <w:rPr>
          <w:rFonts w:cstheme="minorHAnsi"/>
          <w:i/>
          <w:sz w:val="18"/>
          <w:szCs w:val="18"/>
        </w:rPr>
        <w:t>Universitario</w:t>
      </w:r>
      <w:proofErr w:type="spellEnd"/>
      <w:r w:rsidRPr="00EE07B7">
        <w:rPr>
          <w:rFonts w:cstheme="minorHAnsi"/>
          <w:i/>
          <w:sz w:val="18"/>
          <w:szCs w:val="18"/>
        </w:rPr>
        <w:t xml:space="preserve"> N.S. de Candelaria, </w:t>
      </w:r>
      <w:r w:rsidRPr="009E38FD">
        <w:rPr>
          <w:rFonts w:cstheme="minorHAnsi"/>
          <w:i/>
          <w:sz w:val="18"/>
          <w:szCs w:val="18"/>
        </w:rPr>
        <w:t>Universidad de La Laguna</w:t>
      </w:r>
      <w:r>
        <w:rPr>
          <w:rFonts w:cstheme="minorHAnsi"/>
          <w:i/>
          <w:sz w:val="18"/>
          <w:szCs w:val="18"/>
        </w:rPr>
        <w:t>,</w:t>
      </w:r>
      <w:r w:rsidRPr="00EE07B7">
        <w:rPr>
          <w:rFonts w:cstheme="minorHAnsi"/>
          <w:i/>
          <w:sz w:val="18"/>
          <w:szCs w:val="18"/>
        </w:rPr>
        <w:t xml:space="preserve"> Santa Cruz de Tenerife, Spain</w:t>
      </w:r>
      <w:r w:rsidRPr="00EE07B7">
        <w:rPr>
          <w:rFonts w:cstheme="minorHAnsi"/>
        </w:rPr>
        <w:t>,</w:t>
      </w:r>
      <w:r>
        <w:rPr>
          <w:rFonts w:cstheme="minorHAnsi"/>
        </w:rPr>
        <w:t xml:space="preserve"> </w:t>
      </w:r>
      <w:r>
        <w:rPr>
          <w:rFonts w:cstheme="minorHAnsi"/>
          <w:i/>
          <w:sz w:val="18"/>
          <w:szCs w:val="18"/>
          <w:vertAlign w:val="superscript"/>
        </w:rPr>
        <w:t>22</w:t>
      </w:r>
      <w:r w:rsidRPr="00EE07B7">
        <w:rPr>
          <w:rFonts w:cstheme="minorHAnsi"/>
          <w:i/>
          <w:sz w:val="18"/>
          <w:szCs w:val="18"/>
        </w:rPr>
        <w:t xml:space="preserve">Alder Hey Children's Hospital, Liverpool, UK, </w:t>
      </w:r>
      <w:r>
        <w:rPr>
          <w:rFonts w:cstheme="minorHAnsi"/>
          <w:i/>
          <w:sz w:val="18"/>
          <w:szCs w:val="18"/>
          <w:vertAlign w:val="superscript"/>
        </w:rPr>
        <w:t>23</w:t>
      </w:r>
      <w:r w:rsidRPr="00EE07B7">
        <w:rPr>
          <w:rFonts w:cstheme="minorHAnsi"/>
          <w:i/>
          <w:sz w:val="18"/>
          <w:szCs w:val="18"/>
        </w:rPr>
        <w:t>Department of Women's and Children's Health, University of Liverpool, Liverpool, UK</w:t>
      </w:r>
      <w:r>
        <w:rPr>
          <w:rFonts w:cstheme="minorHAnsi"/>
          <w:i/>
          <w:sz w:val="18"/>
          <w:szCs w:val="18"/>
        </w:rPr>
        <w:t>,</w:t>
      </w:r>
      <w:r w:rsidRPr="00EE07B7">
        <w:rPr>
          <w:rFonts w:cstheme="minorHAnsi"/>
          <w:i/>
          <w:sz w:val="18"/>
          <w:szCs w:val="18"/>
          <w:vertAlign w:val="superscript"/>
        </w:rPr>
        <w:t xml:space="preserve"> 2</w:t>
      </w:r>
      <w:r>
        <w:rPr>
          <w:rFonts w:cstheme="minorHAnsi"/>
          <w:i/>
          <w:sz w:val="18"/>
          <w:szCs w:val="18"/>
          <w:vertAlign w:val="superscript"/>
        </w:rPr>
        <w:t>4</w:t>
      </w:r>
      <w:r>
        <w:rPr>
          <w:rFonts w:cstheme="minorHAnsi"/>
          <w:i/>
          <w:sz w:val="18"/>
          <w:szCs w:val="18"/>
        </w:rPr>
        <w:t xml:space="preserve"> </w:t>
      </w:r>
      <w:r w:rsidRPr="00DD7580">
        <w:rPr>
          <w:rFonts w:cstheme="minorHAnsi"/>
          <w:i/>
          <w:sz w:val="18"/>
          <w:szCs w:val="18"/>
        </w:rPr>
        <w:t xml:space="preserve">Department of Pediatric </w:t>
      </w:r>
      <w:proofErr w:type="spellStart"/>
      <w:r w:rsidRPr="00DD7580">
        <w:rPr>
          <w:rFonts w:cstheme="minorHAnsi"/>
          <w:i/>
          <w:sz w:val="18"/>
          <w:szCs w:val="18"/>
        </w:rPr>
        <w:t>Pneumology</w:t>
      </w:r>
      <w:proofErr w:type="spellEnd"/>
      <w:r w:rsidRPr="00DD7580">
        <w:rPr>
          <w:rFonts w:cstheme="minorHAnsi"/>
          <w:i/>
          <w:sz w:val="18"/>
          <w:szCs w:val="18"/>
        </w:rPr>
        <w:t xml:space="preserve"> and Allergy, University Children's Hospital Regensburg (KUNO), Regensburg, Germany</w:t>
      </w:r>
      <w:r w:rsidRPr="00EE07B7">
        <w:rPr>
          <w:rFonts w:cstheme="minorHAnsi"/>
          <w:i/>
          <w:sz w:val="18"/>
          <w:szCs w:val="18"/>
        </w:rPr>
        <w:t xml:space="preserve">, </w:t>
      </w:r>
      <w:r w:rsidRPr="00EE07B7">
        <w:rPr>
          <w:rFonts w:cstheme="minorHAnsi"/>
          <w:i/>
          <w:sz w:val="18"/>
          <w:szCs w:val="18"/>
          <w:vertAlign w:val="superscript"/>
        </w:rPr>
        <w:t>2</w:t>
      </w:r>
      <w:r>
        <w:rPr>
          <w:rFonts w:cstheme="minorHAnsi"/>
          <w:i/>
          <w:sz w:val="18"/>
          <w:szCs w:val="18"/>
          <w:vertAlign w:val="superscript"/>
        </w:rPr>
        <w:t>5</w:t>
      </w:r>
      <w:r w:rsidRPr="00EE07B7">
        <w:rPr>
          <w:rFonts w:cstheme="minorHAnsi"/>
          <w:i/>
          <w:sz w:val="18"/>
          <w:szCs w:val="18"/>
        </w:rPr>
        <w:t xml:space="preserve">Laboratory of Pharmacology, Medical School, Democritus University of Thrace, </w:t>
      </w:r>
      <w:proofErr w:type="spellStart"/>
      <w:r w:rsidRPr="00EE07B7">
        <w:rPr>
          <w:rFonts w:cstheme="minorHAnsi"/>
          <w:i/>
          <w:sz w:val="18"/>
          <w:szCs w:val="18"/>
        </w:rPr>
        <w:t>Alexandroupolis</w:t>
      </w:r>
      <w:proofErr w:type="spellEnd"/>
      <w:r w:rsidRPr="00EE07B7">
        <w:rPr>
          <w:rFonts w:cstheme="minorHAnsi"/>
          <w:i/>
          <w:sz w:val="18"/>
          <w:szCs w:val="18"/>
        </w:rPr>
        <w:t xml:space="preserve">, Greece, </w:t>
      </w:r>
      <w:r w:rsidRPr="00EE07B7">
        <w:rPr>
          <w:rFonts w:cstheme="minorHAnsi"/>
          <w:i/>
          <w:sz w:val="18"/>
          <w:szCs w:val="18"/>
          <w:vertAlign w:val="superscript"/>
        </w:rPr>
        <w:t>2</w:t>
      </w:r>
      <w:r>
        <w:rPr>
          <w:rFonts w:cstheme="minorHAnsi"/>
          <w:i/>
          <w:sz w:val="18"/>
          <w:szCs w:val="18"/>
          <w:vertAlign w:val="superscript"/>
        </w:rPr>
        <w:t>6</w:t>
      </w:r>
      <w:r w:rsidRPr="00EE07B7">
        <w:rPr>
          <w:rFonts w:cstheme="minorHAnsi"/>
          <w:i/>
          <w:sz w:val="18"/>
          <w:szCs w:val="18"/>
        </w:rPr>
        <w:t xml:space="preserve">Institute of Environmental Medicine, </w:t>
      </w:r>
      <w:proofErr w:type="spellStart"/>
      <w:r w:rsidRPr="00EE07B7">
        <w:rPr>
          <w:rFonts w:cstheme="minorHAnsi"/>
          <w:i/>
          <w:sz w:val="18"/>
          <w:szCs w:val="18"/>
        </w:rPr>
        <w:t>Karolinska</w:t>
      </w:r>
      <w:proofErr w:type="spellEnd"/>
      <w:r w:rsidRPr="00EE07B7">
        <w:rPr>
          <w:rFonts w:cstheme="minorHAnsi"/>
          <w:i/>
          <w:sz w:val="18"/>
          <w:szCs w:val="18"/>
        </w:rPr>
        <w:t xml:space="preserve"> </w:t>
      </w:r>
      <w:proofErr w:type="spellStart"/>
      <w:r w:rsidRPr="00EE07B7">
        <w:rPr>
          <w:rFonts w:cstheme="minorHAnsi"/>
          <w:i/>
          <w:sz w:val="18"/>
          <w:szCs w:val="18"/>
        </w:rPr>
        <w:t>Institutet</w:t>
      </w:r>
      <w:proofErr w:type="spellEnd"/>
      <w:r w:rsidRPr="00EE07B7">
        <w:rPr>
          <w:rFonts w:cstheme="minorHAnsi"/>
          <w:i/>
          <w:sz w:val="18"/>
          <w:szCs w:val="18"/>
        </w:rPr>
        <w:t xml:space="preserve">, Stockholm, Sweden, </w:t>
      </w:r>
      <w:r w:rsidRPr="00EE07B7">
        <w:rPr>
          <w:rFonts w:cstheme="minorHAnsi"/>
          <w:i/>
          <w:sz w:val="18"/>
          <w:szCs w:val="18"/>
          <w:vertAlign w:val="superscript"/>
        </w:rPr>
        <w:t>2</w:t>
      </w:r>
      <w:r>
        <w:rPr>
          <w:rFonts w:cstheme="minorHAnsi"/>
          <w:i/>
          <w:sz w:val="18"/>
          <w:szCs w:val="18"/>
          <w:vertAlign w:val="superscript"/>
        </w:rPr>
        <w:t>7</w:t>
      </w:r>
      <w:r w:rsidRPr="00216449">
        <w:rPr>
          <w:rFonts w:cstheme="minorHAnsi"/>
          <w:i/>
          <w:sz w:val="18"/>
          <w:szCs w:val="18"/>
        </w:rPr>
        <w:t>Centre of Occupational and Environmental Medicine, Stockholm County Council</w:t>
      </w:r>
      <w:r>
        <w:rPr>
          <w:rFonts w:cstheme="minorHAnsi"/>
          <w:i/>
          <w:sz w:val="18"/>
          <w:szCs w:val="18"/>
        </w:rPr>
        <w:t>, Stockholm, Sweden,</w:t>
      </w:r>
      <w:r w:rsidRPr="00EE07B7">
        <w:rPr>
          <w:rFonts w:cstheme="minorHAnsi"/>
          <w:i/>
          <w:sz w:val="18"/>
          <w:szCs w:val="18"/>
        </w:rPr>
        <w:t xml:space="preserve"> </w:t>
      </w:r>
      <w:r w:rsidRPr="00247016">
        <w:rPr>
          <w:rFonts w:cstheme="minorHAnsi"/>
          <w:i/>
          <w:sz w:val="18"/>
          <w:szCs w:val="18"/>
          <w:vertAlign w:val="superscript"/>
        </w:rPr>
        <w:t>2</w:t>
      </w:r>
      <w:r>
        <w:rPr>
          <w:rFonts w:cstheme="minorHAnsi"/>
          <w:i/>
          <w:sz w:val="18"/>
          <w:szCs w:val="18"/>
          <w:vertAlign w:val="superscript"/>
        </w:rPr>
        <w:t>8</w:t>
      </w:r>
      <w:r w:rsidRPr="00247016">
        <w:rPr>
          <w:rFonts w:cstheme="minorHAnsi"/>
          <w:i/>
          <w:sz w:val="18"/>
          <w:szCs w:val="18"/>
        </w:rPr>
        <w:t xml:space="preserve">Academic Department of </w:t>
      </w:r>
      <w:proofErr w:type="spellStart"/>
      <w:r w:rsidRPr="00247016">
        <w:rPr>
          <w:rFonts w:cstheme="minorHAnsi"/>
          <w:i/>
          <w:sz w:val="18"/>
          <w:szCs w:val="18"/>
        </w:rPr>
        <w:t>Paediatrics</w:t>
      </w:r>
      <w:proofErr w:type="spellEnd"/>
      <w:r w:rsidRPr="00247016">
        <w:rPr>
          <w:rFonts w:cstheme="minorHAnsi"/>
          <w:i/>
          <w:sz w:val="18"/>
          <w:szCs w:val="18"/>
        </w:rPr>
        <w:t xml:space="preserve">, Brighton and </w:t>
      </w:r>
      <w:r w:rsidRPr="00247016">
        <w:rPr>
          <w:rFonts w:cstheme="minorHAnsi"/>
          <w:i/>
          <w:sz w:val="18"/>
          <w:szCs w:val="18"/>
        </w:rPr>
        <w:lastRenderedPageBreak/>
        <w:t>Sussex Medical School, Royal</w:t>
      </w:r>
      <w:r>
        <w:rPr>
          <w:rFonts w:cstheme="minorHAnsi"/>
          <w:i/>
          <w:sz w:val="18"/>
          <w:szCs w:val="18"/>
        </w:rPr>
        <w:t xml:space="preserve"> Alexandra Children's Hospital,</w:t>
      </w:r>
      <w:r w:rsidRPr="00247016">
        <w:rPr>
          <w:rFonts w:cstheme="minorHAnsi"/>
          <w:i/>
          <w:sz w:val="18"/>
          <w:szCs w:val="18"/>
        </w:rPr>
        <w:t xml:space="preserve"> Brighton, United Kingdom</w:t>
      </w:r>
      <w:r>
        <w:rPr>
          <w:rFonts w:cstheme="minorHAnsi"/>
          <w:i/>
          <w:sz w:val="18"/>
          <w:szCs w:val="18"/>
        </w:rPr>
        <w:t xml:space="preserve">, </w:t>
      </w:r>
      <w:r w:rsidRPr="00247016">
        <w:rPr>
          <w:rFonts w:cstheme="minorHAnsi"/>
          <w:i/>
          <w:sz w:val="18"/>
          <w:szCs w:val="18"/>
          <w:vertAlign w:val="superscript"/>
        </w:rPr>
        <w:t>2</w:t>
      </w:r>
      <w:r>
        <w:rPr>
          <w:rFonts w:cstheme="minorHAnsi"/>
          <w:i/>
          <w:sz w:val="18"/>
          <w:szCs w:val="18"/>
          <w:vertAlign w:val="superscript"/>
        </w:rPr>
        <w:t>9</w:t>
      </w:r>
      <w:r w:rsidRPr="00247016">
        <w:rPr>
          <w:rFonts w:cstheme="minorHAnsi"/>
          <w:i/>
          <w:sz w:val="18"/>
          <w:szCs w:val="18"/>
        </w:rPr>
        <w:t xml:space="preserve">Population </w:t>
      </w:r>
      <w:r w:rsidRPr="00EE07B7">
        <w:rPr>
          <w:rFonts w:cstheme="minorHAnsi"/>
          <w:i/>
          <w:sz w:val="18"/>
          <w:szCs w:val="18"/>
        </w:rPr>
        <w:t xml:space="preserve">Pharmacogenetics Group, Biomedical Research Institute, </w:t>
      </w:r>
      <w:proofErr w:type="spellStart"/>
      <w:r w:rsidRPr="00EE07B7">
        <w:rPr>
          <w:rFonts w:cstheme="minorHAnsi"/>
          <w:i/>
          <w:sz w:val="18"/>
          <w:szCs w:val="18"/>
        </w:rPr>
        <w:t>Ninewells</w:t>
      </w:r>
      <w:proofErr w:type="spellEnd"/>
      <w:r w:rsidRPr="00EE07B7">
        <w:rPr>
          <w:rFonts w:cstheme="minorHAnsi"/>
          <w:i/>
          <w:sz w:val="18"/>
          <w:szCs w:val="18"/>
        </w:rPr>
        <w:t xml:space="preserve"> Hospital and Medical School, University of Dundee, Dundee, United Kingdom, </w:t>
      </w:r>
      <w:r w:rsidRPr="00EE07B7">
        <w:rPr>
          <w:rFonts w:cstheme="minorHAnsi"/>
          <w:i/>
          <w:sz w:val="18"/>
          <w:vertAlign w:val="superscript"/>
        </w:rPr>
        <w:t>30</w:t>
      </w:r>
      <w:r w:rsidRPr="00EE07B7">
        <w:rPr>
          <w:rFonts w:cstheme="minorHAnsi"/>
          <w:i/>
          <w:sz w:val="18"/>
          <w:szCs w:val="18"/>
        </w:rPr>
        <w:t xml:space="preserve">Department of Molecular and Clinical Pharmacology, Institute of Translational Medicine, University of Liverpool, Liverpool, United Kingdom, </w:t>
      </w:r>
      <w:r w:rsidRPr="00EE07B7">
        <w:rPr>
          <w:rFonts w:cstheme="minorHAnsi"/>
          <w:i/>
          <w:sz w:val="18"/>
          <w:szCs w:val="18"/>
          <w:vertAlign w:val="superscript"/>
        </w:rPr>
        <w:t>31</w:t>
      </w:r>
      <w:r w:rsidRPr="00EE07B7">
        <w:rPr>
          <w:rFonts w:cstheme="minorHAnsi"/>
          <w:i/>
          <w:sz w:val="18"/>
          <w:szCs w:val="18"/>
        </w:rPr>
        <w:t xml:space="preserve">Centre for Human Molecular Genetics and Pharmacogenomics, Faculty of Medicine, University of Maribor, Maribor, Slovenia, </w:t>
      </w:r>
      <w:r w:rsidRPr="00EE07B7">
        <w:rPr>
          <w:rFonts w:cstheme="minorHAnsi"/>
          <w:i/>
          <w:sz w:val="18"/>
          <w:szCs w:val="18"/>
          <w:vertAlign w:val="superscript"/>
        </w:rPr>
        <w:t>32</w:t>
      </w:r>
      <w:r w:rsidRPr="00EE07B7">
        <w:rPr>
          <w:rFonts w:cstheme="minorHAnsi"/>
          <w:i/>
          <w:sz w:val="18"/>
          <w:szCs w:val="18"/>
        </w:rPr>
        <w:t xml:space="preserve">Faculty for Chemistry and Chemical Engineering, University of Maribor, Maribor, Slovenia, </w:t>
      </w:r>
      <w:r>
        <w:rPr>
          <w:rFonts w:cstheme="minorHAnsi"/>
          <w:i/>
          <w:sz w:val="18"/>
          <w:szCs w:val="18"/>
          <w:vertAlign w:val="superscript"/>
        </w:rPr>
        <w:t>33</w:t>
      </w:r>
      <w:r w:rsidRPr="00DD7580">
        <w:rPr>
          <w:rFonts w:cstheme="minorHAnsi"/>
          <w:i/>
          <w:sz w:val="18"/>
          <w:szCs w:val="18"/>
        </w:rPr>
        <w:t xml:space="preserve">Department </w:t>
      </w:r>
      <w:r>
        <w:rPr>
          <w:rFonts w:cstheme="minorHAnsi"/>
          <w:i/>
          <w:sz w:val="18"/>
          <w:szCs w:val="18"/>
        </w:rPr>
        <w:t xml:space="preserve">of </w:t>
      </w:r>
      <w:r w:rsidRPr="00DD7580">
        <w:rPr>
          <w:rFonts w:cstheme="minorHAnsi"/>
          <w:i/>
          <w:sz w:val="18"/>
          <w:szCs w:val="18"/>
        </w:rPr>
        <w:t>Human Genetics, Hannover Medical School, Hannover, Germany</w:t>
      </w:r>
      <w:r>
        <w:rPr>
          <w:rFonts w:cstheme="minorHAnsi"/>
          <w:i/>
          <w:sz w:val="18"/>
          <w:szCs w:val="18"/>
        </w:rPr>
        <w:t xml:space="preserve">, </w:t>
      </w:r>
      <w:r w:rsidRPr="00EE07B7">
        <w:rPr>
          <w:rFonts w:cstheme="minorHAnsi"/>
          <w:i/>
          <w:sz w:val="18"/>
          <w:szCs w:val="18"/>
          <w:vertAlign w:val="superscript"/>
        </w:rPr>
        <w:t>3</w:t>
      </w:r>
      <w:r>
        <w:rPr>
          <w:rFonts w:cstheme="minorHAnsi"/>
          <w:i/>
          <w:sz w:val="18"/>
          <w:szCs w:val="18"/>
          <w:vertAlign w:val="superscript"/>
        </w:rPr>
        <w:t>4</w:t>
      </w:r>
      <w:r w:rsidRPr="00EE07B7">
        <w:rPr>
          <w:rFonts w:cstheme="minorHAnsi"/>
          <w:i/>
          <w:sz w:val="18"/>
          <w:szCs w:val="18"/>
        </w:rPr>
        <w:t>Institute of Child Health, University College</w:t>
      </w:r>
      <w:r>
        <w:rPr>
          <w:rFonts w:cstheme="minorHAnsi"/>
          <w:i/>
          <w:sz w:val="18"/>
          <w:szCs w:val="18"/>
        </w:rPr>
        <w:t xml:space="preserve"> London, London, United Kingdom</w:t>
      </w:r>
      <w:r w:rsidRPr="00EE07B7">
        <w:rPr>
          <w:rFonts w:cstheme="minorHAnsi"/>
          <w:i/>
          <w:sz w:val="18"/>
          <w:szCs w:val="18"/>
        </w:rPr>
        <w:t>,</w:t>
      </w:r>
      <w:r>
        <w:rPr>
          <w:rFonts w:cstheme="minorHAnsi"/>
          <w:i/>
          <w:sz w:val="18"/>
          <w:szCs w:val="18"/>
        </w:rPr>
        <w:t xml:space="preserve"> </w:t>
      </w:r>
      <w:r w:rsidRPr="00EE07B7">
        <w:rPr>
          <w:rFonts w:cstheme="minorHAnsi"/>
          <w:i/>
          <w:sz w:val="18"/>
          <w:szCs w:val="18"/>
          <w:vertAlign w:val="superscript"/>
        </w:rPr>
        <w:t>3</w:t>
      </w:r>
      <w:r>
        <w:rPr>
          <w:rFonts w:cstheme="minorHAnsi"/>
          <w:i/>
          <w:sz w:val="18"/>
          <w:szCs w:val="18"/>
          <w:vertAlign w:val="superscript"/>
        </w:rPr>
        <w:t>5</w:t>
      </w:r>
      <w:r w:rsidRPr="00EE07B7">
        <w:rPr>
          <w:rFonts w:cstheme="minorHAnsi"/>
          <w:i/>
          <w:sz w:val="18"/>
          <w:szCs w:val="18"/>
        </w:rPr>
        <w:t>Department of Genetics, Cell and Immuno</w:t>
      </w:r>
      <w:r>
        <w:rPr>
          <w:rFonts w:cstheme="minorHAnsi"/>
          <w:i/>
          <w:sz w:val="18"/>
          <w:szCs w:val="18"/>
        </w:rPr>
        <w:t>-</w:t>
      </w:r>
      <w:r w:rsidRPr="00EE07B7">
        <w:rPr>
          <w:rFonts w:cstheme="minorHAnsi"/>
          <w:i/>
          <w:sz w:val="18"/>
          <w:szCs w:val="18"/>
        </w:rPr>
        <w:t xml:space="preserve">biology, </w:t>
      </w:r>
      <w:proofErr w:type="spellStart"/>
      <w:r w:rsidRPr="00EE07B7">
        <w:rPr>
          <w:rFonts w:cstheme="minorHAnsi"/>
          <w:i/>
          <w:sz w:val="18"/>
          <w:szCs w:val="18"/>
        </w:rPr>
        <w:t>Semmelweis</w:t>
      </w:r>
      <w:proofErr w:type="spellEnd"/>
      <w:r w:rsidRPr="00EE07B7">
        <w:rPr>
          <w:rFonts w:cstheme="minorHAnsi"/>
          <w:i/>
          <w:sz w:val="18"/>
          <w:szCs w:val="18"/>
        </w:rPr>
        <w:t xml:space="preserve"> University, Budapest, Hungary</w:t>
      </w:r>
      <w:r>
        <w:rPr>
          <w:rFonts w:cstheme="minorHAnsi"/>
          <w:i/>
          <w:sz w:val="18"/>
          <w:szCs w:val="18"/>
        </w:rPr>
        <w:t>,</w:t>
      </w:r>
      <w:r w:rsidRPr="00EE07B7">
        <w:rPr>
          <w:rFonts w:cstheme="minorHAnsi"/>
          <w:i/>
          <w:sz w:val="18"/>
          <w:szCs w:val="18"/>
        </w:rPr>
        <w:t xml:space="preserve"> </w:t>
      </w:r>
      <w:r w:rsidRPr="00EE07B7">
        <w:rPr>
          <w:rFonts w:cstheme="minorHAnsi"/>
          <w:i/>
          <w:sz w:val="18"/>
          <w:szCs w:val="18"/>
          <w:vertAlign w:val="superscript"/>
        </w:rPr>
        <w:t>3</w:t>
      </w:r>
      <w:r>
        <w:rPr>
          <w:rFonts w:cstheme="minorHAnsi"/>
          <w:i/>
          <w:sz w:val="18"/>
          <w:szCs w:val="18"/>
          <w:vertAlign w:val="superscript"/>
        </w:rPr>
        <w:t>6</w:t>
      </w:r>
      <w:r w:rsidRPr="00EE07B7">
        <w:rPr>
          <w:rFonts w:cstheme="minorHAnsi"/>
          <w:i/>
          <w:sz w:val="18"/>
          <w:szCs w:val="18"/>
        </w:rPr>
        <w:t>Central Laboratory, Heim Pal Children Hospital, Budapest, Hungary</w:t>
      </w:r>
      <w:r>
        <w:rPr>
          <w:rFonts w:cstheme="minorHAnsi"/>
          <w:i/>
          <w:sz w:val="18"/>
          <w:szCs w:val="18"/>
        </w:rPr>
        <w:t>,</w:t>
      </w:r>
      <w:r w:rsidRPr="00EE07B7">
        <w:rPr>
          <w:rFonts w:cstheme="minorHAnsi"/>
          <w:i/>
          <w:sz w:val="18"/>
          <w:szCs w:val="18"/>
        </w:rPr>
        <w:t xml:space="preserve"> </w:t>
      </w:r>
      <w:r w:rsidRPr="00EE07B7">
        <w:rPr>
          <w:rFonts w:cstheme="minorHAnsi"/>
          <w:i/>
          <w:sz w:val="18"/>
          <w:szCs w:val="18"/>
          <w:vertAlign w:val="superscript"/>
        </w:rPr>
        <w:t>3</w:t>
      </w:r>
      <w:r>
        <w:rPr>
          <w:rFonts w:cstheme="minorHAnsi"/>
          <w:i/>
          <w:sz w:val="18"/>
          <w:szCs w:val="18"/>
          <w:vertAlign w:val="superscript"/>
        </w:rPr>
        <w:t>7</w:t>
      </w:r>
      <w:r w:rsidRPr="00EE07B7">
        <w:rPr>
          <w:rFonts w:cstheme="minorHAnsi"/>
          <w:i/>
          <w:sz w:val="18"/>
          <w:szCs w:val="18"/>
        </w:rPr>
        <w:t xml:space="preserve">the Channing Division of Network Medicine, Dept. of Medicine, Brigham and Women’s hospital and Harvard Medical School, Boston, United States of America, </w:t>
      </w:r>
      <w:r w:rsidRPr="00EE07B7">
        <w:rPr>
          <w:rFonts w:cstheme="minorHAnsi"/>
          <w:i/>
          <w:sz w:val="18"/>
          <w:szCs w:val="18"/>
          <w:vertAlign w:val="superscript"/>
        </w:rPr>
        <w:t>3</w:t>
      </w:r>
      <w:r>
        <w:rPr>
          <w:rFonts w:cstheme="minorHAnsi"/>
          <w:i/>
          <w:sz w:val="18"/>
          <w:szCs w:val="18"/>
          <w:vertAlign w:val="superscript"/>
        </w:rPr>
        <w:t>8</w:t>
      </w:r>
      <w:r w:rsidRPr="00EE07B7">
        <w:rPr>
          <w:rFonts w:cstheme="minorHAnsi"/>
          <w:i/>
          <w:sz w:val="18"/>
          <w:szCs w:val="18"/>
        </w:rPr>
        <w:t xml:space="preserve">Division of Pulmonary and Critical Care Medicine, Brigham and Women's Hospital and Harvard Medical School, Boston, MA, United States of America, </w:t>
      </w:r>
      <w:r w:rsidRPr="00EE07B7">
        <w:rPr>
          <w:rFonts w:cstheme="minorHAnsi"/>
          <w:i/>
          <w:sz w:val="18"/>
          <w:szCs w:val="18"/>
          <w:vertAlign w:val="superscript"/>
        </w:rPr>
        <w:t>3</w:t>
      </w:r>
      <w:r>
        <w:rPr>
          <w:rFonts w:cstheme="minorHAnsi"/>
          <w:i/>
          <w:sz w:val="18"/>
          <w:szCs w:val="18"/>
          <w:vertAlign w:val="superscript"/>
        </w:rPr>
        <w:t>9</w:t>
      </w:r>
      <w:r w:rsidRPr="00EE07B7">
        <w:rPr>
          <w:rFonts w:cstheme="minorHAnsi"/>
          <w:i/>
          <w:sz w:val="18"/>
          <w:szCs w:val="18"/>
        </w:rPr>
        <w:t xml:space="preserve">Child Health, University of Aberdeen, Aberdeen, United Kingdom, </w:t>
      </w:r>
      <w:r>
        <w:rPr>
          <w:rFonts w:cstheme="minorHAnsi"/>
          <w:i/>
          <w:sz w:val="18"/>
          <w:szCs w:val="18"/>
          <w:vertAlign w:val="superscript"/>
        </w:rPr>
        <w:t>40</w:t>
      </w:r>
      <w:r w:rsidRPr="00EE07B7">
        <w:rPr>
          <w:rFonts w:cstheme="minorHAnsi"/>
          <w:i/>
          <w:sz w:val="18"/>
          <w:szCs w:val="18"/>
        </w:rPr>
        <w:t xml:space="preserve">Department of Respiratory Medicine, Academic Medical Centre, University of Medical Centre Amsterdam, Amsterdam, </w:t>
      </w:r>
      <w:r>
        <w:rPr>
          <w:rFonts w:cstheme="minorHAnsi"/>
          <w:i/>
          <w:sz w:val="18"/>
          <w:szCs w:val="18"/>
        </w:rPr>
        <w:t xml:space="preserve">the </w:t>
      </w:r>
      <w:r w:rsidRPr="00EE07B7">
        <w:rPr>
          <w:rFonts w:cstheme="minorHAnsi"/>
          <w:i/>
          <w:sz w:val="18"/>
          <w:szCs w:val="18"/>
        </w:rPr>
        <w:t xml:space="preserve">Netherlands, </w:t>
      </w:r>
      <w:r w:rsidRPr="00EE07B7">
        <w:rPr>
          <w:rFonts w:cstheme="minorHAnsi"/>
          <w:i/>
          <w:sz w:val="18"/>
          <w:szCs w:val="18"/>
          <w:vertAlign w:val="superscript"/>
        </w:rPr>
        <w:t>4</w:t>
      </w:r>
      <w:r>
        <w:rPr>
          <w:rFonts w:cstheme="minorHAnsi"/>
          <w:i/>
          <w:sz w:val="18"/>
          <w:szCs w:val="18"/>
          <w:vertAlign w:val="superscript"/>
        </w:rPr>
        <w:t>1</w:t>
      </w:r>
      <w:r w:rsidRPr="00EE07B7">
        <w:rPr>
          <w:rFonts w:cstheme="minorHAnsi"/>
          <w:i/>
          <w:sz w:val="18"/>
          <w:szCs w:val="18"/>
        </w:rPr>
        <w:t>Dep</w:t>
      </w:r>
      <w:r>
        <w:rPr>
          <w:rFonts w:cstheme="minorHAnsi"/>
          <w:i/>
          <w:sz w:val="18"/>
          <w:szCs w:val="18"/>
        </w:rPr>
        <w:t>artment</w:t>
      </w:r>
      <w:r w:rsidRPr="00EE07B7">
        <w:rPr>
          <w:rFonts w:cstheme="minorHAnsi"/>
          <w:i/>
          <w:sz w:val="18"/>
          <w:szCs w:val="18"/>
        </w:rPr>
        <w:t xml:space="preserve"> of Medical Informatics, Erasmus University Medical Center, Rotterdam, the Netherlands.</w:t>
      </w:r>
      <w:r w:rsidRPr="00EE07B7">
        <w:rPr>
          <w:rFonts w:cstheme="minorHAnsi"/>
          <w:color w:val="000000"/>
        </w:rPr>
        <w:br/>
      </w:r>
      <w:r w:rsidRPr="00EE07B7">
        <w:rPr>
          <w:rFonts w:cstheme="minorHAnsi"/>
          <w:color w:val="000000"/>
        </w:rPr>
        <w:br/>
      </w:r>
      <w:r w:rsidRPr="00EE07B7">
        <w:rPr>
          <w:rFonts w:cstheme="minorHAnsi"/>
          <w:color w:val="000000"/>
        </w:rPr>
        <w:br/>
      </w:r>
    </w:p>
    <w:p w14:paraId="3F593376" w14:textId="77777777" w:rsidR="00B45D38" w:rsidRDefault="00B45D38">
      <w:pPr>
        <w:spacing w:after="160" w:line="259" w:lineRule="auto"/>
        <w:rPr>
          <w:rFonts w:asciiTheme="majorHAnsi" w:hAnsiTheme="majorHAnsi"/>
          <w:b/>
          <w:sz w:val="24"/>
          <w:szCs w:val="24"/>
        </w:rPr>
      </w:pPr>
      <w:r>
        <w:rPr>
          <w:rFonts w:asciiTheme="majorHAnsi" w:hAnsiTheme="majorHAnsi"/>
          <w:b/>
          <w:sz w:val="24"/>
          <w:szCs w:val="24"/>
        </w:rPr>
        <w:br w:type="page"/>
      </w:r>
    </w:p>
    <w:p w14:paraId="5EC0936C" w14:textId="38A22459" w:rsidR="00B30EC0" w:rsidRDefault="00B30EC0" w:rsidP="00BE44DD">
      <w:pPr>
        <w:spacing w:after="160" w:line="259" w:lineRule="auto"/>
        <w:rPr>
          <w:rFonts w:asciiTheme="majorHAnsi" w:hAnsiTheme="majorHAnsi"/>
          <w:b/>
          <w:sz w:val="24"/>
          <w:szCs w:val="24"/>
        </w:rPr>
      </w:pPr>
      <w:r w:rsidRPr="005778BC">
        <w:rPr>
          <w:rFonts w:asciiTheme="majorHAnsi" w:hAnsiTheme="majorHAnsi"/>
          <w:b/>
          <w:sz w:val="24"/>
          <w:szCs w:val="24"/>
        </w:rPr>
        <w:lastRenderedPageBreak/>
        <w:t>Abstract</w:t>
      </w:r>
    </w:p>
    <w:p w14:paraId="2186383A" w14:textId="77777777" w:rsidR="00945376" w:rsidRDefault="003161CA" w:rsidP="00945376">
      <w:pPr>
        <w:spacing w:after="160" w:line="259" w:lineRule="auto"/>
        <w:rPr>
          <w:rFonts w:asciiTheme="majorHAnsi" w:hAnsiTheme="majorHAnsi"/>
          <w:b/>
        </w:rPr>
      </w:pPr>
      <w:r>
        <w:rPr>
          <w:rFonts w:asciiTheme="majorHAnsi" w:hAnsiTheme="majorHAnsi"/>
          <w:b/>
        </w:rPr>
        <w:t xml:space="preserve"> </w:t>
      </w:r>
    </w:p>
    <w:p w14:paraId="01D60717" w14:textId="1E94664D" w:rsidR="005D7939" w:rsidRPr="00945376" w:rsidRDefault="005D7939" w:rsidP="00945376">
      <w:pPr>
        <w:spacing w:after="160" w:line="259" w:lineRule="auto"/>
        <w:rPr>
          <w:rFonts w:asciiTheme="majorHAnsi" w:hAnsiTheme="majorHAnsi"/>
          <w:b/>
        </w:rPr>
      </w:pPr>
      <w:r w:rsidRPr="00E57DA9">
        <w:rPr>
          <w:rFonts w:asciiTheme="majorHAnsi" w:hAnsiTheme="majorHAnsi" w:cstheme="minorHAnsi"/>
          <w:b/>
        </w:rPr>
        <w:t>Aim:</w:t>
      </w:r>
      <w:r w:rsidRPr="005D7939">
        <w:rPr>
          <w:rFonts w:asciiTheme="majorHAnsi" w:hAnsiTheme="majorHAnsi" w:cstheme="minorHAnsi"/>
        </w:rPr>
        <w:t xml:space="preserve"> </w:t>
      </w:r>
      <w:r w:rsidR="00EB6F04">
        <w:rPr>
          <w:rFonts w:asciiTheme="majorHAnsi" w:hAnsiTheme="majorHAnsi"/>
        </w:rPr>
        <w:t xml:space="preserve">International collaboration is needed to enable large-scale pharmacogenomics studies in childhood asthma. Here, we </w:t>
      </w:r>
      <w:r w:rsidRPr="005D7939">
        <w:rPr>
          <w:rFonts w:asciiTheme="majorHAnsi" w:hAnsiTheme="majorHAnsi" w:cstheme="minorHAnsi"/>
        </w:rPr>
        <w:t xml:space="preserve">describe the </w:t>
      </w:r>
      <w:r w:rsidR="00EB6F04">
        <w:rPr>
          <w:rFonts w:asciiTheme="majorHAnsi" w:hAnsiTheme="majorHAnsi" w:cstheme="minorHAnsi"/>
        </w:rPr>
        <w:t xml:space="preserve">design of the </w:t>
      </w:r>
      <w:r w:rsidRPr="005D7939">
        <w:rPr>
          <w:rFonts w:asciiTheme="majorHAnsi" w:hAnsiTheme="majorHAnsi" w:cstheme="minorHAnsi"/>
        </w:rPr>
        <w:t xml:space="preserve">Pharmacogenomics in </w:t>
      </w:r>
      <w:r w:rsidR="00E14A27">
        <w:rPr>
          <w:rFonts w:asciiTheme="majorHAnsi" w:hAnsiTheme="majorHAnsi" w:cstheme="minorHAnsi"/>
        </w:rPr>
        <w:t>Childhood Asthma [</w:t>
      </w:r>
      <w:proofErr w:type="spellStart"/>
      <w:r w:rsidR="00E14A27">
        <w:rPr>
          <w:rFonts w:asciiTheme="majorHAnsi" w:hAnsiTheme="majorHAnsi" w:cstheme="minorHAnsi"/>
        </w:rPr>
        <w:t>PiCA</w:t>
      </w:r>
      <w:proofErr w:type="spellEnd"/>
      <w:r w:rsidR="00E14A27">
        <w:rPr>
          <w:rFonts w:asciiTheme="majorHAnsi" w:hAnsiTheme="majorHAnsi" w:cstheme="minorHAnsi"/>
        </w:rPr>
        <w:t>]</w:t>
      </w:r>
      <w:r w:rsidRPr="005D7939">
        <w:rPr>
          <w:rFonts w:asciiTheme="majorHAnsi" w:hAnsiTheme="majorHAnsi" w:cstheme="minorHAnsi"/>
        </w:rPr>
        <w:t xml:space="preserve"> consortium. </w:t>
      </w:r>
    </w:p>
    <w:p w14:paraId="0ADA9C74" w14:textId="6EB1055E" w:rsidR="005D7939" w:rsidRPr="005D7939" w:rsidRDefault="005D7939" w:rsidP="005D7939">
      <w:pPr>
        <w:spacing w:after="0" w:line="360" w:lineRule="auto"/>
        <w:jc w:val="both"/>
        <w:rPr>
          <w:rFonts w:asciiTheme="majorHAnsi" w:hAnsiTheme="majorHAnsi" w:cstheme="minorHAnsi"/>
        </w:rPr>
      </w:pPr>
      <w:r w:rsidRPr="00E57DA9">
        <w:rPr>
          <w:rFonts w:asciiTheme="majorHAnsi" w:hAnsiTheme="majorHAnsi" w:cstheme="minorHAnsi"/>
          <w:b/>
        </w:rPr>
        <w:t>Material &amp; Methods:</w:t>
      </w:r>
      <w:r w:rsidRPr="005D7939">
        <w:rPr>
          <w:rFonts w:asciiTheme="majorHAnsi" w:hAnsiTheme="majorHAnsi" w:cstheme="minorHAnsi"/>
        </w:rPr>
        <w:t xml:space="preserve"> </w:t>
      </w:r>
      <w:r w:rsidR="00706213">
        <w:rPr>
          <w:rFonts w:asciiTheme="majorHAnsi" w:hAnsiTheme="majorHAnsi" w:cstheme="minorHAnsi"/>
        </w:rPr>
        <w:t xml:space="preserve">Investigators of each study participating in </w:t>
      </w:r>
      <w:proofErr w:type="spellStart"/>
      <w:r w:rsidR="00706213">
        <w:rPr>
          <w:rFonts w:asciiTheme="majorHAnsi" w:hAnsiTheme="majorHAnsi" w:cstheme="minorHAnsi"/>
        </w:rPr>
        <w:t>PiCA</w:t>
      </w:r>
      <w:proofErr w:type="spellEnd"/>
      <w:r w:rsidR="00706213">
        <w:rPr>
          <w:rFonts w:asciiTheme="majorHAnsi" w:hAnsiTheme="majorHAnsi" w:cstheme="minorHAnsi"/>
        </w:rPr>
        <w:t xml:space="preserve"> provided </w:t>
      </w:r>
      <w:r w:rsidR="00E14A27">
        <w:rPr>
          <w:rFonts w:asciiTheme="majorHAnsi" w:hAnsiTheme="majorHAnsi" w:cstheme="minorHAnsi"/>
        </w:rPr>
        <w:t>d</w:t>
      </w:r>
      <w:r w:rsidRPr="005D7939">
        <w:rPr>
          <w:rFonts w:asciiTheme="majorHAnsi" w:hAnsiTheme="majorHAnsi" w:cstheme="minorHAnsi"/>
        </w:rPr>
        <w:t xml:space="preserve">ata </w:t>
      </w:r>
      <w:r w:rsidR="00EB6F04">
        <w:rPr>
          <w:rFonts w:asciiTheme="majorHAnsi" w:hAnsiTheme="majorHAnsi" w:cstheme="minorHAnsi"/>
        </w:rPr>
        <w:t xml:space="preserve">on the study characteristics </w:t>
      </w:r>
      <w:r w:rsidR="00706213">
        <w:rPr>
          <w:rFonts w:asciiTheme="majorHAnsi" w:hAnsiTheme="majorHAnsi" w:cstheme="minorHAnsi"/>
        </w:rPr>
        <w:t>by answering</w:t>
      </w:r>
      <w:r w:rsidRPr="005D7939">
        <w:rPr>
          <w:rFonts w:asciiTheme="majorHAnsi" w:hAnsiTheme="majorHAnsi" w:cstheme="minorHAnsi"/>
        </w:rPr>
        <w:t xml:space="preserve"> an online questionnaire</w:t>
      </w:r>
      <w:r w:rsidR="00706213">
        <w:rPr>
          <w:rFonts w:asciiTheme="majorHAnsi" w:hAnsiTheme="majorHAnsi" w:cstheme="minorHAnsi"/>
        </w:rPr>
        <w:t xml:space="preserve">. </w:t>
      </w:r>
    </w:p>
    <w:p w14:paraId="7FB0D03A" w14:textId="6DF11FDA" w:rsidR="005D7939" w:rsidRPr="005D7939" w:rsidRDefault="005D7939" w:rsidP="005D7939">
      <w:pPr>
        <w:spacing w:after="0" w:line="360" w:lineRule="auto"/>
        <w:jc w:val="both"/>
        <w:rPr>
          <w:rFonts w:asciiTheme="majorHAnsi" w:hAnsiTheme="majorHAnsi" w:cstheme="minorHAnsi"/>
        </w:rPr>
      </w:pPr>
      <w:r w:rsidRPr="00E57DA9">
        <w:rPr>
          <w:rFonts w:asciiTheme="majorHAnsi" w:hAnsiTheme="majorHAnsi" w:cstheme="minorHAnsi"/>
          <w:b/>
        </w:rPr>
        <w:t>Results:</w:t>
      </w:r>
      <w:r w:rsidRPr="005D7939">
        <w:rPr>
          <w:rFonts w:asciiTheme="majorHAnsi" w:hAnsiTheme="majorHAnsi" w:cstheme="minorHAnsi"/>
        </w:rPr>
        <w:t xml:space="preserve"> Twenty-one studies, including 14,227 children/young persons (</w:t>
      </w:r>
      <w:r w:rsidR="00EE690C">
        <w:rPr>
          <w:rFonts w:asciiTheme="majorHAnsi" w:hAnsiTheme="majorHAnsi" w:cstheme="minorHAnsi"/>
        </w:rPr>
        <w:t>58</w:t>
      </w:r>
      <w:r w:rsidRPr="005D7939">
        <w:rPr>
          <w:rFonts w:asciiTheme="majorHAnsi" w:hAnsiTheme="majorHAnsi" w:cstheme="minorHAnsi"/>
        </w:rPr>
        <w:t xml:space="preserve">% male), from 12 different countries are currently enrolled in the </w:t>
      </w:r>
      <w:proofErr w:type="spellStart"/>
      <w:r w:rsidRPr="005D7939">
        <w:rPr>
          <w:rFonts w:asciiTheme="majorHAnsi" w:hAnsiTheme="majorHAnsi" w:cstheme="minorHAnsi"/>
        </w:rPr>
        <w:t>PiCA</w:t>
      </w:r>
      <w:proofErr w:type="spellEnd"/>
      <w:r w:rsidRPr="005D7939">
        <w:rPr>
          <w:rFonts w:asciiTheme="majorHAnsi" w:hAnsiTheme="majorHAnsi" w:cstheme="minorHAnsi"/>
        </w:rPr>
        <w:t xml:space="preserve"> consortium. Fifty-six percent of the patients are Caucasians. </w:t>
      </w:r>
      <w:r w:rsidR="005B52C5">
        <w:rPr>
          <w:rFonts w:asciiTheme="majorHAnsi" w:hAnsiTheme="majorHAnsi" w:cstheme="minorHAnsi"/>
        </w:rPr>
        <w:t xml:space="preserve">In total </w:t>
      </w:r>
      <w:r w:rsidR="001E1824">
        <w:rPr>
          <w:rFonts w:asciiTheme="majorHAnsi" w:hAnsiTheme="majorHAnsi" w:cstheme="minorHAnsi"/>
        </w:rPr>
        <w:t>7,</w:t>
      </w:r>
      <w:r w:rsidR="005B52C5">
        <w:rPr>
          <w:rFonts w:asciiTheme="majorHAnsi" w:hAnsiTheme="majorHAnsi" w:cstheme="minorHAnsi"/>
        </w:rPr>
        <w:t xml:space="preserve">619 </w:t>
      </w:r>
      <w:r w:rsidRPr="005D7939">
        <w:rPr>
          <w:rFonts w:asciiTheme="majorHAnsi" w:hAnsiTheme="majorHAnsi" w:cstheme="minorHAnsi"/>
        </w:rPr>
        <w:t>were inhale</w:t>
      </w:r>
      <w:r w:rsidR="00E14A27">
        <w:rPr>
          <w:rFonts w:asciiTheme="majorHAnsi" w:hAnsiTheme="majorHAnsi" w:cstheme="minorHAnsi"/>
        </w:rPr>
        <w:t>d corticosteroid [ICS]</w:t>
      </w:r>
      <w:r w:rsidRPr="005D7939">
        <w:rPr>
          <w:rFonts w:asciiTheme="majorHAnsi" w:hAnsiTheme="majorHAnsi" w:cstheme="minorHAnsi"/>
        </w:rPr>
        <w:t xml:space="preserve"> users. Among patients from 13 studies with available data on asthma exacerbations, one third </w:t>
      </w:r>
      <w:r w:rsidR="00EB6F04">
        <w:rPr>
          <w:rFonts w:asciiTheme="majorHAnsi" w:hAnsiTheme="majorHAnsi" w:cstheme="minorHAnsi"/>
        </w:rPr>
        <w:t>reported</w:t>
      </w:r>
      <w:r w:rsidR="00EB6F04" w:rsidRPr="005D7939">
        <w:rPr>
          <w:rFonts w:asciiTheme="majorHAnsi" w:hAnsiTheme="majorHAnsi" w:cstheme="minorHAnsi"/>
        </w:rPr>
        <w:t xml:space="preserve"> </w:t>
      </w:r>
      <w:r w:rsidRPr="005D7939">
        <w:rPr>
          <w:rFonts w:asciiTheme="majorHAnsi" w:hAnsiTheme="majorHAnsi" w:cstheme="minorHAnsi"/>
        </w:rPr>
        <w:t xml:space="preserve">exacerbations despite ICS use. </w:t>
      </w:r>
      <w:r w:rsidR="00E26EF3" w:rsidRPr="00E26EF3">
        <w:rPr>
          <w:rFonts w:asciiTheme="majorHAnsi" w:hAnsiTheme="majorHAnsi" w:cstheme="minorHAnsi"/>
        </w:rPr>
        <w:t>In the future pharmacogenomics studies within the consortium, the pharmacogenomics analyses will be performed separately in each center and the results will be meta-analyzed</w:t>
      </w:r>
      <w:r w:rsidR="002C7B75">
        <w:rPr>
          <w:rFonts w:asciiTheme="majorHAnsi" w:hAnsiTheme="majorHAnsi" w:cstheme="minorHAnsi"/>
        </w:rPr>
        <w:t xml:space="preserve">. </w:t>
      </w:r>
    </w:p>
    <w:p w14:paraId="1A63CF6D" w14:textId="6C782454" w:rsidR="005D7939" w:rsidRPr="00AF2638" w:rsidRDefault="005D7939" w:rsidP="005D7939">
      <w:pPr>
        <w:spacing w:after="0" w:line="360" w:lineRule="auto"/>
        <w:jc w:val="both"/>
        <w:rPr>
          <w:rFonts w:asciiTheme="majorHAnsi" w:hAnsiTheme="majorHAnsi" w:cstheme="minorHAnsi"/>
        </w:rPr>
      </w:pPr>
      <w:r w:rsidRPr="00E57DA9">
        <w:rPr>
          <w:rFonts w:asciiTheme="majorHAnsi" w:hAnsiTheme="majorHAnsi" w:cstheme="minorHAnsi"/>
          <w:b/>
        </w:rPr>
        <w:t>Conclusions:</w:t>
      </w:r>
      <w:r w:rsidR="00945376">
        <w:rPr>
          <w:rFonts w:asciiTheme="majorHAnsi" w:hAnsiTheme="majorHAnsi" w:cstheme="minorHAnsi"/>
        </w:rPr>
        <w:t xml:space="preserve"> </w:t>
      </w:r>
      <w:proofErr w:type="spellStart"/>
      <w:r w:rsidR="00EB6F04">
        <w:rPr>
          <w:rFonts w:asciiTheme="majorHAnsi" w:hAnsiTheme="majorHAnsi" w:cstheme="minorHAnsi"/>
        </w:rPr>
        <w:t>PiCA</w:t>
      </w:r>
      <w:proofErr w:type="spellEnd"/>
      <w:r w:rsidR="00EB6F04">
        <w:rPr>
          <w:rFonts w:asciiTheme="majorHAnsi" w:hAnsiTheme="majorHAnsi" w:cstheme="minorHAnsi"/>
        </w:rPr>
        <w:t xml:space="preserve"> is a valuable platform to perform pharmacogenetics studies</w:t>
      </w:r>
      <w:r w:rsidRPr="005D7939">
        <w:rPr>
          <w:rFonts w:asciiTheme="majorHAnsi" w:hAnsiTheme="majorHAnsi" w:cstheme="minorHAnsi"/>
        </w:rPr>
        <w:t xml:space="preserve"> within </w:t>
      </w:r>
      <w:r w:rsidR="00EB6F04">
        <w:rPr>
          <w:rFonts w:asciiTheme="majorHAnsi" w:hAnsiTheme="majorHAnsi" w:cstheme="minorHAnsi"/>
        </w:rPr>
        <w:t>a</w:t>
      </w:r>
      <w:r w:rsidRPr="005D7939">
        <w:rPr>
          <w:rFonts w:asciiTheme="majorHAnsi" w:hAnsiTheme="majorHAnsi" w:cstheme="minorHAnsi"/>
        </w:rPr>
        <w:t xml:space="preserve"> multi-ethnic pediatric asthma population.</w:t>
      </w:r>
    </w:p>
    <w:p w14:paraId="7F8B4BCD" w14:textId="77777777" w:rsidR="00B30EC0" w:rsidRPr="00AF2638" w:rsidRDefault="00B30EC0" w:rsidP="00AF2638">
      <w:pPr>
        <w:spacing w:after="0" w:line="360" w:lineRule="auto"/>
        <w:rPr>
          <w:rFonts w:asciiTheme="majorHAnsi" w:hAnsiTheme="majorHAnsi"/>
        </w:rPr>
      </w:pPr>
    </w:p>
    <w:p w14:paraId="1DE801CB" w14:textId="2387EBDA" w:rsidR="00B30EC0" w:rsidRDefault="00B30EC0" w:rsidP="00AF2638">
      <w:pPr>
        <w:spacing w:line="360" w:lineRule="auto"/>
        <w:rPr>
          <w:rFonts w:asciiTheme="majorHAnsi" w:hAnsiTheme="majorHAnsi"/>
          <w:i/>
        </w:rPr>
      </w:pPr>
      <w:r w:rsidRPr="00491A7B">
        <w:rPr>
          <w:rFonts w:asciiTheme="majorHAnsi" w:hAnsiTheme="majorHAnsi"/>
          <w:b/>
          <w:i/>
        </w:rPr>
        <w:t>Keywords</w:t>
      </w:r>
      <w:r w:rsidR="00491A7B" w:rsidRPr="00491A7B">
        <w:rPr>
          <w:rFonts w:asciiTheme="majorHAnsi" w:hAnsiTheme="majorHAnsi"/>
          <w:i/>
        </w:rPr>
        <w:t xml:space="preserve">: </w:t>
      </w:r>
      <w:r w:rsidR="00085E58" w:rsidRPr="00491A7B">
        <w:rPr>
          <w:rFonts w:asciiTheme="majorHAnsi" w:hAnsiTheme="majorHAnsi"/>
          <w:i/>
        </w:rPr>
        <w:t>asthma</w:t>
      </w:r>
      <w:r w:rsidR="00085E58">
        <w:rPr>
          <w:rFonts w:asciiTheme="majorHAnsi" w:hAnsiTheme="majorHAnsi"/>
          <w:i/>
        </w:rPr>
        <w:t>,</w:t>
      </w:r>
      <w:r w:rsidR="00085E58" w:rsidRPr="00491A7B">
        <w:rPr>
          <w:rFonts w:asciiTheme="majorHAnsi" w:hAnsiTheme="majorHAnsi"/>
          <w:i/>
        </w:rPr>
        <w:t xml:space="preserve"> </w:t>
      </w:r>
      <w:r w:rsidR="00491A7B" w:rsidRPr="00491A7B">
        <w:rPr>
          <w:rFonts w:asciiTheme="majorHAnsi" w:hAnsiTheme="majorHAnsi"/>
          <w:i/>
        </w:rPr>
        <w:t>children,</w:t>
      </w:r>
      <w:r w:rsidRPr="00491A7B">
        <w:rPr>
          <w:rFonts w:asciiTheme="majorHAnsi" w:hAnsiTheme="majorHAnsi"/>
          <w:i/>
        </w:rPr>
        <w:t xml:space="preserve"> consortium, </w:t>
      </w:r>
      <w:r w:rsidR="00085E58">
        <w:rPr>
          <w:rFonts w:asciiTheme="majorHAnsi" w:hAnsiTheme="majorHAnsi"/>
          <w:i/>
        </w:rPr>
        <w:t xml:space="preserve">genetics, </w:t>
      </w:r>
      <w:r w:rsidR="00085E58" w:rsidRPr="00491A7B">
        <w:rPr>
          <w:rFonts w:asciiTheme="majorHAnsi" w:hAnsiTheme="majorHAnsi"/>
          <w:i/>
        </w:rPr>
        <w:t>pharmacogenomics</w:t>
      </w:r>
      <w:r w:rsidR="00085E58">
        <w:rPr>
          <w:rFonts w:asciiTheme="majorHAnsi" w:hAnsiTheme="majorHAnsi"/>
          <w:i/>
        </w:rPr>
        <w:t>,</w:t>
      </w:r>
      <w:r w:rsidR="00085E58" w:rsidRPr="00491A7B">
        <w:rPr>
          <w:rFonts w:asciiTheme="majorHAnsi" w:hAnsiTheme="majorHAnsi"/>
          <w:i/>
        </w:rPr>
        <w:t xml:space="preserve"> </w:t>
      </w:r>
      <w:r w:rsidR="00E0018E">
        <w:rPr>
          <w:rFonts w:asciiTheme="majorHAnsi" w:hAnsiTheme="majorHAnsi"/>
          <w:i/>
        </w:rPr>
        <w:t xml:space="preserve">treatment </w:t>
      </w:r>
    </w:p>
    <w:p w14:paraId="306FBF52" w14:textId="53DD20EB" w:rsidR="00F32F87" w:rsidRDefault="00F32F87" w:rsidP="00AF2638">
      <w:pPr>
        <w:spacing w:line="360" w:lineRule="auto"/>
        <w:rPr>
          <w:rFonts w:asciiTheme="majorHAnsi" w:hAnsiTheme="majorHAnsi"/>
          <w:i/>
        </w:rPr>
      </w:pPr>
    </w:p>
    <w:p w14:paraId="68998835" w14:textId="77777777" w:rsidR="00B30EC0" w:rsidRPr="00C37974" w:rsidRDefault="00B30EC0" w:rsidP="00DC35B1">
      <w:pPr>
        <w:spacing w:line="360" w:lineRule="auto"/>
        <w:rPr>
          <w:rFonts w:asciiTheme="majorHAnsi" w:hAnsiTheme="majorHAnsi"/>
          <w:b/>
          <w:sz w:val="24"/>
          <w:szCs w:val="24"/>
        </w:rPr>
      </w:pPr>
      <w:r w:rsidRPr="00AF2638">
        <w:rPr>
          <w:rFonts w:asciiTheme="majorHAnsi" w:hAnsiTheme="majorHAnsi"/>
          <w:b/>
        </w:rPr>
        <w:br w:type="page"/>
      </w:r>
      <w:r w:rsidRPr="00C37974">
        <w:rPr>
          <w:rFonts w:asciiTheme="majorHAnsi" w:hAnsiTheme="majorHAnsi"/>
          <w:b/>
          <w:sz w:val="24"/>
          <w:szCs w:val="24"/>
        </w:rPr>
        <w:lastRenderedPageBreak/>
        <w:t xml:space="preserve">Introduction </w:t>
      </w:r>
    </w:p>
    <w:p w14:paraId="650B53AF" w14:textId="5222CB7D" w:rsidR="00B30EC0" w:rsidRPr="00AF2638" w:rsidRDefault="00B30EC0" w:rsidP="00AF2638">
      <w:pPr>
        <w:pStyle w:val="ListParagraph"/>
        <w:spacing w:line="360" w:lineRule="auto"/>
        <w:ind w:left="0"/>
        <w:jc w:val="both"/>
        <w:rPr>
          <w:rFonts w:asciiTheme="majorHAnsi" w:hAnsiTheme="majorHAnsi"/>
        </w:rPr>
      </w:pPr>
      <w:r w:rsidRPr="00AF2638">
        <w:rPr>
          <w:rFonts w:asciiTheme="majorHAnsi" w:hAnsiTheme="majorHAnsi"/>
        </w:rPr>
        <w:t>Asthma is the most common chronic disease in childhood</w:t>
      </w:r>
      <w:r w:rsidR="00085E58">
        <w:rPr>
          <w:rFonts w:asciiTheme="majorHAnsi" w:hAnsiTheme="majorHAnsi"/>
        </w:rPr>
        <w:t>.</w:t>
      </w:r>
      <w:r w:rsidR="0024751D">
        <w:rPr>
          <w:rFonts w:asciiTheme="majorHAnsi" w:hAnsiTheme="majorHAnsi"/>
        </w:rPr>
        <w:t xml:space="preserve"> </w:t>
      </w:r>
      <w:r w:rsidR="00257E4B">
        <w:rPr>
          <w:rFonts w:asciiTheme="majorHAnsi" w:hAnsiTheme="majorHAnsi"/>
        </w:rPr>
        <w:t>Although it cannot be cured, effective treatment</w:t>
      </w:r>
      <w:r w:rsidR="00BF6AC2">
        <w:rPr>
          <w:rFonts w:asciiTheme="majorHAnsi" w:hAnsiTheme="majorHAnsi"/>
        </w:rPr>
        <w:t>s</w:t>
      </w:r>
      <w:r w:rsidR="00257E4B">
        <w:rPr>
          <w:rFonts w:asciiTheme="majorHAnsi" w:hAnsiTheme="majorHAnsi"/>
        </w:rPr>
        <w:t xml:space="preserve"> </w:t>
      </w:r>
      <w:r w:rsidR="00BF6AC2">
        <w:rPr>
          <w:rFonts w:asciiTheme="majorHAnsi" w:hAnsiTheme="majorHAnsi"/>
        </w:rPr>
        <w:t>are</w:t>
      </w:r>
      <w:r w:rsidR="00257E4B">
        <w:rPr>
          <w:rFonts w:asciiTheme="majorHAnsi" w:hAnsiTheme="majorHAnsi"/>
        </w:rPr>
        <w:t xml:space="preserve"> available</w:t>
      </w:r>
      <w:r w:rsidR="00085E58">
        <w:rPr>
          <w:rFonts w:asciiTheme="majorHAnsi" w:hAnsiTheme="majorHAnsi"/>
        </w:rPr>
        <w:t xml:space="preserve"> to decrease the symptoms, maintain lung function and prevent future exacerbations</w:t>
      </w:r>
      <w:r w:rsidR="00A860B1">
        <w:rPr>
          <w:rFonts w:asciiTheme="majorHAnsi" w:hAnsiTheme="majorHAnsi"/>
        </w:rPr>
        <w:t xml:space="preserve"> </w:t>
      </w:r>
      <w:r w:rsidR="003A2A2B">
        <w:rPr>
          <w:rFonts w:asciiTheme="majorHAnsi" w:hAnsiTheme="majorHAnsi"/>
        </w:rPr>
        <w:fldChar w:fldCharType="begin" w:fldLock="1"/>
      </w:r>
      <w:r w:rsidR="00F8584B">
        <w:rPr>
          <w:rFonts w:asciiTheme="majorHAnsi" w:hAnsiTheme="majorHAnsi"/>
        </w:rPr>
        <w:instrText>ADDIN CSL_CITATION { "citationItems" : [ { "id" : "ITEM-1", "itemData" : { "id" : "ITEM-1", "issued" : { "date-parts" : [ [ "0" ] ] }, "title" : "Global Initiative for Asthma. Global Strategy for Asthma Management and Prevention, 2016. Available from: www.ginasthma.org", "type" : "article-journal" }, "uris" : [ "http://www.mendeley.com/documents/?uuid=15708395-22e6-40b8-89ba-e77a134aca45" ] } ], "mendeley" : { "formattedCitation" : "(1)", "plainTextFormattedCitation" : "(1)", "previouslyFormattedCitation" : "(1)" }, "properties" : { "noteIndex" : 0 }, "schema" : "https://github.com/citation-style-language/schema/raw/master/csl-citation.json" }</w:instrText>
      </w:r>
      <w:r w:rsidR="003A2A2B">
        <w:rPr>
          <w:rFonts w:asciiTheme="majorHAnsi" w:hAnsiTheme="majorHAnsi"/>
        </w:rPr>
        <w:fldChar w:fldCharType="separate"/>
      </w:r>
      <w:r w:rsidR="003C2644" w:rsidRPr="003C2644">
        <w:rPr>
          <w:rFonts w:asciiTheme="majorHAnsi" w:hAnsiTheme="majorHAnsi"/>
          <w:noProof/>
        </w:rPr>
        <w:t>(1)</w:t>
      </w:r>
      <w:r w:rsidR="003A2A2B">
        <w:rPr>
          <w:rFonts w:asciiTheme="majorHAnsi" w:hAnsiTheme="majorHAnsi"/>
        </w:rPr>
        <w:fldChar w:fldCharType="end"/>
      </w:r>
      <w:r w:rsidR="00257E4B">
        <w:rPr>
          <w:rFonts w:asciiTheme="majorHAnsi" w:hAnsiTheme="majorHAnsi"/>
        </w:rPr>
        <w:t xml:space="preserve">. </w:t>
      </w:r>
      <w:r w:rsidRPr="00AF2638">
        <w:rPr>
          <w:rFonts w:asciiTheme="majorHAnsi" w:hAnsiTheme="majorHAnsi"/>
        </w:rPr>
        <w:t>Standard treatment regimen</w:t>
      </w:r>
      <w:r w:rsidR="009C3191">
        <w:rPr>
          <w:rFonts w:asciiTheme="majorHAnsi" w:hAnsiTheme="majorHAnsi"/>
        </w:rPr>
        <w:t>s</w:t>
      </w:r>
      <w:r w:rsidRPr="00AF2638">
        <w:rPr>
          <w:rFonts w:asciiTheme="majorHAnsi" w:hAnsiTheme="majorHAnsi"/>
        </w:rPr>
        <w:t xml:space="preserve"> for persistent asthma include regular </w:t>
      </w:r>
      <w:r w:rsidR="00E14A27">
        <w:rPr>
          <w:rFonts w:asciiTheme="majorHAnsi" w:hAnsiTheme="majorHAnsi"/>
        </w:rPr>
        <w:t>use of inhaled corticosteroids [ICS]</w:t>
      </w:r>
      <w:r w:rsidRPr="00AF2638">
        <w:rPr>
          <w:rFonts w:asciiTheme="majorHAnsi" w:hAnsiTheme="majorHAnsi"/>
        </w:rPr>
        <w:t xml:space="preserve"> combined with long</w:t>
      </w:r>
      <w:r w:rsidR="00716DFE">
        <w:rPr>
          <w:rFonts w:asciiTheme="majorHAnsi" w:hAnsiTheme="majorHAnsi"/>
        </w:rPr>
        <w:t>-</w:t>
      </w:r>
      <w:r w:rsidRPr="00AF2638">
        <w:rPr>
          <w:rFonts w:asciiTheme="majorHAnsi" w:hAnsiTheme="majorHAnsi"/>
        </w:rPr>
        <w:t xml:space="preserve">acting </w:t>
      </w:r>
      <w:r w:rsidRPr="00AF2638">
        <w:rPr>
          <w:rFonts w:asciiTheme="majorHAnsi" w:hAnsiTheme="majorHAnsi" w:cstheme="minorHAnsi"/>
        </w:rPr>
        <w:t>β</w:t>
      </w:r>
      <w:r w:rsidRPr="00AF2638">
        <w:rPr>
          <w:rFonts w:asciiTheme="majorHAnsi" w:hAnsiTheme="majorHAnsi"/>
        </w:rPr>
        <w:t>2 agonists</w:t>
      </w:r>
      <w:r w:rsidR="00491745">
        <w:rPr>
          <w:rFonts w:asciiTheme="majorHAnsi" w:hAnsiTheme="majorHAnsi"/>
        </w:rPr>
        <w:t xml:space="preserve"> </w:t>
      </w:r>
      <w:r w:rsidR="00E14A27">
        <w:rPr>
          <w:rFonts w:asciiTheme="majorHAnsi" w:hAnsiTheme="majorHAnsi"/>
        </w:rPr>
        <w:t>[</w:t>
      </w:r>
      <w:r w:rsidR="00C11E05">
        <w:rPr>
          <w:rFonts w:asciiTheme="majorHAnsi" w:hAnsiTheme="majorHAnsi"/>
        </w:rPr>
        <w:t>LABA</w:t>
      </w:r>
      <w:r w:rsidR="00E14A27">
        <w:rPr>
          <w:rFonts w:asciiTheme="majorHAnsi" w:hAnsiTheme="majorHAnsi"/>
        </w:rPr>
        <w:t>]</w:t>
      </w:r>
      <w:r w:rsidR="00C11E05">
        <w:rPr>
          <w:rFonts w:asciiTheme="majorHAnsi" w:hAnsiTheme="majorHAnsi"/>
        </w:rPr>
        <w:t xml:space="preserve"> </w:t>
      </w:r>
      <w:r w:rsidR="00491745">
        <w:rPr>
          <w:rFonts w:asciiTheme="majorHAnsi" w:hAnsiTheme="majorHAnsi"/>
        </w:rPr>
        <w:t>and short</w:t>
      </w:r>
      <w:r w:rsidR="00716DFE">
        <w:rPr>
          <w:rFonts w:asciiTheme="majorHAnsi" w:hAnsiTheme="majorHAnsi"/>
        </w:rPr>
        <w:t>-</w:t>
      </w:r>
      <w:r w:rsidR="00491745">
        <w:rPr>
          <w:rFonts w:asciiTheme="majorHAnsi" w:hAnsiTheme="majorHAnsi"/>
        </w:rPr>
        <w:t xml:space="preserve">acting </w:t>
      </w:r>
      <w:r w:rsidR="00491745" w:rsidRPr="00AF2638">
        <w:rPr>
          <w:rFonts w:asciiTheme="majorHAnsi" w:hAnsiTheme="majorHAnsi" w:cstheme="minorHAnsi"/>
        </w:rPr>
        <w:t>β</w:t>
      </w:r>
      <w:r w:rsidR="00491745" w:rsidRPr="00AF2638">
        <w:rPr>
          <w:rFonts w:asciiTheme="majorHAnsi" w:hAnsiTheme="majorHAnsi"/>
        </w:rPr>
        <w:t>2</w:t>
      </w:r>
      <w:r w:rsidRPr="00AF2638">
        <w:rPr>
          <w:rFonts w:asciiTheme="majorHAnsi" w:hAnsiTheme="majorHAnsi"/>
        </w:rPr>
        <w:t xml:space="preserve"> </w:t>
      </w:r>
      <w:r w:rsidR="00C11E05">
        <w:rPr>
          <w:rFonts w:asciiTheme="majorHAnsi" w:hAnsiTheme="majorHAnsi"/>
        </w:rPr>
        <w:t xml:space="preserve">agonists </w:t>
      </w:r>
      <w:r w:rsidR="00E14A27">
        <w:rPr>
          <w:rFonts w:asciiTheme="majorHAnsi" w:hAnsiTheme="majorHAnsi"/>
        </w:rPr>
        <w:t>[</w:t>
      </w:r>
      <w:r w:rsidR="00C11E05">
        <w:rPr>
          <w:rFonts w:asciiTheme="majorHAnsi" w:hAnsiTheme="majorHAnsi"/>
        </w:rPr>
        <w:t>SABA</w:t>
      </w:r>
      <w:r w:rsidR="00E14A27">
        <w:rPr>
          <w:rFonts w:asciiTheme="majorHAnsi" w:hAnsiTheme="majorHAnsi"/>
        </w:rPr>
        <w:t>]</w:t>
      </w:r>
      <w:r w:rsidR="00C11E05">
        <w:rPr>
          <w:rFonts w:asciiTheme="majorHAnsi" w:hAnsiTheme="majorHAnsi"/>
        </w:rPr>
        <w:t xml:space="preserve"> </w:t>
      </w:r>
      <w:r w:rsidRPr="00AF2638">
        <w:rPr>
          <w:rFonts w:asciiTheme="majorHAnsi" w:hAnsiTheme="majorHAnsi"/>
        </w:rPr>
        <w:t>as needed</w:t>
      </w:r>
      <w:r w:rsidR="00A860B1">
        <w:rPr>
          <w:rFonts w:asciiTheme="majorHAnsi" w:hAnsiTheme="majorHAnsi"/>
        </w:rPr>
        <w:t xml:space="preserve"> </w:t>
      </w:r>
      <w:r w:rsidR="00202AAF" w:rsidRPr="00AF2638">
        <w:rPr>
          <w:rFonts w:asciiTheme="majorHAnsi" w:hAnsiTheme="majorHAnsi"/>
        </w:rPr>
        <w:fldChar w:fldCharType="begin" w:fldLock="1"/>
      </w:r>
      <w:r w:rsidR="00F8584B">
        <w:rPr>
          <w:rFonts w:asciiTheme="majorHAnsi" w:hAnsiTheme="majorHAnsi"/>
        </w:rPr>
        <w:instrText>ADDIN CSL_CITATION { "citationItems" : [ { "id" : "ITEM-1", "itemData" : { "ISSN" : "0105-4538", "PMID" : "15080825", "author" : [ { "dropping-particle" : "", "family" : "Masoli", "given" : "Matthew", "non-dropping-particle" : "", "parse-names" : false, "suffix" : "" }, { "dropping-particle" : "", "family" : "Fabian", "given" : "Denise", "non-dropping-particle" : "", "parse-names" : false, "suffix" : "" }, { "dropping-particle" : "", "family" : "Holt", "given" : "Shaun", "non-dropping-particle" : "", "parse-names" : false, "suffix" : "" }, { "dropping-particle" : "", "family" : "Beasley", "given" : "Richard", "non-dropping-particle" : "", "parse-names" : false, "suffix" : "" } ], "container-title" : "Allergy", "id" : "ITEM-1", "issue" : "5", "issued" : { "date-parts" : [ [ "2004", "5" ] ] }, "page" : "469-78", "title" : "The global burden of asthma: executive summary of the GINA Dissemination Committee report.", "type" : "article-journal", "volume" : "59" }, "uris" : [ "http://www.mendeley.com/documents/?uuid=dc410db4-6a20-4c0b-a4fc-f5a890cc2708" ] } ], "mendeley" : { "formattedCitation" : "(2)", "plainTextFormattedCitation" : "(2)", "previouslyFormattedCitation" : "(2)" }, "properties" : { "noteIndex" : 0 }, "schema" : "https://github.com/citation-style-language/schema/raw/master/csl-citation.json" }</w:instrText>
      </w:r>
      <w:r w:rsidR="00202AAF" w:rsidRPr="00AF2638">
        <w:rPr>
          <w:rFonts w:asciiTheme="majorHAnsi" w:hAnsiTheme="majorHAnsi"/>
        </w:rPr>
        <w:fldChar w:fldCharType="separate"/>
      </w:r>
      <w:r w:rsidR="003C2644" w:rsidRPr="003C2644">
        <w:rPr>
          <w:rFonts w:asciiTheme="majorHAnsi" w:hAnsiTheme="majorHAnsi"/>
          <w:noProof/>
        </w:rPr>
        <w:t>(2)</w:t>
      </w:r>
      <w:r w:rsidR="00202AAF" w:rsidRPr="00AF2638">
        <w:rPr>
          <w:rFonts w:asciiTheme="majorHAnsi" w:hAnsiTheme="majorHAnsi"/>
        </w:rPr>
        <w:fldChar w:fldCharType="end"/>
      </w:r>
      <w:r w:rsidRPr="00AF2638">
        <w:rPr>
          <w:rFonts w:asciiTheme="majorHAnsi" w:hAnsiTheme="majorHAnsi"/>
        </w:rPr>
        <w:t xml:space="preserve">. </w:t>
      </w:r>
      <w:r w:rsidR="00DF2A1E">
        <w:rPr>
          <w:rFonts w:asciiTheme="majorHAnsi" w:hAnsiTheme="majorHAnsi"/>
        </w:rPr>
        <w:t xml:space="preserve">There </w:t>
      </w:r>
      <w:r w:rsidR="00F14CCF">
        <w:rPr>
          <w:rFonts w:asciiTheme="majorHAnsi" w:hAnsiTheme="majorHAnsi"/>
        </w:rPr>
        <w:t xml:space="preserve">is </w:t>
      </w:r>
      <w:r w:rsidR="004D3A43">
        <w:rPr>
          <w:rFonts w:asciiTheme="majorHAnsi" w:hAnsiTheme="majorHAnsi"/>
        </w:rPr>
        <w:t xml:space="preserve">heterogeneity in response to </w:t>
      </w:r>
      <w:r w:rsidR="00FE0039">
        <w:rPr>
          <w:rFonts w:asciiTheme="majorHAnsi" w:hAnsiTheme="majorHAnsi"/>
        </w:rPr>
        <w:t>treatment; approximately 30-40% of the patients receiving ICS, do not show an improvement lung function and remain uncontrolled</w:t>
      </w:r>
      <w:r w:rsidR="00FE0039">
        <w:rPr>
          <w:rFonts w:asciiTheme="majorHAnsi" w:hAnsiTheme="majorHAnsi"/>
        </w:rPr>
        <w:fldChar w:fldCharType="begin" w:fldLock="1"/>
      </w:r>
      <w:r w:rsidR="00FE0039">
        <w:rPr>
          <w:rFonts w:asciiTheme="majorHAnsi" w:hAnsiTheme="majorHAnsi"/>
        </w:rPr>
        <w:instrText>ADDIN CSL_CITATION { "citationItems" : [ { "id" : "ITEM-1", "itemData" : { "ISSN" : "0091-6749", "PMID" : "11897984", "abstract" : "BACKGROUND A clinical model is needed to compare inhaled corticosteroids (ICSs) with respect to efficacy. OBJECTIVE The purpose of this investigation was to compare the relative beneficial and systemic effects in a dose-response relationship for 2 ICSs. METHODS A 24-week, parallel, open-label, multicenter trial examined the benefit-risk ratio of 2 ICSs in persistent asthma. Benefit was assessed by improvements in FEV(1) and PC(20); risk was assessed by overnight plasma cortisol suppression. Thirty subjects were randomized to either beclomethasone dipropionate (BDP) 168, 672, and 1344 microg/day (n = 15) or fluticasone propionate (FP) 88, 352, and 704 microg/day (n = 15), both administered by means of a metered dose inhaler (MDI) with chlorofluorocarbon propellant via a spacer, in 3 consecutive 6-week intervals; this was followed by 3 weeks of FP dry powder inhaler (DPI) 2000 microg/day. RESULTS Maximum FEV(1) response occurred with the low dose for FP-MDI and the medium dose for BDP-MDI and was not further increased by treatment with FP-DPI. Near-maximum methacholine PC(20) improvement occurred with the low dose for FP-MDI and the medium dose for BDP-MDI. Both BDP-MDI and FP-MDI caused dose-dependent cortisol suppression. Responsiveness to ICS treatment was found to vary markedly among subjects. Good (&gt;15%) FEV(1) response, in contrast to poor (&lt;5%) response, was found to be associated with high exhaled nitric oxide (median, 17.6 vs 11.1 ppb), high bronchodilator reversibility (25.2% vs 8.8%), and a low FEV(1)/forced vital capacity ratio (0.63 vs 0.73) before treatment. Excellent (&gt;3 doubling dilutions) improvement in PC(20), in contrast to poor (&lt;1 doubling dilution) improvement, was found to be associated with high sputum eosinophil levels (3.4% vs 0.1%) and older age at onset of asthma (age, 20-29 years vs &lt;10 years). CONCLUSIONS Near-maximal FEV(1) and PC(20) effects occurred with low-medium dose for both ICSs in the subjects studied. High-dose ICS therapy did not significantly increase the efficacy measures that were evaluated, but it did increase the systemic effect measure, overnight cortisol secretion. Significant intersubject variability in response occurred with both ICSs. It is possible that higher doses of ICSs are necessary to manage more severe patients or to achieve goals of therapy not evaluated in this study, such as prevention of asthma exacerbations.", "author" : [ { "dropping-particle" : "", "family" : "Szefler", "given" : "Stanley J", "non-dropping-particle" : "", "parse-names" : false, "suffix" : "" }, { "dropping-particle" : "", "family" : "Martin", "given" : "Richard J", "non-dropping-particle" : "", "parse-names" : false, "suffix" : "" }, { "dropping-particle" : "", "family" : "King", "given" : "Tonya Sharp", "non-dropping-particle" : "", "parse-names" : false, "suffix" : "" }, { "dropping-particle" : "", "family" : "Boushey", "given" : "Homer A", "non-dropping-particle" : "", "parse-names" : false, "suffix" : "" }, { "dropping-particle" : "", "family" : "Cherniack", "given" : "Reuben M", "non-dropping-particle" : "", "parse-names" : false, "suffix" : "" }, { "dropping-particle" : "", "family" : "Chinchilli", "given" : "Vernon M", "non-dropping-particle" : "", "parse-names" : false, "suffix" : "" }, { "dropping-particle" : "", "family" : "Craig", "given" : "Timothy J", "non-dropping-particle" : "", "parse-names" : false, "suffix" : "" }, { "dropping-particle" : "", "family" : "Dolovich", "given" : "Myrna", "non-dropping-particle" : "", "parse-names" : false, "suffix" : "" }, { "dropping-particle" : "", "family" : "Drazen", "given" : "Jeffrey M", "non-dropping-particle" : "", "parse-names" : false, "suffix" : "" }, { "dropping-particle" : "", "family" : "Fagan", "given" : "Joanne K", "non-dropping-particle" : "", "parse-names" : false, "suffix" : "" }, { "dropping-particle" : "V", "family" : "Fahy", "given" : "John", "non-dropping-particle" : "", "parse-names" : false, "suffix" : "" }, { "dropping-particle" : "", "family" : "Fish", "given" : "James E", "non-dropping-particle" : "", "parse-names" : false, "suffix" : "" }, { "dropping-particle" : "", "family" : "Ford", "given" : "Jean G", "non-dropping-particle" : "", "parse-names" : false, "suffix" : "" }, { "dropping-particle" : "", "family" : "Israel", "given" : "Elliot", "non-dropping-particle" : "", "parse-names" : false, "suffix" : "" }, { "dropping-particle" : "", "family" : "Kiley", "given" : "James", "non-dropping-particle" : "", "parse-names" : false, "suffix" : "" }, { "dropping-particle" : "", "family" : "Kraft", "given" : "Monica", "non-dropping-particle" : "", "parse-names" : false, "suffix" : "" }, { "dropping-particle" : "", "family" : "Lazarus", "given" : "Stephen C", "non-dropping-particle" : "", "parse-names" : false, "suffix" : "" }, { "dropping-particle" : "", "family" : "Lemanske", "given" : "Robert F", "non-dropping-particle" : "", "parse-names" : false, "suffix" : "" }, { "dropping-particle" : "", "family" : "Mauger", "given" : "Elizabeth", "non-dropping-particle" : "", "parse-names" : false, "suffix" : "" }, { "dropping-particle" : "", "family" : "Peters", "given" : "Stephen P", "non-dropping-particle" : "", "parse-names" : false, "suffix" : "" }, { "dropping-particle" : "", "family" : "Sorkness", "given" : "Christine A", "non-dropping-particle" : "", "parse-names" : false, "suffix" : "" }, { "dropping-particle" : "", "family" : "Asthma Clinical Research Network of the National Heart Lung", "given" : "and Blood Institute", "non-dropping-particle" : "", "parse-names" : false, "suffix" : "" } ], "container-title" : "The Journal of allergy and clinical immunology", "id" : "ITEM-1", "issue" : "3", "issued" : { "date-parts" : [ [ "2002", "3" ] ] }, "page" : "410-8", "title" : "Significant variability in response to inhaled corticosteroids for persistent asthma.", "type" : "article-journal", "volume" : "109" }, "uris" : [ "http://www.mendeley.com/documents/?uuid=9cdbe523-2404-36c7-bfbe-da1816f2fbd8" ] }, { "id" : "ITEM-2", "itemData" : { "DOI" : "10.1016/j.jaci.2004.11.014", "ISSN" : "0091-6749", "PMID" : "15696076", "abstract" : "BACKGROUND: Responses to inhaled corticosteroids (ICSs) and leukotriene receptor antagonists (LTRAs) vary among asthmatic patients. OBJECTIVE: We sought to determine whether responses to ICSs and LTRAs are concordant for individuals or whether asthmatic patients who do not respond to one medication respond to the other. METHODS: Children 6 to 17 years of age with mild-to-moderate persistent asthma were randomized to one of 2 crossover sequences, including 8 weeks of an ICS, fluticasone propionate (100 microg twice daily), and 8 weeks of an LTRA, montelukast (5-10 mg nightly depending on age), in a multicenter, double-masked, 18-week trial. Response was assessed on the basis of improvement in FEV 1 and assessed for relationships to baseline asthma phenotype-associated biomarkers. RESULTS: Defining response as improvement in FEV 1 of 7.5% or greater, 17% of 126 participants responded to both medications, 23% responded to fluticasone alone, 5% responded to montelukast alone, and 55% responded to neither medication. Compared with those who responded to neither medication, favorable response to fluticasone alone was associated with higher levels of exhaled nitric oxide, total eosinophil counts, levels of serum IgE, and levels of serum eosinophil cationic protein and lower levels of methacholine PC(20) and pulmonary function; favorable response to montelukast alone was associated with younger age and shorter disease duration. Greater differential response to fluticasone over montelukast was associated with higher bronchodilator use, bronchodilator response, exhaled nitric oxide levels, and eosinophil cationic protein levels and lower methacholine PC(20) and pulmonary function values. CONCLUSIONS: Response to fluticasone and montelukast vary considerably. Children with low pulmonary function or high levels of markers associated with allergic inflammation should receive ICS therapy. Other children could receive either ICSs or LTRAs.", "author" : [ { "dropping-particle" : "", "family" : "Szefler", "given" : "Stanley J", "non-dropping-particle" : "", "parse-names" : false, "suffix" : "" }, { "dropping-particle" : "", "family" : "Phillips", "given" : "Brenda R", "non-dropping-particle" : "", "parse-names" : false, "suffix" : "" }, { "dropping-particle" : "", "family" : "Martinez", "given" : "Fernando D", "non-dropping-particle" : "", "parse-names" : false, "suffix" : "" }, { "dropping-particle" : "", "family" : "Chinchilli", "given" : "Vernon M", "non-dropping-particle" : "", "parse-names" : false, "suffix" : "" }, { "dropping-particle" : "", "family" : "Lemanske", "given" : "Robert F", "non-dropping-particle" : "", "parse-names" : false, "suffix" : "" }, { "dropping-particle" : "", "family" : "Strunk", "given" : "Robert C", "non-dropping-particle" : "", "parse-names" : false, "suffix" : "" }, { "dropping-particle" : "", "family" : "Zeiger", "given" : "Robert S", "non-dropping-particle" : "", "parse-names" : false, "suffix" : "" }, { "dropping-particle" : "", "family" : "Larsen", "given" : "Gary", "non-dropping-particle" : "", "parse-names" : false, "suffix" : "" }, { "dropping-particle" : "", "family" : "Spahn", "given" : "Joseph D", "non-dropping-particle" : "", "parse-names" : false, "suffix" : "" }, { "dropping-particle" : "", "family" : "Bacharier", "given" : "Leonard B", "non-dropping-particle" : "", "parse-names" : false, "suffix" : "" }, { "dropping-particle" : "", "family" : "Bloomberg", "given" : "Gordon R", "non-dropping-particle" : "", "parse-names" : false, "suffix" : "" }, { "dropping-particle" : "", "family" : "Guilbert", "given" : "Theresa W", "non-dropping-particle" : "", "parse-names" : false, "suffix" : "" }, { "dropping-particle" : "", "family" : "Heldt", "given" : "Gregory", "non-dropping-particle" : "", "parse-names" : false, "suffix" : "" }, { "dropping-particle" : "", "family" : "Morgan", "given" : "Wayne J", "non-dropping-particle" : "", "parse-names" : false, "suffix" : "" }, { "dropping-particle" : "", "family" : "Moss", "given" : "Mark H", "non-dropping-particle" : "", "parse-names" : false, "suffix" : "" }, { "dropping-particle" : "", "family" : "Sorkness", "given" : "Christine A", "non-dropping-particle" : "", "parse-names" : false, "suffix" : "" }, { "dropping-particle" : "", "family" : "Taussig", "given" : "Lynn M", "non-dropping-particle" : "", "parse-names" : false, "suffix" : "" } ], "container-title" : "The Journal of allergy and clinical immunology", "id" : "ITEM-2", "issue" : "2", "issued" : { "date-parts" : [ [ "2005", "2" ] ] }, "page" : "233-42", "title" : "Characterization of within-subject responses to fluticasone and montelukast in childhood asthma.", "type" : "article-journal", "volume" : "115" }, "uris" : [ "http://www.mendeley.com/documents/?uuid=ee816a0e-419a-45b2-8078-13939d66512c" ] }, { "id" : "ITEM-3", "itemData" : { "ISSN" : "0003-4819", "PMID" : "10075616", "abstract" : "BACKGROUND Oral leukotriene receptor antagonists have been shown to have efficacy in chronic asthma. OBJECTIVE To compare the clinical benefit of montelukast, a once-daily oral leukotriene receptor antagonist; placebo; and inhaled beclomethasone. DESIGN Randomized, double-blind, double-dummy, placebo-controlled, parallel-group, 12-week study. SETTING 36 sites worldwide. PATIENTS 895 patients 15 to 85 years of age with chronic asthma and an FEV1 50% to 85% of predicted. INTERVENTIONS Montelukast, 10 mg once daily at bedtime; inhaled beclomethasone, 200 microg twice daily, administered with a spacer device; or placebo. MEASUREMENTS Primary end points were daytime asthma symptom score and FEV1. Secondary end points were peak expiratory flow rates in the morning and evening, as-needed beta-agonist use, nocturnal awakenings, asthma-specific quality of life, and worsening asthma episodes. RESULTS Over the 12-week treatment period, the average percentage change from baseline in FEV1 was 13.1% with beclomethasone, 7.4% with montelukast, and 0.7% with placebo (P &lt; 0.001 for each active treatment compared with placebo; P &lt; 0.01 for beclomethasone compared with montelukast). The average change from baseline in daytime symptom score was -0.62 for beclomethasone, -0.41 for montelukast, and -0.17 for placebo (P &lt; 0.001 for each active treatment compared with placebo; P &lt; 0.01 for beclomethasone compared with montelukast). Each agent improved peak expiratory flow rates and quality of life, reduced nocturnal awakenings and asthma attacks, increased the number of asthma-control days, and decreased the number of days with asthma exacerbations (P &lt; 0.001 for each active treatment compared with placebo for each end point; P &lt; 0.01 for beclomethasone compared with montelukast for each end point). Although beclomethasone had a greater mean clinical benefit than montelukast, montelukast had a faster onset of action and a greater initial effect. The two agents caused similar decreases in peripheral blood eosinophil counts (P &lt; 0.05 for each agent compared with placebo). Both agents had tolerability profiles similar to that of placebo over the 12-week study. CONCLUSIONS Although beclomethasone had a larger mean effect than montelukast, both drugs provided clinical benefit to patients with chronic asthma. This finding is consistent with the use of these agents as controller medications for chronic asthma.", "author" : [ { "dropping-particle" : "", "family" : "Malmstrom", "given" : "K", "non-dropping-particle" : "", "parse-names" : false, "suffix" : "" }, { "dropping-particle" : "", "family" : "Rodriguez-Gomez", "given" : "G", "non-dropping-particle" : "", "parse-names" : false, "suffix" : "" }, { "dropping-particle" : "", "family" : "Guerra", "given" : "J", "non-dropping-particle" : "", "parse-names" : false, "suffix" : "" }, { "dropping-particle" : "", "family" : "Villaran", "given" : "C", "non-dropping-particle" : "", "parse-names" : false, "suffix" : "" }, { "dropping-particle" : "", "family" : "Pi\u00f1eiro", "given" : "A", "non-dropping-particle" : "", "parse-names" : false, "suffix" : "" }, { "dropping-particle" : "", "family" : "Wei", "given" : "L X", "non-dropping-particle" : "", "parse-names" : false, "suffix" : "" }, { "dropping-particle" : "", "family" : "Seidenberg", "given" : "B C", "non-dropping-particle" : "", "parse-names" : false, "suffix" : "" }, { "dropping-particle" : "", "family" : "Reiss", "given" : "T F", "non-dropping-particle" : "", "parse-names" : false, "suffix" : "" } ], "container-title" : "Annals of internal medicine", "id" : "ITEM-3", "issue" : "6", "issued" : { "date-parts" : [ [ "1999", "3", "16" ] ] }, "page" : "487-95", "title" : "Oral montelukast, inhaled beclomethasone, and placebo for chronic asthma. A randomized, controlled trial. Montelukast/Beclomethasone Study Group.", "type" : "article-journal", "volume" : "130" }, "uris" : [ "http://www.mendeley.com/documents/?uuid=ae019bf7-3961-3390-90c9-aea67c84705f" ] }, { "id" : "ITEM-4", "itemData" : { "ISSN" : "1531-6971", "PMID" : "19875959", "abstract" : "PURPOSE OF REVIEW: Patients with asthma exhibit heterogeneous responses to all classes of asthma medication. This review examines clinical characteristics, biomarkers of inflammation, and genetic polymorphisms associated with treatment responsiveness in studies of adults and children with asthma, with an emphasis on inhaled corticosteroids and leukotriene modifiers. RECENT FINDINGS: Recent clinical studies extended previous observations of associations between biomarkers of allergic inflammation and responsiveness to inhaled corticosteroids, and between cigarette smoke exposure and responsiveness to montelukast. Pharmacogenetic studies revealed associations between treatment response and genetic variations in CRHR1, as well as a number of genes encoding proteins involved in the absorption, production, and action of the cysteinyl leukotrienes. Very few studies have attempted to test the ability of these phenotypic and genotypic associations to predict treatment responsiveness. SUMMARY: Additional prospective studies of sufficient size, quality, and ethnic diversity are needed to determine how best to incorporate information about genetic variations, clinical characteristics, and biomarkers into decisions about asthma therapy for individual patients.", "author" : [ { "dropping-particle" : "", "family" : "Langmack", "given" : "Esther L", "non-dropping-particle" : "", "parse-names" : false, "suffix" : "" }, { "dropping-particle" : "", "family" : "Martin", "given" : "Richard J", "non-dropping-particle" : "", "parse-names" : false, "suffix" : "" } ], "container-title" : "Current opinion in pulmonary medicine", "id" : "ITEM-4", "issue" : "1", "issued" : { "date-parts" : [ [ "2010", "1" ] ] }, "page" : "13-8", "title" : "Heterogeneity of response to asthma controller therapy: clinical implications.", "type" : "article-journal", "volume" : "16" }, "uris" : [ "http://www.mendeley.com/documents/?uuid=0ec88c3d-d007-42af-8c0f-8e16ff33e9a3" ] } ], "mendeley" : { "formattedCitation" : "(3\u20136)", "plainTextFormattedCitation" : "(3\u20136)", "previouslyFormattedCitation" : "(3\u20136)" }, "properties" : { "noteIndex" : 0 }, "schema" : "https://github.com/citation-style-language/schema/raw/master/csl-citation.json" }</w:instrText>
      </w:r>
      <w:r w:rsidR="00FE0039">
        <w:rPr>
          <w:rFonts w:asciiTheme="majorHAnsi" w:hAnsiTheme="majorHAnsi"/>
        </w:rPr>
        <w:fldChar w:fldCharType="separate"/>
      </w:r>
      <w:r w:rsidR="00FE0039" w:rsidRPr="00FE0039">
        <w:rPr>
          <w:rFonts w:asciiTheme="majorHAnsi" w:hAnsiTheme="majorHAnsi"/>
          <w:noProof/>
        </w:rPr>
        <w:t>(3–6)</w:t>
      </w:r>
      <w:r w:rsidR="00FE0039">
        <w:rPr>
          <w:rFonts w:asciiTheme="majorHAnsi" w:hAnsiTheme="majorHAnsi"/>
        </w:rPr>
        <w:fldChar w:fldCharType="end"/>
      </w:r>
      <w:r w:rsidRPr="00AF2638">
        <w:rPr>
          <w:rFonts w:asciiTheme="majorHAnsi" w:hAnsiTheme="majorHAnsi"/>
        </w:rPr>
        <w:t>. Uncontrolled asthma is associated with low quality of life for patients and can be life threatening</w:t>
      </w:r>
      <w:r w:rsidR="00A860B1">
        <w:rPr>
          <w:rFonts w:asciiTheme="majorHAnsi" w:hAnsiTheme="majorHAnsi"/>
        </w:rPr>
        <w:t xml:space="preserve"> </w:t>
      </w:r>
      <w:r w:rsidR="00F8584B">
        <w:rPr>
          <w:rFonts w:asciiTheme="majorHAnsi" w:hAnsiTheme="majorHAnsi"/>
        </w:rPr>
        <w:fldChar w:fldCharType="begin" w:fldLock="1"/>
      </w:r>
      <w:r w:rsidR="00FE0039">
        <w:rPr>
          <w:rFonts w:asciiTheme="majorHAnsi" w:hAnsiTheme="majorHAnsi"/>
        </w:rPr>
        <w:instrText>ADDIN CSL_CITATION { "citationItems" : [ { "id" : "ITEM-1", "itemData" : { "ISSN" : "1471-2466", "PMID" : "19454036", "abstract" : "BACKGROUND: Asthma is associated with enormous healthcare expenditures that include both direct and indirect costs. It is also associated with the loss of future potential earnings related to both morbidity and mortality. The objective of the study is to determine the burden of disease costs associated with asthma. METHODS: We performed a systematic search of MEDLINE, EMBASE, CINAHL, CDSR, OHE-HEED, and Web of Science Databases between 1966 and 2008. RESULTS: Sixty-eight studies met the inclusion criteria. Hospitalization and medications were found to be the most important cost driver of direct costs. Work and school loss accounted for the greatest percentage of indirect costs. The cost of asthma was correlated with comorbidities, age, and disease severity. CONCLUSION: Despite the availability of effective preventive therapy, costs associated with asthma are increasing. Strategies including education of patients and physicians, and regular follow-up are required to reduce the economic burden of asthma.", "author" : [ { "dropping-particle" : "", "family" : "Bahadori", "given" : "Katayoun", "non-dropping-particle" : "", "parse-names" : false, "suffix" : "" }, { "dropping-particle" : "", "family" : "Doyle-Waters", "given" : "Mary M", "non-dropping-particle" : "", "parse-names" : false, "suffix" : "" }, { "dropping-particle" : "", "family" : "Marra", "given" : "Carlo", "non-dropping-particle" : "", "parse-names" : false, "suffix" : "" }, { "dropping-particle" : "", "family" : "Lynd", "given" : "Larry", "non-dropping-particle" : "", "parse-names" : false, "suffix" : "" }, { "dropping-particle" : "", "family" : "Alasaly", "given" : "Kadria", "non-dropping-particle" : "", "parse-names" : false, "suffix" : "" }, { "dropping-particle" : "", "family" : "Swiston", "given" : "John", "non-dropping-particle" : "", "parse-names" : false, "suffix" : "" }, { "dropping-particle" : "", "family" : "FitzGerald", "given" : "J Mark", "non-dropping-particle" : "", "parse-names" : false, "suffix" : "" } ], "container-title" : "BMC pulmonary medicine", "id" : "ITEM-1", "issued" : { "date-parts" : [ [ "2009", "1" ] ] }, "page" : "24", "title" : "Economic burden of asthma: a systematic review.", "type" : "article-journal", "volume" : "9" }, "uris" : [ "http://www.mendeley.com/documents/?uuid=505d6173-09ca-4c42-b84c-79f0024b310c" ] }, { "id" : "ITEM-2", "itemData" : { "ISSN" : "1399-3003", "PMID" : "17959642", "abstract" : "Telephone surveys describing suboptimal asthma control may be biased by low response rates. In order to obtain an unbiased assessment of asthma control and assess its impact in primary care, primary care physicians used a 1-page control questionnaire in 50 consecutive asthma patients. Of the 10,428 patients assessed by 354 physicians, 59% were uncontrolled, 19% well-controlled and 23% totally controlled. Physicians overestimated control, regarding only 42% of patients as uncontrolled. Physicians were more likely to report plans to alter the regimens of uncontrolled patients than controlled patients (1.29 versus 0.20 medication changes per patient) doing so in a fashion consistent with guideline recommendations. Of the uncontrolled patients, 59% required one or more urgent care or specialist visits versus 26 and 15% of well-controlled or totally controlled patients, respectively. Patients were more likely to report short-term symptom control when they had not required urgent or specialist care (odds ratio 5.68; 95% confidence interval 4.91-6.58). The majority of asthma patients treated in general practice are uncontrolled. Lack of control can be recognised by physicians who are likely to consider appropriate changes to therapy. A lack of short-term symptom control of asthma is associated with excess healthcare utilisation.", "author" : [ { "dropping-particle" : "", "family" : "Chapman", "given" : "K R", "non-dropping-particle" : "", "parse-names" : false, "suffix" : "" }, { "dropping-particle" : "", "family" : "Boulet", "given" : "L P", "non-dropping-particle" : "", "parse-names" : false, "suffix" : "" }, { "dropping-particle" : "", "family" : "Rea", "given" : "R M", "non-dropping-particle" : "", "parse-names" : false, "suffix" : "" }, { "dropping-particle" : "", "family" : "Franssen", "given" : "E", "non-dropping-particle" : "", "parse-names" : false, "suffix" : "" } ], "container-title" : "The European respiratory journal", "id" : "ITEM-2", "issue" : "2", "issued" : { "date-parts" : [ [ "2008", "2" ] ] }, "page" : "320-5", "title" : "Suboptimal asthma control: prevalence, detection and consequences in general practice.", "type" : "article-journal", "volume" : "31" }, "uris" : [ "http://www.mendeley.com/documents/?uuid=b491584c-6f04-4230-a78c-56c69f2951a5" ] } ], "mendeley" : { "formattedCitation" : "(7,8)", "plainTextFormattedCitation" : "(7,8)", "previouslyFormattedCitation" : "(7,8)" }, "properties" : { "noteIndex" : 0 }, "schema" : "https://github.com/citation-style-language/schema/raw/master/csl-citation.json" }</w:instrText>
      </w:r>
      <w:r w:rsidR="00F8584B">
        <w:rPr>
          <w:rFonts w:asciiTheme="majorHAnsi" w:hAnsiTheme="majorHAnsi"/>
        </w:rPr>
        <w:fldChar w:fldCharType="separate"/>
      </w:r>
      <w:r w:rsidR="00FE0039" w:rsidRPr="00FE0039">
        <w:rPr>
          <w:rFonts w:asciiTheme="majorHAnsi" w:hAnsiTheme="majorHAnsi"/>
          <w:noProof/>
        </w:rPr>
        <w:t>(7,8)</w:t>
      </w:r>
      <w:r w:rsidR="00F8584B">
        <w:rPr>
          <w:rFonts w:asciiTheme="majorHAnsi" w:hAnsiTheme="majorHAnsi"/>
        </w:rPr>
        <w:fldChar w:fldCharType="end"/>
      </w:r>
      <w:r w:rsidRPr="00FF05F1">
        <w:rPr>
          <w:rFonts w:asciiTheme="majorHAnsi" w:hAnsiTheme="majorHAnsi"/>
        </w:rPr>
        <w:t xml:space="preserve">. </w:t>
      </w:r>
      <w:r w:rsidRPr="00DC5721">
        <w:rPr>
          <w:rFonts w:asciiTheme="majorHAnsi" w:hAnsiTheme="majorHAnsi"/>
        </w:rPr>
        <w:t xml:space="preserve">Furthermore, unscheduled physician visits and hospital admissions due to exacerbations </w:t>
      </w:r>
      <w:r w:rsidR="00E77421">
        <w:rPr>
          <w:rFonts w:asciiTheme="majorHAnsi" w:hAnsiTheme="majorHAnsi"/>
        </w:rPr>
        <w:t>are responsible for</w:t>
      </w:r>
      <w:r w:rsidR="00E77421" w:rsidRPr="00DC5721">
        <w:rPr>
          <w:rFonts w:asciiTheme="majorHAnsi" w:hAnsiTheme="majorHAnsi"/>
        </w:rPr>
        <w:t xml:space="preserve"> </w:t>
      </w:r>
      <w:r w:rsidRPr="00DC5721">
        <w:rPr>
          <w:rFonts w:asciiTheme="majorHAnsi" w:hAnsiTheme="majorHAnsi"/>
        </w:rPr>
        <w:t>almost half of the costs of asthma management</w:t>
      </w:r>
      <w:r w:rsidR="00F8584B">
        <w:rPr>
          <w:rFonts w:asciiTheme="majorHAnsi" w:hAnsiTheme="majorHAnsi"/>
        </w:rPr>
        <w:t xml:space="preserve"> </w:t>
      </w:r>
      <w:r w:rsidR="00F8584B">
        <w:rPr>
          <w:rFonts w:asciiTheme="majorHAnsi" w:hAnsiTheme="majorHAnsi"/>
        </w:rPr>
        <w:fldChar w:fldCharType="begin" w:fldLock="1"/>
      </w:r>
      <w:r w:rsidR="00FE0039">
        <w:rPr>
          <w:rFonts w:asciiTheme="majorHAnsi" w:hAnsiTheme="majorHAnsi"/>
        </w:rPr>
        <w:instrText>ADDIN CSL_CITATION { "citationItems" : [ { "id" : "ITEM-1", "itemData" : { "ISSN" : "0905-9180", "abstract" : "Frequent need for emergency healthcare indicates poor asthma control and consumes resources that might be better spent on improved management. This study estimated the cost of scheduled and unscheduled healthcare for asthma in seven European Union (EU) countries. The occurrence of asthma-related healthcare resource use and asthma symptom severity were identified from a telephone sample of people with asthma in France, Germany, Italy, the Netherlands, Spain, Sweden and the UK. Healthcare resource use was multiplied by country-specific unit costs to estimate per patient annual expenditure. Patients were divided into four groups according to asthma symptom severity: mild intermittent symptoms, mild persistent symptoms, moderate persistent symptoms and severe persistent symptoms. Cost was divided between scheduled and unscheduled care. Drug cost was not evaluable. The study included 2,803 patients, of whom 1,695 (60%) reported mild symptoms and 2,050 (73%) were aged \u226516 yrs. The average annual per patient cost was \u20ac789 for patients aged 0\u20134 yrs, \u20ac463 for patients aged 5\u201315 yrs and \u20ac566 for adults. Unscheduled care accounted for 47% of total cost in infants, 45% in children and 56% in adults. Around half of expenditure on asthma management was found to be due to unscheduled care regardless of the severity of patient symptoms.", "author" : [ { "dropping-particle" : "", "family" : "Williams", "given" : "A. E.", "non-dropping-particle" : "", "parse-names" : false, "suffix" : "" }, { "dropping-particle" : "", "family" : "Lloyd", "given" : "A. C.", "non-dropping-particle" : "", "parse-names" : false, "suffix" : "" }, { "dropping-particle" : "", "family" : "Watson", "given" : "L.", "non-dropping-particle" : "", "parse-names" : false, "suffix" : "" }, { "dropping-particle" : "", "family" : "Rabe", "given" : "K. F.", "non-dropping-particle" : "", "parse-names" : false, "suffix" : "" } ], "container-title" : "European Respiratory Review", "id" : "ITEM-1", "issue" : "98", "issued" : { "date-parts" : [ [ "2006", "6", "1" ] ] }, "page" : "4-9", "title" : "Cost of scheduled and unscheduled asthma management in seven European Union countries", "type" : "article-journal", "volume" : "15" }, "uris" : [ "http://www.mendeley.com/documents/?uuid=b80448c6-7b31-4ca9-946c-3f912818a4db" ] }, { "id" : "ITEM-2", "itemData" : { "ISSN" : "1097-6825", "PMID" : "21211649", "abstract" : "BACKGROUND: The economic burden of asthma is an important measure of the effect of asthma on society. Although asthma is a costly illness, the total cost of asthma to society has not been estimated in more than a decade. OBJECTIVE: The purpose of this study is to provide the public with current estimates of the incremental direct medical costs and productivity losses due to morbidity and mortality from asthma at both the individual and national levels for the years 2002-2007. METHODS: Data came from the Medical Expenditure Panel Survey. Two-part models were used to estimate the incremental direct costs of asthma. The incremental number of days lost from work and school was estimated by negative binomial regressions and valued following the human capital approach. Published data were used to value lives lost with an underlying cause of asthma. RESULTS: Over the years 2002-2007, the incremental direct cost of asthma was $3,259 (2009 dollars) per person per year. The value of additional days lost attributable to asthma per year was approximately $301 for each worker and $93 for each student. For the most recent year available, 2007, the total incremental cost of asthma to society was $56 billion, with productivity losses due to morbidity accounting for $3.8 billion and productivity losses due to mortality accounting for $2.1 billion. CONCLUSION: The current study finds that the estimated costs of asthma are substantial, which stresses the necessity for research and policy to work toward reducing the economic burden of asthma.", "author" : [ { "dropping-particle" : "", "family" : "Barnett", "given" : "Sarah Beth L", "non-dropping-particle" : "", "parse-names" : false, "suffix" : "" }, { "dropping-particle" : "", "family" : "Nurmagambetov", "given" : "Tursynbek A", "non-dropping-particle" : "", "parse-names" : false, "suffix" : "" } ], "container-title" : "The Journal of allergy and clinical immunology", "id" : "ITEM-2", "issue" : "1", "issued" : { "date-parts" : [ [ "2011", "1" ] ] }, "page" : "145-52", "title" : "Costs of asthma in the United States: 2002-2007.", "type" : "article-journal", "volume" : "127" }, "uris" : [ "http://www.mendeley.com/documents/?uuid=34915f35-c222-4474-8e52-c14cf8014ef7" ] } ], "mendeley" : { "formattedCitation" : "(9,10)", "plainTextFormattedCitation" : "(9,10)", "previouslyFormattedCitation" : "(9,10)" }, "properties" : { "noteIndex" : 0 }, "schema" : "https://github.com/citation-style-language/schema/raw/master/csl-citation.json" }</w:instrText>
      </w:r>
      <w:r w:rsidR="00F8584B">
        <w:rPr>
          <w:rFonts w:asciiTheme="majorHAnsi" w:hAnsiTheme="majorHAnsi"/>
        </w:rPr>
        <w:fldChar w:fldCharType="separate"/>
      </w:r>
      <w:r w:rsidR="00FE0039" w:rsidRPr="00FE0039">
        <w:rPr>
          <w:rFonts w:asciiTheme="majorHAnsi" w:hAnsiTheme="majorHAnsi"/>
          <w:noProof/>
        </w:rPr>
        <w:t>(9,10)</w:t>
      </w:r>
      <w:r w:rsidR="00F8584B">
        <w:rPr>
          <w:rFonts w:asciiTheme="majorHAnsi" w:hAnsiTheme="majorHAnsi"/>
        </w:rPr>
        <w:fldChar w:fldCharType="end"/>
      </w:r>
      <w:r w:rsidR="00F8584B">
        <w:rPr>
          <w:rFonts w:asciiTheme="majorHAnsi" w:hAnsiTheme="majorHAnsi"/>
        </w:rPr>
        <w:t>.</w:t>
      </w:r>
    </w:p>
    <w:p w14:paraId="0C7385B2" w14:textId="43C90250" w:rsidR="00C66FA2" w:rsidRDefault="004D3A43" w:rsidP="00F95372">
      <w:pPr>
        <w:spacing w:line="360" w:lineRule="auto"/>
        <w:jc w:val="both"/>
        <w:rPr>
          <w:rFonts w:asciiTheme="majorHAnsi" w:hAnsiTheme="majorHAnsi"/>
        </w:rPr>
      </w:pPr>
      <w:r w:rsidRPr="00F95372">
        <w:rPr>
          <w:rFonts w:asciiTheme="majorHAnsi" w:hAnsiTheme="majorHAnsi"/>
        </w:rPr>
        <w:t xml:space="preserve">Poor adherence to medication, continuous environmental exposures, </w:t>
      </w:r>
      <w:r w:rsidR="00F33496" w:rsidRPr="00F95372">
        <w:rPr>
          <w:rFonts w:asciiTheme="majorHAnsi" w:hAnsiTheme="majorHAnsi"/>
        </w:rPr>
        <w:t xml:space="preserve">disease severity </w:t>
      </w:r>
      <w:r w:rsidRPr="00F95372">
        <w:rPr>
          <w:rFonts w:asciiTheme="majorHAnsi" w:hAnsiTheme="majorHAnsi"/>
        </w:rPr>
        <w:t xml:space="preserve">and misdiagnosis influence response to treatment in asthmatic patients. In addition, it has been shown that genetic variation </w:t>
      </w:r>
      <w:r w:rsidR="00716DFE" w:rsidRPr="00F95372">
        <w:rPr>
          <w:rFonts w:asciiTheme="majorHAnsi" w:hAnsiTheme="majorHAnsi"/>
        </w:rPr>
        <w:t>contribute</w:t>
      </w:r>
      <w:r w:rsidR="00C26AB5" w:rsidRPr="00F95372">
        <w:rPr>
          <w:rFonts w:asciiTheme="majorHAnsi" w:hAnsiTheme="majorHAnsi"/>
        </w:rPr>
        <w:t>s</w:t>
      </w:r>
      <w:r w:rsidR="00716DFE" w:rsidRPr="00F95372">
        <w:rPr>
          <w:rFonts w:asciiTheme="majorHAnsi" w:hAnsiTheme="majorHAnsi"/>
        </w:rPr>
        <w:t xml:space="preserve"> to the </w:t>
      </w:r>
      <w:r w:rsidRPr="00F95372">
        <w:rPr>
          <w:rFonts w:asciiTheme="majorHAnsi" w:hAnsiTheme="majorHAnsi"/>
        </w:rPr>
        <w:t xml:space="preserve">heterogeneity in treatment response </w:t>
      </w:r>
      <w:r w:rsidRPr="00F95372">
        <w:rPr>
          <w:rFonts w:asciiTheme="majorHAnsi" w:hAnsiTheme="majorHAnsi"/>
        </w:rPr>
        <w:fldChar w:fldCharType="begin" w:fldLock="1"/>
      </w:r>
      <w:r w:rsidR="00FE0039" w:rsidRPr="00F95372">
        <w:rPr>
          <w:rFonts w:asciiTheme="majorHAnsi" w:hAnsiTheme="majorHAnsi"/>
        </w:rPr>
        <w:instrText>ADDIN CSL_CITATION { "citationItems" : [ { "id" : "ITEM-1", "itemData" : { "ISSN" : "1528-4050", "PMID" : "17351475", "abstract" : "PURPOSE OF REVIEW: The management of children with difficult asthma requires a systematic approach. These children are prescribed high doses of inhaled or oral corticosteroids and a balance must be struck between therapeutic efficacy and side effects. It is important to ensure the diagnosis is correct and that the reasons for poor control in a given child are characterized so that treatment can be targeted for maximal effect. RECENT FINDINGS: Recent data have demonstrated the correlation between invasive and noninvasive measurement of airway eosinophils. Noninvasive markers of inflammation can be used to determine phenotype and there is increasing evidence on the utility of repeated measures to monitor control and treatment effects. Side effects of high-dose corticosteroids remain a concern. The emergence of new therapies may be of benefit. These are often expensive, however, and have the potential for major side effects. Adherence remains a significant obstacle to the effective management of difficult asthma. SUMMARY: Children with difficult asthma are a heterogeneous group. Characterization and monitoring of these children can be enhanced by measurements of noninvasive markers of inflammation. Further evaluation of new and phenotype-specific treatments for children with difficult asthma need to be evaluated in prospective randomized controlled trials.", "author" : [ { "dropping-particle" : "", "family" : "Fleming", "given" : "Louise", "non-dropping-particle" : "", "parse-names" : false, "suffix" : "" }, { "dropping-particle" : "", "family" : "Wilson", "given" : "Nicola", "non-dropping-particle" : "", "parse-names" : false, "suffix" : "" }, { "dropping-particle" : "", "family" : "Bush", "given" : "Andrew", "non-dropping-particle" : "", "parse-names" : false, "suffix" : "" } ], "container-title" : "Current opinion in allergy and clinical immunology", "id" : "ITEM-1", "issue" : "2", "issued" : { "date-parts" : [ [ "2007", "4" ] ] }, "page" : "190-5", "title" : "Difficult to control asthma in children.", "type" : "article-journal", "volume" : "7" }, "uris" : [ "http://www.mendeley.com/documents/?uuid=de429c69-fe7d-4a57-8a98-2e9c0e161efb" ] } ], "mendeley" : { "formattedCitation" : "(11)", "plainTextFormattedCitation" : "(11)", "previouslyFormattedCitation" : "(11)" }, "properties" : { "noteIndex" : 0 }, "schema" : "https://github.com/citation-style-language/schema/raw/master/csl-citation.json" }</w:instrText>
      </w:r>
      <w:r w:rsidRPr="00F95372">
        <w:rPr>
          <w:rFonts w:asciiTheme="majorHAnsi" w:hAnsiTheme="majorHAnsi"/>
        </w:rPr>
        <w:fldChar w:fldCharType="separate"/>
      </w:r>
      <w:r w:rsidR="00FE0039" w:rsidRPr="00F95372">
        <w:rPr>
          <w:rFonts w:asciiTheme="majorHAnsi" w:hAnsiTheme="majorHAnsi"/>
          <w:noProof/>
        </w:rPr>
        <w:t>(11)</w:t>
      </w:r>
      <w:r w:rsidRPr="00F95372">
        <w:rPr>
          <w:rFonts w:asciiTheme="majorHAnsi" w:hAnsiTheme="majorHAnsi"/>
        </w:rPr>
        <w:fldChar w:fldCharType="end"/>
      </w:r>
      <w:r w:rsidRPr="00F95372">
        <w:rPr>
          <w:rFonts w:asciiTheme="majorHAnsi" w:hAnsiTheme="majorHAnsi"/>
        </w:rPr>
        <w:t xml:space="preserve">. </w:t>
      </w:r>
      <w:r w:rsidR="00B30EC0" w:rsidRPr="00F95372">
        <w:rPr>
          <w:rFonts w:asciiTheme="majorHAnsi" w:hAnsiTheme="majorHAnsi"/>
        </w:rPr>
        <w:t xml:space="preserve">To date, a large number of candidate gene studies and </w:t>
      </w:r>
      <w:r w:rsidR="00BB47DC" w:rsidRPr="00F95372">
        <w:rPr>
          <w:rFonts w:asciiTheme="majorHAnsi" w:hAnsiTheme="majorHAnsi"/>
        </w:rPr>
        <w:t xml:space="preserve">several </w:t>
      </w:r>
      <w:r w:rsidR="002076DC" w:rsidRPr="00F95372">
        <w:rPr>
          <w:rFonts w:asciiTheme="majorHAnsi" w:hAnsiTheme="majorHAnsi"/>
        </w:rPr>
        <w:t>genome</w:t>
      </w:r>
      <w:r w:rsidR="00B30EC0" w:rsidRPr="00F95372">
        <w:rPr>
          <w:rFonts w:asciiTheme="majorHAnsi" w:hAnsiTheme="majorHAnsi"/>
        </w:rPr>
        <w:t>-</w:t>
      </w:r>
      <w:r w:rsidR="002076DC" w:rsidRPr="00F95372">
        <w:rPr>
          <w:rFonts w:asciiTheme="majorHAnsi" w:hAnsiTheme="majorHAnsi"/>
        </w:rPr>
        <w:t xml:space="preserve">wide association studies </w:t>
      </w:r>
      <w:r w:rsidR="00E14A27">
        <w:rPr>
          <w:rFonts w:asciiTheme="majorHAnsi" w:hAnsiTheme="majorHAnsi"/>
        </w:rPr>
        <w:t>[</w:t>
      </w:r>
      <w:r w:rsidR="00B30EC0" w:rsidRPr="00F95372">
        <w:rPr>
          <w:rFonts w:asciiTheme="majorHAnsi" w:hAnsiTheme="majorHAnsi"/>
        </w:rPr>
        <w:t>GWAS</w:t>
      </w:r>
      <w:r w:rsidR="00E14A27">
        <w:rPr>
          <w:rFonts w:asciiTheme="majorHAnsi" w:hAnsiTheme="majorHAnsi"/>
        </w:rPr>
        <w:t>]</w:t>
      </w:r>
      <w:r w:rsidR="00B30EC0" w:rsidRPr="00F95372">
        <w:rPr>
          <w:rFonts w:asciiTheme="majorHAnsi" w:hAnsiTheme="majorHAnsi"/>
        </w:rPr>
        <w:t xml:space="preserve"> have been conducted to </w:t>
      </w:r>
      <w:r w:rsidR="00D1740B" w:rsidRPr="00F95372">
        <w:rPr>
          <w:rFonts w:asciiTheme="majorHAnsi" w:hAnsiTheme="majorHAnsi"/>
        </w:rPr>
        <w:t xml:space="preserve">study </w:t>
      </w:r>
      <w:r w:rsidR="00E77421" w:rsidRPr="00F95372">
        <w:rPr>
          <w:rFonts w:asciiTheme="majorHAnsi" w:hAnsiTheme="majorHAnsi"/>
        </w:rPr>
        <w:t xml:space="preserve">the </w:t>
      </w:r>
      <w:r w:rsidR="006D0C87" w:rsidRPr="00F95372">
        <w:rPr>
          <w:rFonts w:asciiTheme="majorHAnsi" w:hAnsiTheme="majorHAnsi"/>
        </w:rPr>
        <w:t>pharmacogen</w:t>
      </w:r>
      <w:r w:rsidR="00F24CBE" w:rsidRPr="00F95372">
        <w:rPr>
          <w:rFonts w:asciiTheme="majorHAnsi" w:hAnsiTheme="majorHAnsi"/>
        </w:rPr>
        <w:t>omic</w:t>
      </w:r>
      <w:r w:rsidR="006D0C87" w:rsidRPr="00F95372">
        <w:rPr>
          <w:rFonts w:asciiTheme="majorHAnsi" w:hAnsiTheme="majorHAnsi"/>
        </w:rPr>
        <w:t xml:space="preserve">s </w:t>
      </w:r>
      <w:r w:rsidR="00491A7B" w:rsidRPr="00F95372">
        <w:rPr>
          <w:rFonts w:asciiTheme="majorHAnsi" w:hAnsiTheme="majorHAnsi"/>
        </w:rPr>
        <w:t xml:space="preserve">of </w:t>
      </w:r>
      <w:r w:rsidR="00FF05F1" w:rsidRPr="00F95372">
        <w:rPr>
          <w:rFonts w:asciiTheme="majorHAnsi" w:hAnsiTheme="majorHAnsi"/>
        </w:rPr>
        <w:t>childhood asthma</w:t>
      </w:r>
      <w:r w:rsidR="00BB47DC" w:rsidRPr="00F95372">
        <w:rPr>
          <w:rFonts w:asciiTheme="majorHAnsi" w:hAnsiTheme="majorHAnsi"/>
        </w:rPr>
        <w:t xml:space="preserve"> </w:t>
      </w:r>
      <w:r w:rsidR="00F8584B" w:rsidRPr="00F95372">
        <w:rPr>
          <w:rFonts w:asciiTheme="majorHAnsi" w:hAnsiTheme="majorHAnsi"/>
        </w:rPr>
        <w:fldChar w:fldCharType="begin" w:fldLock="1"/>
      </w:r>
      <w:r w:rsidR="00FE0039" w:rsidRPr="00F95372">
        <w:rPr>
          <w:rFonts w:asciiTheme="majorHAnsi" w:hAnsiTheme="majorHAnsi"/>
        </w:rPr>
        <w:instrText>ADDIN CSL_CITATION { "citationItems" : [ { "id" : "ITEM-1", "itemData" : { "ISSN" : "1526-0550", "PMID" : "25458797", "abstract" : "Personalized medicine for children with asthma aims to provide a tailored management of asthma, which leads to faster and better asthma control, has less adverse events and may be cost saving. Several patient characteristics, lung function parameters and biomarkers have been shown useful in predicting treatment response or predicting successful reduction of asthma medication. As treatment response to the main asthma therapies is partly genetically determined, pharmacogenetics may open the way for personalized medicine in children with asthma. However, the number of genes identified for the various asthma drug response phenotypes remains small and randomized controlled trials are lacking. Biomarkers in exhaled breath or breath condensate remain promising but did not find their way from bench to bedside yet, except for the fraction of exhaled nitric oxide. E-health will most likely find its way to clinical practice and most interventions are at least non-inferior to usual care. More studies are needed on which interventions will benefit most individual children.", "author" : [ { "dropping-particle" : "", "family" : "Pijnenburg", "given" : "Mari\u00eblle W", "non-dropping-particle" : "", "parse-names" : false, "suffix" : "" }, { "dropping-particle" : "", "family" : "Szefler", "given" : "Stanley", "non-dropping-particle" : "", "parse-names" : false, "suffix" : "" } ], "container-title" : "Paediatric respiratory reviews", "id" : "ITEM-1", "issue" : "2", "issued" : { "date-parts" : [ [ "2015", "3" ] ] }, "page" : "101-7", "title" : "Personalized medicine in children with asthma.", "type" : "article-journal", "volume" : "16" }, "uris" : [ "http://www.mendeley.com/documents/?uuid=7b57fa63-1510-4c59-80c5-61b868d98515" ] }, { "id" : "ITEM-2", "itemData" : { "ISSN" : "1097-6825", "PMID" : "24486069", "abstract" : "BACKGROUND: To date, genome-wide association studies (GWASs) of inhaled corticosteroid (ICS) response in asthmatic patients have focused primarily on lung function and exacerbations. OBJECTIVE: We hypothesized that GWAS analysis could identify novel genetic markers predicting a symptomatic response to ICSs. METHODS: We analyzed differences in asthma symptoms in response to ICSs in 124 white children from the Childhood Asthma Management Program (CAMP) trial using scores from diary cards. Of the 440,862 single nucleotide polymorphisms (SNPs) analyzed, the top 100 ranked SNPs were pursued for replication initially in subjects from the pediatric Childhood Asthma Research and Education trials (77 white children) and then in subjects from the adult Asthma Clinical Research Network (110 white adults) and Leukotriene Modifier or Corticosteroid or Corticosteroid-Salmeterol trials (110 white adults). RESULTS: The lowest P value for GWAS analysis in the CAMP trial was 8.94 \u00d7 10(-8) (rs2388639). Of the 60 SNPs available in the Childhood Asthma Research and Education Network trials, rs1558726 (combined P = 1.02 \u00d7 10(-5)), rs2388639 (combined P = 8.56 \u00d7 10(-9)), and rs10044254 (combined P = 9.16 \u00d7 10(-8)) independently replicated. However, these 3 SNPs were not additionally replicated in the adult asthmatic patients of the remaining trials. rs10044254 lies in the intronic region of F-box and leucine-rich repeat protein 7 (FBXL7) and is associated with decreased expression in immortalized B cells derived from CAMP participants. CONCLUSIONS: We have identified a novel SNP, rs10044254, associated with both decreased expression of FBXL7 and improved symptomatic response to ICSs in 2 independent pediatric cohorts. Our results suggest that there might be a specific genetic mechanism regulating symptomatic response to ICSs in children that does not carry over to adults.", "author" : [ { "dropping-particle" : "", "family" : "Park", "given" : "Heung-Woo", "non-dropping-particle" : "", "parse-names" : false, "suffix" : "" }, { "dropping-particle" : "", "family" : "Dahlin", "given" : "Amber", "non-dropping-particle" : "", "parse-names" : false, "suffix" : "" }, { "dropping-particle" : "", "family" : "Tse", "given" : "Szeman", "non-dropping-particle" : "", "parse-names" : false, "suffix" : "" }, { "dropping-particle" : "", "family" : "Duan", "given" : "Qing Ling", "non-dropping-particle" : "", "parse-names" : false, "suffix" : "" }, { "dropping-particle" : "", "family" : "Schuemann", "given" : "Brooke", "non-dropping-particle" : "", "parse-names" : false, "suffix" : "" }, { "dropping-particle" : "", "family" : "Martinez", "given" : "Fernando D", "non-dropping-particle" : "", "parse-names" : false, "suffix" : "" }, { "dropping-particle" : "", "family" : "Peters", "given" : "Stephen P", "non-dropping-particle" : "", "parse-names" : false, "suffix" : "" }, { "dropping-particle" : "", "family" : "Szefler", "given" : "Stanley J", "non-dropping-particle" : "", "parse-names" : false, "suffix" : "" }, { "dropping-particle" : "", "family" : "Lima", "given" : "John J", "non-dropping-particle" : "", "parse-names" : false, "suffix" : "" }, { "dropping-particle" : "", "family" : "Kubo", "given" : "Michiaki", "non-dropping-particle" : "", "parse-names" : false, "suffix" : "" }, { "dropping-particle" : "", "family" : "Tamari", "given" : "Mayumi", "non-dropping-particle" : "", "parse-names" : false, "suffix" : "" }, { "dropping-particle" : "", "family" : "Tantisira", "given" : "Kelan G", "non-dropping-particle" : "", "parse-names" : false, "suffix" : "" } ], "container-title" : "The Journal of allergy and clinical immunology", "id" : "ITEM-2", "issue" : "3", "issued" : { "date-parts" : [ [ "2014", "3" ] ] }, "page" : "664-9.e5", "title" : "Genetic predictors associated with improvement of asthma symptoms in response to inhaled corticosteroids.", "type" : "article-journal", "volume" : "133" }, "uris" : [ "http://www.mendeley.com/documents/?uuid=ffdd5114-c02b-4d3f-9019-d3abe4745515" ] } ], "mendeley" : { "formattedCitation" : "(12,13)", "plainTextFormattedCitation" : "(12,13)", "previouslyFormattedCitation" : "(12,13)" }, "properties" : { "noteIndex" : 0 }, "schema" : "https://github.com/citation-style-language/schema/raw/master/csl-citation.json" }</w:instrText>
      </w:r>
      <w:r w:rsidR="00F8584B" w:rsidRPr="00F95372">
        <w:rPr>
          <w:rFonts w:asciiTheme="majorHAnsi" w:hAnsiTheme="majorHAnsi"/>
        </w:rPr>
        <w:fldChar w:fldCharType="separate"/>
      </w:r>
      <w:r w:rsidR="00FE0039" w:rsidRPr="00F95372">
        <w:rPr>
          <w:rFonts w:asciiTheme="majorHAnsi" w:hAnsiTheme="majorHAnsi"/>
          <w:noProof/>
        </w:rPr>
        <w:t>(12,13)</w:t>
      </w:r>
      <w:r w:rsidR="00F8584B" w:rsidRPr="00F95372">
        <w:rPr>
          <w:rFonts w:asciiTheme="majorHAnsi" w:hAnsiTheme="majorHAnsi"/>
        </w:rPr>
        <w:fldChar w:fldCharType="end"/>
      </w:r>
      <w:r w:rsidR="00491A7B" w:rsidRPr="00F95372">
        <w:rPr>
          <w:rFonts w:asciiTheme="majorHAnsi" w:hAnsiTheme="majorHAnsi"/>
        </w:rPr>
        <w:t>.</w:t>
      </w:r>
      <w:r w:rsidR="005E20CC" w:rsidRPr="00F95372">
        <w:rPr>
          <w:rFonts w:asciiTheme="majorHAnsi" w:hAnsiTheme="majorHAnsi"/>
        </w:rPr>
        <w:t xml:space="preserve"> </w:t>
      </w:r>
      <w:r w:rsidR="00E26EF3" w:rsidRPr="00E26EF3">
        <w:rPr>
          <w:rFonts w:asciiTheme="majorHAnsi" w:hAnsiTheme="majorHAnsi"/>
        </w:rPr>
        <w:t xml:space="preserve">However, one of the main unmet needs for pediatric asthma management is the lack of clinically available biomarkers (for example </w:t>
      </w:r>
      <w:proofErr w:type="spellStart"/>
      <w:r w:rsidR="00E26EF3" w:rsidRPr="00E26EF3">
        <w:rPr>
          <w:rFonts w:asciiTheme="majorHAnsi" w:hAnsiTheme="majorHAnsi"/>
        </w:rPr>
        <w:t>pharmacogenetic</w:t>
      </w:r>
      <w:proofErr w:type="spellEnd"/>
      <w:r w:rsidR="00E26EF3" w:rsidRPr="00E26EF3">
        <w:rPr>
          <w:rFonts w:asciiTheme="majorHAnsi" w:hAnsiTheme="majorHAnsi"/>
        </w:rPr>
        <w:t xml:space="preserve"> mark</w:t>
      </w:r>
      <w:r w:rsidR="00E26EF3">
        <w:rPr>
          <w:rFonts w:asciiTheme="majorHAnsi" w:hAnsiTheme="majorHAnsi"/>
        </w:rPr>
        <w:t>ers) to guide asthma treatment</w:t>
      </w:r>
      <w:r w:rsidR="007F30A8">
        <w:rPr>
          <w:rFonts w:asciiTheme="majorHAnsi" w:hAnsiTheme="majorHAnsi"/>
        </w:rPr>
        <w:t xml:space="preserve">. </w:t>
      </w:r>
      <w:r w:rsidR="00716DFE">
        <w:rPr>
          <w:rFonts w:asciiTheme="majorHAnsi" w:hAnsiTheme="majorHAnsi"/>
        </w:rPr>
        <w:t>Genetic</w:t>
      </w:r>
      <w:r w:rsidR="00716DFE" w:rsidRPr="00AF2638">
        <w:rPr>
          <w:rFonts w:asciiTheme="majorHAnsi" w:hAnsiTheme="majorHAnsi"/>
        </w:rPr>
        <w:t xml:space="preserve"> </w:t>
      </w:r>
      <w:r w:rsidR="00F90E7F" w:rsidRPr="00AF2638">
        <w:rPr>
          <w:rFonts w:asciiTheme="majorHAnsi" w:hAnsiTheme="majorHAnsi"/>
        </w:rPr>
        <w:t xml:space="preserve">associations </w:t>
      </w:r>
      <w:r w:rsidR="00F24CBE">
        <w:rPr>
          <w:rFonts w:asciiTheme="majorHAnsi" w:hAnsiTheme="majorHAnsi"/>
        </w:rPr>
        <w:t>have been reported with</w:t>
      </w:r>
      <w:r w:rsidR="00F90E7F">
        <w:rPr>
          <w:rFonts w:asciiTheme="majorHAnsi" w:hAnsiTheme="majorHAnsi"/>
        </w:rPr>
        <w:t xml:space="preserve"> </w:t>
      </w:r>
      <w:r w:rsidR="00915BEC">
        <w:rPr>
          <w:rFonts w:asciiTheme="majorHAnsi" w:hAnsiTheme="majorHAnsi"/>
        </w:rPr>
        <w:t xml:space="preserve">three </w:t>
      </w:r>
      <w:r w:rsidR="00E0018E">
        <w:rPr>
          <w:rFonts w:asciiTheme="majorHAnsi" w:hAnsiTheme="majorHAnsi"/>
        </w:rPr>
        <w:t xml:space="preserve">commonly </w:t>
      </w:r>
      <w:r w:rsidR="00915BEC">
        <w:rPr>
          <w:rFonts w:asciiTheme="majorHAnsi" w:hAnsiTheme="majorHAnsi"/>
        </w:rPr>
        <w:t xml:space="preserve">used outcome </w:t>
      </w:r>
      <w:r w:rsidR="00F610FF">
        <w:rPr>
          <w:rFonts w:asciiTheme="majorHAnsi" w:hAnsiTheme="majorHAnsi"/>
        </w:rPr>
        <w:t xml:space="preserve">measures </w:t>
      </w:r>
      <w:r w:rsidR="00915BEC">
        <w:rPr>
          <w:rFonts w:asciiTheme="majorHAnsi" w:hAnsiTheme="majorHAnsi"/>
        </w:rPr>
        <w:t xml:space="preserve">(i.e. </w:t>
      </w:r>
      <w:r w:rsidR="00C26AB5">
        <w:rPr>
          <w:rFonts w:asciiTheme="majorHAnsi" w:hAnsiTheme="majorHAnsi"/>
        </w:rPr>
        <w:t xml:space="preserve">asthma </w:t>
      </w:r>
      <w:r w:rsidR="00915BEC">
        <w:rPr>
          <w:rFonts w:asciiTheme="majorHAnsi" w:hAnsiTheme="majorHAnsi"/>
        </w:rPr>
        <w:t>exacerbations, asthma symptoms and lung function)</w:t>
      </w:r>
      <w:r w:rsidR="00A860B1">
        <w:rPr>
          <w:rFonts w:asciiTheme="majorHAnsi" w:hAnsiTheme="majorHAnsi"/>
        </w:rPr>
        <w:t xml:space="preserve"> </w:t>
      </w:r>
      <w:r w:rsidR="00F8584B">
        <w:rPr>
          <w:rFonts w:asciiTheme="majorHAnsi" w:hAnsiTheme="majorHAnsi"/>
        </w:rPr>
        <w:fldChar w:fldCharType="begin" w:fldLock="1"/>
      </w:r>
      <w:r w:rsidR="00FE0039">
        <w:rPr>
          <w:rFonts w:asciiTheme="majorHAnsi" w:hAnsiTheme="majorHAnsi"/>
        </w:rPr>
        <w:instrText>ADDIN CSL_CITATION { "citationItems" : [ { "id" : "ITEM-1", "itemData" : { "ISSN" : "1744-8042", "PMID" : "19663668", "abstract" : "AIMS: To evaluate phenotypic and genetic variables associated with a poor long-term response to inhaled corticosteroid therapy for asthma, based independently on lung function changes or asthma exacerbations. MATERIALS &amp; METHODS: We tested 17 phenotypic variables and polymorphisms in FCER2 and CRHR1 in 311 children (aged 5-12 years) randomized to a 4-year course of inhaled corticosteroid during the Childhood Asthma Management Program (CAMP). RESULTS: Predictors of recurrent asthma exacerbations are distinct from predictors of poor lung function response. A history of prior asthma exacerbations, younger age and a higher IgE level (p &lt; 0.05) are associated with recurrent exacerbations. By contrast, lower bronchodilator response to albuterol and the minor alleles of RS242941 in CRHR1 and T2206C in FCER2 (p &lt; 0.05) are associated with poor lung function response. Poor lung function response does not increase the risk of exacerbations and vice versa (p = 0.72). CONCLUSION: Genetic and phenotypic predictors of a poor long-term response to inhaled corticosteroids differ markedly depending on definition of outcome (based on exacerbations vs lung function). These findings are important in comparing outcomes of clinical trials and in designing future pharmacogenetic studies.", "author" : [ { "dropping-particle" : "", "family" : "Rogers", "given" : "Angela J", "non-dropping-particle" : "", "parse-names" : false, "suffix" : "" }, { "dropping-particle" : "", "family" : "Tantisira", "given" : "Kelan G", "non-dropping-particle" : "", "parse-names" : false, "suffix" : "" }, { "dropping-particle" : "", "family" : "Fuhlbrigge", "given" : "Anne L", "non-dropping-particle" : "", "parse-names" : false, "suffix" : "" }, { "dropping-particle" : "", "family" : "Litonjua", "given" : "Augusto A", "non-dropping-particle" : "", "parse-names" : false, "suffix" : "" }, { "dropping-particle" : "", "family" : "Lasky-Su", "given" : "Jessica A", "non-dropping-particle" : "", "parse-names" : false, "suffix" : "" }, { "dropping-particle" : "", "family" : "Szefler", "given" : "Stanley J", "non-dropping-particle" : "", "parse-names" : false, "suffix" : "" }, { "dropping-particle" : "", "family" : "Strunk", "given" : "Robert C", "non-dropping-particle" : "", "parse-names" : false, "suffix" : "" }, { "dropping-particle" : "", "family" : "Zeiger", "given" : "Robert S", "non-dropping-particle" : "", "parse-names" : false, "suffix" : "" }, { "dropping-particle" : "", "family" : "Weiss", "given" : "Scott T", "non-dropping-particle" : "", "parse-names" : false, "suffix" : "" } ], "container-title" : "Pharmacogenomics", "id" : "ITEM-1", "issue" : "8", "issued" : { "date-parts" : [ [ "2009", "8" ] ] }, "page" : "1231-42", "title" : "Predictors of poor response during asthma therapy differ with definition of outcome.", "type" : "article-journal", "volume" : "10" }, "uris" : [ "http://www.mendeley.com/documents/?uuid=3da957f9-0487-4385-a197-7309106e9c2a" ] }, { "id" : "ITEM-2", "itemData" : { "ISSN" : "1931-3543", "PMID" : "21292760", "abstract" : "BACKGROUND: Asthma therapy is typically prescribed and titrated based on patient or parent self-report of symptoms. No longitudinal studies have assessed the relationship between symptoms and severe asthma exacerbations in children. The goal of our study was (1) to assess the association of asthma symptoms with severe asthma exacerbations and (2) to compare predictors of persistent asthma symptoms and predictors of severe asthma exacerbations. METHODS: The Childhood Asthma Management Program was a multicenter clinical trial of 1,041 children randomized to receive budesonide, nedocromil, or placebo (as-needed \u03b2-agonist). We conducted a post hoc analysis of diary cards that were completed by subjects on a daily basis to categorize subjects as having persistent vs intermittent symptoms. We defined a severe asthma exacerbation as an episode requiring \u2265 3 days use of oral corticosteroids, hospitalization, or ED visit due to asthma based on self-report at study visits every 4 months. RESULTS: While accounting for longitudinal measures, having persistent symptoms from asthma was significantly associated with having severe asthma exacerbations. Predictors of having persistent symptoms compared with intermittent symptoms included not being treated with inhaled corticosteroids, lower FEV(1)/FVC ratio, and a lower natural logarithm of provocative concentration of methacholine producing a 20% decline in FEV(1) (lnPC(20)). Predictors of having one or more severe asthma exacerbations included younger age, history of hospitalization or ED visit in the prior year, \u2265 3 days use of oral corticosteroids in the prior 3 months, lower FEV(1)/FVC ratio, lower lnPC(20), and higher logarithm to the base 10 eosinophil count; treatment with inhaled corticosteroids was predictive of having no severe asthma exacerbations. CONCLUSIONS: Patients with persistent symptoms from asthma were more likely to experience severe asthma exacerbations. Nevertheless, demographic and laboratory predictors of having persistent symptoms are different from predictors of severe asthma exacerbations. Although symptoms and exacerbations are closely related, their predictors are different. The current focus of the National Asthma Education and Prevention Program guidelines on the two separate domains of asthma control, impairment and risk, are supported by our analysis.", "author" : [ { "dropping-particle" : "", "family" : "Wu", "given" : "Ann Chen", "non-dropping-particle" : "", "parse-names" : false, "suffix" : "" }, { "dropping-particle" : "", "family" : "Tantisira", "given" : "Kelan", "non-dropping-particle" : "", "parse-names" : false, "suffix" : "" }, { "dropping-particle" : "", "family" : "Li", "given" : "Lingling", "non-dropping-particle" : "", "parse-names" : false, "suffix" : "" }, { "dropping-particle" : "", "family" : "Schuemann", "given" : "Brooke", "non-dropping-particle" : "", "parse-names" : false, "suffix" : "" }, { "dropping-particle" : "", "family" : "Weiss", "given" : "Scott T", "non-dropping-particle" : "", "parse-names" : false, "suffix" : "" }, { "dropping-particle" : "", "family" : "Fuhlbrigge", "given" : "Anne L", "non-dropping-particle" : "", "parse-names" : false, "suffix" : "" } ], "container-title" : "Chest", "id" : "ITEM-2", "issue" : "1", "issued" : { "date-parts" : [ [ "2011", "7" ] ] }, "page" : "100-7", "title" : "Predictors of symptoms are different from predictors of severe exacerbations from asthma in children.", "type" : "article-journal", "volume" : "140" }, "uris" : [ "http://www.mendeley.com/documents/?uuid=3282b2be-cab5-453c-a736-9cbbd2f80b79" ] } ], "mendeley" : { "formattedCitation" : "(14,15)", "plainTextFormattedCitation" : "(14,15)", "previouslyFormattedCitation" : "(14,15)" }, "properties" : { "noteIndex" : 0 }, "schema" : "https://github.com/citation-style-language/schema/raw/master/csl-citation.json" }</w:instrText>
      </w:r>
      <w:r w:rsidR="00F8584B">
        <w:rPr>
          <w:rFonts w:asciiTheme="majorHAnsi" w:hAnsiTheme="majorHAnsi"/>
        </w:rPr>
        <w:fldChar w:fldCharType="separate"/>
      </w:r>
      <w:r w:rsidR="00FE0039" w:rsidRPr="00FE0039">
        <w:rPr>
          <w:rFonts w:asciiTheme="majorHAnsi" w:hAnsiTheme="majorHAnsi"/>
          <w:noProof/>
        </w:rPr>
        <w:t>(14,15)</w:t>
      </w:r>
      <w:r w:rsidR="00F8584B">
        <w:rPr>
          <w:rFonts w:asciiTheme="majorHAnsi" w:hAnsiTheme="majorHAnsi"/>
        </w:rPr>
        <w:fldChar w:fldCharType="end"/>
      </w:r>
      <w:r w:rsidR="00F8584B">
        <w:rPr>
          <w:rFonts w:asciiTheme="majorHAnsi" w:hAnsiTheme="majorHAnsi"/>
        </w:rPr>
        <w:t xml:space="preserve">. </w:t>
      </w:r>
      <w:r w:rsidR="00A501C2">
        <w:rPr>
          <w:rFonts w:asciiTheme="majorHAnsi" w:hAnsiTheme="majorHAnsi"/>
        </w:rPr>
        <w:t>D</w:t>
      </w:r>
      <w:r w:rsidR="00A501C2" w:rsidRPr="00AF2638">
        <w:rPr>
          <w:rFonts w:asciiTheme="majorHAnsi" w:hAnsiTheme="majorHAnsi"/>
        </w:rPr>
        <w:t>ifferent outcome</w:t>
      </w:r>
      <w:r w:rsidR="00A501C2">
        <w:rPr>
          <w:rFonts w:asciiTheme="majorHAnsi" w:hAnsiTheme="majorHAnsi"/>
        </w:rPr>
        <w:t xml:space="preserve">s might </w:t>
      </w:r>
      <w:r w:rsidR="00A501C2" w:rsidRPr="00AF2638">
        <w:rPr>
          <w:rFonts w:asciiTheme="majorHAnsi" w:hAnsiTheme="majorHAnsi"/>
        </w:rPr>
        <w:t>reflect different aspects of asthma control</w:t>
      </w:r>
      <w:r w:rsidR="00A501C2">
        <w:rPr>
          <w:rFonts w:asciiTheme="majorHAnsi" w:hAnsiTheme="majorHAnsi"/>
        </w:rPr>
        <w:t xml:space="preserve"> and </w:t>
      </w:r>
      <w:r w:rsidR="00A501C2" w:rsidRPr="00A501C2">
        <w:rPr>
          <w:rFonts w:asciiTheme="majorHAnsi" w:hAnsiTheme="majorHAnsi"/>
        </w:rPr>
        <w:t>t</w:t>
      </w:r>
      <w:r w:rsidR="00A501C2">
        <w:rPr>
          <w:rFonts w:asciiTheme="majorHAnsi" w:hAnsiTheme="majorHAnsi"/>
        </w:rPr>
        <w:t>he heterogeneity in the outcome measures complicates the comparison of study results. In addition, most studies have been performed in relatively small study populations. T</w:t>
      </w:r>
      <w:r w:rsidR="00A501C2" w:rsidRPr="00B02BD2">
        <w:rPr>
          <w:rFonts w:asciiTheme="majorHAnsi" w:hAnsiTheme="majorHAnsi"/>
        </w:rPr>
        <w:t xml:space="preserve">here is </w:t>
      </w:r>
      <w:r w:rsidR="00A501C2">
        <w:rPr>
          <w:rFonts w:asciiTheme="majorHAnsi" w:hAnsiTheme="majorHAnsi"/>
        </w:rPr>
        <w:t>a</w:t>
      </w:r>
      <w:r w:rsidR="00A501C2" w:rsidRPr="00B02BD2">
        <w:rPr>
          <w:rFonts w:asciiTheme="majorHAnsi" w:hAnsiTheme="majorHAnsi"/>
        </w:rPr>
        <w:t xml:space="preserve"> need for </w:t>
      </w:r>
      <w:r w:rsidR="00A501C2">
        <w:rPr>
          <w:rFonts w:asciiTheme="majorHAnsi" w:hAnsiTheme="majorHAnsi"/>
        </w:rPr>
        <w:t xml:space="preserve">international </w:t>
      </w:r>
      <w:r w:rsidR="00A501C2" w:rsidRPr="00B02BD2">
        <w:rPr>
          <w:rFonts w:asciiTheme="majorHAnsi" w:hAnsiTheme="majorHAnsi"/>
        </w:rPr>
        <w:t xml:space="preserve">collaboration in </w:t>
      </w:r>
      <w:r w:rsidR="00A501C2">
        <w:rPr>
          <w:rFonts w:asciiTheme="majorHAnsi" w:hAnsiTheme="majorHAnsi"/>
        </w:rPr>
        <w:t>the field of pharmacogenomics of asthma</w:t>
      </w:r>
      <w:r w:rsidR="00A501C2" w:rsidRPr="00B02BD2">
        <w:rPr>
          <w:rFonts w:asciiTheme="majorHAnsi" w:hAnsiTheme="majorHAnsi"/>
        </w:rPr>
        <w:t xml:space="preserve"> to obtain large sample sizes of well</w:t>
      </w:r>
      <w:r w:rsidR="00A501C2">
        <w:rPr>
          <w:rFonts w:asciiTheme="majorHAnsi" w:hAnsiTheme="majorHAnsi"/>
        </w:rPr>
        <w:t>-</w:t>
      </w:r>
      <w:proofErr w:type="spellStart"/>
      <w:r w:rsidR="00A501C2" w:rsidRPr="00B02BD2">
        <w:rPr>
          <w:rFonts w:asciiTheme="majorHAnsi" w:hAnsiTheme="majorHAnsi"/>
        </w:rPr>
        <w:t>phenotyped</w:t>
      </w:r>
      <w:proofErr w:type="spellEnd"/>
      <w:r w:rsidR="00A501C2" w:rsidRPr="00B02BD2">
        <w:rPr>
          <w:rFonts w:asciiTheme="majorHAnsi" w:hAnsiTheme="majorHAnsi"/>
        </w:rPr>
        <w:t xml:space="preserve"> asthmatic children</w:t>
      </w:r>
      <w:r w:rsidR="00A501C2">
        <w:rPr>
          <w:rFonts w:asciiTheme="majorHAnsi" w:hAnsiTheme="majorHAnsi"/>
        </w:rPr>
        <w:t xml:space="preserve"> to perform large scale meta-analysis </w:t>
      </w:r>
      <w:r w:rsidR="00A501C2" w:rsidRPr="00B02BD2">
        <w:rPr>
          <w:rFonts w:asciiTheme="majorHAnsi" w:hAnsiTheme="majorHAnsi"/>
        </w:rPr>
        <w:t xml:space="preserve">to assess the clinical value of </w:t>
      </w:r>
      <w:r w:rsidR="00A501C2">
        <w:rPr>
          <w:rFonts w:asciiTheme="majorHAnsi" w:hAnsiTheme="majorHAnsi"/>
        </w:rPr>
        <w:t>genetic</w:t>
      </w:r>
      <w:r w:rsidR="00A501C2" w:rsidRPr="00B02BD2">
        <w:rPr>
          <w:rFonts w:asciiTheme="majorHAnsi" w:hAnsiTheme="majorHAnsi"/>
        </w:rPr>
        <w:t xml:space="preserve"> markers for asthma </w:t>
      </w:r>
      <w:r w:rsidR="00A501C2" w:rsidRPr="005149C7">
        <w:rPr>
          <w:rFonts w:asciiTheme="majorHAnsi" w:hAnsiTheme="majorHAnsi"/>
        </w:rPr>
        <w:t xml:space="preserve">management </w:t>
      </w:r>
      <w:r w:rsidR="00A501C2" w:rsidRPr="00A501C2">
        <w:rPr>
          <w:rFonts w:asciiTheme="majorHAnsi" w:hAnsiTheme="majorHAnsi"/>
        </w:rPr>
        <w:t>and identify markers that can guide asthma treatment.</w:t>
      </w:r>
      <w:r w:rsidR="00A501C2">
        <w:rPr>
          <w:rFonts w:asciiTheme="majorHAnsi" w:hAnsiTheme="majorHAnsi"/>
        </w:rPr>
        <w:t xml:space="preserve"> </w:t>
      </w:r>
      <w:r w:rsidR="00F8584B">
        <w:rPr>
          <w:rFonts w:asciiTheme="majorHAnsi" w:hAnsiTheme="majorHAnsi"/>
        </w:rPr>
        <w:fldChar w:fldCharType="begin" w:fldLock="1"/>
      </w:r>
      <w:r w:rsidR="00FE0039">
        <w:rPr>
          <w:rFonts w:asciiTheme="majorHAnsi" w:hAnsiTheme="majorHAnsi"/>
        </w:rPr>
        <w:instrText>ADDIN CSL_CITATION { "citationItems" : [ { "id" : "ITEM-1", "itemData" : { "ISSN" : "1476-4687", "PMID" : "15164072", "abstract" : "Individuals respond differently to drugs and sometimes the effects are unpredictable. Differences in DNA that alter the expression or function of proteins that are targeted by drugs can contribute significantly to variation in the responses of individuals. Many of the genes examined in early studies were linked to highly penetrant, single-gene traits, but future advances hinge on the more difficult challenge of elucidating multi-gene determinants of drug response. This intersection of genomics and medicine has the potential to yield a new set of molecular diagnostic tools that can be used to individualize and optimize drug therapy.", "author" : [ { "dropping-particle" : "", "family" : "Evans", "given" : "William E", "non-dropping-particle" : "", "parse-names" : false, "suffix" : "" }, { "dropping-particle" : "V", "family" : "Relling", "given" : "Mary", "non-dropping-particle" : "", "parse-names" : false, "suffix" : "" } ], "container-title" : "Nature", "id" : "ITEM-1", "issue" : "6990", "issued" : { "date-parts" : [ [ "2004", "5", "27" ] ] }, "page" : "464-8", "title" : "Moving towards individualized medicine with pharmacogenomics.", "type" : "article-journal", "volume" : "429" }, "uris" : [ "http://www.mendeley.com/documents/?uuid=f5e5a352-eafa-4b8a-a770-3d63ae17cfd2" ] }, { "id" : "ITEM-2", "itemData" : { "ISSN" : "1532-6535", "PMID" : "25870137", "abstract" : "The action of a drug is dictated by its pharmacokinetic and pharmacodynamics properties, both of which can vary in different individuals because of environmental and genetic factors. Pharmacogenetics, the study of genetic factors determining drug response, has the potential to improve clinical outcomes through targeting therapies, individualizing dosing, preventing adverse drug reactions, and potentially rescuing previously failed therapies. Although there have been significant advances in pharmacogenetics over the last decade, only a few have been translated into clinical practice. However, with new rapid genotyping technologies, regulatory modernization, novel clinical trial designs, systems approaches, and integration of pharmacogenetic data into decision support systems, there is hope that pharmacogenetics, as an important component of the overall drive towards personalized medicine, will advance more quickly in the future. There will continue to be a need for collaboration between centers all over the world, and multisector working, capitalizing on the current data revolution.", "author" : [ { "dropping-particle" : "", "family" : "Yip", "given" : "V L M", "non-dropping-particle" : "", "parse-names" : false, "suffix" : "" }, { "dropping-particle" : "", "family" : "Hawcutt", "given" : "D B", "non-dropping-particle" : "", "parse-names" : false, "suffix" : "" }, { "dropping-particle" : "", "family" : "Pirmohamed", "given" : "M", "non-dropping-particle" : "", "parse-names" : false, "suffix" : "" } ], "container-title" : "Clinical pharmacology and therapeutics", "id" : "ITEM-2", "issue" : "1", "issued" : { "date-parts" : [ [ "2015", "7" ] ] }, "page" : "61-70", "title" : "Pharmacogenetic Markers of Drug Efficacy and Toxicity.", "type" : "article-journal", "volume" : "98" }, "uris" : [ "http://www.mendeley.com/documents/?uuid=ec4e2379-7171-487e-84bf-8bba598b1d73" ] } ], "mendeley" : { "formattedCitation" : "(16,17)", "plainTextFormattedCitation" : "(16,17)", "previouslyFormattedCitation" : "(16,17)" }, "properties" : { "noteIndex" : 0 }, "schema" : "https://github.com/citation-style-language/schema/raw/master/csl-citation.json" }</w:instrText>
      </w:r>
      <w:r w:rsidR="00F8584B">
        <w:rPr>
          <w:rFonts w:asciiTheme="majorHAnsi" w:hAnsiTheme="majorHAnsi"/>
        </w:rPr>
        <w:fldChar w:fldCharType="separate"/>
      </w:r>
      <w:r w:rsidR="00FE0039" w:rsidRPr="00FE0039">
        <w:rPr>
          <w:rFonts w:asciiTheme="majorHAnsi" w:hAnsiTheme="majorHAnsi"/>
          <w:noProof/>
        </w:rPr>
        <w:t>(16,17)</w:t>
      </w:r>
      <w:r w:rsidR="00F8584B">
        <w:rPr>
          <w:rFonts w:asciiTheme="majorHAnsi" w:hAnsiTheme="majorHAnsi"/>
        </w:rPr>
        <w:fldChar w:fldCharType="end"/>
      </w:r>
      <w:r w:rsidR="00491A7B" w:rsidRPr="00884504">
        <w:rPr>
          <w:rFonts w:asciiTheme="majorHAnsi" w:hAnsiTheme="majorHAnsi"/>
        </w:rPr>
        <w:t>.</w:t>
      </w:r>
      <w:r w:rsidR="00491A7B" w:rsidRPr="00AF2638">
        <w:rPr>
          <w:rFonts w:asciiTheme="majorHAnsi" w:hAnsiTheme="majorHAnsi"/>
        </w:rPr>
        <w:t xml:space="preserve"> </w:t>
      </w:r>
      <w:r w:rsidR="002E0BC0">
        <w:rPr>
          <w:rFonts w:asciiTheme="majorHAnsi" w:hAnsiTheme="majorHAnsi"/>
        </w:rPr>
        <w:t>There have been successful efforts to establish consensus on diagnosis and management of asthma</w:t>
      </w:r>
      <w:r w:rsidR="00F8584B">
        <w:rPr>
          <w:rFonts w:asciiTheme="majorHAnsi" w:hAnsiTheme="majorHAnsi"/>
        </w:rPr>
        <w:t xml:space="preserve"> </w:t>
      </w:r>
      <w:r w:rsidR="00F8584B">
        <w:rPr>
          <w:rFonts w:asciiTheme="majorHAnsi" w:hAnsiTheme="majorHAnsi"/>
        </w:rPr>
        <w:fldChar w:fldCharType="begin" w:fldLock="1"/>
      </w:r>
      <w:r w:rsidR="00FE0039">
        <w:rPr>
          <w:rFonts w:asciiTheme="majorHAnsi" w:hAnsiTheme="majorHAnsi"/>
        </w:rPr>
        <w:instrText>ADDIN CSL_CITATION { "citationItems" : [ { "id" : "ITEM-1", "itemData" : { "ISSN" : "1468-3296", "PMID" : "25805205", "abstract" : "We created Asthma e-Lab, a secure web-based research environment to support consistent recording, description and sharing of data, computational/statistical methods and emerging findings across the five UK birth cohorts. The e-Lab serves as a data repository for our unified dataset and provides the computational resources and a scientific social network to support collaborative research. All activities are transparent, and emerging findings are shared via the e-Lab, linked to explanations of analytical methods, thus enabling knowledge transfer. eLab facilitates the iterative interdisciplinary dialogue between clinicians, statisticians, computer scientists, mathematicians, geneticists and basic scientists, capturing collective thought behind the interpretations of findings.", "author" : [ { "dropping-particle" : "", "family" : "Custovic", "given" : "Adnan", "non-dropping-particle" : "", "parse-names" : false, "suffix" : "" }, { "dropping-particle" : "", "family" : "Ainsworth", "given" : "John", "non-dropping-particle" : "", "parse-names" : false, "suffix" : "" }, { "dropping-particle" : "", "family" : "Arshad", "given" : "Hasan", "non-dropping-particle" : "", "parse-names" : false, "suffix" : "" }, { "dropping-particle" : "", "family" : "Bishop", "given" : "Christopher", "non-dropping-particle" : "", "parse-names" : false, "suffix" : "" }, { "dropping-particle" : "", "family" : "Buchan", "given" : "Iain", "non-dropping-particle" : "", "parse-names" : false, "suffix" : "" }, { "dropping-particle" : "", "family" : "Cullinan", "given" : "Paul", "non-dropping-particle" : "", "parse-names" : false, "suffix" : "" }, { "dropping-particle" : "", "family" : "Devereux", "given" : "Graham", "non-dropping-particle" : "", "parse-names" : false, "suffix" : "" }, { "dropping-particle" : "", "family" : "Henderson", "given" : "John", "non-dropping-particle" : "", "parse-names" : false, "suffix" : "" }, { "dropping-particle" : "", "family" : "Holloway", "given" : "John", "non-dropping-particle" : "", "parse-names" : false, "suffix" : "" }, { "dropping-particle" : "", "family" : "Roberts", "given" : "Graham", "non-dropping-particle" : "", "parse-names" : false, "suffix" : "" }, { "dropping-particle" : "", "family" : "Turner", "given" : "Steve", "non-dropping-particle" : "", "parse-names" : false, "suffix" : "" }, { "dropping-particle" : "", "family" : "Woodcock", "given" : "Ashley", "non-dropping-particle" : "", "parse-names" : false, "suffix" : "" }, { "dropping-particle" : "", "family" : "Simpson", "given" : "Angela", "non-dropping-particle" : "", "parse-names" : false, "suffix" : "" } ], "container-title" : "Thorax", "id" : "ITEM-1", "issue" : "8", "issued" : { "date-parts" : [ [ "2015", "8" ] ] }, "page" : "799-801", "title" : "The Study Team for Early Life Asthma Research (STELAR) consortium 'Asthma e-lab': team science bringing data, methods and investigators together.", "type" : "article-journal", "volume" : "70" }, "uris" : [ "http://www.mendeley.com/documents/?uuid=7546f18f-bd39-3784-9afb-a2deeb5ae533" ] }, { "id" : "ITEM-2", "itemData" : { "ISSN" : "1398-9995", "PMID" : "18053013", "abstract" : "Asthma is the leading chronic disease among children in most industrialized countries. However, the evidence base on specific aspects of pediatric asthma, including therapeutic strategies, is limited and no recent international guidelines have focused exclusively on pediatric asthma. As a result, the European Academy of Allergy and Clinical Immunology and the American Academy of Allergy, Asthma and Immunology nominated expert teams to find a consensus to serve as a guideline for clinical practice in Europe as well as in North America. This consensus report recommends strategies that include pharmacological treatment, allergen and trigger avoidance and asthma education. The report is part of the PRACTALL initiative, which is endorsed by both academies.", "author" : [ { "dropping-particle" : "", "family" : "Bacharier", "given" : "L B", "non-dropping-particle" : "", "parse-names" : false, "suffix" : "" }, { "dropping-particle" : "", "family" : "Boner", "given" : "A", "non-dropping-particle" : "", "parse-names" : false, "suffix" : "" }, { "dropping-particle" : "", "family" : "Carlsen", "given" : "K-H", "non-dropping-particle" : "", "parse-names" : false, "suffix" : "" }, { "dropping-particle" : "", "family" : "Eigenmann", "given" : "P A", "non-dropping-particle" : "", "parse-names" : false, "suffix" : "" }, { "dropping-particle" : "", "family" : "Frischer", "given" : "T", "non-dropping-particle" : "", "parse-names" : false, "suffix" : "" }, { "dropping-particle" : "", "family" : "G\u00f6tz", "given" : "M", "non-dropping-particle" : "", "parse-names" : false, "suffix" : "" }, { "dropping-particle" : "", "family" : "Helms", "given" : "P J", "non-dropping-particle" : "", "parse-names" : false, "suffix" : "" }, { "dropping-particle" : "", "family" : "Hunt", "given" : "J", "non-dropping-particle" : "", "parse-names" : false, "suffix" : "" }, { "dropping-particle" : "", "family" : "Liu", "given" : "A", "non-dropping-particle" : "", "parse-names" : false, "suffix" : "" }, { "dropping-particle" : "", "family" : "Papadopoulos", "given" : "N", "non-dropping-particle" : "", "parse-names" : false, "suffix" : "" }, { "dropping-particle" : "", "family" : "Platts-Mills", "given" : "T", "non-dropping-particle" : "", "parse-names" : false, "suffix" : "" }, { "dropping-particle" : "", "family" : "Pohunek", "given" : "P", "non-dropping-particle" : "", "parse-names" : false, "suffix" : "" }, { "dropping-particle" : "", "family" : "Simons", "given" : "F E R", "non-dropping-particle" : "", "parse-names" : false, "suffix" : "" }, { "dropping-particle" : "", "family" : "Valovirta", "given" : "E", "non-dropping-particle" : "", "parse-names" : false, "suffix" : "" }, { "dropping-particle" : "", "family" : "Wahn", "given" : "U", "non-dropping-particle" : "", "parse-names" : false, "suffix" : "" }, { "dropping-particle" : "", "family" : "Wildhaber", "given" : "J", "non-dropping-particle" : "", "parse-names" : false, "suffix" : "" }, { "dropping-particle" : "", "family" : "European Pediatric Asthma Group", "given" : "", "non-dropping-particle" : "", "parse-names" : false, "suffix" : "" } ], "container-title" : "Allergy", "id" : "ITEM-2", "issue" : "1", "issued" : { "date-parts" : [ [ "2008", "1" ] ] }, "page" : "5-34", "title" : "Diagnosis and treatment of asthma in childhood: a PRACTALL consensus report.", "type" : "article-journal", "volume" : "63" }, "uris" : [ "http://www.mendeley.com/documents/?uuid=05a0df15-0338-32d4-9460-e26eda9229a4" ] } ], "mendeley" : { "formattedCitation" : "(18,19)", "plainTextFormattedCitation" : "(18,19)", "previouslyFormattedCitation" : "(18,19)" }, "properties" : { "noteIndex" : 0 }, "schema" : "https://github.com/citation-style-language/schema/raw/master/csl-citation.json" }</w:instrText>
      </w:r>
      <w:r w:rsidR="00F8584B">
        <w:rPr>
          <w:rFonts w:asciiTheme="majorHAnsi" w:hAnsiTheme="majorHAnsi"/>
        </w:rPr>
        <w:fldChar w:fldCharType="separate"/>
      </w:r>
      <w:r w:rsidR="00FE0039" w:rsidRPr="00FE0039">
        <w:rPr>
          <w:rFonts w:asciiTheme="majorHAnsi" w:hAnsiTheme="majorHAnsi"/>
          <w:noProof/>
        </w:rPr>
        <w:t>(18,19)</w:t>
      </w:r>
      <w:r w:rsidR="00F8584B">
        <w:rPr>
          <w:rFonts w:asciiTheme="majorHAnsi" w:hAnsiTheme="majorHAnsi"/>
        </w:rPr>
        <w:fldChar w:fldCharType="end"/>
      </w:r>
      <w:r w:rsidR="002E0BC0">
        <w:rPr>
          <w:rFonts w:asciiTheme="majorHAnsi" w:hAnsiTheme="majorHAnsi"/>
        </w:rPr>
        <w:t xml:space="preserve">. </w:t>
      </w:r>
      <w:r w:rsidR="00B30EC0" w:rsidRPr="00AF2638">
        <w:rPr>
          <w:rFonts w:asciiTheme="majorHAnsi" w:hAnsiTheme="majorHAnsi"/>
        </w:rPr>
        <w:t>The Pharma</w:t>
      </w:r>
      <w:r w:rsidR="00E14A27">
        <w:rPr>
          <w:rFonts w:asciiTheme="majorHAnsi" w:hAnsiTheme="majorHAnsi"/>
        </w:rPr>
        <w:t>cogenomics in Childhood Asthma [</w:t>
      </w:r>
      <w:proofErr w:type="spellStart"/>
      <w:r w:rsidR="00E14A27">
        <w:rPr>
          <w:rFonts w:asciiTheme="majorHAnsi" w:hAnsiTheme="majorHAnsi"/>
        </w:rPr>
        <w:t>PiCA</w:t>
      </w:r>
      <w:proofErr w:type="spellEnd"/>
      <w:r w:rsidR="00E14A27">
        <w:rPr>
          <w:rFonts w:asciiTheme="majorHAnsi" w:hAnsiTheme="majorHAnsi"/>
        </w:rPr>
        <w:t>]</w:t>
      </w:r>
      <w:r w:rsidR="00B30EC0" w:rsidRPr="00AF2638">
        <w:rPr>
          <w:rFonts w:asciiTheme="majorHAnsi" w:hAnsiTheme="majorHAnsi"/>
        </w:rPr>
        <w:t xml:space="preserve"> consortium was initiated in December 2013</w:t>
      </w:r>
      <w:r w:rsidR="004862BA">
        <w:rPr>
          <w:rFonts w:asciiTheme="majorHAnsi" w:hAnsiTheme="majorHAnsi"/>
        </w:rPr>
        <w:t xml:space="preserve"> </w:t>
      </w:r>
      <w:r w:rsidR="00A501C2">
        <w:rPr>
          <w:rFonts w:asciiTheme="majorHAnsi" w:hAnsiTheme="majorHAnsi"/>
        </w:rPr>
        <w:t>and</w:t>
      </w:r>
      <w:r w:rsidR="00395E77">
        <w:rPr>
          <w:rFonts w:asciiTheme="majorHAnsi" w:hAnsiTheme="majorHAnsi"/>
        </w:rPr>
        <w:t xml:space="preserve"> brings together</w:t>
      </w:r>
      <w:r w:rsidR="00395E77" w:rsidRPr="00AF2638">
        <w:rPr>
          <w:rFonts w:asciiTheme="majorHAnsi" w:hAnsiTheme="majorHAnsi"/>
        </w:rPr>
        <w:t xml:space="preserve"> asthma studies</w:t>
      </w:r>
      <w:r w:rsidR="00395E77">
        <w:rPr>
          <w:rFonts w:asciiTheme="majorHAnsi" w:hAnsiTheme="majorHAnsi"/>
        </w:rPr>
        <w:t xml:space="preserve"> that have genetic data and treatment outcome measures</w:t>
      </w:r>
      <w:r w:rsidR="00395E77" w:rsidRPr="00AF2638">
        <w:rPr>
          <w:rFonts w:asciiTheme="majorHAnsi" w:hAnsiTheme="majorHAnsi"/>
        </w:rPr>
        <w:t xml:space="preserve">. </w:t>
      </w:r>
      <w:r w:rsidR="00230C8C" w:rsidRPr="00230C8C">
        <w:rPr>
          <w:rFonts w:asciiTheme="majorHAnsi" w:hAnsiTheme="majorHAnsi"/>
        </w:rPr>
        <w:t xml:space="preserve">The main goals of the </w:t>
      </w:r>
      <w:proofErr w:type="spellStart"/>
      <w:r w:rsidR="00230C8C" w:rsidRPr="00230C8C">
        <w:rPr>
          <w:rFonts w:asciiTheme="majorHAnsi" w:hAnsiTheme="majorHAnsi"/>
        </w:rPr>
        <w:t>PiCA</w:t>
      </w:r>
      <w:proofErr w:type="spellEnd"/>
      <w:r w:rsidR="00230C8C" w:rsidRPr="00230C8C">
        <w:rPr>
          <w:rFonts w:asciiTheme="majorHAnsi" w:hAnsiTheme="majorHAnsi"/>
        </w:rPr>
        <w:t xml:space="preserve"> consortium are to create a platform to identify new </w:t>
      </w:r>
      <w:proofErr w:type="spellStart"/>
      <w:r w:rsidR="00230C8C" w:rsidRPr="00230C8C">
        <w:rPr>
          <w:rFonts w:asciiTheme="majorHAnsi" w:hAnsiTheme="majorHAnsi"/>
        </w:rPr>
        <w:t>pharmacogenomic</w:t>
      </w:r>
      <w:proofErr w:type="spellEnd"/>
      <w:r w:rsidR="00230C8C" w:rsidRPr="00230C8C">
        <w:rPr>
          <w:rFonts w:asciiTheme="majorHAnsi" w:hAnsiTheme="majorHAnsi"/>
        </w:rPr>
        <w:t xml:space="preserve"> markers in asthma by conducting GWAS meta-analyses. To replicate these new and also previously identified loci that are associated with treatment response,  and finally, to develop pharmacogenetics-guided (PG) algorithms to guide asthma therapy to improve symptoms and reduce/prevent future exacerbations. This is the first consortium that focuses on </w:t>
      </w:r>
      <w:r w:rsidR="00230C8C" w:rsidRPr="00230C8C">
        <w:rPr>
          <w:rFonts w:asciiTheme="majorHAnsi" w:hAnsiTheme="majorHAnsi"/>
        </w:rPr>
        <w:lastRenderedPageBreak/>
        <w:t>pharma</w:t>
      </w:r>
      <w:r w:rsidR="00230C8C">
        <w:rPr>
          <w:rFonts w:asciiTheme="majorHAnsi" w:hAnsiTheme="majorHAnsi"/>
        </w:rPr>
        <w:t>cogenomics in childhood asthma</w:t>
      </w:r>
      <w:r w:rsidR="00F17A25">
        <w:rPr>
          <w:rFonts w:eastAsia="Times New Roman"/>
          <w:color w:val="4F81BD"/>
        </w:rPr>
        <w:t xml:space="preserve">. </w:t>
      </w:r>
      <w:r w:rsidR="00B30EC0" w:rsidRPr="00AF2638">
        <w:rPr>
          <w:rFonts w:asciiTheme="majorHAnsi" w:hAnsiTheme="majorHAnsi"/>
        </w:rPr>
        <w:t>In this study</w:t>
      </w:r>
      <w:r w:rsidR="00810C59">
        <w:rPr>
          <w:rFonts w:asciiTheme="majorHAnsi" w:hAnsiTheme="majorHAnsi"/>
        </w:rPr>
        <w:t>,</w:t>
      </w:r>
      <w:r w:rsidR="00B30EC0" w:rsidRPr="00AF2638">
        <w:rPr>
          <w:rFonts w:asciiTheme="majorHAnsi" w:hAnsiTheme="majorHAnsi"/>
        </w:rPr>
        <w:t xml:space="preserve"> we describe the characteristics of the study populations currently included in the </w:t>
      </w:r>
      <w:proofErr w:type="spellStart"/>
      <w:r w:rsidR="00B30EC0" w:rsidRPr="00AF2638">
        <w:rPr>
          <w:rFonts w:asciiTheme="majorHAnsi" w:hAnsiTheme="majorHAnsi"/>
        </w:rPr>
        <w:t>PiCA</w:t>
      </w:r>
      <w:proofErr w:type="spellEnd"/>
      <w:r w:rsidR="00B30EC0" w:rsidRPr="00AF2638">
        <w:rPr>
          <w:rFonts w:asciiTheme="majorHAnsi" w:hAnsiTheme="majorHAnsi"/>
        </w:rPr>
        <w:t xml:space="preserve"> consortium, assess </w:t>
      </w:r>
      <w:r w:rsidR="00915BEC">
        <w:rPr>
          <w:rFonts w:asciiTheme="majorHAnsi" w:hAnsiTheme="majorHAnsi"/>
        </w:rPr>
        <w:t xml:space="preserve">the </w:t>
      </w:r>
      <w:r w:rsidR="00BF3F04">
        <w:rPr>
          <w:rFonts w:asciiTheme="majorHAnsi" w:hAnsiTheme="majorHAnsi"/>
        </w:rPr>
        <w:t>outcome measures</w:t>
      </w:r>
      <w:r w:rsidR="00915BEC">
        <w:rPr>
          <w:rFonts w:asciiTheme="majorHAnsi" w:hAnsiTheme="majorHAnsi"/>
        </w:rPr>
        <w:t xml:space="preserve"> that</w:t>
      </w:r>
      <w:r w:rsidR="00B30EC0" w:rsidRPr="00AF2638">
        <w:rPr>
          <w:rFonts w:asciiTheme="majorHAnsi" w:hAnsiTheme="majorHAnsi"/>
        </w:rPr>
        <w:t xml:space="preserve"> can be used to study treatment </w:t>
      </w:r>
      <w:r w:rsidR="0099624D">
        <w:rPr>
          <w:rFonts w:asciiTheme="majorHAnsi" w:hAnsiTheme="majorHAnsi"/>
        </w:rPr>
        <w:t>response</w:t>
      </w:r>
      <w:r w:rsidR="0099624D" w:rsidRPr="00AF2638">
        <w:rPr>
          <w:rFonts w:asciiTheme="majorHAnsi" w:hAnsiTheme="majorHAnsi"/>
        </w:rPr>
        <w:t xml:space="preserve"> </w:t>
      </w:r>
      <w:r w:rsidR="00B30EC0" w:rsidRPr="00AF2638">
        <w:rPr>
          <w:rFonts w:asciiTheme="majorHAnsi" w:hAnsiTheme="majorHAnsi"/>
        </w:rPr>
        <w:t>within th</w:t>
      </w:r>
      <w:r w:rsidR="00BF3F04">
        <w:rPr>
          <w:rFonts w:asciiTheme="majorHAnsi" w:hAnsiTheme="majorHAnsi"/>
        </w:rPr>
        <w:t>e</w:t>
      </w:r>
      <w:r w:rsidR="00B30EC0" w:rsidRPr="00AF2638">
        <w:rPr>
          <w:rFonts w:asciiTheme="majorHAnsi" w:hAnsiTheme="majorHAnsi"/>
        </w:rPr>
        <w:t xml:space="preserve"> consortium</w:t>
      </w:r>
      <w:r w:rsidR="00E14A27">
        <w:rPr>
          <w:rFonts w:asciiTheme="majorHAnsi" w:hAnsiTheme="majorHAnsi"/>
        </w:rPr>
        <w:t xml:space="preserve"> </w:t>
      </w:r>
      <w:r w:rsidR="00395E77">
        <w:rPr>
          <w:rFonts w:asciiTheme="majorHAnsi" w:hAnsiTheme="majorHAnsi"/>
        </w:rPr>
        <w:t>and describe the</w:t>
      </w:r>
      <w:r w:rsidR="00395E77" w:rsidRPr="00395E77">
        <w:rPr>
          <w:rFonts w:asciiTheme="majorHAnsi" w:hAnsiTheme="majorHAnsi"/>
        </w:rPr>
        <w:t xml:space="preserve"> </w:t>
      </w:r>
      <w:r w:rsidR="00395E77">
        <w:rPr>
          <w:rFonts w:asciiTheme="majorHAnsi" w:hAnsiTheme="majorHAnsi"/>
        </w:rPr>
        <w:t xml:space="preserve">design of the pharmacogenomics studies that will be performed within </w:t>
      </w:r>
      <w:proofErr w:type="spellStart"/>
      <w:r w:rsidR="00395E77">
        <w:rPr>
          <w:rFonts w:asciiTheme="majorHAnsi" w:hAnsiTheme="majorHAnsi"/>
        </w:rPr>
        <w:t>PiCA</w:t>
      </w:r>
      <w:proofErr w:type="spellEnd"/>
    </w:p>
    <w:p w14:paraId="4CF0B1EE" w14:textId="77777777" w:rsidR="00716DFE" w:rsidRDefault="00716DFE" w:rsidP="00C66FA2">
      <w:pPr>
        <w:pStyle w:val="ListParagraph"/>
        <w:spacing w:line="360" w:lineRule="auto"/>
        <w:ind w:left="0"/>
        <w:jc w:val="both"/>
        <w:rPr>
          <w:rFonts w:asciiTheme="majorHAnsi" w:hAnsiTheme="majorHAnsi"/>
          <w:b/>
          <w:sz w:val="24"/>
          <w:szCs w:val="24"/>
        </w:rPr>
      </w:pPr>
    </w:p>
    <w:p w14:paraId="1255A2CF" w14:textId="00DBD47E" w:rsidR="00B30EC0" w:rsidRPr="00C66FA2" w:rsidRDefault="00C37974" w:rsidP="00C66FA2">
      <w:pPr>
        <w:pStyle w:val="ListParagraph"/>
        <w:spacing w:line="360" w:lineRule="auto"/>
        <w:ind w:left="0"/>
        <w:jc w:val="both"/>
        <w:rPr>
          <w:rFonts w:asciiTheme="majorHAnsi" w:hAnsiTheme="majorHAnsi"/>
        </w:rPr>
      </w:pPr>
      <w:r w:rsidRPr="00BB5A37">
        <w:rPr>
          <w:rFonts w:asciiTheme="majorHAnsi" w:hAnsiTheme="majorHAnsi"/>
          <w:b/>
          <w:sz w:val="24"/>
          <w:szCs w:val="24"/>
        </w:rPr>
        <w:t>Methods</w:t>
      </w:r>
    </w:p>
    <w:p w14:paraId="7A539286" w14:textId="77777777" w:rsidR="00C37974" w:rsidRPr="00177731" w:rsidRDefault="00C37974" w:rsidP="00491A7B">
      <w:pPr>
        <w:pStyle w:val="ListParagraph"/>
        <w:spacing w:after="0" w:line="360" w:lineRule="auto"/>
        <w:ind w:left="270" w:hanging="270"/>
        <w:rPr>
          <w:rFonts w:asciiTheme="majorHAnsi" w:hAnsiTheme="majorHAnsi"/>
          <w:i/>
        </w:rPr>
      </w:pPr>
      <w:proofErr w:type="spellStart"/>
      <w:r w:rsidRPr="00177731">
        <w:rPr>
          <w:rFonts w:asciiTheme="majorHAnsi" w:hAnsiTheme="majorHAnsi"/>
          <w:i/>
        </w:rPr>
        <w:t>PiCA</w:t>
      </w:r>
      <w:proofErr w:type="spellEnd"/>
      <w:r w:rsidRPr="00177731">
        <w:rPr>
          <w:rFonts w:asciiTheme="majorHAnsi" w:hAnsiTheme="majorHAnsi"/>
          <w:i/>
        </w:rPr>
        <w:t xml:space="preserve"> consortium</w:t>
      </w:r>
    </w:p>
    <w:p w14:paraId="0953C131" w14:textId="7840FC2A" w:rsidR="00FA6730" w:rsidRPr="00B0375D" w:rsidRDefault="00A00ACE" w:rsidP="00FA6730">
      <w:pPr>
        <w:spacing w:after="0" w:line="360" w:lineRule="auto"/>
        <w:rPr>
          <w:rFonts w:asciiTheme="majorHAnsi" w:hAnsiTheme="majorHAnsi"/>
        </w:rPr>
      </w:pPr>
      <w:r w:rsidRPr="00A00ACE">
        <w:rPr>
          <w:rFonts w:asciiTheme="majorHAnsi" w:hAnsiTheme="majorHAnsi"/>
        </w:rPr>
        <w:t xml:space="preserve">The </w:t>
      </w:r>
      <w:proofErr w:type="spellStart"/>
      <w:r w:rsidRPr="00A00ACE">
        <w:rPr>
          <w:rFonts w:asciiTheme="majorHAnsi" w:hAnsiTheme="majorHAnsi"/>
        </w:rPr>
        <w:t>PiCA</w:t>
      </w:r>
      <w:proofErr w:type="spellEnd"/>
      <w:r w:rsidRPr="00A00ACE">
        <w:rPr>
          <w:rFonts w:asciiTheme="majorHAnsi" w:hAnsiTheme="majorHAnsi"/>
        </w:rPr>
        <w:t xml:space="preserve"> consortium was established in December 2013 by the pharmacogenomics research group of Prof. dr. AH Maitland van der Zee (Utrecht</w:t>
      </w:r>
      <w:r>
        <w:rPr>
          <w:rFonts w:asciiTheme="majorHAnsi" w:hAnsiTheme="majorHAnsi"/>
        </w:rPr>
        <w:t xml:space="preserve"> University, The Netherlands)</w:t>
      </w:r>
      <w:r w:rsidR="00FA6730">
        <w:rPr>
          <w:rFonts w:asciiTheme="majorHAnsi" w:hAnsiTheme="majorHAnsi"/>
        </w:rPr>
        <w:t xml:space="preserve"> by expanding existing and new collaborations. Studies were identified from the literature, at conferences and by references of other </w:t>
      </w:r>
      <w:proofErr w:type="spellStart"/>
      <w:r w:rsidR="00FA6730">
        <w:rPr>
          <w:rFonts w:asciiTheme="majorHAnsi" w:hAnsiTheme="majorHAnsi"/>
        </w:rPr>
        <w:t>PiCA</w:t>
      </w:r>
      <w:proofErr w:type="spellEnd"/>
      <w:r w:rsidR="00FA6730">
        <w:rPr>
          <w:rFonts w:asciiTheme="majorHAnsi" w:hAnsiTheme="majorHAnsi"/>
        </w:rPr>
        <w:t xml:space="preserve"> collaborators. S</w:t>
      </w:r>
      <w:r w:rsidR="00FA6730" w:rsidRPr="00B0375D">
        <w:rPr>
          <w:rFonts w:asciiTheme="majorHAnsi" w:hAnsiTheme="majorHAnsi"/>
        </w:rPr>
        <w:t xml:space="preserve">tudies were eligible to participate in the </w:t>
      </w:r>
      <w:proofErr w:type="spellStart"/>
      <w:r w:rsidR="00FA6730" w:rsidRPr="00B0375D">
        <w:rPr>
          <w:rFonts w:asciiTheme="majorHAnsi" w:hAnsiTheme="majorHAnsi"/>
        </w:rPr>
        <w:t>PiCA</w:t>
      </w:r>
      <w:proofErr w:type="spellEnd"/>
      <w:r w:rsidR="00FA6730" w:rsidRPr="00B0375D">
        <w:rPr>
          <w:rFonts w:asciiTheme="majorHAnsi" w:hAnsiTheme="majorHAnsi"/>
        </w:rPr>
        <w:t xml:space="preserve"> consortium if:</w:t>
      </w:r>
    </w:p>
    <w:p w14:paraId="6D2737DC" w14:textId="77777777" w:rsidR="00FA6730" w:rsidRPr="00B0375D" w:rsidRDefault="00FA6730" w:rsidP="00FA6730">
      <w:pPr>
        <w:pStyle w:val="ListParagraph"/>
        <w:numPr>
          <w:ilvl w:val="0"/>
          <w:numId w:val="4"/>
        </w:numPr>
        <w:spacing w:after="0" w:line="360" w:lineRule="auto"/>
        <w:rPr>
          <w:rFonts w:asciiTheme="majorHAnsi" w:hAnsiTheme="majorHAnsi"/>
        </w:rPr>
      </w:pPr>
      <w:r w:rsidRPr="00B0375D">
        <w:rPr>
          <w:rFonts w:asciiTheme="majorHAnsi" w:hAnsiTheme="majorHAnsi"/>
        </w:rPr>
        <w:t xml:space="preserve">Data of asthmatic children or young </w:t>
      </w:r>
      <w:r>
        <w:rPr>
          <w:rFonts w:asciiTheme="majorHAnsi" w:hAnsiTheme="majorHAnsi"/>
        </w:rPr>
        <w:t>persons</w:t>
      </w:r>
      <w:r w:rsidRPr="001B135C">
        <w:rPr>
          <w:rFonts w:asciiTheme="majorHAnsi" w:hAnsiTheme="majorHAnsi"/>
        </w:rPr>
        <w:t xml:space="preserve"> </w:t>
      </w:r>
      <w:r>
        <w:rPr>
          <w:rFonts w:asciiTheme="majorHAnsi" w:hAnsiTheme="majorHAnsi"/>
        </w:rPr>
        <w:t xml:space="preserve">were </w:t>
      </w:r>
      <w:r w:rsidRPr="00B0375D">
        <w:rPr>
          <w:rFonts w:asciiTheme="majorHAnsi" w:hAnsiTheme="majorHAnsi"/>
        </w:rPr>
        <w:t xml:space="preserve">collected; </w:t>
      </w:r>
    </w:p>
    <w:p w14:paraId="1496E291" w14:textId="77777777" w:rsidR="00FA6730" w:rsidRPr="00B0375D" w:rsidRDefault="00FA6730" w:rsidP="00FA6730">
      <w:pPr>
        <w:pStyle w:val="ListParagraph"/>
        <w:numPr>
          <w:ilvl w:val="0"/>
          <w:numId w:val="4"/>
        </w:numPr>
        <w:spacing w:after="0" w:line="360" w:lineRule="auto"/>
        <w:rPr>
          <w:rFonts w:asciiTheme="majorHAnsi" w:hAnsiTheme="majorHAnsi"/>
        </w:rPr>
      </w:pPr>
      <w:r w:rsidRPr="00B0375D">
        <w:rPr>
          <w:rFonts w:asciiTheme="majorHAnsi" w:hAnsiTheme="majorHAnsi"/>
        </w:rPr>
        <w:t>DNA samples were collected or could be collected;</w:t>
      </w:r>
    </w:p>
    <w:p w14:paraId="7B7EA0E0" w14:textId="77777777" w:rsidR="00FA6730" w:rsidRPr="00B0375D" w:rsidRDefault="00FA6730" w:rsidP="00FA6730">
      <w:pPr>
        <w:pStyle w:val="ListParagraph"/>
        <w:numPr>
          <w:ilvl w:val="0"/>
          <w:numId w:val="4"/>
        </w:numPr>
        <w:spacing w:after="0" w:line="360" w:lineRule="auto"/>
        <w:rPr>
          <w:rFonts w:asciiTheme="majorHAnsi" w:hAnsiTheme="majorHAnsi"/>
        </w:rPr>
      </w:pPr>
      <w:r w:rsidRPr="00B0375D">
        <w:rPr>
          <w:rFonts w:asciiTheme="majorHAnsi" w:hAnsiTheme="majorHAnsi"/>
        </w:rPr>
        <w:t>Data</w:t>
      </w:r>
      <w:r>
        <w:rPr>
          <w:rFonts w:asciiTheme="majorHAnsi" w:hAnsiTheme="majorHAnsi"/>
        </w:rPr>
        <w:t xml:space="preserve"> </w:t>
      </w:r>
      <w:r w:rsidRPr="00B0375D">
        <w:rPr>
          <w:rFonts w:asciiTheme="majorHAnsi" w:hAnsiTheme="majorHAnsi"/>
        </w:rPr>
        <w:t>w</w:t>
      </w:r>
      <w:r>
        <w:rPr>
          <w:rFonts w:asciiTheme="majorHAnsi" w:hAnsiTheme="majorHAnsi"/>
        </w:rPr>
        <w:t>ere</w:t>
      </w:r>
      <w:r w:rsidRPr="00B0375D">
        <w:rPr>
          <w:rFonts w:asciiTheme="majorHAnsi" w:hAnsiTheme="majorHAnsi"/>
        </w:rPr>
        <w:t xml:space="preserve"> collected on asthma drug </w:t>
      </w:r>
      <w:r>
        <w:rPr>
          <w:rFonts w:asciiTheme="majorHAnsi" w:hAnsiTheme="majorHAnsi"/>
        </w:rPr>
        <w:t>use</w:t>
      </w:r>
      <w:r w:rsidRPr="00B0375D">
        <w:rPr>
          <w:rFonts w:asciiTheme="majorHAnsi" w:hAnsiTheme="majorHAnsi"/>
        </w:rPr>
        <w:t>;</w:t>
      </w:r>
    </w:p>
    <w:p w14:paraId="43EEA72A" w14:textId="77777777" w:rsidR="00FA6730" w:rsidRPr="00B0375D" w:rsidRDefault="00FA6730" w:rsidP="00FA6730">
      <w:pPr>
        <w:pStyle w:val="ListParagraph"/>
        <w:numPr>
          <w:ilvl w:val="0"/>
          <w:numId w:val="4"/>
        </w:numPr>
        <w:spacing w:after="0" w:line="360" w:lineRule="auto"/>
        <w:rPr>
          <w:rFonts w:asciiTheme="majorHAnsi" w:hAnsiTheme="majorHAnsi"/>
        </w:rPr>
      </w:pPr>
      <w:r w:rsidRPr="00B0375D">
        <w:rPr>
          <w:rFonts w:asciiTheme="majorHAnsi" w:hAnsiTheme="majorHAnsi"/>
        </w:rPr>
        <w:t>Data w</w:t>
      </w:r>
      <w:r>
        <w:rPr>
          <w:rFonts w:asciiTheme="majorHAnsi" w:hAnsiTheme="majorHAnsi"/>
        </w:rPr>
        <w:t>ere</w:t>
      </w:r>
      <w:r w:rsidRPr="00B0375D">
        <w:rPr>
          <w:rFonts w:asciiTheme="majorHAnsi" w:hAnsiTheme="majorHAnsi"/>
        </w:rPr>
        <w:t xml:space="preserve"> collected on treatment outcome. </w:t>
      </w:r>
    </w:p>
    <w:p w14:paraId="358FBE6A" w14:textId="77777777" w:rsidR="00FA6730" w:rsidRPr="00B0375D" w:rsidRDefault="00FA6730" w:rsidP="00FA6730">
      <w:pPr>
        <w:spacing w:after="0" w:line="360" w:lineRule="auto"/>
        <w:rPr>
          <w:rFonts w:asciiTheme="majorHAnsi" w:hAnsiTheme="majorHAnsi"/>
        </w:rPr>
      </w:pPr>
      <w:proofErr w:type="spellStart"/>
      <w:r>
        <w:rPr>
          <w:rFonts w:asciiTheme="majorHAnsi" w:hAnsiTheme="majorHAnsi"/>
        </w:rPr>
        <w:t>PiCA</w:t>
      </w:r>
      <w:proofErr w:type="spellEnd"/>
      <w:r>
        <w:rPr>
          <w:rFonts w:asciiTheme="majorHAnsi" w:hAnsiTheme="majorHAnsi"/>
        </w:rPr>
        <w:t xml:space="preserve"> is a growing consortium and new studies can join the consortium if they meet the inclusion criteria (www.pica-consoortium.org).  </w:t>
      </w:r>
    </w:p>
    <w:p w14:paraId="059FC9DA" w14:textId="77777777" w:rsidR="00491A7B" w:rsidRDefault="00491A7B" w:rsidP="00491A7B">
      <w:pPr>
        <w:pStyle w:val="ListParagraph"/>
        <w:spacing w:line="360" w:lineRule="auto"/>
        <w:ind w:left="0"/>
        <w:jc w:val="both"/>
        <w:rPr>
          <w:rFonts w:asciiTheme="majorHAnsi" w:hAnsiTheme="majorHAnsi"/>
        </w:rPr>
      </w:pPr>
    </w:p>
    <w:p w14:paraId="780DBF13" w14:textId="5B7A68FF" w:rsidR="0005662E" w:rsidRDefault="001F489B" w:rsidP="00491A7B">
      <w:pPr>
        <w:pStyle w:val="ListParagraph"/>
        <w:spacing w:line="360" w:lineRule="auto"/>
        <w:ind w:left="0"/>
        <w:jc w:val="both"/>
        <w:rPr>
          <w:rFonts w:asciiTheme="majorHAnsi" w:hAnsiTheme="majorHAnsi"/>
          <w:i/>
        </w:rPr>
      </w:pPr>
      <w:r w:rsidRPr="00CC0CF3">
        <w:rPr>
          <w:rFonts w:asciiTheme="majorHAnsi" w:hAnsiTheme="majorHAnsi"/>
          <w:i/>
        </w:rPr>
        <w:t>Data collection</w:t>
      </w:r>
      <w:r w:rsidR="0005662E" w:rsidRPr="00CC0CF3">
        <w:rPr>
          <w:rFonts w:asciiTheme="majorHAnsi" w:hAnsiTheme="majorHAnsi"/>
          <w:i/>
        </w:rPr>
        <w:t xml:space="preserve">: </w:t>
      </w:r>
    </w:p>
    <w:p w14:paraId="3972DF8F" w14:textId="77777777" w:rsidR="009A0314" w:rsidRDefault="009A0314" w:rsidP="00491A7B">
      <w:pPr>
        <w:pStyle w:val="ListParagraph"/>
        <w:spacing w:line="360" w:lineRule="auto"/>
        <w:ind w:left="0"/>
        <w:jc w:val="both"/>
        <w:rPr>
          <w:rFonts w:asciiTheme="majorHAnsi" w:hAnsiTheme="majorHAnsi"/>
          <w:i/>
        </w:rPr>
      </w:pPr>
    </w:p>
    <w:p w14:paraId="412D2E13" w14:textId="592AE934" w:rsidR="009A0314" w:rsidRPr="00B56A8A" w:rsidRDefault="00706213" w:rsidP="009A0314">
      <w:pPr>
        <w:pStyle w:val="ListParagraph"/>
        <w:spacing w:line="360" w:lineRule="auto"/>
        <w:ind w:left="0"/>
        <w:jc w:val="both"/>
        <w:rPr>
          <w:rFonts w:asciiTheme="majorHAnsi" w:hAnsiTheme="majorHAnsi"/>
        </w:rPr>
      </w:pPr>
      <w:r>
        <w:rPr>
          <w:rFonts w:asciiTheme="majorHAnsi" w:hAnsiTheme="majorHAnsi"/>
        </w:rPr>
        <w:t>A</w:t>
      </w:r>
      <w:r w:rsidR="00394B69">
        <w:rPr>
          <w:rFonts w:asciiTheme="majorHAnsi" w:hAnsiTheme="majorHAnsi"/>
        </w:rPr>
        <w:t xml:space="preserve">n online questionnaire </w:t>
      </w:r>
      <w:r w:rsidR="00394B69" w:rsidRPr="00B56A8A">
        <w:rPr>
          <w:rFonts w:asciiTheme="majorHAnsi" w:hAnsiTheme="majorHAnsi"/>
        </w:rPr>
        <w:t xml:space="preserve">(created using </w:t>
      </w:r>
      <w:hyperlink r:id="rId9" w:history="1">
        <w:r w:rsidR="00394B69" w:rsidRPr="00B56A8A">
          <w:rPr>
            <w:rStyle w:val="Hyperlink"/>
            <w:rFonts w:asciiTheme="majorHAnsi" w:hAnsiTheme="majorHAnsi" w:cstheme="minorBidi"/>
          </w:rPr>
          <w:t>www.surveymonkey.com</w:t>
        </w:r>
      </w:hyperlink>
      <w:r w:rsidR="00394B69" w:rsidRPr="00B56A8A">
        <w:rPr>
          <w:rStyle w:val="Hyperlink"/>
          <w:rFonts w:asciiTheme="majorHAnsi" w:hAnsiTheme="majorHAnsi" w:cstheme="minorBidi"/>
        </w:rPr>
        <w:t xml:space="preserve">) </w:t>
      </w:r>
      <w:r w:rsidR="00394B69" w:rsidRPr="00B56A8A">
        <w:rPr>
          <w:rFonts w:asciiTheme="majorHAnsi" w:hAnsiTheme="majorHAnsi"/>
        </w:rPr>
        <w:t xml:space="preserve">was </w:t>
      </w:r>
      <w:r w:rsidR="00394B69">
        <w:rPr>
          <w:rFonts w:asciiTheme="majorHAnsi" w:hAnsiTheme="majorHAnsi"/>
        </w:rPr>
        <w:t xml:space="preserve">sent to the investigators of each cohort to collect information about the patients and design of the studies. </w:t>
      </w:r>
    </w:p>
    <w:p w14:paraId="7006963A" w14:textId="77777777" w:rsidR="009A0314" w:rsidRPr="00CC0CF3" w:rsidRDefault="009A0314" w:rsidP="00491A7B">
      <w:pPr>
        <w:pStyle w:val="ListParagraph"/>
        <w:spacing w:line="360" w:lineRule="auto"/>
        <w:ind w:left="0"/>
        <w:jc w:val="both"/>
        <w:rPr>
          <w:rFonts w:asciiTheme="majorHAnsi" w:hAnsiTheme="majorHAnsi"/>
          <w:i/>
        </w:rPr>
      </w:pPr>
    </w:p>
    <w:p w14:paraId="33E2290A" w14:textId="77777777" w:rsidR="0005662E" w:rsidRDefault="0005662E" w:rsidP="00491A7B">
      <w:pPr>
        <w:pStyle w:val="ListParagraph"/>
        <w:spacing w:line="360" w:lineRule="auto"/>
        <w:ind w:left="0"/>
        <w:jc w:val="both"/>
        <w:rPr>
          <w:rFonts w:asciiTheme="majorHAnsi" w:hAnsiTheme="majorHAnsi"/>
        </w:rPr>
      </w:pPr>
    </w:p>
    <w:p w14:paraId="5E0F5CB4" w14:textId="5EDDA4BA" w:rsidR="00B30EC0" w:rsidRPr="00C37974" w:rsidRDefault="00BF3F04" w:rsidP="00491A7B">
      <w:pPr>
        <w:pStyle w:val="ListParagraph"/>
        <w:spacing w:line="360" w:lineRule="auto"/>
        <w:ind w:left="0"/>
        <w:jc w:val="both"/>
        <w:rPr>
          <w:rFonts w:asciiTheme="majorHAnsi" w:hAnsiTheme="majorHAnsi"/>
          <w:i/>
        </w:rPr>
      </w:pPr>
      <w:r>
        <w:rPr>
          <w:rFonts w:asciiTheme="majorHAnsi" w:hAnsiTheme="majorHAnsi"/>
          <w:i/>
        </w:rPr>
        <w:t>C</w:t>
      </w:r>
      <w:r w:rsidR="001F489B" w:rsidRPr="00C37974">
        <w:rPr>
          <w:rFonts w:asciiTheme="majorHAnsi" w:hAnsiTheme="majorHAnsi"/>
          <w:i/>
        </w:rPr>
        <w:t xml:space="preserve">haracteristics </w:t>
      </w:r>
      <w:r w:rsidR="001F489B">
        <w:rPr>
          <w:rFonts w:asciiTheme="majorHAnsi" w:hAnsiTheme="majorHAnsi"/>
          <w:i/>
        </w:rPr>
        <w:t xml:space="preserve">of the studies and </w:t>
      </w:r>
      <w:r w:rsidR="0090473A">
        <w:rPr>
          <w:rFonts w:asciiTheme="majorHAnsi" w:hAnsiTheme="majorHAnsi"/>
          <w:i/>
        </w:rPr>
        <w:t>study populations</w:t>
      </w:r>
      <w:r w:rsidR="001F489B">
        <w:rPr>
          <w:rFonts w:asciiTheme="majorHAnsi" w:hAnsiTheme="majorHAnsi"/>
          <w:i/>
        </w:rPr>
        <w:t xml:space="preserve"> </w:t>
      </w:r>
    </w:p>
    <w:p w14:paraId="1F10A4CE" w14:textId="665425FF" w:rsidR="00C37974" w:rsidRDefault="00052A12" w:rsidP="00E77421">
      <w:pPr>
        <w:pStyle w:val="ListParagraph"/>
        <w:tabs>
          <w:tab w:val="left" w:pos="0"/>
        </w:tabs>
        <w:spacing w:line="360" w:lineRule="auto"/>
        <w:ind w:left="0"/>
        <w:jc w:val="both"/>
        <w:rPr>
          <w:rFonts w:asciiTheme="majorHAnsi" w:hAnsiTheme="majorHAnsi"/>
          <w:color w:val="2F5496" w:themeColor="accent5" w:themeShade="BF"/>
        </w:rPr>
      </w:pPr>
      <w:r>
        <w:rPr>
          <w:rFonts w:asciiTheme="majorHAnsi" w:hAnsiTheme="majorHAnsi"/>
        </w:rPr>
        <w:t>Information was collected on the f</w:t>
      </w:r>
      <w:r w:rsidR="001F489B" w:rsidRPr="00AF2638">
        <w:rPr>
          <w:rFonts w:asciiTheme="majorHAnsi" w:hAnsiTheme="majorHAnsi"/>
        </w:rPr>
        <w:t>ollowing characteristics of the studies</w:t>
      </w:r>
      <w:r w:rsidR="001F489B">
        <w:rPr>
          <w:rFonts w:asciiTheme="majorHAnsi" w:hAnsiTheme="majorHAnsi"/>
        </w:rPr>
        <w:t>:</w:t>
      </w:r>
      <w:r w:rsidR="001F489B" w:rsidRPr="00AF2638">
        <w:rPr>
          <w:rFonts w:asciiTheme="majorHAnsi" w:hAnsiTheme="majorHAnsi"/>
        </w:rPr>
        <w:t xml:space="preserve"> </w:t>
      </w:r>
      <w:r w:rsidR="002076DC">
        <w:rPr>
          <w:rFonts w:asciiTheme="majorHAnsi" w:hAnsiTheme="majorHAnsi"/>
        </w:rPr>
        <w:t xml:space="preserve">study </w:t>
      </w:r>
      <w:r w:rsidR="00B30EC0" w:rsidRPr="00AF2638">
        <w:rPr>
          <w:rFonts w:asciiTheme="majorHAnsi" w:hAnsiTheme="majorHAnsi"/>
        </w:rPr>
        <w:t xml:space="preserve">design (i.e. asthma cohort, clinical trial and </w:t>
      </w:r>
      <w:r w:rsidR="00C37974">
        <w:rPr>
          <w:rFonts w:asciiTheme="majorHAnsi" w:hAnsiTheme="majorHAnsi"/>
        </w:rPr>
        <w:t xml:space="preserve">(high risk) </w:t>
      </w:r>
      <w:r w:rsidR="00B30EC0" w:rsidRPr="00AF2638">
        <w:rPr>
          <w:rFonts w:asciiTheme="majorHAnsi" w:hAnsiTheme="majorHAnsi"/>
        </w:rPr>
        <w:t>birth cohort), country where the study was conducted</w:t>
      </w:r>
      <w:r w:rsidR="001905A0">
        <w:rPr>
          <w:rFonts w:asciiTheme="majorHAnsi" w:hAnsiTheme="majorHAnsi"/>
        </w:rPr>
        <w:t xml:space="preserve"> and</w:t>
      </w:r>
      <w:r w:rsidR="001905A0" w:rsidRPr="00AF2638">
        <w:rPr>
          <w:rFonts w:asciiTheme="majorHAnsi" w:hAnsiTheme="majorHAnsi"/>
        </w:rPr>
        <w:t xml:space="preserve"> </w:t>
      </w:r>
      <w:r w:rsidR="00B30EC0" w:rsidRPr="00AF2638">
        <w:rPr>
          <w:rFonts w:asciiTheme="majorHAnsi" w:hAnsiTheme="majorHAnsi"/>
        </w:rPr>
        <w:t>location of patient enrollment (type of health care centers: primary, secondary or tertiary care</w:t>
      </w:r>
      <w:r w:rsidR="001F489B" w:rsidRPr="00632D18">
        <w:rPr>
          <w:rFonts w:asciiTheme="majorHAnsi" w:hAnsiTheme="majorHAnsi"/>
        </w:rPr>
        <w:t>)</w:t>
      </w:r>
      <w:r w:rsidR="00CC0CF3">
        <w:rPr>
          <w:rFonts w:asciiTheme="majorHAnsi" w:hAnsiTheme="majorHAnsi"/>
        </w:rPr>
        <w:t>.</w:t>
      </w:r>
      <w:r w:rsidR="001F489B">
        <w:rPr>
          <w:rFonts w:asciiTheme="majorHAnsi" w:hAnsiTheme="majorHAnsi"/>
        </w:rPr>
        <w:t xml:space="preserve"> </w:t>
      </w:r>
      <w:r w:rsidR="00BF3F04">
        <w:rPr>
          <w:rFonts w:asciiTheme="majorHAnsi" w:hAnsiTheme="majorHAnsi"/>
        </w:rPr>
        <w:t>Per study, the f</w:t>
      </w:r>
      <w:r w:rsidR="001F489B">
        <w:rPr>
          <w:rFonts w:asciiTheme="majorHAnsi" w:hAnsiTheme="majorHAnsi"/>
        </w:rPr>
        <w:t>ollowing data were collected on the study population</w:t>
      </w:r>
      <w:r w:rsidR="00BF3F04">
        <w:rPr>
          <w:rFonts w:asciiTheme="majorHAnsi" w:hAnsiTheme="majorHAnsi"/>
        </w:rPr>
        <w:t>s</w:t>
      </w:r>
      <w:r w:rsidR="001F489B">
        <w:rPr>
          <w:rFonts w:asciiTheme="majorHAnsi" w:hAnsiTheme="majorHAnsi"/>
        </w:rPr>
        <w:t xml:space="preserve">: </w:t>
      </w:r>
      <w:r w:rsidR="002076DC">
        <w:rPr>
          <w:rFonts w:asciiTheme="majorHAnsi" w:hAnsiTheme="majorHAnsi"/>
        </w:rPr>
        <w:t>t</w:t>
      </w:r>
      <w:r w:rsidR="00B30EC0" w:rsidRPr="00AF2638">
        <w:rPr>
          <w:rFonts w:asciiTheme="majorHAnsi" w:hAnsiTheme="majorHAnsi"/>
        </w:rPr>
        <w:t>he age range</w:t>
      </w:r>
      <w:r w:rsidR="00C37974">
        <w:rPr>
          <w:rFonts w:asciiTheme="majorHAnsi" w:hAnsiTheme="majorHAnsi"/>
        </w:rPr>
        <w:t xml:space="preserve"> (in </w:t>
      </w:r>
      <w:r w:rsidR="001B135C">
        <w:rPr>
          <w:rFonts w:asciiTheme="majorHAnsi" w:hAnsiTheme="majorHAnsi"/>
        </w:rPr>
        <w:t>yrs.</w:t>
      </w:r>
      <w:r w:rsidR="00C37974">
        <w:rPr>
          <w:rFonts w:asciiTheme="majorHAnsi" w:hAnsiTheme="majorHAnsi"/>
        </w:rPr>
        <w:t>)</w:t>
      </w:r>
      <w:r w:rsidR="00B30EC0" w:rsidRPr="00AF2638">
        <w:rPr>
          <w:rFonts w:asciiTheme="majorHAnsi" w:hAnsiTheme="majorHAnsi"/>
        </w:rPr>
        <w:t xml:space="preserve">, number of male asthmatics, and the number of patients in </w:t>
      </w:r>
      <w:r w:rsidR="00C37974">
        <w:rPr>
          <w:rFonts w:asciiTheme="majorHAnsi" w:hAnsiTheme="majorHAnsi"/>
        </w:rPr>
        <w:t>distinct</w:t>
      </w:r>
      <w:r w:rsidR="00B30EC0" w:rsidRPr="00AF2638">
        <w:rPr>
          <w:rFonts w:asciiTheme="majorHAnsi" w:hAnsiTheme="majorHAnsi"/>
        </w:rPr>
        <w:t xml:space="preserve"> ethnic group</w:t>
      </w:r>
      <w:r w:rsidR="00C37974">
        <w:rPr>
          <w:rFonts w:asciiTheme="majorHAnsi" w:hAnsiTheme="majorHAnsi"/>
        </w:rPr>
        <w:t>s</w:t>
      </w:r>
      <w:r w:rsidR="00B30EC0" w:rsidRPr="00AF2638">
        <w:rPr>
          <w:rFonts w:asciiTheme="majorHAnsi" w:hAnsiTheme="majorHAnsi"/>
        </w:rPr>
        <w:t xml:space="preserve"> (i.e. Caucasians, African-Americans, Hispanics and Asians).</w:t>
      </w:r>
      <w:r w:rsidR="00B30EC0" w:rsidRPr="00AF2638">
        <w:rPr>
          <w:rFonts w:asciiTheme="majorHAnsi" w:hAnsiTheme="majorHAnsi"/>
          <w:color w:val="2F5496" w:themeColor="accent5" w:themeShade="BF"/>
        </w:rPr>
        <w:t xml:space="preserve"> </w:t>
      </w:r>
      <w:r w:rsidR="00716DFE">
        <w:rPr>
          <w:rFonts w:asciiTheme="majorHAnsi" w:hAnsiTheme="majorHAnsi"/>
        </w:rPr>
        <w:t xml:space="preserve">In order to assess the potential of </w:t>
      </w:r>
      <w:proofErr w:type="spellStart"/>
      <w:r w:rsidR="00716DFE">
        <w:rPr>
          <w:rFonts w:asciiTheme="majorHAnsi" w:hAnsiTheme="majorHAnsi"/>
        </w:rPr>
        <w:t>PiCA</w:t>
      </w:r>
      <w:proofErr w:type="spellEnd"/>
      <w:r w:rsidR="00716DFE">
        <w:rPr>
          <w:rFonts w:asciiTheme="majorHAnsi" w:hAnsiTheme="majorHAnsi"/>
        </w:rPr>
        <w:t xml:space="preserve"> to perform pharmacogenomics studies</w:t>
      </w:r>
      <w:r w:rsidR="00397C4B">
        <w:rPr>
          <w:rFonts w:asciiTheme="majorHAnsi" w:hAnsiTheme="majorHAnsi"/>
        </w:rPr>
        <w:t xml:space="preserve">, </w:t>
      </w:r>
      <w:r w:rsidR="00B30EC0" w:rsidRPr="00AF2638">
        <w:rPr>
          <w:rFonts w:asciiTheme="majorHAnsi" w:hAnsiTheme="majorHAnsi"/>
        </w:rPr>
        <w:t>the number</w:t>
      </w:r>
      <w:r w:rsidR="00D46C4C">
        <w:rPr>
          <w:rFonts w:asciiTheme="majorHAnsi" w:hAnsiTheme="majorHAnsi"/>
        </w:rPr>
        <w:t>s</w:t>
      </w:r>
      <w:r w:rsidR="00B30EC0" w:rsidRPr="00AF2638">
        <w:rPr>
          <w:rFonts w:asciiTheme="majorHAnsi" w:hAnsiTheme="majorHAnsi"/>
        </w:rPr>
        <w:t xml:space="preserve"> of patients</w:t>
      </w:r>
      <w:r w:rsidR="00C37974">
        <w:rPr>
          <w:rFonts w:asciiTheme="majorHAnsi" w:hAnsiTheme="majorHAnsi"/>
        </w:rPr>
        <w:t xml:space="preserve"> with </w:t>
      </w:r>
      <w:r w:rsidR="00C37974">
        <w:rPr>
          <w:rFonts w:asciiTheme="majorHAnsi" w:hAnsiTheme="majorHAnsi"/>
        </w:rPr>
        <w:lastRenderedPageBreak/>
        <w:t xml:space="preserve">a reported use of </w:t>
      </w:r>
      <w:r w:rsidR="00B30EC0" w:rsidRPr="00AF2638">
        <w:rPr>
          <w:rFonts w:asciiTheme="majorHAnsi" w:hAnsiTheme="majorHAnsi"/>
        </w:rPr>
        <w:t>asthma medication (ICS, SAB</w:t>
      </w:r>
      <w:r w:rsidR="00E14A27">
        <w:rPr>
          <w:rFonts w:asciiTheme="majorHAnsi" w:hAnsiTheme="majorHAnsi"/>
        </w:rPr>
        <w:t>A, LABA, Leukotriene modifiers [LTMs]</w:t>
      </w:r>
      <w:r w:rsidR="00B30EC0" w:rsidRPr="00AF2638">
        <w:rPr>
          <w:rFonts w:asciiTheme="majorHAnsi" w:hAnsiTheme="majorHAnsi"/>
        </w:rPr>
        <w:t>, Anti-</w:t>
      </w:r>
      <w:proofErr w:type="spellStart"/>
      <w:r w:rsidR="00B30EC0" w:rsidRPr="00AF2638">
        <w:rPr>
          <w:rFonts w:asciiTheme="majorHAnsi" w:hAnsiTheme="majorHAnsi"/>
        </w:rPr>
        <w:t>IgE</w:t>
      </w:r>
      <w:proofErr w:type="spellEnd"/>
      <w:r w:rsidR="00B30EC0" w:rsidRPr="00AF2638">
        <w:rPr>
          <w:rFonts w:asciiTheme="majorHAnsi" w:hAnsiTheme="majorHAnsi"/>
        </w:rPr>
        <w:t xml:space="preserve"> and </w:t>
      </w:r>
      <w:r w:rsidR="00E14A27">
        <w:rPr>
          <w:rFonts w:asciiTheme="majorHAnsi" w:hAnsiTheme="majorHAnsi"/>
        </w:rPr>
        <w:t>Oral corticosteroids [</w:t>
      </w:r>
      <w:r w:rsidR="00B30EC0" w:rsidRPr="00AF2638">
        <w:rPr>
          <w:rFonts w:asciiTheme="majorHAnsi" w:hAnsiTheme="majorHAnsi"/>
        </w:rPr>
        <w:t>OCS</w:t>
      </w:r>
      <w:r w:rsidR="00E14A27">
        <w:rPr>
          <w:rFonts w:asciiTheme="majorHAnsi" w:hAnsiTheme="majorHAnsi"/>
        </w:rPr>
        <w:t>]</w:t>
      </w:r>
      <w:r w:rsidR="00B30EC0" w:rsidRPr="00AF2638">
        <w:rPr>
          <w:rFonts w:asciiTheme="majorHAnsi" w:hAnsiTheme="majorHAnsi"/>
        </w:rPr>
        <w:t>)</w:t>
      </w:r>
      <w:r w:rsidR="00AE14CF">
        <w:rPr>
          <w:rFonts w:asciiTheme="majorHAnsi" w:hAnsiTheme="majorHAnsi"/>
        </w:rPr>
        <w:t xml:space="preserve"> </w:t>
      </w:r>
      <w:r w:rsidR="00B30EC0" w:rsidRPr="00AF2638">
        <w:rPr>
          <w:rFonts w:asciiTheme="majorHAnsi" w:hAnsiTheme="majorHAnsi"/>
        </w:rPr>
        <w:t xml:space="preserve">were collected per study. </w:t>
      </w:r>
      <w:r w:rsidR="00E22EAA">
        <w:rPr>
          <w:rFonts w:asciiTheme="majorHAnsi" w:hAnsiTheme="majorHAnsi"/>
        </w:rPr>
        <w:t xml:space="preserve">It was also ascertained whether data </w:t>
      </w:r>
      <w:r w:rsidR="00E22EAA" w:rsidRPr="00AF2638">
        <w:rPr>
          <w:rFonts w:asciiTheme="majorHAnsi" w:hAnsiTheme="majorHAnsi"/>
        </w:rPr>
        <w:t xml:space="preserve">regarding environmental exposures and atopy </w:t>
      </w:r>
      <w:r w:rsidR="00E22EAA">
        <w:rPr>
          <w:rFonts w:asciiTheme="majorHAnsi" w:hAnsiTheme="majorHAnsi"/>
        </w:rPr>
        <w:t>were collected</w:t>
      </w:r>
      <w:r w:rsidR="00E22EAA" w:rsidRPr="00AF2638">
        <w:rPr>
          <w:rFonts w:asciiTheme="majorHAnsi" w:hAnsiTheme="majorHAnsi"/>
        </w:rPr>
        <w:t>.</w:t>
      </w:r>
      <w:r w:rsidR="0015623D">
        <w:rPr>
          <w:rFonts w:asciiTheme="majorHAnsi" w:hAnsiTheme="majorHAnsi"/>
        </w:rPr>
        <w:t xml:space="preserve"> </w:t>
      </w:r>
      <w:r w:rsidR="00397FF9">
        <w:rPr>
          <w:rFonts w:asciiTheme="majorHAnsi" w:hAnsiTheme="majorHAnsi"/>
        </w:rPr>
        <w:t>T</w:t>
      </w:r>
      <w:r w:rsidR="0015623D">
        <w:rPr>
          <w:rFonts w:asciiTheme="majorHAnsi" w:hAnsiTheme="majorHAnsi"/>
        </w:rPr>
        <w:t xml:space="preserve">he source for the DNA collection (i.e. blood, saliva) and availability of whole genome </w:t>
      </w:r>
      <w:r w:rsidR="00485F23">
        <w:rPr>
          <w:rFonts w:asciiTheme="majorHAnsi" w:hAnsiTheme="majorHAnsi"/>
        </w:rPr>
        <w:t xml:space="preserve">genotyping </w:t>
      </w:r>
      <w:r w:rsidR="0015623D">
        <w:rPr>
          <w:rFonts w:asciiTheme="majorHAnsi" w:hAnsiTheme="majorHAnsi"/>
        </w:rPr>
        <w:t xml:space="preserve">data was assessed. </w:t>
      </w:r>
    </w:p>
    <w:p w14:paraId="5C8F3CF0" w14:textId="77777777" w:rsidR="00C37974" w:rsidRDefault="00C37974" w:rsidP="00C37974">
      <w:pPr>
        <w:pStyle w:val="ListParagraph"/>
        <w:tabs>
          <w:tab w:val="left" w:pos="0"/>
        </w:tabs>
        <w:spacing w:line="360" w:lineRule="auto"/>
        <w:ind w:left="0"/>
        <w:jc w:val="both"/>
        <w:rPr>
          <w:rFonts w:asciiTheme="majorHAnsi" w:hAnsiTheme="majorHAnsi"/>
          <w:color w:val="2F5496" w:themeColor="accent5" w:themeShade="BF"/>
        </w:rPr>
      </w:pPr>
    </w:p>
    <w:p w14:paraId="6FC70786" w14:textId="4B105D28" w:rsidR="000B50E3" w:rsidRPr="00C37974" w:rsidRDefault="00AE14CF" w:rsidP="005C31E9">
      <w:pPr>
        <w:pStyle w:val="ListParagraph"/>
        <w:tabs>
          <w:tab w:val="left" w:pos="0"/>
        </w:tabs>
        <w:spacing w:line="360" w:lineRule="auto"/>
        <w:ind w:left="0"/>
        <w:jc w:val="both"/>
        <w:rPr>
          <w:rFonts w:asciiTheme="majorHAnsi" w:hAnsiTheme="majorHAnsi"/>
        </w:rPr>
      </w:pPr>
      <w:r w:rsidRPr="005C31E9">
        <w:rPr>
          <w:rFonts w:asciiTheme="majorHAnsi" w:hAnsiTheme="majorHAnsi"/>
          <w:i/>
        </w:rPr>
        <w:t>O</w:t>
      </w:r>
      <w:r w:rsidR="00B0452E" w:rsidRPr="005C31E9">
        <w:rPr>
          <w:rFonts w:asciiTheme="majorHAnsi" w:hAnsiTheme="majorHAnsi"/>
          <w:i/>
        </w:rPr>
        <w:t xml:space="preserve">utcome measures </w:t>
      </w:r>
      <w:r w:rsidR="005C31E9">
        <w:rPr>
          <w:rFonts w:asciiTheme="majorHAnsi" w:hAnsiTheme="majorHAnsi"/>
          <w:i/>
        </w:rPr>
        <w:t>and</w:t>
      </w:r>
      <w:r w:rsidR="005C31E9" w:rsidRPr="005C31E9">
        <w:rPr>
          <w:rFonts w:asciiTheme="majorHAnsi" w:hAnsiTheme="majorHAnsi"/>
          <w:i/>
        </w:rPr>
        <w:t xml:space="preserve"> </w:t>
      </w:r>
      <w:r w:rsidR="00B0452E" w:rsidRPr="005C31E9">
        <w:rPr>
          <w:rFonts w:asciiTheme="majorHAnsi" w:hAnsiTheme="majorHAnsi"/>
          <w:i/>
        </w:rPr>
        <w:t>treatment response</w:t>
      </w:r>
      <w:r w:rsidR="005C31E9">
        <w:rPr>
          <w:rFonts w:asciiTheme="majorHAnsi" w:hAnsiTheme="majorHAnsi"/>
        </w:rPr>
        <w:t xml:space="preserve"> </w:t>
      </w:r>
    </w:p>
    <w:p w14:paraId="6B81CBC6" w14:textId="173D8698" w:rsidR="00E62579" w:rsidRDefault="001B17CE" w:rsidP="00C37974">
      <w:pPr>
        <w:pStyle w:val="ListParagraph"/>
        <w:tabs>
          <w:tab w:val="left" w:pos="0"/>
        </w:tabs>
        <w:spacing w:line="360" w:lineRule="auto"/>
        <w:ind w:left="0"/>
        <w:jc w:val="both"/>
        <w:rPr>
          <w:rFonts w:asciiTheme="majorHAnsi" w:hAnsiTheme="majorHAnsi" w:cstheme="minorHAnsi"/>
        </w:rPr>
      </w:pPr>
      <w:r>
        <w:rPr>
          <w:rFonts w:asciiTheme="majorHAnsi" w:hAnsiTheme="majorHAnsi"/>
        </w:rPr>
        <w:t>T</w:t>
      </w:r>
      <w:r w:rsidR="0005662E">
        <w:rPr>
          <w:rFonts w:asciiTheme="majorHAnsi" w:hAnsiTheme="majorHAnsi"/>
        </w:rPr>
        <w:t xml:space="preserve">he presence of </w:t>
      </w:r>
      <w:r w:rsidR="002076DC">
        <w:rPr>
          <w:rFonts w:asciiTheme="majorHAnsi" w:hAnsiTheme="majorHAnsi"/>
        </w:rPr>
        <w:t>i</w:t>
      </w:r>
      <w:r w:rsidR="0005662E">
        <w:rPr>
          <w:rFonts w:asciiTheme="majorHAnsi" w:hAnsiTheme="majorHAnsi"/>
        </w:rPr>
        <w:t>nformation on exacerbations, asthma symptoms and lung function was assessed for each study.</w:t>
      </w:r>
      <w:r w:rsidR="00BF3F04">
        <w:rPr>
          <w:rFonts w:asciiTheme="majorHAnsi" w:hAnsiTheme="majorHAnsi"/>
        </w:rPr>
        <w:t xml:space="preserve"> </w:t>
      </w:r>
      <w:r w:rsidR="005C31E9">
        <w:rPr>
          <w:rFonts w:asciiTheme="majorHAnsi" w:hAnsiTheme="majorHAnsi"/>
        </w:rPr>
        <w:t>A</w:t>
      </w:r>
      <w:r w:rsidR="0005662E">
        <w:rPr>
          <w:rFonts w:asciiTheme="majorHAnsi" w:hAnsiTheme="majorHAnsi"/>
        </w:rPr>
        <w:t xml:space="preserve"> </w:t>
      </w:r>
      <w:r w:rsidR="005C31E9">
        <w:rPr>
          <w:rFonts w:asciiTheme="majorHAnsi" w:hAnsiTheme="majorHAnsi"/>
        </w:rPr>
        <w:t>s</w:t>
      </w:r>
      <w:r w:rsidR="0005662E">
        <w:rPr>
          <w:rFonts w:asciiTheme="majorHAnsi" w:hAnsiTheme="majorHAnsi"/>
        </w:rPr>
        <w:t>evere exacerbation w</w:t>
      </w:r>
      <w:r w:rsidR="005C31E9">
        <w:rPr>
          <w:rFonts w:asciiTheme="majorHAnsi" w:hAnsiTheme="majorHAnsi"/>
        </w:rPr>
        <w:t>as</w:t>
      </w:r>
      <w:r w:rsidR="0005662E">
        <w:rPr>
          <w:rFonts w:asciiTheme="majorHAnsi" w:hAnsiTheme="majorHAnsi"/>
        </w:rPr>
        <w:t xml:space="preserve"> considered as</w:t>
      </w:r>
      <w:r w:rsidR="00485F23">
        <w:rPr>
          <w:rFonts w:asciiTheme="majorHAnsi" w:hAnsiTheme="majorHAnsi"/>
        </w:rPr>
        <w:t xml:space="preserve"> a</w:t>
      </w:r>
      <w:r w:rsidR="0005662E">
        <w:rPr>
          <w:rFonts w:asciiTheme="majorHAnsi" w:hAnsiTheme="majorHAnsi"/>
        </w:rPr>
        <w:t xml:space="preserve"> </w:t>
      </w:r>
      <w:r w:rsidR="005C31E9">
        <w:rPr>
          <w:rFonts w:asciiTheme="majorHAnsi" w:hAnsiTheme="majorHAnsi"/>
        </w:rPr>
        <w:t>short course</w:t>
      </w:r>
      <w:r w:rsidR="009A0314">
        <w:rPr>
          <w:rFonts w:asciiTheme="majorHAnsi" w:hAnsiTheme="majorHAnsi"/>
        </w:rPr>
        <w:t xml:space="preserve"> (3-5 days) </w:t>
      </w:r>
      <w:r w:rsidR="0005662E" w:rsidRPr="007332BC">
        <w:rPr>
          <w:rFonts w:asciiTheme="majorHAnsi" w:hAnsiTheme="majorHAnsi"/>
        </w:rPr>
        <w:t>OCS</w:t>
      </w:r>
      <w:r w:rsidR="005C31E9">
        <w:rPr>
          <w:rFonts w:asciiTheme="majorHAnsi" w:hAnsiTheme="majorHAnsi"/>
        </w:rPr>
        <w:t xml:space="preserve"> </w:t>
      </w:r>
      <w:r w:rsidRPr="007332BC">
        <w:rPr>
          <w:rFonts w:asciiTheme="majorHAnsi" w:hAnsiTheme="majorHAnsi"/>
        </w:rPr>
        <w:t xml:space="preserve">use </w:t>
      </w:r>
      <w:r w:rsidR="005C31E9">
        <w:rPr>
          <w:rFonts w:asciiTheme="majorHAnsi" w:hAnsiTheme="majorHAnsi"/>
        </w:rPr>
        <w:t>or</w:t>
      </w:r>
      <w:r w:rsidR="00BF3F04">
        <w:rPr>
          <w:rFonts w:asciiTheme="majorHAnsi" w:hAnsiTheme="majorHAnsi"/>
        </w:rPr>
        <w:t xml:space="preserve"> a</w:t>
      </w:r>
      <w:r w:rsidR="0005662E" w:rsidRPr="007332BC">
        <w:rPr>
          <w:rFonts w:asciiTheme="majorHAnsi" w:hAnsiTheme="majorHAnsi"/>
        </w:rPr>
        <w:t xml:space="preserve"> hospitalization</w:t>
      </w:r>
      <w:r w:rsidR="0005662E">
        <w:rPr>
          <w:rFonts w:asciiTheme="majorHAnsi" w:hAnsiTheme="majorHAnsi"/>
        </w:rPr>
        <w:t>/</w:t>
      </w:r>
      <w:r w:rsidR="00E14A27">
        <w:rPr>
          <w:rFonts w:asciiTheme="majorHAnsi" w:hAnsiTheme="majorHAnsi"/>
        </w:rPr>
        <w:t>emergency room [ER]</w:t>
      </w:r>
      <w:r w:rsidR="0005662E" w:rsidRPr="007332BC">
        <w:rPr>
          <w:rFonts w:asciiTheme="majorHAnsi" w:hAnsiTheme="majorHAnsi"/>
        </w:rPr>
        <w:t xml:space="preserve"> visit</w:t>
      </w:r>
      <w:r w:rsidR="005C31E9">
        <w:rPr>
          <w:rFonts w:asciiTheme="majorHAnsi" w:hAnsiTheme="majorHAnsi"/>
        </w:rPr>
        <w:t xml:space="preserve"> according to the</w:t>
      </w:r>
      <w:r w:rsidR="003014D2">
        <w:rPr>
          <w:rFonts w:asciiTheme="majorHAnsi" w:hAnsiTheme="majorHAnsi"/>
        </w:rPr>
        <w:t xml:space="preserve"> American Thoracic Society/European Respiratory Society</w:t>
      </w:r>
      <w:r w:rsidR="005C31E9">
        <w:rPr>
          <w:rFonts w:asciiTheme="majorHAnsi" w:hAnsiTheme="majorHAnsi"/>
        </w:rPr>
        <w:t xml:space="preserve"> </w:t>
      </w:r>
      <w:r w:rsidR="00E14A27">
        <w:rPr>
          <w:rFonts w:asciiTheme="majorHAnsi" w:hAnsiTheme="majorHAnsi"/>
        </w:rPr>
        <w:t>[</w:t>
      </w:r>
      <w:r w:rsidR="005C31E9">
        <w:rPr>
          <w:rFonts w:asciiTheme="majorHAnsi" w:hAnsiTheme="majorHAnsi"/>
        </w:rPr>
        <w:t>ATS/ERS</w:t>
      </w:r>
      <w:r w:rsidR="00E14A27">
        <w:rPr>
          <w:rFonts w:asciiTheme="majorHAnsi" w:hAnsiTheme="majorHAnsi"/>
        </w:rPr>
        <w:t>]</w:t>
      </w:r>
      <w:r w:rsidR="005C31E9">
        <w:rPr>
          <w:rFonts w:asciiTheme="majorHAnsi" w:hAnsiTheme="majorHAnsi"/>
        </w:rPr>
        <w:t xml:space="preserve"> 2009 statement</w:t>
      </w:r>
      <w:r w:rsidR="00485F23">
        <w:rPr>
          <w:rFonts w:asciiTheme="majorHAnsi" w:hAnsiTheme="majorHAnsi"/>
        </w:rPr>
        <w:t xml:space="preserve"> </w:t>
      </w:r>
      <w:r w:rsidR="00BF3F04">
        <w:rPr>
          <w:rFonts w:asciiTheme="majorHAnsi" w:hAnsiTheme="majorHAnsi"/>
        </w:rPr>
        <w:fldChar w:fldCharType="begin" w:fldLock="1"/>
      </w:r>
      <w:r w:rsidR="00FE0039">
        <w:rPr>
          <w:rFonts w:asciiTheme="majorHAnsi" w:hAnsiTheme="majorHAnsi"/>
        </w:rPr>
        <w:instrText>ADDIN CSL_CITATION { "citationItems" : [ { "id" : "ITEM-1", "itemData" : { "ISSN" : "1535-4970", "PMID" : "19535666", "abstract" : "BACKGROUND: The assessment of asthma control is pivotal to the evaluation of treatment response in individuals and in clinical trials. Previously, asthma control, severity, and exacerbations were defined and assessed in many different ways. PURPOSE: The Task Force was established to provide recommendations about standardization of outcomes relating to asthma control, severity, and exacerbations in clinical trials and clinical practice, for adults and children aged 6 years or older. METHODS: A narrative literature review was conducted to evaluate the measurement properties and strengths/weaknesses of outcome measures relevant to asthma control and exacerbations. The review focused on diary variables, physiologic measurements, composite scores, biomarkers, quality of life questionnaires, and indirect measures. RESULTS: The Task Force developed new definitions for asthma control, severity, and exacerbations, based on current treatment principles and clinical and research relevance. In view of current knowledge about the multiple domains of asthma and asthma control, no single outcome measure can adequately assess asthma control. Its assessment in clinical trials and in clinical practice should include components relevant to both of the goals of asthma treatment, namely achievement of best possible clinical control and reduction of future risk of adverse outcomes. Recommendations are provided for the assessment of asthma control in clinical trials and clinical practice, both at baseline and in the assessment of treatment response. CONCLUSIONS: The Task Force recommendations provide a basis for a multicomponent assessment of asthma by clinicians, researchers, and other relevant groups in the design, conduct, and evaluation of clinical trials, and in clinical practice.", "author" : [ { "dropping-particle" : "", "family" : "Reddel", "given" : "Helen K", "non-dropping-particle" : "", "parse-names" : false, "suffix" : "" }, { "dropping-particle" : "", "family" : "Taylor", "given" : "D Robin", "non-dropping-particle" : "", "parse-names" : false, "suffix" : "" }, { "dropping-particle" : "", "family" : "Bateman", "given" : "Eric D", "non-dropping-particle" : "", "parse-names" : false, "suffix" : "" }, { "dropping-particle" : "", "family" : "Boulet", "given" : "Louis-Philippe", "non-dropping-particle" : "", "parse-names" : false, "suffix" : "" }, { "dropping-particle" : "", "family" : "Boushey", "given" : "Homer A", "non-dropping-particle" : "", "parse-names" : false, "suffix" : "" }, { "dropping-particle" : "", "family" : "Busse", "given" : "William W", "non-dropping-particle" : "", "parse-names" : false, "suffix" : "" }, { "dropping-particle" : "", "family" : "Casale", "given" : "Thomas B", "non-dropping-particle" : "", "parse-names" : false, "suffix" : "" }, { "dropping-particle" : "", "family" : "Chanez", "given" : "Pascal", "non-dropping-particle" : "", "parse-names" : false, "suffix" : "" }, { "dropping-particle" : "", "family" : "Enright", "given" : "Paul L", "non-dropping-particle" : "", "parse-names" : false, "suffix" : "" }, { "dropping-particle" : "", "family" : "Gibson", "given" : "Peter G", "non-dropping-particle" : "", "parse-names" : false, "suffix" : "" }, { "dropping-particle" : "", "family" : "Jongste", "given" : "Johan C", "non-dropping-particle" : "de", "parse-names" : false, "suffix" : "" }, { "dropping-particle" : "", "family" : "Kerstjens", "given" : "Huib A M", "non-dropping-particle" : "", "parse-names" : false, "suffix" : "" }, { "dropping-particle" : "", "family" : "Lazarus", "given" : "Stephen C", "non-dropping-particle" : "", "parse-names" : false, "suffix" : "" }, { "dropping-particle" : "", "family" : "Levy", "given" : "Mark L", "non-dropping-particle" : "", "parse-names" : false, "suffix" : "" }, { "dropping-particle" : "", "family" : "O'Byrne", "given" : "Paul M", "non-dropping-particle" : "", "parse-names" : false, "suffix" : "" }, { "dropping-particle" : "", "family" : "Partridge", "given" : "Martyn R", "non-dropping-particle" : "", "parse-names" : false, "suffix" : "" }, { "dropping-particle" : "", "family" : "Pavord", "given" : "Ian D", "non-dropping-particle" : "", "parse-names" : false, "suffix" : "" }, { "dropping-particle" : "", "family" : "Sears", "given" : "Malcolm R", "non-dropping-particle" : "", "parse-names" : false, "suffix" : "" }, { "dropping-particle" : "", "family" : "Sterk", "given" : "Peter J", "non-dropping-particle" : "", "parse-names" : false, "suffix" : "" }, { "dropping-particle" : "", "family" : "Stoloff", "given" : "Stuart W", "non-dropping-particle" : "", "parse-names" : false, "suffix" : "" }, { "dropping-particle" : "", "family" : "Sullivan", "given" : "Sean D", "non-dropping-particle" : "", "parse-names" : false, "suffix" : "" }, { "dropping-particle" : "", "family" : "Szefler", "given" : "Stanley J", "non-dropping-particle" : "", "parse-names" : false, "suffix" : "" }, { "dropping-particle" : "", "family" : "Thomas", "given" : "Mike D", "non-dropping-particle" : "", "parse-names" : false, "suffix" : "" }, { "dropping-particle" : "", "family" : "Wenzel", "given" : "Sally E", "non-dropping-particle" : "", "parse-names" : false, "suffix" : "" } ], "container-title" : "American journal of respiratory and critical care medicine", "id" : "ITEM-1", "issue" : "1", "issued" : { "date-parts" : [ [ "2009", "7", "1" ] ] }, "page" : "59-99", "title" : "An official American Thoracic Society/European Respiratory Society statement: asthma control and exacerbations: standardizing endpoints for clinical asthma trials and clinical practice.", "type" : "article-journal", "volume" : "180" }, "uris" : [ "http://www.mendeley.com/documents/?uuid=849a5072-0c93-42a9-b602-1da1ee14f0d0" ] } ], "mendeley" : { "formattedCitation" : "(20)", "plainTextFormattedCitation" : "(20)", "previouslyFormattedCitation" : "(20)" }, "properties" : { "noteIndex" : 0 }, "schema" : "https://github.com/citation-style-language/schema/raw/master/csl-citation.json" }</w:instrText>
      </w:r>
      <w:r w:rsidR="00BF3F04">
        <w:rPr>
          <w:rFonts w:asciiTheme="majorHAnsi" w:hAnsiTheme="majorHAnsi"/>
        </w:rPr>
        <w:fldChar w:fldCharType="separate"/>
      </w:r>
      <w:r w:rsidR="00FE0039" w:rsidRPr="00FE0039">
        <w:rPr>
          <w:rFonts w:asciiTheme="majorHAnsi" w:hAnsiTheme="majorHAnsi"/>
          <w:noProof/>
        </w:rPr>
        <w:t>(20)</w:t>
      </w:r>
      <w:r w:rsidR="00BF3F04">
        <w:rPr>
          <w:rFonts w:asciiTheme="majorHAnsi" w:hAnsiTheme="majorHAnsi"/>
        </w:rPr>
        <w:fldChar w:fldCharType="end"/>
      </w:r>
      <w:r w:rsidR="0005662E">
        <w:rPr>
          <w:rFonts w:asciiTheme="majorHAnsi" w:hAnsiTheme="majorHAnsi"/>
        </w:rPr>
        <w:t xml:space="preserve">. </w:t>
      </w:r>
      <w:r w:rsidR="00397FF9">
        <w:rPr>
          <w:rFonts w:asciiTheme="majorHAnsi" w:hAnsiTheme="majorHAnsi"/>
        </w:rPr>
        <w:t>T</w:t>
      </w:r>
      <w:r w:rsidR="005C31E9">
        <w:rPr>
          <w:rFonts w:asciiTheme="majorHAnsi" w:hAnsiTheme="majorHAnsi"/>
        </w:rPr>
        <w:t xml:space="preserve">he presence of information </w:t>
      </w:r>
      <w:r w:rsidR="00EE4000">
        <w:rPr>
          <w:rFonts w:asciiTheme="majorHAnsi" w:hAnsiTheme="majorHAnsi"/>
        </w:rPr>
        <w:t>on</w:t>
      </w:r>
      <w:r w:rsidR="00EE4000" w:rsidRPr="007332BC">
        <w:rPr>
          <w:rFonts w:asciiTheme="majorHAnsi" w:hAnsiTheme="majorHAnsi"/>
        </w:rPr>
        <w:t xml:space="preserve"> unscheduled</w:t>
      </w:r>
      <w:r w:rsidR="0005662E" w:rsidRPr="007332BC">
        <w:rPr>
          <w:rFonts w:asciiTheme="majorHAnsi" w:hAnsiTheme="majorHAnsi"/>
        </w:rPr>
        <w:t xml:space="preserve"> </w:t>
      </w:r>
      <w:r w:rsidR="00E14A27">
        <w:rPr>
          <w:rFonts w:asciiTheme="majorHAnsi" w:hAnsiTheme="majorHAnsi"/>
        </w:rPr>
        <w:t>General Practitioner [</w:t>
      </w:r>
      <w:r w:rsidR="0005662E" w:rsidRPr="007332BC">
        <w:rPr>
          <w:rFonts w:asciiTheme="majorHAnsi" w:hAnsiTheme="majorHAnsi"/>
        </w:rPr>
        <w:t>GP</w:t>
      </w:r>
      <w:r w:rsidR="00E14A27">
        <w:rPr>
          <w:rFonts w:asciiTheme="majorHAnsi" w:hAnsiTheme="majorHAnsi"/>
        </w:rPr>
        <w:t>]</w:t>
      </w:r>
      <w:r w:rsidR="0005662E" w:rsidRPr="007332BC">
        <w:rPr>
          <w:rFonts w:asciiTheme="majorHAnsi" w:hAnsiTheme="majorHAnsi"/>
        </w:rPr>
        <w:t xml:space="preserve"> visits or asthma-related absences from school</w:t>
      </w:r>
      <w:r w:rsidR="0005662E">
        <w:rPr>
          <w:rFonts w:asciiTheme="majorHAnsi" w:hAnsiTheme="majorHAnsi"/>
        </w:rPr>
        <w:t xml:space="preserve"> </w:t>
      </w:r>
      <w:r w:rsidR="005C31E9">
        <w:rPr>
          <w:rFonts w:asciiTheme="majorHAnsi" w:hAnsiTheme="majorHAnsi"/>
        </w:rPr>
        <w:t xml:space="preserve">was </w:t>
      </w:r>
      <w:r w:rsidR="00397FF9">
        <w:rPr>
          <w:rFonts w:asciiTheme="majorHAnsi" w:hAnsiTheme="majorHAnsi"/>
        </w:rPr>
        <w:t xml:space="preserve">also </w:t>
      </w:r>
      <w:r w:rsidR="005C31E9">
        <w:rPr>
          <w:rFonts w:asciiTheme="majorHAnsi" w:hAnsiTheme="majorHAnsi"/>
        </w:rPr>
        <w:t>assessed. The</w:t>
      </w:r>
      <w:r w:rsidR="00EE4000">
        <w:rPr>
          <w:rFonts w:asciiTheme="majorHAnsi" w:hAnsiTheme="majorHAnsi"/>
        </w:rPr>
        <w:t xml:space="preserve"> two</w:t>
      </w:r>
      <w:r w:rsidR="005C31E9">
        <w:rPr>
          <w:rFonts w:asciiTheme="majorHAnsi" w:hAnsiTheme="majorHAnsi"/>
        </w:rPr>
        <w:t xml:space="preserve"> outcomes</w:t>
      </w:r>
      <w:r w:rsidR="005C31E9" w:rsidRPr="007332BC">
        <w:rPr>
          <w:rFonts w:asciiTheme="majorHAnsi" w:hAnsiTheme="majorHAnsi"/>
        </w:rPr>
        <w:t xml:space="preserve"> </w:t>
      </w:r>
      <w:r w:rsidR="0005662E">
        <w:rPr>
          <w:rFonts w:asciiTheme="majorHAnsi" w:hAnsiTheme="majorHAnsi"/>
        </w:rPr>
        <w:t xml:space="preserve">have been used as indicators of exacerbations in </w:t>
      </w:r>
      <w:r w:rsidR="008F1599">
        <w:rPr>
          <w:rFonts w:asciiTheme="majorHAnsi" w:hAnsiTheme="majorHAnsi"/>
        </w:rPr>
        <w:t>several pharmacogenomics</w:t>
      </w:r>
      <w:r w:rsidR="0005662E">
        <w:rPr>
          <w:rFonts w:asciiTheme="majorHAnsi" w:hAnsiTheme="majorHAnsi"/>
        </w:rPr>
        <w:t xml:space="preserve"> studies</w:t>
      </w:r>
      <w:r w:rsidR="005C31E9">
        <w:rPr>
          <w:rFonts w:asciiTheme="majorHAnsi" w:hAnsiTheme="majorHAnsi"/>
        </w:rPr>
        <w:t xml:space="preserve">. </w:t>
      </w:r>
      <w:r w:rsidR="0005662E">
        <w:rPr>
          <w:rFonts w:asciiTheme="majorHAnsi" w:hAnsiTheme="majorHAnsi" w:cstheme="minorHAnsi"/>
        </w:rPr>
        <w:t>For asthma symptoms</w:t>
      </w:r>
      <w:r>
        <w:rPr>
          <w:rFonts w:asciiTheme="majorHAnsi" w:hAnsiTheme="majorHAnsi" w:cstheme="minorHAnsi"/>
        </w:rPr>
        <w:t>,</w:t>
      </w:r>
      <w:r w:rsidR="0005662E">
        <w:rPr>
          <w:rFonts w:asciiTheme="majorHAnsi" w:hAnsiTheme="majorHAnsi" w:cstheme="minorHAnsi"/>
        </w:rPr>
        <w:t xml:space="preserve"> presence of information on validated asthma symptom questionnaires (asthma</w:t>
      </w:r>
      <w:r w:rsidR="00E14A27">
        <w:rPr>
          <w:rFonts w:asciiTheme="majorHAnsi" w:hAnsiTheme="majorHAnsi"/>
        </w:rPr>
        <w:t xml:space="preserve"> control questionnaire [ACQ] or Asthma Control Test [ACT]</w:t>
      </w:r>
      <w:r w:rsidR="0005662E">
        <w:rPr>
          <w:rFonts w:asciiTheme="majorHAnsi" w:hAnsiTheme="majorHAnsi"/>
        </w:rPr>
        <w:t>)</w:t>
      </w:r>
      <w:r w:rsidR="0005662E">
        <w:rPr>
          <w:rFonts w:asciiTheme="majorHAnsi" w:hAnsiTheme="majorHAnsi" w:cstheme="minorHAnsi"/>
        </w:rPr>
        <w:t xml:space="preserve"> was assessed </w:t>
      </w:r>
      <w:r w:rsidR="0005662E">
        <w:rPr>
          <w:rFonts w:asciiTheme="majorHAnsi" w:hAnsiTheme="majorHAnsi"/>
        </w:rPr>
        <w:t>within the studies. The comparability of the results of these two questionnaires ha</w:t>
      </w:r>
      <w:r>
        <w:rPr>
          <w:rFonts w:asciiTheme="majorHAnsi" w:hAnsiTheme="majorHAnsi"/>
        </w:rPr>
        <w:t>s</w:t>
      </w:r>
      <w:r w:rsidR="0005662E">
        <w:rPr>
          <w:rFonts w:asciiTheme="majorHAnsi" w:hAnsiTheme="majorHAnsi"/>
        </w:rPr>
        <w:t xml:space="preserve"> been shown previously</w:t>
      </w:r>
      <w:r w:rsidR="00485F23">
        <w:rPr>
          <w:rFonts w:asciiTheme="majorHAnsi" w:hAnsiTheme="majorHAnsi"/>
        </w:rPr>
        <w:t xml:space="preserve"> </w:t>
      </w:r>
      <w:r w:rsidR="0005662E">
        <w:rPr>
          <w:rFonts w:asciiTheme="majorHAnsi" w:hAnsiTheme="majorHAnsi"/>
        </w:rPr>
        <w:fldChar w:fldCharType="begin" w:fldLock="1"/>
      </w:r>
      <w:r w:rsidR="00FE0039">
        <w:rPr>
          <w:rFonts w:asciiTheme="majorHAnsi" w:hAnsiTheme="majorHAnsi"/>
        </w:rPr>
        <w:instrText>ADDIN CSL_CITATION { "citationItems" : [ { "id" : "ITEM-1", "itemData" : { "ISSN" : "1081-1206", "PMID" : "18727466", "abstract" : "BACKGROUND: Asthma is an inflammatory disease, yet clinical tools that evaluate asthma control do not include measures of inflammation. OBJECTIVE: To determine the correlation between fractional exhaled nitric oxide (FeNO) and each of 5 asthma control evaluation tools, namely, the Asthma Control Questionnaire (ACQ), the Asthma Control Test (ACT), the National Asthma Education and Prevention Program (NAEPP) goals of therapy, the Joint Task Force Practice Parameter (JTFPP) on attaining optimal asthma control, and the Global Initiative for Asthma (GINA) guidelines. METHODS: Patients 6 years or older who had asthma were clinically evaluated by an asthma specialist. Patients completed the ACT and ACQ and underwent spirometry and FeNO measurement. The physician was blinded to FeNO results until asthma control assessments were concluded. Correlations between FeNO level and each clinical evaluation tool were calculated. RESULTS: One hundred patients 6 to 86 years old were enrolled. No significant association was found between FeNO level and asthma control based on ACQ (P &gt; .99), ACT (P = .53), NAEPP (P = .53), JTFPP (P = .30), or GINA (P = .86) criteria. Agreement was high among the NAEPP, the JTFPP, and GINA; moderate between the ACQ and the ACT; and poor to fair between the ACT or the ACQ and the other 3 tools. CONCLUSIONS: In addition to clinical evaluation, the incorporation of FeNO measurement in evaluating asthma is likely to lead to a more optimal pharmacotherapy, guidance in adjusting the dosage of anti-inflammatory agents, and positive long-term disease outcome.", "author" : [ { "dropping-particle" : "", "family" : "Khalili", "given" : "Barzin", "non-dropping-particle" : "", "parse-names" : false, "suffix" : "" }, { "dropping-particle" : "", "family" : "Boggs", "given" : "Peter B", "non-dropping-particle" : "", "parse-names" : false, "suffix" : "" }, { "dropping-particle" : "", "family" : "Shi", "given" : "Runhua", "non-dropping-particle" : "", "parse-names" : false, "suffix" : "" }, { "dropping-particle" : "", "family" : "Bahna", "given" : "Sami L", "non-dropping-particle" : "", "parse-names" : false, "suffix" : "" } ], "container-title" : "Annals of allergy, asthma &amp; immunology : official publication of the American College of Allergy, Asthma, &amp; Immunology", "id" : "ITEM-1", "issue" : "2", "issued" : { "date-parts" : [ [ "2008", "8" ] ] }, "page" : "124-9", "title" : "Discrepancy between clinical asthma control assessment tools and fractional exhaled nitric oxide.", "type" : "article-journal", "volume" : "101" }, "uris" : [ "http://www.mendeley.com/documents/?uuid=fd123bba-d2b1-46ab-a1ef-30bec18a997c" ] } ], "mendeley" : { "formattedCitation" : "(21)", "plainTextFormattedCitation" : "(21)", "previouslyFormattedCitation" : "(21)" }, "properties" : { "noteIndex" : 0 }, "schema" : "https://github.com/citation-style-language/schema/raw/master/csl-citation.json" }</w:instrText>
      </w:r>
      <w:r w:rsidR="0005662E">
        <w:rPr>
          <w:rFonts w:asciiTheme="majorHAnsi" w:hAnsiTheme="majorHAnsi"/>
        </w:rPr>
        <w:fldChar w:fldCharType="separate"/>
      </w:r>
      <w:r w:rsidR="00FE0039" w:rsidRPr="00FE0039">
        <w:rPr>
          <w:rFonts w:asciiTheme="majorHAnsi" w:hAnsiTheme="majorHAnsi"/>
          <w:noProof/>
        </w:rPr>
        <w:t>(21)</w:t>
      </w:r>
      <w:r w:rsidR="0005662E">
        <w:rPr>
          <w:rFonts w:asciiTheme="majorHAnsi" w:hAnsiTheme="majorHAnsi"/>
        </w:rPr>
        <w:fldChar w:fldCharType="end"/>
      </w:r>
      <w:r w:rsidR="0005662E">
        <w:rPr>
          <w:rFonts w:asciiTheme="majorHAnsi" w:hAnsiTheme="majorHAnsi"/>
        </w:rPr>
        <w:t xml:space="preserve">. </w:t>
      </w:r>
      <w:r w:rsidR="0070729B">
        <w:rPr>
          <w:rFonts w:asciiTheme="majorHAnsi" w:hAnsiTheme="majorHAnsi"/>
        </w:rPr>
        <w:t>Patients with ACQ scores ≥0.75 and ACT scores &lt;</w:t>
      </w:r>
      <w:r w:rsidR="008A11A6">
        <w:rPr>
          <w:rFonts w:asciiTheme="majorHAnsi" w:hAnsiTheme="majorHAnsi"/>
        </w:rPr>
        <w:t xml:space="preserve">20 </w:t>
      </w:r>
      <w:r w:rsidR="0070729B">
        <w:rPr>
          <w:rFonts w:asciiTheme="majorHAnsi" w:hAnsiTheme="majorHAnsi"/>
        </w:rPr>
        <w:t xml:space="preserve">were considered to have poor asthma </w:t>
      </w:r>
      <w:r w:rsidR="00485F23">
        <w:rPr>
          <w:rFonts w:asciiTheme="majorHAnsi" w:hAnsiTheme="majorHAnsi"/>
        </w:rPr>
        <w:t>control</w:t>
      </w:r>
      <w:r w:rsidR="0070729B">
        <w:rPr>
          <w:rFonts w:asciiTheme="majorHAnsi" w:hAnsiTheme="majorHAnsi"/>
        </w:rPr>
        <w:t>.</w:t>
      </w:r>
      <w:r w:rsidR="0070729B" w:rsidRPr="00AF2638">
        <w:rPr>
          <w:rFonts w:asciiTheme="majorHAnsi" w:hAnsiTheme="majorHAnsi"/>
        </w:rPr>
        <w:t xml:space="preserve"> </w:t>
      </w:r>
      <w:r w:rsidR="00490EF6">
        <w:rPr>
          <w:rFonts w:asciiTheme="majorHAnsi" w:hAnsiTheme="majorHAnsi"/>
        </w:rPr>
        <w:t xml:space="preserve">In addition, </w:t>
      </w:r>
      <w:r>
        <w:rPr>
          <w:rFonts w:asciiTheme="majorHAnsi" w:hAnsiTheme="majorHAnsi"/>
        </w:rPr>
        <w:t>availability</w:t>
      </w:r>
      <w:r w:rsidR="00EE4000">
        <w:rPr>
          <w:rFonts w:asciiTheme="majorHAnsi" w:hAnsiTheme="majorHAnsi"/>
        </w:rPr>
        <w:t xml:space="preserve"> of information on </w:t>
      </w:r>
      <w:r w:rsidR="00490EF6">
        <w:rPr>
          <w:rFonts w:asciiTheme="majorHAnsi" w:hAnsiTheme="majorHAnsi"/>
        </w:rPr>
        <w:t xml:space="preserve">asthma symptoms </w:t>
      </w:r>
      <w:r w:rsidR="00EE4000">
        <w:rPr>
          <w:rFonts w:asciiTheme="majorHAnsi" w:hAnsiTheme="majorHAnsi"/>
        </w:rPr>
        <w:t>based on guidelines (i.e.</w:t>
      </w:r>
      <w:r w:rsidR="00974B92">
        <w:rPr>
          <w:rFonts w:asciiTheme="majorHAnsi" w:hAnsiTheme="majorHAnsi"/>
        </w:rPr>
        <w:t xml:space="preserve"> Global initiative for Asthma</w:t>
      </w:r>
      <w:r w:rsidR="00EE4000">
        <w:rPr>
          <w:rFonts w:asciiTheme="majorHAnsi" w:hAnsiTheme="majorHAnsi"/>
        </w:rPr>
        <w:t xml:space="preserve"> </w:t>
      </w:r>
      <w:r w:rsidR="00E14A27">
        <w:rPr>
          <w:rFonts w:asciiTheme="majorHAnsi" w:hAnsiTheme="majorHAnsi"/>
        </w:rPr>
        <w:t>[</w:t>
      </w:r>
      <w:r w:rsidR="00EE4000">
        <w:rPr>
          <w:rFonts w:asciiTheme="majorHAnsi" w:hAnsiTheme="majorHAnsi"/>
        </w:rPr>
        <w:t>GINA</w:t>
      </w:r>
      <w:r w:rsidR="00E14A27">
        <w:rPr>
          <w:rFonts w:asciiTheme="majorHAnsi" w:hAnsiTheme="majorHAnsi"/>
        </w:rPr>
        <w:t>]</w:t>
      </w:r>
      <w:r w:rsidR="00EE4000">
        <w:rPr>
          <w:rFonts w:asciiTheme="majorHAnsi" w:hAnsiTheme="majorHAnsi"/>
        </w:rPr>
        <w:t xml:space="preserve"> and ATS/ERS) </w:t>
      </w:r>
      <w:r w:rsidR="00490EF6">
        <w:rPr>
          <w:rFonts w:asciiTheme="majorHAnsi" w:hAnsiTheme="majorHAnsi"/>
        </w:rPr>
        <w:t>w</w:t>
      </w:r>
      <w:r w:rsidR="00BF3F04">
        <w:rPr>
          <w:rFonts w:asciiTheme="majorHAnsi" w:hAnsiTheme="majorHAnsi"/>
        </w:rPr>
        <w:t>as</w:t>
      </w:r>
      <w:r w:rsidR="00490EF6">
        <w:rPr>
          <w:rFonts w:asciiTheme="majorHAnsi" w:hAnsiTheme="majorHAnsi"/>
        </w:rPr>
        <w:t xml:space="preserve"> </w:t>
      </w:r>
      <w:r w:rsidR="00EE4000">
        <w:rPr>
          <w:rFonts w:asciiTheme="majorHAnsi" w:hAnsiTheme="majorHAnsi"/>
        </w:rPr>
        <w:t>also assessed</w:t>
      </w:r>
      <w:r w:rsidR="00490EF6">
        <w:rPr>
          <w:rFonts w:asciiTheme="majorHAnsi" w:hAnsiTheme="majorHAnsi"/>
        </w:rPr>
        <w:t xml:space="preserve">. </w:t>
      </w:r>
      <w:r>
        <w:rPr>
          <w:rFonts w:asciiTheme="majorHAnsi" w:hAnsiTheme="majorHAnsi"/>
        </w:rPr>
        <w:t>A</w:t>
      </w:r>
      <w:r w:rsidR="00C071B3">
        <w:rPr>
          <w:rFonts w:asciiTheme="majorHAnsi" w:hAnsiTheme="majorHAnsi"/>
        </w:rPr>
        <w:t xml:space="preserve">ccording to the availability of data in each study, the number of patients with exacerbations despite regular use of ICS was collected. </w:t>
      </w:r>
      <w:r w:rsidR="00BF3F04">
        <w:rPr>
          <w:rFonts w:asciiTheme="majorHAnsi" w:hAnsiTheme="majorHAnsi"/>
        </w:rPr>
        <w:t xml:space="preserve">For observational studies, the presence of any of these outcomes in the preceding </w:t>
      </w:r>
      <w:r w:rsidR="00BF3F04">
        <w:rPr>
          <w:rFonts w:asciiTheme="majorHAnsi" w:hAnsiTheme="majorHAnsi" w:cstheme="minorHAnsi"/>
        </w:rPr>
        <w:t>six or twelve months was gathered.</w:t>
      </w:r>
      <w:r w:rsidR="00BF3F04" w:rsidRPr="00AF2638">
        <w:rPr>
          <w:rFonts w:asciiTheme="majorHAnsi" w:hAnsiTheme="majorHAnsi"/>
        </w:rPr>
        <w:t xml:space="preserve"> </w:t>
      </w:r>
      <w:r w:rsidR="005010B9" w:rsidRPr="005010B9">
        <w:rPr>
          <w:rFonts w:asciiTheme="majorHAnsi" w:hAnsiTheme="majorHAnsi"/>
        </w:rPr>
        <w:t xml:space="preserve">Asthma diagnosis is difficult in infants and pre-school children. Hence from birth cohorts within the </w:t>
      </w:r>
      <w:proofErr w:type="spellStart"/>
      <w:r w:rsidR="005010B9" w:rsidRPr="005010B9">
        <w:rPr>
          <w:rFonts w:asciiTheme="majorHAnsi" w:hAnsiTheme="majorHAnsi"/>
        </w:rPr>
        <w:t>PiCA</w:t>
      </w:r>
      <w:proofErr w:type="spellEnd"/>
      <w:r w:rsidR="005010B9" w:rsidRPr="005010B9">
        <w:rPr>
          <w:rFonts w:asciiTheme="majorHAnsi" w:hAnsiTheme="majorHAnsi"/>
        </w:rPr>
        <w:t xml:space="preserve"> consortium, we collected o</w:t>
      </w:r>
      <w:r w:rsidR="005010B9">
        <w:rPr>
          <w:rFonts w:asciiTheme="majorHAnsi" w:hAnsiTheme="majorHAnsi"/>
        </w:rPr>
        <w:t>utcomes of children ≥</w:t>
      </w:r>
      <w:r w:rsidR="005010B9" w:rsidRPr="005010B9">
        <w:rPr>
          <w:rFonts w:asciiTheme="majorHAnsi" w:hAnsiTheme="majorHAnsi"/>
        </w:rPr>
        <w:t xml:space="preserve"> 6 years of age w</w:t>
      </w:r>
      <w:r w:rsidR="005010B9">
        <w:rPr>
          <w:rFonts w:asciiTheme="majorHAnsi" w:hAnsiTheme="majorHAnsi"/>
        </w:rPr>
        <w:t>ith physician-diagnosed asthma</w:t>
      </w:r>
      <w:r w:rsidR="00285D8E">
        <w:rPr>
          <w:rFonts w:asciiTheme="majorHAnsi" w:hAnsiTheme="majorHAnsi" w:cstheme="minorHAnsi"/>
        </w:rPr>
        <w:t xml:space="preserve">. </w:t>
      </w:r>
      <w:r w:rsidR="0051187D">
        <w:rPr>
          <w:rFonts w:asciiTheme="majorHAnsi" w:hAnsiTheme="majorHAnsi"/>
        </w:rPr>
        <w:t xml:space="preserve">Cohen’s Kappa </w:t>
      </w:r>
      <w:r w:rsidR="00D05FC9">
        <w:rPr>
          <w:rFonts w:asciiTheme="majorHAnsi" w:hAnsiTheme="majorHAnsi"/>
        </w:rPr>
        <w:t xml:space="preserve">statistic </w:t>
      </w:r>
      <w:r w:rsidR="004D2A99">
        <w:rPr>
          <w:rFonts w:asciiTheme="majorHAnsi" w:hAnsiTheme="majorHAnsi"/>
        </w:rPr>
        <w:t xml:space="preserve">was calculated </w:t>
      </w:r>
      <w:r w:rsidR="007A762A">
        <w:rPr>
          <w:rFonts w:asciiTheme="majorHAnsi" w:hAnsiTheme="majorHAnsi" w:cstheme="minorHAnsi"/>
        </w:rPr>
        <w:t xml:space="preserve">per study, </w:t>
      </w:r>
      <w:r w:rsidR="0051187D">
        <w:rPr>
          <w:rFonts w:asciiTheme="majorHAnsi" w:hAnsiTheme="majorHAnsi"/>
        </w:rPr>
        <w:t xml:space="preserve">to show the overlap between </w:t>
      </w:r>
      <w:r w:rsidR="00306DFC">
        <w:rPr>
          <w:rFonts w:asciiTheme="majorHAnsi" w:hAnsiTheme="majorHAnsi"/>
        </w:rPr>
        <w:t xml:space="preserve">patients </w:t>
      </w:r>
      <w:r w:rsidR="002E25A3">
        <w:rPr>
          <w:rFonts w:asciiTheme="majorHAnsi" w:hAnsiTheme="majorHAnsi"/>
        </w:rPr>
        <w:t xml:space="preserve">experiencing exacerbations and asthma symptoms </w:t>
      </w:r>
      <w:r w:rsidR="0051187D">
        <w:rPr>
          <w:rFonts w:asciiTheme="majorHAnsi" w:hAnsiTheme="majorHAnsi"/>
        </w:rPr>
        <w:fldChar w:fldCharType="begin" w:fldLock="1"/>
      </w:r>
      <w:r w:rsidR="00FE0039">
        <w:rPr>
          <w:rFonts w:asciiTheme="majorHAnsi" w:hAnsiTheme="majorHAnsi"/>
        </w:rPr>
        <w:instrText>ADDIN CSL_CITATION { "citationItems" : [ { "id" : "ITEM-1", "itemData" : { "ISSN" : "0742-3225", "PMID" : "15883903", "abstract" : "Items such as physical exam findings, radiographic interpretations, or other diagnostic tests often rely on some degree of subjective interpretation by observers. Studies that measure the agreement between two or more observers should include a statistic that takes into account the fact that observers will sometimes agree or disagree simply by chance. The kappa statistic (or kappa coefficient) is the most commonly used statistic for this purpose. A kappa of 1 indicates perfect agreement, whereas a kappa of 0 indicates agreement equivalent to chance. A limitation of kappa is that it is affected by the prevalence of the finding under observation. Methods to overcome this limitation have been described.", "author" : [ { "dropping-particle" : "", "family" : "Viera", "given" : "Anthony J", "non-dropping-particle" : "", "parse-names" : false, "suffix" : "" }, { "dropping-particle" : "", "family" : "Garrett", "given" : "Joanne M", "non-dropping-particle" : "", "parse-names" : false, "suffix" : "" } ], "container-title" : "Family medicine", "id" : "ITEM-1", "issue" : "5", "issued" : { "date-parts" : [ [ "2005", "5" ] ] }, "page" : "360-3", "title" : "Understanding interobserver agreement: the kappa statistic.", "type" : "article-journal", "volume" : "37" }, "uris" : [ "http://www.mendeley.com/documents/?uuid=47fee655-bd8d-4afa-92da-8aae820f0d5a" ] } ], "mendeley" : { "formattedCitation" : "(22)", "plainTextFormattedCitation" : "(22)", "previouslyFormattedCitation" : "(22)" }, "properties" : { "noteIndex" : 0 }, "schema" : "https://github.com/citation-style-language/schema/raw/master/csl-citation.json" }</w:instrText>
      </w:r>
      <w:r w:rsidR="0051187D">
        <w:rPr>
          <w:rFonts w:asciiTheme="majorHAnsi" w:hAnsiTheme="majorHAnsi"/>
        </w:rPr>
        <w:fldChar w:fldCharType="separate"/>
      </w:r>
      <w:r w:rsidR="00FE0039" w:rsidRPr="00FE0039">
        <w:rPr>
          <w:rFonts w:asciiTheme="majorHAnsi" w:hAnsiTheme="majorHAnsi"/>
          <w:noProof/>
        </w:rPr>
        <w:t>(22)</w:t>
      </w:r>
      <w:r w:rsidR="0051187D">
        <w:rPr>
          <w:rFonts w:asciiTheme="majorHAnsi" w:hAnsiTheme="majorHAnsi"/>
        </w:rPr>
        <w:fldChar w:fldCharType="end"/>
      </w:r>
      <w:r w:rsidR="0051187D">
        <w:rPr>
          <w:rFonts w:asciiTheme="majorHAnsi" w:hAnsiTheme="majorHAnsi"/>
        </w:rPr>
        <w:t xml:space="preserve">. </w:t>
      </w:r>
      <w:r w:rsidR="007A762A">
        <w:rPr>
          <w:rFonts w:asciiTheme="majorHAnsi" w:hAnsiTheme="majorHAnsi"/>
        </w:rPr>
        <w:t xml:space="preserve">This </w:t>
      </w:r>
      <w:r w:rsidR="00C8036C">
        <w:rPr>
          <w:rFonts w:asciiTheme="majorHAnsi" w:hAnsiTheme="majorHAnsi"/>
        </w:rPr>
        <w:t xml:space="preserve">was </w:t>
      </w:r>
      <w:r w:rsidR="007A762A">
        <w:rPr>
          <w:rFonts w:asciiTheme="majorHAnsi" w:hAnsiTheme="majorHAnsi"/>
        </w:rPr>
        <w:t xml:space="preserve">calculated </w:t>
      </w:r>
      <w:r w:rsidR="00884A83">
        <w:rPr>
          <w:rFonts w:asciiTheme="majorHAnsi" w:hAnsiTheme="majorHAnsi"/>
        </w:rPr>
        <w:t xml:space="preserve">for those </w:t>
      </w:r>
      <w:r w:rsidR="00C8036C">
        <w:rPr>
          <w:rFonts w:asciiTheme="majorHAnsi" w:hAnsiTheme="majorHAnsi"/>
        </w:rPr>
        <w:t>stud</w:t>
      </w:r>
      <w:r w:rsidR="00884A83">
        <w:rPr>
          <w:rFonts w:asciiTheme="majorHAnsi" w:hAnsiTheme="majorHAnsi"/>
        </w:rPr>
        <w:t>ies</w:t>
      </w:r>
      <w:r w:rsidR="00C8036C">
        <w:rPr>
          <w:rFonts w:asciiTheme="majorHAnsi" w:hAnsiTheme="majorHAnsi"/>
        </w:rPr>
        <w:t xml:space="preserve"> in which </w:t>
      </w:r>
      <w:r w:rsidR="00884A83">
        <w:rPr>
          <w:rFonts w:asciiTheme="majorHAnsi" w:hAnsiTheme="majorHAnsi"/>
        </w:rPr>
        <w:t>both</w:t>
      </w:r>
      <w:r w:rsidR="002E25A3">
        <w:rPr>
          <w:rFonts w:asciiTheme="majorHAnsi" w:hAnsiTheme="majorHAnsi"/>
        </w:rPr>
        <w:t xml:space="preserve"> </w:t>
      </w:r>
      <w:r w:rsidR="00EC7806">
        <w:rPr>
          <w:rFonts w:asciiTheme="majorHAnsi" w:hAnsiTheme="majorHAnsi"/>
        </w:rPr>
        <w:t>outcomes were</w:t>
      </w:r>
      <w:r w:rsidR="007A762A">
        <w:rPr>
          <w:rFonts w:asciiTheme="majorHAnsi" w:hAnsiTheme="majorHAnsi"/>
        </w:rPr>
        <w:t xml:space="preserve"> available. The </w:t>
      </w:r>
      <w:r w:rsidR="00BF3F04">
        <w:rPr>
          <w:rFonts w:asciiTheme="majorHAnsi" w:hAnsiTheme="majorHAnsi"/>
        </w:rPr>
        <w:t xml:space="preserve">analysis </w:t>
      </w:r>
      <w:r w:rsidR="007A762A">
        <w:rPr>
          <w:rFonts w:asciiTheme="majorHAnsi" w:hAnsiTheme="majorHAnsi"/>
        </w:rPr>
        <w:t xml:space="preserve">was performed </w:t>
      </w:r>
      <w:r w:rsidR="00C8036C">
        <w:rPr>
          <w:rFonts w:asciiTheme="majorHAnsi" w:hAnsiTheme="majorHAnsi"/>
        </w:rPr>
        <w:t>in</w:t>
      </w:r>
      <w:r w:rsidR="00306DFC">
        <w:rPr>
          <w:rFonts w:asciiTheme="majorHAnsi" w:hAnsiTheme="majorHAnsi"/>
        </w:rPr>
        <w:t xml:space="preserve"> R</w:t>
      </w:r>
      <w:r w:rsidR="007A762A">
        <w:rPr>
          <w:rFonts w:asciiTheme="majorHAnsi" w:hAnsiTheme="majorHAnsi"/>
        </w:rPr>
        <w:t xml:space="preserve"> (Package </w:t>
      </w:r>
      <w:r w:rsidR="00485F23">
        <w:rPr>
          <w:rFonts w:asciiTheme="majorHAnsi" w:hAnsiTheme="majorHAnsi"/>
        </w:rPr>
        <w:t>‘</w:t>
      </w:r>
      <w:proofErr w:type="spellStart"/>
      <w:r w:rsidR="007A762A">
        <w:rPr>
          <w:rFonts w:asciiTheme="majorHAnsi" w:hAnsiTheme="majorHAnsi"/>
        </w:rPr>
        <w:t>irr</w:t>
      </w:r>
      <w:proofErr w:type="spellEnd"/>
      <w:r w:rsidR="00485F23">
        <w:rPr>
          <w:rFonts w:asciiTheme="majorHAnsi" w:hAnsiTheme="majorHAnsi"/>
        </w:rPr>
        <w:t>’</w:t>
      </w:r>
      <w:r w:rsidR="007A762A">
        <w:rPr>
          <w:rFonts w:asciiTheme="majorHAnsi" w:hAnsiTheme="majorHAnsi"/>
        </w:rPr>
        <w:t>)</w:t>
      </w:r>
      <w:r w:rsidR="00D05FC9">
        <w:rPr>
          <w:rFonts w:asciiTheme="majorHAnsi" w:hAnsiTheme="majorHAnsi"/>
        </w:rPr>
        <w:fldChar w:fldCharType="begin" w:fldLock="1"/>
      </w:r>
      <w:r w:rsidR="00FE0039">
        <w:rPr>
          <w:rFonts w:asciiTheme="majorHAnsi" w:hAnsiTheme="majorHAnsi"/>
        </w:rPr>
        <w:instrText>ADDIN CSL_CITATION { "citationItems" : [ { "id" : "ITEM-1", "itemData" : { "id" : "ITEM-1", "issued" : { "date-parts" : [ [ "0" ] ] }, "title" : "R Development Core Team (2008). R: A language and environment for statistical computing. R Foundation for Statistical Computing, Vienna, Austria. ISBN 3-900051-07-0, URL http://www.R-project.org.", "type" : "article-journal" }, "uris" : [ "http://www.mendeley.com/documents/?uuid=90e34abc-d3f8-4ec6-bfe3-24434593dc44" ] } ], "mendeley" : { "formattedCitation" : "(23)", "plainTextFormattedCitation" : "(23)", "previouslyFormattedCitation" : "(23)" }, "properties" : { "noteIndex" : 0 }, "schema" : "https://github.com/citation-style-language/schema/raw/master/csl-citation.json" }</w:instrText>
      </w:r>
      <w:r w:rsidR="00D05FC9">
        <w:rPr>
          <w:rFonts w:asciiTheme="majorHAnsi" w:hAnsiTheme="majorHAnsi"/>
        </w:rPr>
        <w:fldChar w:fldCharType="separate"/>
      </w:r>
      <w:r w:rsidR="00FE0039" w:rsidRPr="00FE0039">
        <w:rPr>
          <w:rFonts w:asciiTheme="majorHAnsi" w:hAnsiTheme="majorHAnsi"/>
          <w:noProof/>
        </w:rPr>
        <w:t>(23)</w:t>
      </w:r>
      <w:r w:rsidR="00D05FC9">
        <w:rPr>
          <w:rFonts w:asciiTheme="majorHAnsi" w:hAnsiTheme="majorHAnsi"/>
        </w:rPr>
        <w:fldChar w:fldCharType="end"/>
      </w:r>
      <w:r w:rsidR="00306DFC">
        <w:rPr>
          <w:rFonts w:asciiTheme="majorHAnsi" w:hAnsiTheme="majorHAnsi"/>
        </w:rPr>
        <w:t xml:space="preserve">. </w:t>
      </w:r>
    </w:p>
    <w:p w14:paraId="119D1BB2" w14:textId="2AD8F179" w:rsidR="00E62579" w:rsidRDefault="008F1599" w:rsidP="00E62579">
      <w:pPr>
        <w:pStyle w:val="ListParagraph"/>
        <w:tabs>
          <w:tab w:val="left" w:pos="0"/>
        </w:tabs>
        <w:spacing w:line="360" w:lineRule="auto"/>
        <w:ind w:left="0"/>
        <w:jc w:val="both"/>
        <w:rPr>
          <w:rFonts w:asciiTheme="majorHAnsi" w:hAnsiTheme="majorHAnsi"/>
        </w:rPr>
      </w:pPr>
      <w:r>
        <w:rPr>
          <w:rFonts w:asciiTheme="majorHAnsi" w:hAnsiTheme="majorHAnsi"/>
        </w:rPr>
        <w:t xml:space="preserve">Furthermore, </w:t>
      </w:r>
      <w:r w:rsidR="00924570">
        <w:rPr>
          <w:rFonts w:asciiTheme="majorHAnsi" w:hAnsiTheme="majorHAnsi"/>
        </w:rPr>
        <w:t xml:space="preserve">since lung function measures are widely used as a response outcome in asthma, </w:t>
      </w:r>
      <w:r>
        <w:rPr>
          <w:rFonts w:asciiTheme="majorHAnsi" w:hAnsiTheme="majorHAnsi"/>
        </w:rPr>
        <w:t xml:space="preserve">it was ascertained whether data </w:t>
      </w:r>
      <w:r w:rsidRPr="00AF2638">
        <w:rPr>
          <w:rFonts w:asciiTheme="majorHAnsi" w:hAnsiTheme="majorHAnsi"/>
        </w:rPr>
        <w:t xml:space="preserve">regarding </w:t>
      </w:r>
      <w:r>
        <w:rPr>
          <w:rFonts w:asciiTheme="majorHAnsi" w:hAnsiTheme="majorHAnsi"/>
        </w:rPr>
        <w:t>lung function measurements</w:t>
      </w:r>
      <w:r w:rsidR="00EC7806">
        <w:rPr>
          <w:rFonts w:asciiTheme="majorHAnsi" w:hAnsiTheme="majorHAnsi"/>
        </w:rPr>
        <w:t>, especially changes in FEV</w:t>
      </w:r>
      <w:r w:rsidR="00EC7806" w:rsidRPr="00924570">
        <w:rPr>
          <w:rFonts w:asciiTheme="majorHAnsi" w:hAnsiTheme="majorHAnsi"/>
          <w:vertAlign w:val="subscript"/>
        </w:rPr>
        <w:t>1</w:t>
      </w:r>
      <w:r w:rsidR="00EC7806">
        <w:rPr>
          <w:rFonts w:asciiTheme="majorHAnsi" w:hAnsiTheme="majorHAnsi"/>
        </w:rPr>
        <w:t xml:space="preserve"> from baseline over time (before and after treatment) and changes in FEV</w:t>
      </w:r>
      <w:r w:rsidR="00EC7806" w:rsidRPr="00924570">
        <w:rPr>
          <w:rFonts w:asciiTheme="majorHAnsi" w:hAnsiTheme="majorHAnsi"/>
          <w:vertAlign w:val="subscript"/>
        </w:rPr>
        <w:t>1</w:t>
      </w:r>
      <w:r w:rsidR="00EC7806">
        <w:rPr>
          <w:rFonts w:asciiTheme="majorHAnsi" w:hAnsiTheme="majorHAnsi"/>
        </w:rPr>
        <w:t xml:space="preserve"> after SABA use</w:t>
      </w:r>
      <w:r>
        <w:rPr>
          <w:rFonts w:asciiTheme="majorHAnsi" w:hAnsiTheme="majorHAnsi"/>
        </w:rPr>
        <w:t xml:space="preserve"> were </w:t>
      </w:r>
      <w:r w:rsidRPr="00AF2638">
        <w:rPr>
          <w:rFonts w:asciiTheme="majorHAnsi" w:hAnsiTheme="majorHAnsi"/>
        </w:rPr>
        <w:t xml:space="preserve">also </w:t>
      </w:r>
      <w:r>
        <w:rPr>
          <w:rFonts w:asciiTheme="majorHAnsi" w:hAnsiTheme="majorHAnsi"/>
        </w:rPr>
        <w:t>collected within the studies included in the consortium</w:t>
      </w:r>
      <w:r w:rsidRPr="00AF2638">
        <w:rPr>
          <w:rFonts w:asciiTheme="majorHAnsi" w:hAnsiTheme="majorHAnsi"/>
        </w:rPr>
        <w:t>.</w:t>
      </w:r>
      <w:r w:rsidR="00E62579">
        <w:rPr>
          <w:rFonts w:asciiTheme="majorHAnsi" w:hAnsiTheme="majorHAnsi"/>
        </w:rPr>
        <w:t xml:space="preserve"> </w:t>
      </w:r>
      <w:r w:rsidR="00EC7806">
        <w:rPr>
          <w:rFonts w:asciiTheme="majorHAnsi" w:hAnsiTheme="majorHAnsi"/>
        </w:rPr>
        <w:t xml:space="preserve"> </w:t>
      </w:r>
    </w:p>
    <w:p w14:paraId="5FB467D3" w14:textId="44140BE9" w:rsidR="004C0A51" w:rsidRDefault="004C0A51" w:rsidP="00E62579">
      <w:pPr>
        <w:pStyle w:val="ListParagraph"/>
        <w:tabs>
          <w:tab w:val="left" w:pos="0"/>
        </w:tabs>
        <w:spacing w:line="360" w:lineRule="auto"/>
        <w:ind w:left="0"/>
        <w:jc w:val="both"/>
        <w:rPr>
          <w:rFonts w:asciiTheme="majorHAnsi" w:hAnsiTheme="majorHAnsi"/>
        </w:rPr>
      </w:pPr>
    </w:p>
    <w:p w14:paraId="5019B46C" w14:textId="77777777" w:rsidR="004C0A51" w:rsidRDefault="004C0A51" w:rsidP="00E62579">
      <w:pPr>
        <w:pStyle w:val="ListParagraph"/>
        <w:tabs>
          <w:tab w:val="left" w:pos="0"/>
        </w:tabs>
        <w:spacing w:line="360" w:lineRule="auto"/>
        <w:ind w:left="0"/>
        <w:jc w:val="both"/>
        <w:rPr>
          <w:rFonts w:asciiTheme="majorHAnsi" w:hAnsiTheme="majorHAnsi"/>
        </w:rPr>
      </w:pPr>
    </w:p>
    <w:p w14:paraId="5C8BEA1F" w14:textId="0326A8FE" w:rsidR="003B5531" w:rsidRPr="000B50E3" w:rsidRDefault="003A5677" w:rsidP="00974B92">
      <w:pPr>
        <w:spacing w:after="160" w:line="259" w:lineRule="auto"/>
        <w:rPr>
          <w:rFonts w:asciiTheme="majorHAnsi" w:hAnsiTheme="majorHAnsi" w:cstheme="minorHAnsi"/>
          <w:b/>
          <w:sz w:val="24"/>
          <w:szCs w:val="24"/>
          <w:u w:val="single"/>
        </w:rPr>
      </w:pPr>
      <w:r w:rsidRPr="00C37974">
        <w:rPr>
          <w:rFonts w:asciiTheme="majorHAnsi" w:hAnsiTheme="majorHAnsi" w:cstheme="minorHAnsi"/>
          <w:b/>
          <w:sz w:val="24"/>
          <w:szCs w:val="24"/>
          <w:u w:val="single"/>
        </w:rPr>
        <w:lastRenderedPageBreak/>
        <w:t>Results</w:t>
      </w:r>
      <w:r w:rsidR="00D4294E">
        <w:rPr>
          <w:rFonts w:asciiTheme="majorHAnsi" w:hAnsiTheme="majorHAnsi" w:cstheme="minorHAnsi"/>
          <w:b/>
          <w:sz w:val="24"/>
          <w:szCs w:val="24"/>
          <w:u w:val="single"/>
        </w:rPr>
        <w:t xml:space="preserve">  </w:t>
      </w:r>
    </w:p>
    <w:p w14:paraId="5F516492" w14:textId="35725EA3" w:rsidR="003A5677" w:rsidRPr="00765367" w:rsidRDefault="003A5677" w:rsidP="00F16C74">
      <w:pPr>
        <w:spacing w:after="0" w:line="360" w:lineRule="auto"/>
        <w:jc w:val="both"/>
        <w:rPr>
          <w:rFonts w:asciiTheme="majorHAnsi" w:hAnsiTheme="majorHAnsi" w:cstheme="minorHAnsi"/>
          <w:i/>
          <w:u w:val="single"/>
        </w:rPr>
      </w:pPr>
      <w:r w:rsidRPr="00765367">
        <w:rPr>
          <w:rFonts w:asciiTheme="majorHAnsi" w:hAnsiTheme="majorHAnsi" w:cstheme="minorHAnsi"/>
          <w:i/>
        </w:rPr>
        <w:t>Baseline characterist</w:t>
      </w:r>
      <w:r w:rsidR="00765367">
        <w:rPr>
          <w:rFonts w:asciiTheme="majorHAnsi" w:hAnsiTheme="majorHAnsi" w:cstheme="minorHAnsi"/>
          <w:i/>
        </w:rPr>
        <w:t>ics of the studies and patients</w:t>
      </w:r>
    </w:p>
    <w:p w14:paraId="508C2ECC" w14:textId="2C7701C1" w:rsidR="00765367" w:rsidRDefault="003A5677" w:rsidP="00F16C74">
      <w:pPr>
        <w:pStyle w:val="ListParagraph"/>
        <w:spacing w:line="360" w:lineRule="auto"/>
        <w:ind w:left="0"/>
        <w:jc w:val="both"/>
        <w:rPr>
          <w:rFonts w:asciiTheme="majorHAnsi" w:hAnsiTheme="majorHAnsi" w:cstheme="minorHAnsi"/>
        </w:rPr>
      </w:pPr>
      <w:r w:rsidRPr="00AF2638">
        <w:rPr>
          <w:rFonts w:asciiTheme="majorHAnsi" w:hAnsiTheme="majorHAnsi" w:cstheme="minorHAnsi"/>
        </w:rPr>
        <w:t>Currently</w:t>
      </w:r>
      <w:r w:rsidR="005F3B18">
        <w:rPr>
          <w:rFonts w:asciiTheme="majorHAnsi" w:hAnsiTheme="majorHAnsi" w:cstheme="minorHAnsi"/>
        </w:rPr>
        <w:t>,</w:t>
      </w:r>
      <w:r w:rsidRPr="00AF2638">
        <w:rPr>
          <w:rFonts w:asciiTheme="majorHAnsi" w:hAnsiTheme="majorHAnsi" w:cstheme="minorHAnsi"/>
        </w:rPr>
        <w:t xml:space="preserve"> </w:t>
      </w:r>
      <w:r w:rsidR="00C06082">
        <w:rPr>
          <w:rFonts w:asciiTheme="majorHAnsi" w:hAnsiTheme="majorHAnsi" w:cstheme="minorHAnsi"/>
        </w:rPr>
        <w:t>21</w:t>
      </w:r>
      <w:r w:rsidR="00C06082" w:rsidRPr="00AF2638">
        <w:rPr>
          <w:rFonts w:asciiTheme="majorHAnsi" w:hAnsiTheme="majorHAnsi" w:cstheme="minorHAnsi"/>
        </w:rPr>
        <w:t xml:space="preserve"> </w:t>
      </w:r>
      <w:r w:rsidRPr="00AF2638">
        <w:rPr>
          <w:rFonts w:asciiTheme="majorHAnsi" w:hAnsiTheme="majorHAnsi" w:cstheme="minorHAnsi"/>
        </w:rPr>
        <w:t>asthma studies from 1</w:t>
      </w:r>
      <w:r w:rsidR="00A9021C">
        <w:rPr>
          <w:rFonts w:asciiTheme="majorHAnsi" w:hAnsiTheme="majorHAnsi" w:cstheme="minorHAnsi"/>
        </w:rPr>
        <w:t xml:space="preserve">2 </w:t>
      </w:r>
      <w:r w:rsidRPr="00AF2638">
        <w:rPr>
          <w:rFonts w:asciiTheme="majorHAnsi" w:hAnsiTheme="majorHAnsi" w:cstheme="minorHAnsi"/>
        </w:rPr>
        <w:t xml:space="preserve">different countries are enrolled in the </w:t>
      </w:r>
      <w:proofErr w:type="spellStart"/>
      <w:r w:rsidRPr="00AF2638">
        <w:rPr>
          <w:rFonts w:asciiTheme="majorHAnsi" w:hAnsiTheme="majorHAnsi" w:cstheme="minorHAnsi"/>
        </w:rPr>
        <w:t>PiCA</w:t>
      </w:r>
      <w:proofErr w:type="spellEnd"/>
      <w:r w:rsidRPr="00AF2638">
        <w:rPr>
          <w:rFonts w:asciiTheme="majorHAnsi" w:hAnsiTheme="majorHAnsi" w:cstheme="minorHAnsi"/>
        </w:rPr>
        <w:t xml:space="preserve"> consortium. </w:t>
      </w:r>
      <w:proofErr w:type="spellStart"/>
      <w:r w:rsidRPr="00AF2638">
        <w:rPr>
          <w:rFonts w:asciiTheme="majorHAnsi" w:hAnsiTheme="majorHAnsi" w:cstheme="minorHAnsi"/>
        </w:rPr>
        <w:t>PiCA</w:t>
      </w:r>
      <w:proofErr w:type="spellEnd"/>
      <w:r w:rsidRPr="00AF2638">
        <w:rPr>
          <w:rFonts w:asciiTheme="majorHAnsi" w:hAnsiTheme="majorHAnsi" w:cstheme="minorHAnsi"/>
        </w:rPr>
        <w:t xml:space="preserve"> includes </w:t>
      </w:r>
      <w:r w:rsidR="00404C10" w:rsidRPr="00AF2638">
        <w:rPr>
          <w:rFonts w:asciiTheme="majorHAnsi" w:hAnsiTheme="majorHAnsi" w:cstheme="minorHAnsi"/>
        </w:rPr>
        <w:t>1</w:t>
      </w:r>
      <w:r w:rsidR="00C06082">
        <w:rPr>
          <w:rFonts w:asciiTheme="majorHAnsi" w:hAnsiTheme="majorHAnsi" w:cstheme="minorHAnsi"/>
        </w:rPr>
        <w:t>5</w:t>
      </w:r>
      <w:r w:rsidR="00404C10" w:rsidRPr="00AF2638">
        <w:rPr>
          <w:rFonts w:asciiTheme="majorHAnsi" w:hAnsiTheme="majorHAnsi" w:cstheme="minorHAnsi"/>
        </w:rPr>
        <w:t xml:space="preserve"> </w:t>
      </w:r>
      <w:r w:rsidRPr="00AF2638">
        <w:rPr>
          <w:rFonts w:asciiTheme="majorHAnsi" w:hAnsiTheme="majorHAnsi" w:cstheme="minorHAnsi"/>
        </w:rPr>
        <w:t xml:space="preserve">asthma cohorts, </w:t>
      </w:r>
      <w:r w:rsidR="00571A0B">
        <w:rPr>
          <w:rFonts w:asciiTheme="majorHAnsi" w:hAnsiTheme="majorHAnsi" w:cstheme="minorHAnsi"/>
        </w:rPr>
        <w:t>three</w:t>
      </w:r>
      <w:r w:rsidRPr="00AF2638">
        <w:rPr>
          <w:rFonts w:asciiTheme="majorHAnsi" w:hAnsiTheme="majorHAnsi" w:cstheme="minorHAnsi"/>
        </w:rPr>
        <w:t xml:space="preserve"> birth </w:t>
      </w:r>
      <w:r w:rsidRPr="002F40A9">
        <w:rPr>
          <w:rFonts w:asciiTheme="majorHAnsi" w:hAnsiTheme="majorHAnsi"/>
        </w:rPr>
        <w:t>cohorts</w:t>
      </w:r>
      <w:r w:rsidR="00186969" w:rsidRPr="002F40A9">
        <w:rPr>
          <w:rFonts w:asciiTheme="majorHAnsi" w:hAnsiTheme="majorHAnsi" w:cstheme="minorHAnsi"/>
        </w:rPr>
        <w:t>,</w:t>
      </w:r>
      <w:r w:rsidR="00186969">
        <w:rPr>
          <w:rFonts w:asciiTheme="majorHAnsi" w:hAnsiTheme="majorHAnsi" w:cstheme="minorHAnsi"/>
        </w:rPr>
        <w:t xml:space="preserve"> </w:t>
      </w:r>
      <w:r w:rsidR="00571A0B">
        <w:rPr>
          <w:rFonts w:asciiTheme="majorHAnsi" w:hAnsiTheme="majorHAnsi" w:cstheme="minorHAnsi"/>
        </w:rPr>
        <w:t>two</w:t>
      </w:r>
      <w:r w:rsidRPr="00AF2638">
        <w:rPr>
          <w:rFonts w:asciiTheme="majorHAnsi" w:hAnsiTheme="majorHAnsi" w:cstheme="minorHAnsi"/>
        </w:rPr>
        <w:t xml:space="preserve"> </w:t>
      </w:r>
      <w:r w:rsidR="00485F23" w:rsidRPr="00AF2638">
        <w:rPr>
          <w:rFonts w:asciiTheme="majorHAnsi" w:hAnsiTheme="majorHAnsi" w:cstheme="minorHAnsi"/>
        </w:rPr>
        <w:t>high</w:t>
      </w:r>
      <w:r w:rsidR="00485F23">
        <w:rPr>
          <w:rFonts w:asciiTheme="majorHAnsi" w:hAnsiTheme="majorHAnsi" w:cstheme="minorHAnsi"/>
        </w:rPr>
        <w:t>-</w:t>
      </w:r>
      <w:r w:rsidRPr="00AF2638">
        <w:rPr>
          <w:rFonts w:asciiTheme="majorHAnsi" w:hAnsiTheme="majorHAnsi" w:cstheme="minorHAnsi"/>
        </w:rPr>
        <w:t xml:space="preserve">risk birth </w:t>
      </w:r>
      <w:r w:rsidRPr="002F40A9">
        <w:rPr>
          <w:rFonts w:asciiTheme="majorHAnsi" w:hAnsiTheme="majorHAnsi"/>
        </w:rPr>
        <w:t>cohorts</w:t>
      </w:r>
      <w:r w:rsidR="00186969">
        <w:rPr>
          <w:rFonts w:asciiTheme="majorHAnsi" w:hAnsiTheme="majorHAnsi" w:cstheme="minorHAnsi"/>
        </w:rPr>
        <w:t xml:space="preserve"> (inclusion of infants based on allergic history of the mother)</w:t>
      </w:r>
      <w:r w:rsidRPr="00AF2638">
        <w:rPr>
          <w:rFonts w:asciiTheme="majorHAnsi" w:hAnsiTheme="majorHAnsi" w:cstheme="minorHAnsi"/>
        </w:rPr>
        <w:t xml:space="preserve"> and </w:t>
      </w:r>
      <w:r w:rsidR="00404C10">
        <w:rPr>
          <w:rFonts w:asciiTheme="majorHAnsi" w:hAnsiTheme="majorHAnsi" w:cstheme="minorHAnsi"/>
        </w:rPr>
        <w:t>one</w:t>
      </w:r>
      <w:r w:rsidR="00404C10" w:rsidRPr="00AF2638">
        <w:rPr>
          <w:rFonts w:asciiTheme="majorHAnsi" w:hAnsiTheme="majorHAnsi" w:cstheme="minorHAnsi"/>
        </w:rPr>
        <w:t xml:space="preserve"> </w:t>
      </w:r>
      <w:r w:rsidRPr="00AF2638">
        <w:rPr>
          <w:rFonts w:asciiTheme="majorHAnsi" w:hAnsiTheme="majorHAnsi" w:cstheme="minorHAnsi"/>
        </w:rPr>
        <w:t>clinical trial</w:t>
      </w:r>
      <w:r w:rsidR="00E43D88">
        <w:rPr>
          <w:rFonts w:asciiTheme="majorHAnsi" w:hAnsiTheme="majorHAnsi" w:cstheme="minorHAnsi"/>
          <w:vertAlign w:val="superscript"/>
        </w:rPr>
        <w:t xml:space="preserve"> </w:t>
      </w:r>
      <w:r w:rsidR="00E43D88" w:rsidRPr="00AF2638">
        <w:rPr>
          <w:rFonts w:asciiTheme="majorHAnsi" w:hAnsiTheme="majorHAnsi" w:cstheme="minorHAnsi"/>
        </w:rPr>
        <w:t>(Table 1)</w:t>
      </w:r>
      <w:r w:rsidR="008459E2">
        <w:rPr>
          <w:rFonts w:asciiTheme="majorHAnsi" w:hAnsiTheme="majorHAnsi" w:cstheme="minorHAnsi"/>
        </w:rPr>
        <w:t xml:space="preserve">. </w:t>
      </w:r>
    </w:p>
    <w:p w14:paraId="45BF2389" w14:textId="56552B8D" w:rsidR="003A5677" w:rsidRDefault="005E5EB5" w:rsidP="00F16C74">
      <w:pPr>
        <w:pStyle w:val="ListParagraph"/>
        <w:spacing w:line="360" w:lineRule="auto"/>
        <w:ind w:left="0"/>
        <w:jc w:val="both"/>
        <w:rPr>
          <w:rFonts w:asciiTheme="majorHAnsi" w:hAnsiTheme="majorHAnsi" w:cstheme="minorHAnsi"/>
        </w:rPr>
      </w:pPr>
      <w:r w:rsidRPr="005E5EB5">
        <w:rPr>
          <w:rFonts w:asciiTheme="majorHAnsi" w:hAnsiTheme="majorHAnsi" w:cstheme="minorHAnsi"/>
        </w:rPr>
        <w:t xml:space="preserve">In total, </w:t>
      </w:r>
      <w:proofErr w:type="spellStart"/>
      <w:r w:rsidRPr="005E5EB5">
        <w:rPr>
          <w:rFonts w:asciiTheme="majorHAnsi" w:hAnsiTheme="majorHAnsi" w:cstheme="minorHAnsi"/>
        </w:rPr>
        <w:t>PiCA</w:t>
      </w:r>
      <w:proofErr w:type="spellEnd"/>
      <w:r w:rsidRPr="005E5EB5">
        <w:rPr>
          <w:rFonts w:asciiTheme="majorHAnsi" w:hAnsiTheme="majorHAnsi" w:cstheme="minorHAnsi"/>
        </w:rPr>
        <w:t xml:space="preserve"> includes data of 14,227 asthmatic patients up to 25 years of age. In 17 studies (80%), asthma was based on physician-diagnosis and/or hospital records. For three studies asthma diagnosis was based on parental-reported asthma diagnosis. PACMAN included children with a regular use of asthma medication.</w:t>
      </w:r>
      <w:r>
        <w:rPr>
          <w:rFonts w:asciiTheme="majorHAnsi" w:hAnsiTheme="majorHAnsi" w:cstheme="minorHAnsi"/>
        </w:rPr>
        <w:t xml:space="preserve"> </w:t>
      </w:r>
      <w:r w:rsidR="006A6E48">
        <w:rPr>
          <w:rFonts w:asciiTheme="majorHAnsi" w:hAnsiTheme="majorHAnsi" w:cstheme="minorHAnsi"/>
        </w:rPr>
        <w:t>A</w:t>
      </w:r>
      <w:r w:rsidR="006A6E48" w:rsidRPr="006A6E48">
        <w:rPr>
          <w:rFonts w:asciiTheme="majorHAnsi" w:hAnsiTheme="majorHAnsi" w:cstheme="minorHAnsi"/>
        </w:rPr>
        <w:t xml:space="preserve">nalysis of </w:t>
      </w:r>
      <w:proofErr w:type="spellStart"/>
      <w:r w:rsidR="006A6E48" w:rsidRPr="006A6E48">
        <w:rPr>
          <w:rFonts w:asciiTheme="majorHAnsi" w:hAnsiTheme="majorHAnsi" w:cstheme="minorHAnsi"/>
        </w:rPr>
        <w:t>PiCA</w:t>
      </w:r>
      <w:proofErr w:type="spellEnd"/>
      <w:r w:rsidR="006A6E48" w:rsidRPr="006A6E48">
        <w:rPr>
          <w:rFonts w:asciiTheme="majorHAnsi" w:hAnsiTheme="majorHAnsi" w:cstheme="minorHAnsi"/>
        </w:rPr>
        <w:t xml:space="preserve"> children showed that </w:t>
      </w:r>
      <w:r w:rsidR="00A76053">
        <w:rPr>
          <w:rFonts w:asciiTheme="majorHAnsi" w:hAnsiTheme="majorHAnsi" w:cstheme="minorHAnsi"/>
        </w:rPr>
        <w:t>58</w:t>
      </w:r>
      <w:r w:rsidR="006A6E48" w:rsidRPr="006A6E48">
        <w:rPr>
          <w:rFonts w:asciiTheme="majorHAnsi" w:hAnsiTheme="majorHAnsi" w:cstheme="minorHAnsi"/>
        </w:rPr>
        <w:t>% are male</w:t>
      </w:r>
      <w:r w:rsidR="006A6E48">
        <w:rPr>
          <w:rFonts w:asciiTheme="majorHAnsi" w:hAnsiTheme="majorHAnsi" w:cstheme="minorHAnsi"/>
        </w:rPr>
        <w:t>.</w:t>
      </w:r>
      <w:r w:rsidR="006575E8">
        <w:rPr>
          <w:rFonts w:asciiTheme="majorHAnsi" w:hAnsiTheme="majorHAnsi" w:cstheme="minorHAnsi"/>
        </w:rPr>
        <w:t xml:space="preserve"> From almost all patients within </w:t>
      </w:r>
      <w:proofErr w:type="spellStart"/>
      <w:r w:rsidR="006575E8">
        <w:rPr>
          <w:rFonts w:asciiTheme="majorHAnsi" w:hAnsiTheme="majorHAnsi" w:cstheme="minorHAnsi"/>
        </w:rPr>
        <w:t>PiCA</w:t>
      </w:r>
      <w:proofErr w:type="spellEnd"/>
      <w:r w:rsidR="006575E8">
        <w:rPr>
          <w:rFonts w:asciiTheme="majorHAnsi" w:hAnsiTheme="majorHAnsi" w:cstheme="minorHAnsi"/>
        </w:rPr>
        <w:t xml:space="preserve"> (97%) information </w:t>
      </w:r>
      <w:r w:rsidR="00B7623A">
        <w:rPr>
          <w:rFonts w:asciiTheme="majorHAnsi" w:hAnsiTheme="majorHAnsi" w:cstheme="minorHAnsi"/>
        </w:rPr>
        <w:t xml:space="preserve">was </w:t>
      </w:r>
      <w:r w:rsidR="006575E8">
        <w:rPr>
          <w:rFonts w:asciiTheme="majorHAnsi" w:hAnsiTheme="majorHAnsi" w:cstheme="minorHAnsi"/>
        </w:rPr>
        <w:t>available</w:t>
      </w:r>
      <w:r w:rsidR="006575E8" w:rsidRPr="00AF2638">
        <w:rPr>
          <w:rFonts w:asciiTheme="majorHAnsi" w:hAnsiTheme="majorHAnsi" w:cstheme="minorHAnsi"/>
        </w:rPr>
        <w:t xml:space="preserve"> </w:t>
      </w:r>
      <w:r w:rsidR="006575E8">
        <w:rPr>
          <w:rFonts w:asciiTheme="majorHAnsi" w:hAnsiTheme="majorHAnsi" w:cstheme="minorHAnsi"/>
        </w:rPr>
        <w:t xml:space="preserve">on </w:t>
      </w:r>
      <w:r w:rsidR="006575E8" w:rsidRPr="00AF2638">
        <w:rPr>
          <w:rFonts w:asciiTheme="majorHAnsi" w:hAnsiTheme="majorHAnsi" w:cstheme="minorHAnsi"/>
        </w:rPr>
        <w:t>ethnic background</w:t>
      </w:r>
      <w:r w:rsidR="00E0018E">
        <w:rPr>
          <w:rFonts w:asciiTheme="majorHAnsi" w:hAnsiTheme="majorHAnsi" w:cstheme="minorHAnsi"/>
        </w:rPr>
        <w:t>.</w:t>
      </w:r>
      <w:r w:rsidR="00F92198" w:rsidRPr="00F92198">
        <w:rPr>
          <w:rFonts w:asciiTheme="majorHAnsi" w:hAnsiTheme="majorHAnsi" w:cstheme="minorHAnsi"/>
        </w:rPr>
        <w:t xml:space="preserve"> </w:t>
      </w:r>
      <w:r w:rsidR="00F92198">
        <w:rPr>
          <w:rFonts w:asciiTheme="majorHAnsi" w:hAnsiTheme="majorHAnsi" w:cstheme="minorHAnsi"/>
        </w:rPr>
        <w:t xml:space="preserve">The majority of the asthmatic patients in </w:t>
      </w:r>
      <w:proofErr w:type="spellStart"/>
      <w:r w:rsidR="00F92198">
        <w:rPr>
          <w:rFonts w:asciiTheme="majorHAnsi" w:hAnsiTheme="majorHAnsi" w:cstheme="minorHAnsi"/>
        </w:rPr>
        <w:t>PiCA</w:t>
      </w:r>
      <w:proofErr w:type="spellEnd"/>
      <w:r w:rsidR="00F92198">
        <w:rPr>
          <w:rFonts w:asciiTheme="majorHAnsi" w:hAnsiTheme="majorHAnsi" w:cstheme="minorHAnsi"/>
        </w:rPr>
        <w:t xml:space="preserve"> are</w:t>
      </w:r>
      <w:r w:rsidR="00F92198" w:rsidRPr="00253E0B">
        <w:rPr>
          <w:rFonts w:asciiTheme="majorHAnsi" w:hAnsiTheme="majorHAnsi" w:cstheme="minorHAnsi"/>
        </w:rPr>
        <w:t xml:space="preserve"> Caucasian</w:t>
      </w:r>
      <w:r w:rsidR="00F92198">
        <w:rPr>
          <w:rFonts w:asciiTheme="majorHAnsi" w:hAnsiTheme="majorHAnsi" w:cstheme="minorHAnsi"/>
        </w:rPr>
        <w:t xml:space="preserve"> (56</w:t>
      </w:r>
      <w:r w:rsidR="00F92198" w:rsidRPr="00253E0B">
        <w:rPr>
          <w:rFonts w:asciiTheme="majorHAnsi" w:hAnsiTheme="majorHAnsi" w:cstheme="minorHAnsi"/>
        </w:rPr>
        <w:t>%</w:t>
      </w:r>
      <w:r w:rsidR="00F92198">
        <w:rPr>
          <w:rFonts w:asciiTheme="majorHAnsi" w:hAnsiTheme="majorHAnsi" w:cstheme="minorHAnsi"/>
        </w:rPr>
        <w:t>)</w:t>
      </w:r>
      <w:r w:rsidR="00F92198" w:rsidRPr="00253E0B">
        <w:rPr>
          <w:rFonts w:asciiTheme="majorHAnsi" w:hAnsiTheme="majorHAnsi" w:cstheme="minorHAnsi"/>
        </w:rPr>
        <w:t>, 1</w:t>
      </w:r>
      <w:r w:rsidR="00F92198">
        <w:rPr>
          <w:rFonts w:asciiTheme="majorHAnsi" w:hAnsiTheme="majorHAnsi" w:cstheme="minorHAnsi"/>
        </w:rPr>
        <w:t>2</w:t>
      </w:r>
      <w:r w:rsidR="00F92198" w:rsidRPr="00253E0B">
        <w:rPr>
          <w:rFonts w:asciiTheme="majorHAnsi" w:hAnsiTheme="majorHAnsi" w:cstheme="minorHAnsi"/>
        </w:rPr>
        <w:t xml:space="preserve">% are Asian, </w:t>
      </w:r>
      <w:r w:rsidR="00F92198">
        <w:rPr>
          <w:rFonts w:asciiTheme="majorHAnsi" w:hAnsiTheme="majorHAnsi" w:cstheme="minorHAnsi"/>
        </w:rPr>
        <w:t>22</w:t>
      </w:r>
      <w:r w:rsidR="00F92198" w:rsidRPr="00253E0B">
        <w:rPr>
          <w:rFonts w:asciiTheme="majorHAnsi" w:hAnsiTheme="majorHAnsi" w:cstheme="minorHAnsi"/>
        </w:rPr>
        <w:t xml:space="preserve">% </w:t>
      </w:r>
      <w:r w:rsidR="00F92198">
        <w:rPr>
          <w:rFonts w:asciiTheme="majorHAnsi" w:hAnsiTheme="majorHAnsi" w:cstheme="minorHAnsi"/>
        </w:rPr>
        <w:t>are</w:t>
      </w:r>
      <w:r w:rsidR="00F92198" w:rsidRPr="00253E0B">
        <w:rPr>
          <w:rFonts w:asciiTheme="majorHAnsi" w:hAnsiTheme="majorHAnsi" w:cstheme="minorHAnsi"/>
        </w:rPr>
        <w:t xml:space="preserve"> Hispanic</w:t>
      </w:r>
      <w:r w:rsidR="00F92198">
        <w:rPr>
          <w:rFonts w:asciiTheme="majorHAnsi" w:hAnsiTheme="majorHAnsi" w:cstheme="minorHAnsi"/>
        </w:rPr>
        <w:t>,</w:t>
      </w:r>
      <w:r w:rsidR="00F92198" w:rsidRPr="00253E0B">
        <w:rPr>
          <w:rFonts w:asciiTheme="majorHAnsi" w:hAnsiTheme="majorHAnsi" w:cstheme="minorHAnsi"/>
        </w:rPr>
        <w:t xml:space="preserve"> and </w:t>
      </w:r>
      <w:r w:rsidR="00F92198">
        <w:rPr>
          <w:rFonts w:asciiTheme="majorHAnsi" w:hAnsiTheme="majorHAnsi" w:cstheme="minorHAnsi"/>
        </w:rPr>
        <w:t>8</w:t>
      </w:r>
      <w:r w:rsidR="00F92198" w:rsidRPr="00253E0B">
        <w:rPr>
          <w:rFonts w:asciiTheme="majorHAnsi" w:hAnsiTheme="majorHAnsi" w:cstheme="minorHAnsi"/>
        </w:rPr>
        <w:t xml:space="preserve">% </w:t>
      </w:r>
      <w:r w:rsidR="00F92198" w:rsidRPr="00AF2638">
        <w:rPr>
          <w:rFonts w:asciiTheme="majorHAnsi" w:hAnsiTheme="majorHAnsi" w:cstheme="minorHAnsi"/>
        </w:rPr>
        <w:t>have</w:t>
      </w:r>
      <w:r w:rsidR="00F92198">
        <w:rPr>
          <w:rFonts w:asciiTheme="majorHAnsi" w:hAnsiTheme="majorHAnsi" w:cstheme="minorHAnsi"/>
        </w:rPr>
        <w:t xml:space="preserve"> an</w:t>
      </w:r>
      <w:r w:rsidR="00F92198" w:rsidRPr="00AF2638">
        <w:rPr>
          <w:rFonts w:asciiTheme="majorHAnsi" w:hAnsiTheme="majorHAnsi" w:cstheme="minorHAnsi"/>
        </w:rPr>
        <w:t xml:space="preserve"> </w:t>
      </w:r>
      <w:r w:rsidR="00F92198">
        <w:rPr>
          <w:rFonts w:asciiTheme="majorHAnsi" w:hAnsiTheme="majorHAnsi" w:cstheme="minorHAnsi"/>
        </w:rPr>
        <w:t>African/</w:t>
      </w:r>
      <w:r w:rsidR="00F92198" w:rsidRPr="00AF2638">
        <w:rPr>
          <w:rFonts w:asciiTheme="majorHAnsi" w:hAnsiTheme="majorHAnsi" w:cstheme="minorHAnsi"/>
        </w:rPr>
        <w:t>African-American</w:t>
      </w:r>
      <w:r w:rsidR="00F92198">
        <w:rPr>
          <w:rFonts w:asciiTheme="majorHAnsi" w:hAnsiTheme="majorHAnsi" w:cstheme="minorHAnsi"/>
        </w:rPr>
        <w:t xml:space="preserve"> background</w:t>
      </w:r>
      <w:r w:rsidR="00F92198" w:rsidRPr="00AF2638">
        <w:rPr>
          <w:rFonts w:asciiTheme="majorHAnsi" w:hAnsiTheme="majorHAnsi" w:cstheme="minorHAnsi"/>
        </w:rPr>
        <w:t xml:space="preserve"> </w:t>
      </w:r>
      <w:r w:rsidR="00F92198">
        <w:rPr>
          <w:rFonts w:asciiTheme="majorHAnsi" w:hAnsiTheme="majorHAnsi" w:cstheme="minorHAnsi"/>
        </w:rPr>
        <w:t xml:space="preserve">and the remaining (2%) has mixed/other ethnic backgrounds </w:t>
      </w:r>
      <w:r w:rsidR="00F92198" w:rsidRPr="00AF2638">
        <w:rPr>
          <w:rFonts w:asciiTheme="majorHAnsi" w:hAnsiTheme="majorHAnsi" w:cstheme="minorHAnsi"/>
        </w:rPr>
        <w:t>(Figure 1).</w:t>
      </w:r>
      <w:r w:rsidR="00F92198">
        <w:rPr>
          <w:rFonts w:asciiTheme="majorHAnsi" w:hAnsiTheme="majorHAnsi" w:cstheme="minorHAnsi"/>
        </w:rPr>
        <w:t xml:space="preserve"> </w:t>
      </w:r>
      <w:r w:rsidR="003A5677" w:rsidRPr="00AF2638">
        <w:rPr>
          <w:rFonts w:asciiTheme="majorHAnsi" w:hAnsiTheme="majorHAnsi" w:cstheme="minorHAnsi"/>
          <w:color w:val="000000" w:themeColor="text1"/>
        </w:rPr>
        <w:t xml:space="preserve">In the </w:t>
      </w:r>
      <w:proofErr w:type="spellStart"/>
      <w:r w:rsidR="003A5677" w:rsidRPr="00AF2638">
        <w:rPr>
          <w:rFonts w:asciiTheme="majorHAnsi" w:hAnsiTheme="majorHAnsi" w:cstheme="minorHAnsi"/>
          <w:color w:val="000000" w:themeColor="text1"/>
        </w:rPr>
        <w:t>PiCA</w:t>
      </w:r>
      <w:proofErr w:type="spellEnd"/>
      <w:r w:rsidR="003A5677" w:rsidRPr="00AF2638">
        <w:rPr>
          <w:rFonts w:asciiTheme="majorHAnsi" w:hAnsiTheme="majorHAnsi" w:cstheme="minorHAnsi"/>
          <w:color w:val="000000" w:themeColor="text1"/>
        </w:rPr>
        <w:t xml:space="preserve"> consortium studies, data on medication use was collected based on parental/patient reports (</w:t>
      </w:r>
      <w:r w:rsidR="00703B95" w:rsidRPr="00177731">
        <w:rPr>
          <w:rFonts w:asciiTheme="majorHAnsi" w:hAnsiTheme="majorHAnsi"/>
          <w:color w:val="000000" w:themeColor="text1"/>
        </w:rPr>
        <w:t>1</w:t>
      </w:r>
      <w:r w:rsidR="00703B95">
        <w:rPr>
          <w:rFonts w:asciiTheme="majorHAnsi" w:hAnsiTheme="majorHAnsi"/>
          <w:color w:val="000000" w:themeColor="text1"/>
        </w:rPr>
        <w:t>7</w:t>
      </w:r>
      <w:r w:rsidR="00703B95" w:rsidRPr="00177731">
        <w:rPr>
          <w:rFonts w:asciiTheme="majorHAnsi" w:hAnsiTheme="majorHAnsi"/>
          <w:color w:val="000000" w:themeColor="text1"/>
        </w:rPr>
        <w:t xml:space="preserve"> </w:t>
      </w:r>
      <w:r w:rsidR="005D25D5" w:rsidRPr="00177731">
        <w:rPr>
          <w:rFonts w:asciiTheme="majorHAnsi" w:hAnsiTheme="majorHAnsi"/>
          <w:color w:val="000000" w:themeColor="text1"/>
        </w:rPr>
        <w:t>studies</w:t>
      </w:r>
      <w:r w:rsidR="005D25D5" w:rsidRPr="00DB65CD">
        <w:rPr>
          <w:rFonts w:asciiTheme="majorHAnsi" w:hAnsiTheme="majorHAnsi" w:cstheme="minorHAnsi"/>
          <w:color w:val="000000" w:themeColor="text1"/>
        </w:rPr>
        <w:t>)</w:t>
      </w:r>
      <w:r w:rsidR="00B9445D">
        <w:rPr>
          <w:rFonts w:asciiTheme="majorHAnsi" w:hAnsiTheme="majorHAnsi" w:cstheme="minorHAnsi"/>
          <w:color w:val="000000" w:themeColor="text1"/>
        </w:rPr>
        <w:t>,</w:t>
      </w:r>
      <w:r w:rsidR="003A5677" w:rsidRPr="00AF2638">
        <w:rPr>
          <w:rFonts w:asciiTheme="majorHAnsi" w:hAnsiTheme="majorHAnsi" w:cstheme="minorHAnsi"/>
          <w:color w:val="000000" w:themeColor="text1"/>
        </w:rPr>
        <w:t xml:space="preserve"> pharmacy records (</w:t>
      </w:r>
      <w:r w:rsidR="00703B95">
        <w:rPr>
          <w:rFonts w:asciiTheme="majorHAnsi" w:hAnsiTheme="majorHAnsi" w:cstheme="minorHAnsi"/>
          <w:color w:val="000000" w:themeColor="text1"/>
        </w:rPr>
        <w:t>nine</w:t>
      </w:r>
      <w:r w:rsidR="00703B95" w:rsidRPr="00177731">
        <w:rPr>
          <w:rFonts w:asciiTheme="majorHAnsi" w:hAnsiTheme="majorHAnsi"/>
          <w:color w:val="000000" w:themeColor="text1"/>
        </w:rPr>
        <w:t xml:space="preserve"> </w:t>
      </w:r>
      <w:r w:rsidR="003A5677" w:rsidRPr="00177731">
        <w:rPr>
          <w:rFonts w:asciiTheme="majorHAnsi" w:hAnsiTheme="majorHAnsi"/>
          <w:color w:val="000000" w:themeColor="text1"/>
        </w:rPr>
        <w:t>studies</w:t>
      </w:r>
      <w:r w:rsidR="003A5677" w:rsidRPr="00AF2638">
        <w:rPr>
          <w:rFonts w:asciiTheme="majorHAnsi" w:hAnsiTheme="majorHAnsi" w:cstheme="minorHAnsi"/>
          <w:color w:val="000000" w:themeColor="text1"/>
        </w:rPr>
        <w:t>)</w:t>
      </w:r>
      <w:r w:rsidR="00B9445D">
        <w:rPr>
          <w:rFonts w:asciiTheme="majorHAnsi" w:hAnsiTheme="majorHAnsi" w:cstheme="minorHAnsi"/>
          <w:color w:val="000000" w:themeColor="text1"/>
        </w:rPr>
        <w:t>,</w:t>
      </w:r>
      <w:r w:rsidR="003A5677" w:rsidRPr="00AF2638">
        <w:rPr>
          <w:rFonts w:asciiTheme="majorHAnsi" w:hAnsiTheme="majorHAnsi" w:cstheme="minorHAnsi"/>
          <w:color w:val="000000" w:themeColor="text1"/>
        </w:rPr>
        <w:t xml:space="preserve"> and </w:t>
      </w:r>
      <w:r w:rsidR="00D4050C">
        <w:rPr>
          <w:rFonts w:asciiTheme="majorHAnsi" w:hAnsiTheme="majorHAnsi" w:cstheme="minorHAnsi"/>
          <w:color w:val="000000" w:themeColor="text1"/>
        </w:rPr>
        <w:t>physician’s</w:t>
      </w:r>
      <w:r w:rsidR="00D4050C" w:rsidRPr="00AF2638">
        <w:rPr>
          <w:rFonts w:asciiTheme="majorHAnsi" w:hAnsiTheme="majorHAnsi" w:cstheme="minorHAnsi"/>
          <w:color w:val="000000" w:themeColor="text1"/>
        </w:rPr>
        <w:t xml:space="preserve"> </w:t>
      </w:r>
      <w:r w:rsidR="003A5677" w:rsidRPr="00AF2638">
        <w:rPr>
          <w:rFonts w:asciiTheme="majorHAnsi" w:hAnsiTheme="majorHAnsi" w:cstheme="minorHAnsi"/>
          <w:color w:val="000000" w:themeColor="text1"/>
        </w:rPr>
        <w:t>prescriptions (</w:t>
      </w:r>
      <w:r w:rsidR="00C06082">
        <w:rPr>
          <w:rFonts w:asciiTheme="majorHAnsi" w:hAnsiTheme="majorHAnsi"/>
          <w:color w:val="000000" w:themeColor="text1"/>
        </w:rPr>
        <w:t xml:space="preserve">five </w:t>
      </w:r>
      <w:r w:rsidR="003A5677" w:rsidRPr="00177731">
        <w:rPr>
          <w:rFonts w:asciiTheme="majorHAnsi" w:hAnsiTheme="majorHAnsi"/>
          <w:color w:val="000000" w:themeColor="text1"/>
        </w:rPr>
        <w:t>studies</w:t>
      </w:r>
      <w:r w:rsidR="003A5677" w:rsidRPr="00DB65CD">
        <w:rPr>
          <w:rFonts w:asciiTheme="majorHAnsi" w:hAnsiTheme="majorHAnsi" w:cstheme="minorHAnsi"/>
          <w:color w:val="000000" w:themeColor="text1"/>
        </w:rPr>
        <w:t>)</w:t>
      </w:r>
      <w:r w:rsidR="003071A6">
        <w:rPr>
          <w:rFonts w:asciiTheme="majorHAnsi" w:hAnsiTheme="majorHAnsi" w:cstheme="minorHAnsi"/>
          <w:color w:val="000000" w:themeColor="text1"/>
        </w:rPr>
        <w:t>.</w:t>
      </w:r>
      <w:r w:rsidR="003A5677" w:rsidRPr="00AF2638">
        <w:rPr>
          <w:rFonts w:asciiTheme="majorHAnsi" w:hAnsiTheme="majorHAnsi" w:cstheme="minorHAnsi"/>
          <w:color w:val="000000" w:themeColor="text1"/>
        </w:rPr>
        <w:t xml:space="preserve"> </w:t>
      </w:r>
      <w:r w:rsidR="00591AA7">
        <w:rPr>
          <w:rFonts w:asciiTheme="majorHAnsi" w:hAnsiTheme="majorHAnsi" w:cstheme="minorHAnsi"/>
          <w:color w:val="000000" w:themeColor="text1"/>
        </w:rPr>
        <w:t xml:space="preserve">Medication data was available for </w:t>
      </w:r>
      <w:r w:rsidR="00591AA7">
        <w:rPr>
          <w:rFonts w:asciiTheme="majorHAnsi" w:hAnsiTheme="majorHAnsi" w:cstheme="minorHAnsi"/>
        </w:rPr>
        <w:t xml:space="preserve">12,736 patients. </w:t>
      </w:r>
      <w:r w:rsidR="003A5677" w:rsidRPr="00AF2638">
        <w:rPr>
          <w:rFonts w:asciiTheme="majorHAnsi" w:hAnsiTheme="majorHAnsi" w:cstheme="minorHAnsi"/>
        </w:rPr>
        <w:t>Most of the patients in the studies were treated with ICS (</w:t>
      </w:r>
      <w:r w:rsidR="00992275">
        <w:rPr>
          <w:rFonts w:asciiTheme="majorHAnsi" w:hAnsiTheme="majorHAnsi" w:cstheme="minorHAnsi"/>
        </w:rPr>
        <w:t>n=</w:t>
      </w:r>
      <w:r w:rsidR="002C0C80">
        <w:rPr>
          <w:rFonts w:asciiTheme="majorHAnsi" w:hAnsiTheme="majorHAnsi" w:cstheme="minorHAnsi"/>
        </w:rPr>
        <w:t>7,</w:t>
      </w:r>
      <w:r w:rsidR="003F0D63">
        <w:rPr>
          <w:rFonts w:asciiTheme="majorHAnsi" w:hAnsiTheme="majorHAnsi" w:cstheme="minorHAnsi"/>
        </w:rPr>
        <w:t>619</w:t>
      </w:r>
      <w:r w:rsidR="003A5677" w:rsidRPr="00AF2638">
        <w:rPr>
          <w:rFonts w:asciiTheme="majorHAnsi" w:hAnsiTheme="majorHAnsi" w:cstheme="minorHAnsi"/>
        </w:rPr>
        <w:t>) and SABA (</w:t>
      </w:r>
      <w:r w:rsidR="00992275">
        <w:rPr>
          <w:rFonts w:asciiTheme="majorHAnsi" w:hAnsiTheme="majorHAnsi" w:cstheme="minorHAnsi"/>
        </w:rPr>
        <w:t>n=</w:t>
      </w:r>
      <w:r w:rsidR="003F0D63">
        <w:rPr>
          <w:rFonts w:asciiTheme="majorHAnsi" w:hAnsiTheme="majorHAnsi" w:cstheme="minorHAnsi"/>
        </w:rPr>
        <w:t>8,571</w:t>
      </w:r>
      <w:r w:rsidR="003A5677" w:rsidRPr="00AF2638">
        <w:rPr>
          <w:rFonts w:asciiTheme="majorHAnsi" w:hAnsiTheme="majorHAnsi" w:cstheme="minorHAnsi"/>
        </w:rPr>
        <w:t xml:space="preserve">). Furthermore, </w:t>
      </w:r>
      <w:r w:rsidR="003F0D63">
        <w:rPr>
          <w:rFonts w:asciiTheme="majorHAnsi" w:hAnsiTheme="majorHAnsi" w:cstheme="minorHAnsi"/>
        </w:rPr>
        <w:t>2,050</w:t>
      </w:r>
      <w:r w:rsidR="001E1824">
        <w:rPr>
          <w:rFonts w:asciiTheme="majorHAnsi" w:hAnsiTheme="majorHAnsi" w:cstheme="minorHAnsi"/>
        </w:rPr>
        <w:t xml:space="preserve"> </w:t>
      </w:r>
      <w:r w:rsidR="003A5677" w:rsidRPr="00AF2638">
        <w:rPr>
          <w:rFonts w:asciiTheme="majorHAnsi" w:hAnsiTheme="majorHAnsi" w:cstheme="minorHAnsi"/>
        </w:rPr>
        <w:t>patients receiv</w:t>
      </w:r>
      <w:r w:rsidR="00D4050C">
        <w:rPr>
          <w:rFonts w:asciiTheme="majorHAnsi" w:hAnsiTheme="majorHAnsi" w:cstheme="minorHAnsi"/>
        </w:rPr>
        <w:t>ed</w:t>
      </w:r>
      <w:r w:rsidR="003A5677" w:rsidRPr="00AF2638">
        <w:rPr>
          <w:rFonts w:asciiTheme="majorHAnsi" w:hAnsiTheme="majorHAnsi" w:cstheme="minorHAnsi"/>
        </w:rPr>
        <w:t xml:space="preserve"> LABA, </w:t>
      </w:r>
      <w:r w:rsidR="00D4050C">
        <w:rPr>
          <w:rFonts w:asciiTheme="majorHAnsi" w:hAnsiTheme="majorHAnsi" w:cstheme="minorHAnsi"/>
        </w:rPr>
        <w:t xml:space="preserve">and </w:t>
      </w:r>
      <w:r w:rsidR="001F1713">
        <w:rPr>
          <w:rFonts w:asciiTheme="majorHAnsi" w:hAnsiTheme="majorHAnsi" w:cstheme="minorHAnsi"/>
        </w:rPr>
        <w:t>2,</w:t>
      </w:r>
      <w:r w:rsidR="003F0D63">
        <w:rPr>
          <w:rFonts w:asciiTheme="majorHAnsi" w:hAnsiTheme="majorHAnsi" w:cstheme="minorHAnsi"/>
        </w:rPr>
        <w:t xml:space="preserve">132 </w:t>
      </w:r>
      <w:r w:rsidR="009052E3">
        <w:rPr>
          <w:rFonts w:asciiTheme="majorHAnsi" w:hAnsiTheme="majorHAnsi" w:cstheme="minorHAnsi"/>
        </w:rPr>
        <w:t>used</w:t>
      </w:r>
      <w:r w:rsidR="003A5677" w:rsidRPr="00AF2638">
        <w:rPr>
          <w:rFonts w:asciiTheme="majorHAnsi" w:hAnsiTheme="majorHAnsi" w:cstheme="minorHAnsi"/>
        </w:rPr>
        <w:t xml:space="preserve"> LTRA. OCS as a maintenance medication was used in </w:t>
      </w:r>
      <w:r w:rsidR="005D25D5">
        <w:rPr>
          <w:rFonts w:asciiTheme="majorHAnsi" w:hAnsiTheme="majorHAnsi" w:cstheme="minorHAnsi"/>
        </w:rPr>
        <w:t>568</w:t>
      </w:r>
      <w:r w:rsidR="005D25D5" w:rsidRPr="00AF2638">
        <w:rPr>
          <w:rFonts w:asciiTheme="majorHAnsi" w:hAnsiTheme="majorHAnsi" w:cstheme="minorHAnsi"/>
        </w:rPr>
        <w:t xml:space="preserve"> </w:t>
      </w:r>
      <w:r w:rsidR="003A5677" w:rsidRPr="00AF2638">
        <w:rPr>
          <w:rFonts w:asciiTheme="majorHAnsi" w:hAnsiTheme="majorHAnsi" w:cstheme="minorHAnsi"/>
        </w:rPr>
        <w:t xml:space="preserve">patients </w:t>
      </w:r>
      <w:r w:rsidR="003D2335" w:rsidRPr="00AF2638">
        <w:rPr>
          <w:rFonts w:asciiTheme="majorHAnsi" w:hAnsiTheme="majorHAnsi" w:cstheme="minorHAnsi"/>
        </w:rPr>
        <w:t>(</w:t>
      </w:r>
      <w:r w:rsidR="006575E8">
        <w:rPr>
          <w:rFonts w:asciiTheme="majorHAnsi" w:hAnsiTheme="majorHAnsi" w:cstheme="minorHAnsi"/>
        </w:rPr>
        <w:t>F</w:t>
      </w:r>
      <w:r w:rsidR="006575E8" w:rsidRPr="00165EC1">
        <w:rPr>
          <w:rFonts w:asciiTheme="majorHAnsi" w:hAnsiTheme="majorHAnsi" w:cstheme="minorHAnsi"/>
        </w:rPr>
        <w:t xml:space="preserve">igure </w:t>
      </w:r>
      <w:r w:rsidR="006575E8">
        <w:rPr>
          <w:rFonts w:asciiTheme="majorHAnsi" w:hAnsiTheme="majorHAnsi" w:cstheme="minorHAnsi"/>
        </w:rPr>
        <w:t>2</w:t>
      </w:r>
      <w:r w:rsidR="00BE4012">
        <w:rPr>
          <w:rFonts w:asciiTheme="majorHAnsi" w:hAnsiTheme="majorHAnsi" w:cstheme="minorHAnsi"/>
        </w:rPr>
        <w:t xml:space="preserve">). </w:t>
      </w:r>
      <w:r w:rsidR="005F3B18">
        <w:rPr>
          <w:rFonts w:asciiTheme="majorHAnsi" w:hAnsiTheme="majorHAnsi" w:cstheme="minorHAnsi"/>
        </w:rPr>
        <w:t>In line with clinical asthma guidelines, most</w:t>
      </w:r>
      <w:r w:rsidR="00737E5A">
        <w:rPr>
          <w:rFonts w:asciiTheme="majorHAnsi" w:hAnsiTheme="majorHAnsi" w:cstheme="minorHAnsi"/>
        </w:rPr>
        <w:t xml:space="preserve"> patients were treated with a combination of different </w:t>
      </w:r>
      <w:r w:rsidR="005F3B18">
        <w:rPr>
          <w:rFonts w:asciiTheme="majorHAnsi" w:hAnsiTheme="majorHAnsi" w:cstheme="minorHAnsi"/>
        </w:rPr>
        <w:t xml:space="preserve">asthma </w:t>
      </w:r>
      <w:r w:rsidR="00737E5A">
        <w:rPr>
          <w:rFonts w:asciiTheme="majorHAnsi" w:hAnsiTheme="majorHAnsi" w:cstheme="minorHAnsi"/>
        </w:rPr>
        <w:t>medications.</w:t>
      </w:r>
    </w:p>
    <w:p w14:paraId="50C31533" w14:textId="77777777" w:rsidR="00613A81" w:rsidRDefault="00613A81" w:rsidP="00F16C74">
      <w:pPr>
        <w:pStyle w:val="ListParagraph"/>
        <w:spacing w:line="360" w:lineRule="auto"/>
        <w:ind w:left="0"/>
        <w:jc w:val="both"/>
        <w:rPr>
          <w:rFonts w:asciiTheme="majorHAnsi" w:hAnsiTheme="majorHAnsi" w:cstheme="minorHAnsi"/>
        </w:rPr>
      </w:pPr>
    </w:p>
    <w:p w14:paraId="4450DB2E" w14:textId="77777777" w:rsidR="00703B95" w:rsidRPr="00C37974" w:rsidRDefault="00703B95" w:rsidP="00703B95">
      <w:pPr>
        <w:pStyle w:val="ListParagraph"/>
        <w:tabs>
          <w:tab w:val="left" w:pos="0"/>
        </w:tabs>
        <w:spacing w:line="360" w:lineRule="auto"/>
        <w:ind w:left="0"/>
        <w:jc w:val="both"/>
        <w:rPr>
          <w:rFonts w:asciiTheme="majorHAnsi" w:hAnsiTheme="majorHAnsi"/>
        </w:rPr>
      </w:pPr>
      <w:r w:rsidRPr="005C31E9">
        <w:rPr>
          <w:rFonts w:asciiTheme="majorHAnsi" w:hAnsiTheme="majorHAnsi"/>
          <w:i/>
        </w:rPr>
        <w:t xml:space="preserve">Outcome measures </w:t>
      </w:r>
      <w:r>
        <w:rPr>
          <w:rFonts w:asciiTheme="majorHAnsi" w:hAnsiTheme="majorHAnsi"/>
          <w:i/>
        </w:rPr>
        <w:t>and</w:t>
      </w:r>
      <w:r w:rsidRPr="005C31E9">
        <w:rPr>
          <w:rFonts w:asciiTheme="majorHAnsi" w:hAnsiTheme="majorHAnsi"/>
          <w:i/>
        </w:rPr>
        <w:t xml:space="preserve"> treatment response</w:t>
      </w:r>
      <w:r>
        <w:rPr>
          <w:rFonts w:asciiTheme="majorHAnsi" w:hAnsiTheme="majorHAnsi"/>
        </w:rPr>
        <w:t xml:space="preserve"> </w:t>
      </w:r>
    </w:p>
    <w:p w14:paraId="5194165F" w14:textId="0184299E" w:rsidR="00992275" w:rsidRDefault="00A87F78" w:rsidP="003E47C8">
      <w:pPr>
        <w:pStyle w:val="ListParagraph"/>
        <w:spacing w:line="360" w:lineRule="auto"/>
        <w:ind w:left="0"/>
        <w:jc w:val="both"/>
        <w:rPr>
          <w:rFonts w:asciiTheme="majorHAnsi" w:hAnsiTheme="majorHAnsi" w:cstheme="minorHAnsi"/>
        </w:rPr>
      </w:pPr>
      <w:r>
        <w:rPr>
          <w:rFonts w:asciiTheme="majorHAnsi" w:hAnsiTheme="majorHAnsi" w:cstheme="minorHAnsi"/>
        </w:rPr>
        <w:t>Thirteen</w:t>
      </w:r>
      <w:r w:rsidR="00846745">
        <w:rPr>
          <w:rFonts w:asciiTheme="majorHAnsi" w:hAnsiTheme="majorHAnsi" w:cstheme="minorHAnsi"/>
        </w:rPr>
        <w:t xml:space="preserve"> studies</w:t>
      </w:r>
      <w:r w:rsidR="00ED0A92">
        <w:rPr>
          <w:rFonts w:asciiTheme="majorHAnsi" w:hAnsiTheme="majorHAnsi" w:cstheme="minorHAnsi"/>
        </w:rPr>
        <w:t xml:space="preserve"> </w:t>
      </w:r>
      <w:r w:rsidR="00846745">
        <w:rPr>
          <w:rFonts w:asciiTheme="majorHAnsi" w:hAnsiTheme="majorHAnsi" w:cstheme="minorHAnsi"/>
        </w:rPr>
        <w:t>had information on exacerbations and approximately one third of the patients had severe exacerbation</w:t>
      </w:r>
      <w:r w:rsidR="00703B95">
        <w:rPr>
          <w:rFonts w:asciiTheme="majorHAnsi" w:hAnsiTheme="majorHAnsi" w:cstheme="minorHAnsi"/>
        </w:rPr>
        <w:t>s</w:t>
      </w:r>
      <w:r w:rsidR="00846745">
        <w:rPr>
          <w:rFonts w:asciiTheme="majorHAnsi" w:hAnsiTheme="majorHAnsi" w:cstheme="minorHAnsi"/>
        </w:rPr>
        <w:t xml:space="preserve"> despite ICS treatment. </w:t>
      </w:r>
      <w:r w:rsidR="00992275">
        <w:rPr>
          <w:rFonts w:asciiTheme="majorHAnsi" w:hAnsiTheme="majorHAnsi" w:cstheme="minorHAnsi"/>
        </w:rPr>
        <w:t xml:space="preserve">In </w:t>
      </w:r>
      <w:r w:rsidR="00D6721A">
        <w:rPr>
          <w:rFonts w:asciiTheme="majorHAnsi" w:hAnsiTheme="majorHAnsi" w:cstheme="minorHAnsi"/>
        </w:rPr>
        <w:t>eleven</w:t>
      </w:r>
      <w:r w:rsidR="00992275">
        <w:rPr>
          <w:rFonts w:asciiTheme="majorHAnsi" w:hAnsiTheme="majorHAnsi" w:cstheme="minorHAnsi"/>
        </w:rPr>
        <w:t xml:space="preserve"> studies </w:t>
      </w:r>
      <w:r w:rsidR="00E0018E">
        <w:rPr>
          <w:rFonts w:asciiTheme="majorHAnsi" w:hAnsiTheme="majorHAnsi" w:cstheme="minorHAnsi"/>
        </w:rPr>
        <w:t>(</w:t>
      </w:r>
      <w:r w:rsidR="00992275">
        <w:rPr>
          <w:rFonts w:asciiTheme="majorHAnsi" w:hAnsiTheme="majorHAnsi" w:cstheme="minorHAnsi"/>
        </w:rPr>
        <w:t xml:space="preserve">including </w:t>
      </w:r>
      <w:r w:rsidR="007330D9">
        <w:rPr>
          <w:rFonts w:asciiTheme="majorHAnsi" w:hAnsiTheme="majorHAnsi" w:cstheme="minorHAnsi"/>
        </w:rPr>
        <w:t>5</w:t>
      </w:r>
      <w:r w:rsidR="00D6131C">
        <w:rPr>
          <w:rFonts w:asciiTheme="majorHAnsi" w:hAnsiTheme="majorHAnsi" w:cstheme="minorHAnsi"/>
        </w:rPr>
        <w:t>,</w:t>
      </w:r>
      <w:r w:rsidR="007330D9">
        <w:rPr>
          <w:rFonts w:asciiTheme="majorHAnsi" w:hAnsiTheme="majorHAnsi" w:cstheme="minorHAnsi"/>
        </w:rPr>
        <w:t xml:space="preserve">769 </w:t>
      </w:r>
      <w:r w:rsidR="002C6F98">
        <w:rPr>
          <w:rFonts w:asciiTheme="majorHAnsi" w:hAnsiTheme="majorHAnsi" w:cstheme="minorHAnsi"/>
        </w:rPr>
        <w:t>patients</w:t>
      </w:r>
      <w:r w:rsidR="00E0018E">
        <w:rPr>
          <w:rFonts w:asciiTheme="majorHAnsi" w:hAnsiTheme="majorHAnsi" w:cstheme="minorHAnsi"/>
        </w:rPr>
        <w:t xml:space="preserve">) data </w:t>
      </w:r>
      <w:r w:rsidR="00A91BC6">
        <w:rPr>
          <w:rFonts w:asciiTheme="majorHAnsi" w:hAnsiTheme="majorHAnsi" w:cstheme="minorHAnsi"/>
        </w:rPr>
        <w:t xml:space="preserve">were </w:t>
      </w:r>
      <w:r w:rsidR="00E0018E">
        <w:rPr>
          <w:rFonts w:asciiTheme="majorHAnsi" w:hAnsiTheme="majorHAnsi" w:cstheme="minorHAnsi"/>
        </w:rPr>
        <w:t xml:space="preserve">available on OCS </w:t>
      </w:r>
      <w:r w:rsidR="00703B95">
        <w:rPr>
          <w:rFonts w:asciiTheme="majorHAnsi" w:hAnsiTheme="majorHAnsi" w:cstheme="minorHAnsi"/>
        </w:rPr>
        <w:t xml:space="preserve">use as </w:t>
      </w:r>
      <w:r w:rsidR="00E0018E">
        <w:rPr>
          <w:rFonts w:asciiTheme="majorHAnsi" w:hAnsiTheme="majorHAnsi" w:cstheme="minorHAnsi"/>
        </w:rPr>
        <w:t>rescue medication despite ICS treatment. The prevalence</w:t>
      </w:r>
      <w:r w:rsidR="00703B95">
        <w:rPr>
          <w:rFonts w:asciiTheme="majorHAnsi" w:hAnsiTheme="majorHAnsi" w:cstheme="minorHAnsi"/>
        </w:rPr>
        <w:t xml:space="preserve"> of OCS use</w:t>
      </w:r>
      <w:r w:rsidR="00E0018E">
        <w:rPr>
          <w:rFonts w:asciiTheme="majorHAnsi" w:hAnsiTheme="majorHAnsi" w:cstheme="minorHAnsi"/>
        </w:rPr>
        <w:t xml:space="preserve"> ranged between 7-67%</w:t>
      </w:r>
      <w:r w:rsidR="00E0018E" w:rsidRPr="00E07024">
        <w:rPr>
          <w:rFonts w:asciiTheme="majorHAnsi" w:hAnsiTheme="majorHAnsi" w:cstheme="minorHAnsi"/>
        </w:rPr>
        <w:t xml:space="preserve"> </w:t>
      </w:r>
      <w:r w:rsidR="00E0018E">
        <w:rPr>
          <w:rFonts w:asciiTheme="majorHAnsi" w:hAnsiTheme="majorHAnsi" w:cstheme="minorHAnsi"/>
        </w:rPr>
        <w:t>in different studies, and in total 1</w:t>
      </w:r>
      <w:r w:rsidR="00F77652">
        <w:rPr>
          <w:rFonts w:asciiTheme="majorHAnsi" w:hAnsiTheme="majorHAnsi" w:cstheme="minorHAnsi"/>
        </w:rPr>
        <w:t>,</w:t>
      </w:r>
      <w:r w:rsidR="00E0018E">
        <w:rPr>
          <w:rFonts w:asciiTheme="majorHAnsi" w:hAnsiTheme="majorHAnsi" w:cstheme="minorHAnsi"/>
        </w:rPr>
        <w:t xml:space="preserve">929 </w:t>
      </w:r>
      <w:r w:rsidR="008A11A6">
        <w:rPr>
          <w:rFonts w:asciiTheme="majorHAnsi" w:hAnsiTheme="majorHAnsi" w:cstheme="minorHAnsi"/>
        </w:rPr>
        <w:t xml:space="preserve">(33%) </w:t>
      </w:r>
      <w:proofErr w:type="spellStart"/>
      <w:r w:rsidR="00E0018E">
        <w:rPr>
          <w:rFonts w:asciiTheme="majorHAnsi" w:hAnsiTheme="majorHAnsi" w:cstheme="minorHAnsi"/>
        </w:rPr>
        <w:t>PiCA</w:t>
      </w:r>
      <w:proofErr w:type="spellEnd"/>
      <w:r w:rsidR="00E0018E">
        <w:rPr>
          <w:rFonts w:asciiTheme="majorHAnsi" w:hAnsiTheme="majorHAnsi" w:cstheme="minorHAnsi"/>
        </w:rPr>
        <w:t xml:space="preserve"> patients on ICS had received rescue </w:t>
      </w:r>
      <w:r w:rsidR="00F77652">
        <w:rPr>
          <w:rFonts w:asciiTheme="majorHAnsi" w:hAnsiTheme="majorHAnsi" w:cstheme="minorHAnsi"/>
        </w:rPr>
        <w:t>OCS in</w:t>
      </w:r>
      <w:r w:rsidR="00E0018E">
        <w:rPr>
          <w:rFonts w:asciiTheme="majorHAnsi" w:hAnsiTheme="majorHAnsi" w:cstheme="minorHAnsi"/>
        </w:rPr>
        <w:t xml:space="preserve"> the preceding </w:t>
      </w:r>
      <w:r w:rsidR="00F77652">
        <w:rPr>
          <w:rFonts w:asciiTheme="majorHAnsi" w:hAnsiTheme="majorHAnsi" w:cstheme="minorHAnsi"/>
        </w:rPr>
        <w:t>6-12 months of the study visit.</w:t>
      </w:r>
      <w:r w:rsidR="003E47C8">
        <w:rPr>
          <w:rFonts w:asciiTheme="majorHAnsi" w:hAnsiTheme="majorHAnsi" w:cstheme="minorHAnsi"/>
        </w:rPr>
        <w:t xml:space="preserve"> </w:t>
      </w:r>
      <w:r w:rsidR="004473AC">
        <w:rPr>
          <w:rFonts w:asciiTheme="majorHAnsi" w:hAnsiTheme="majorHAnsi" w:cstheme="minorHAnsi"/>
        </w:rPr>
        <w:t>Thirteen studies</w:t>
      </w:r>
      <w:r w:rsidR="003E47C8">
        <w:rPr>
          <w:rFonts w:asciiTheme="majorHAnsi" w:hAnsiTheme="majorHAnsi" w:cstheme="minorHAnsi"/>
        </w:rPr>
        <w:t xml:space="preserve"> had data available on asthma-related ER visits or hospitalizations despite ICS</w:t>
      </w:r>
      <w:r w:rsidR="0063327D">
        <w:rPr>
          <w:rFonts w:asciiTheme="majorHAnsi" w:hAnsiTheme="majorHAnsi" w:cstheme="minorHAnsi"/>
        </w:rPr>
        <w:t xml:space="preserve"> (n=</w:t>
      </w:r>
      <w:r w:rsidR="00FA643A">
        <w:rPr>
          <w:rFonts w:asciiTheme="majorHAnsi" w:hAnsiTheme="majorHAnsi" w:cstheme="minorHAnsi"/>
        </w:rPr>
        <w:t>6,095</w:t>
      </w:r>
      <w:r w:rsidR="0063327D">
        <w:rPr>
          <w:rFonts w:asciiTheme="majorHAnsi" w:hAnsiTheme="majorHAnsi" w:cstheme="minorHAnsi"/>
        </w:rPr>
        <w:t>)</w:t>
      </w:r>
      <w:r w:rsidR="003E47C8">
        <w:rPr>
          <w:rFonts w:asciiTheme="majorHAnsi" w:hAnsiTheme="majorHAnsi" w:cstheme="minorHAnsi"/>
        </w:rPr>
        <w:t xml:space="preserve">. The prevalence of ER visits/hospitalizations </w:t>
      </w:r>
      <w:r w:rsidR="00703B95">
        <w:rPr>
          <w:rFonts w:asciiTheme="majorHAnsi" w:hAnsiTheme="majorHAnsi" w:cstheme="minorHAnsi"/>
        </w:rPr>
        <w:t xml:space="preserve">ranged </w:t>
      </w:r>
      <w:r w:rsidR="00E77421">
        <w:rPr>
          <w:rFonts w:asciiTheme="majorHAnsi" w:hAnsiTheme="majorHAnsi" w:cstheme="minorHAnsi"/>
        </w:rPr>
        <w:t>between 7-67%</w:t>
      </w:r>
      <w:r w:rsidR="00703B95">
        <w:rPr>
          <w:rFonts w:asciiTheme="majorHAnsi" w:hAnsiTheme="majorHAnsi" w:cstheme="minorHAnsi"/>
        </w:rPr>
        <w:t>.</w:t>
      </w:r>
      <w:r w:rsidR="003E47C8">
        <w:rPr>
          <w:rFonts w:asciiTheme="majorHAnsi" w:hAnsiTheme="majorHAnsi" w:cstheme="minorHAnsi"/>
        </w:rPr>
        <w:t xml:space="preserve"> In total </w:t>
      </w:r>
      <w:r w:rsidR="00E07024">
        <w:rPr>
          <w:rFonts w:asciiTheme="majorHAnsi" w:hAnsiTheme="majorHAnsi" w:cstheme="minorHAnsi"/>
        </w:rPr>
        <w:t>1</w:t>
      </w:r>
      <w:r w:rsidR="00D6131C">
        <w:rPr>
          <w:rFonts w:asciiTheme="majorHAnsi" w:hAnsiTheme="majorHAnsi" w:cstheme="minorHAnsi"/>
        </w:rPr>
        <w:t>,</w:t>
      </w:r>
      <w:r w:rsidR="00E07024">
        <w:rPr>
          <w:rFonts w:asciiTheme="majorHAnsi" w:hAnsiTheme="majorHAnsi" w:cstheme="minorHAnsi"/>
        </w:rPr>
        <w:t>806</w:t>
      </w:r>
      <w:r w:rsidR="003E47C8">
        <w:rPr>
          <w:rFonts w:asciiTheme="majorHAnsi" w:hAnsiTheme="majorHAnsi" w:cstheme="minorHAnsi"/>
        </w:rPr>
        <w:t xml:space="preserve"> </w:t>
      </w:r>
      <w:r w:rsidR="008A11A6">
        <w:rPr>
          <w:rFonts w:asciiTheme="majorHAnsi" w:hAnsiTheme="majorHAnsi" w:cstheme="minorHAnsi"/>
        </w:rPr>
        <w:t xml:space="preserve">(29%) </w:t>
      </w:r>
      <w:r w:rsidR="003E47C8">
        <w:rPr>
          <w:rFonts w:asciiTheme="majorHAnsi" w:hAnsiTheme="majorHAnsi" w:cstheme="minorHAnsi"/>
        </w:rPr>
        <w:t xml:space="preserve">patients reported asthma-related </w:t>
      </w:r>
      <w:r w:rsidR="00E07024">
        <w:rPr>
          <w:rFonts w:asciiTheme="majorHAnsi" w:hAnsiTheme="majorHAnsi" w:cstheme="minorHAnsi"/>
        </w:rPr>
        <w:t>ER visits</w:t>
      </w:r>
      <w:r w:rsidR="003E47C8">
        <w:rPr>
          <w:rFonts w:asciiTheme="majorHAnsi" w:hAnsiTheme="majorHAnsi" w:cstheme="minorHAnsi"/>
        </w:rPr>
        <w:t xml:space="preserve"> or</w:t>
      </w:r>
      <w:r w:rsidR="00F77652">
        <w:rPr>
          <w:rFonts w:asciiTheme="majorHAnsi" w:hAnsiTheme="majorHAnsi" w:cstheme="minorHAnsi"/>
        </w:rPr>
        <w:t xml:space="preserve"> </w:t>
      </w:r>
      <w:r w:rsidR="00E07024">
        <w:rPr>
          <w:rFonts w:asciiTheme="majorHAnsi" w:hAnsiTheme="majorHAnsi" w:cstheme="minorHAnsi"/>
        </w:rPr>
        <w:t>hospitalizations</w:t>
      </w:r>
      <w:r w:rsidR="003E47C8">
        <w:rPr>
          <w:rFonts w:asciiTheme="majorHAnsi" w:hAnsiTheme="majorHAnsi" w:cstheme="minorHAnsi"/>
        </w:rPr>
        <w:t xml:space="preserve">. Data on asthma-related school absences </w:t>
      </w:r>
      <w:r w:rsidR="00F77652">
        <w:rPr>
          <w:rFonts w:asciiTheme="majorHAnsi" w:hAnsiTheme="majorHAnsi" w:cstheme="minorHAnsi"/>
        </w:rPr>
        <w:t xml:space="preserve">despite ICS use </w:t>
      </w:r>
      <w:r w:rsidR="003E47C8">
        <w:rPr>
          <w:rFonts w:asciiTheme="majorHAnsi" w:hAnsiTheme="majorHAnsi" w:cstheme="minorHAnsi"/>
        </w:rPr>
        <w:t>w</w:t>
      </w:r>
      <w:r w:rsidR="00A446F8">
        <w:rPr>
          <w:rFonts w:asciiTheme="majorHAnsi" w:hAnsiTheme="majorHAnsi" w:cstheme="minorHAnsi"/>
        </w:rPr>
        <w:t xml:space="preserve">ere </w:t>
      </w:r>
      <w:r w:rsidR="003E47C8">
        <w:rPr>
          <w:rFonts w:asciiTheme="majorHAnsi" w:hAnsiTheme="majorHAnsi" w:cstheme="minorHAnsi"/>
        </w:rPr>
        <w:t>available for 2</w:t>
      </w:r>
      <w:r w:rsidR="00D6131C">
        <w:rPr>
          <w:rFonts w:asciiTheme="majorHAnsi" w:hAnsiTheme="majorHAnsi" w:cstheme="minorHAnsi"/>
        </w:rPr>
        <w:t>,</w:t>
      </w:r>
      <w:r w:rsidR="00A446F8">
        <w:rPr>
          <w:rFonts w:asciiTheme="majorHAnsi" w:hAnsiTheme="majorHAnsi" w:cstheme="minorHAnsi"/>
        </w:rPr>
        <w:t>587</w:t>
      </w:r>
      <w:r w:rsidR="003E47C8">
        <w:rPr>
          <w:rFonts w:asciiTheme="majorHAnsi" w:hAnsiTheme="majorHAnsi" w:cstheme="minorHAnsi"/>
        </w:rPr>
        <w:t xml:space="preserve"> patients in </w:t>
      </w:r>
      <w:r w:rsidR="00A446F8">
        <w:rPr>
          <w:rFonts w:asciiTheme="majorHAnsi" w:hAnsiTheme="majorHAnsi" w:cstheme="minorHAnsi"/>
        </w:rPr>
        <w:t>six</w:t>
      </w:r>
      <w:r w:rsidR="003E47C8">
        <w:rPr>
          <w:rFonts w:asciiTheme="majorHAnsi" w:hAnsiTheme="majorHAnsi" w:cstheme="minorHAnsi"/>
        </w:rPr>
        <w:t xml:space="preserve"> studies. </w:t>
      </w:r>
      <w:r w:rsidR="00A446F8">
        <w:rPr>
          <w:rFonts w:asciiTheme="majorHAnsi" w:hAnsiTheme="majorHAnsi" w:cstheme="minorHAnsi"/>
        </w:rPr>
        <w:t>Furthermore, data on unscheduled</w:t>
      </w:r>
      <w:r w:rsidR="00485F23">
        <w:rPr>
          <w:rFonts w:asciiTheme="majorHAnsi" w:hAnsiTheme="majorHAnsi" w:cstheme="minorHAnsi"/>
        </w:rPr>
        <w:t xml:space="preserve"> general practitioner</w:t>
      </w:r>
      <w:r w:rsidR="00A446F8">
        <w:rPr>
          <w:rFonts w:asciiTheme="majorHAnsi" w:hAnsiTheme="majorHAnsi" w:cstheme="minorHAnsi"/>
        </w:rPr>
        <w:t xml:space="preserve"> </w:t>
      </w:r>
      <w:r w:rsidR="00485F23">
        <w:rPr>
          <w:rFonts w:asciiTheme="majorHAnsi" w:hAnsiTheme="majorHAnsi" w:cstheme="minorHAnsi"/>
        </w:rPr>
        <w:t>(</w:t>
      </w:r>
      <w:r w:rsidR="00A446F8">
        <w:rPr>
          <w:rFonts w:asciiTheme="majorHAnsi" w:hAnsiTheme="majorHAnsi" w:cstheme="minorHAnsi"/>
        </w:rPr>
        <w:t>GP</w:t>
      </w:r>
      <w:r w:rsidR="00485F23">
        <w:rPr>
          <w:rFonts w:asciiTheme="majorHAnsi" w:hAnsiTheme="majorHAnsi" w:cstheme="minorHAnsi"/>
        </w:rPr>
        <w:t>)</w:t>
      </w:r>
      <w:r w:rsidR="00A446F8">
        <w:rPr>
          <w:rFonts w:asciiTheme="majorHAnsi" w:hAnsiTheme="majorHAnsi" w:cstheme="minorHAnsi"/>
        </w:rPr>
        <w:t xml:space="preserve"> visits were available for 1,479 patients in six studies </w:t>
      </w:r>
      <w:r w:rsidR="00B26D1B">
        <w:rPr>
          <w:rFonts w:asciiTheme="majorHAnsi" w:hAnsiTheme="majorHAnsi" w:cstheme="minorHAnsi"/>
        </w:rPr>
        <w:t>(Figure</w:t>
      </w:r>
      <w:r w:rsidR="00AA0B69">
        <w:rPr>
          <w:rFonts w:asciiTheme="majorHAnsi" w:hAnsiTheme="majorHAnsi" w:cstheme="minorHAnsi"/>
        </w:rPr>
        <w:t xml:space="preserve"> </w:t>
      </w:r>
      <w:r w:rsidR="00A664B3">
        <w:rPr>
          <w:rFonts w:asciiTheme="majorHAnsi" w:hAnsiTheme="majorHAnsi" w:cstheme="minorHAnsi"/>
        </w:rPr>
        <w:t>3</w:t>
      </w:r>
      <w:r w:rsidR="007330D9">
        <w:rPr>
          <w:rFonts w:asciiTheme="majorHAnsi" w:hAnsiTheme="majorHAnsi" w:cstheme="minorHAnsi"/>
        </w:rPr>
        <w:t>)</w:t>
      </w:r>
      <w:r w:rsidR="00AA0B69">
        <w:rPr>
          <w:rFonts w:asciiTheme="majorHAnsi" w:hAnsiTheme="majorHAnsi" w:cstheme="minorHAnsi"/>
        </w:rPr>
        <w:t xml:space="preserve">. </w:t>
      </w:r>
      <w:r w:rsidR="00FD6386">
        <w:rPr>
          <w:rFonts w:asciiTheme="majorHAnsi" w:hAnsiTheme="majorHAnsi" w:cstheme="minorHAnsi"/>
        </w:rPr>
        <w:t>The</w:t>
      </w:r>
      <w:r w:rsidR="003E47C8">
        <w:rPr>
          <w:rFonts w:asciiTheme="majorHAnsi" w:hAnsiTheme="majorHAnsi" w:cstheme="minorHAnsi"/>
        </w:rPr>
        <w:t xml:space="preserve"> total</w:t>
      </w:r>
      <w:r w:rsidR="00FD6386">
        <w:rPr>
          <w:rFonts w:asciiTheme="majorHAnsi" w:hAnsiTheme="majorHAnsi" w:cstheme="minorHAnsi"/>
        </w:rPr>
        <w:t xml:space="preserve"> number of patients experiencing exacerbations in each study is shown in supplementary </w:t>
      </w:r>
      <w:r w:rsidR="00813D53">
        <w:rPr>
          <w:rFonts w:asciiTheme="majorHAnsi" w:hAnsiTheme="majorHAnsi" w:cstheme="minorHAnsi"/>
        </w:rPr>
        <w:t>table 1</w:t>
      </w:r>
      <w:r w:rsidR="00FD6386">
        <w:rPr>
          <w:rFonts w:asciiTheme="majorHAnsi" w:hAnsiTheme="majorHAnsi" w:cstheme="minorHAnsi"/>
        </w:rPr>
        <w:t xml:space="preserve">. </w:t>
      </w:r>
    </w:p>
    <w:p w14:paraId="5EA243BF" w14:textId="3AA2F890" w:rsidR="00264638" w:rsidRPr="002C0C80" w:rsidRDefault="00E14C3E" w:rsidP="00264638">
      <w:pPr>
        <w:pStyle w:val="ListParagraph"/>
        <w:spacing w:line="360" w:lineRule="auto"/>
        <w:ind w:left="0"/>
        <w:jc w:val="both"/>
        <w:rPr>
          <w:rFonts w:asciiTheme="majorHAnsi" w:hAnsiTheme="majorHAnsi" w:cstheme="minorHAnsi"/>
          <w:color w:val="FF0000"/>
        </w:rPr>
      </w:pPr>
      <w:r>
        <w:rPr>
          <w:rFonts w:asciiTheme="majorHAnsi" w:hAnsiTheme="majorHAnsi" w:cstheme="minorHAnsi"/>
        </w:rPr>
        <w:lastRenderedPageBreak/>
        <w:t xml:space="preserve">Validated </w:t>
      </w:r>
      <w:r w:rsidR="008B6B11">
        <w:rPr>
          <w:rFonts w:asciiTheme="majorHAnsi" w:hAnsiTheme="majorHAnsi" w:cstheme="minorHAnsi"/>
        </w:rPr>
        <w:t xml:space="preserve">scaled questionnaires to assess current asthma symptoms (ACQ and ACT) were used in </w:t>
      </w:r>
      <w:r w:rsidR="00B26D1B">
        <w:rPr>
          <w:rFonts w:asciiTheme="majorHAnsi" w:hAnsiTheme="majorHAnsi" w:cstheme="minorHAnsi"/>
        </w:rPr>
        <w:t xml:space="preserve">five </w:t>
      </w:r>
      <w:r w:rsidR="008B6B11">
        <w:rPr>
          <w:rFonts w:asciiTheme="majorHAnsi" w:hAnsiTheme="majorHAnsi" w:cstheme="minorHAnsi"/>
        </w:rPr>
        <w:t>studies</w:t>
      </w:r>
      <w:r w:rsidR="00ED0A92">
        <w:rPr>
          <w:rFonts w:asciiTheme="majorHAnsi" w:hAnsiTheme="majorHAnsi" w:cstheme="minorHAnsi"/>
        </w:rPr>
        <w:t xml:space="preserve"> (DUCHA, ESTATE, PACMAN, PAGES and </w:t>
      </w:r>
      <w:r w:rsidR="00ED0A92" w:rsidRPr="00ED0A92">
        <w:rPr>
          <w:rFonts w:asciiTheme="majorHAnsi" w:hAnsiTheme="majorHAnsi" w:cstheme="minorHAnsi"/>
        </w:rPr>
        <w:t>Singapore Cross Sectional Genetic Epidemiology Study</w:t>
      </w:r>
      <w:r w:rsidR="00ED0A92">
        <w:rPr>
          <w:rFonts w:asciiTheme="majorHAnsi" w:hAnsiTheme="majorHAnsi" w:cstheme="minorHAnsi"/>
        </w:rPr>
        <w:t xml:space="preserve">) </w:t>
      </w:r>
      <w:r w:rsidR="00B26D1B">
        <w:rPr>
          <w:rFonts w:asciiTheme="majorHAnsi" w:hAnsiTheme="majorHAnsi" w:cstheme="minorHAnsi"/>
        </w:rPr>
        <w:t>(</w:t>
      </w:r>
      <w:r w:rsidR="003E47C8">
        <w:rPr>
          <w:rFonts w:asciiTheme="majorHAnsi" w:hAnsiTheme="majorHAnsi" w:cstheme="minorHAnsi"/>
        </w:rPr>
        <w:t xml:space="preserve">in a total of </w:t>
      </w:r>
      <w:r w:rsidR="008B6B11">
        <w:rPr>
          <w:rFonts w:asciiTheme="majorHAnsi" w:hAnsiTheme="majorHAnsi" w:cstheme="minorHAnsi"/>
        </w:rPr>
        <w:t>2</w:t>
      </w:r>
      <w:r w:rsidR="00D6131C">
        <w:rPr>
          <w:rFonts w:asciiTheme="majorHAnsi" w:hAnsiTheme="majorHAnsi" w:cstheme="minorHAnsi"/>
        </w:rPr>
        <w:t>,</w:t>
      </w:r>
      <w:r w:rsidR="008B6B11">
        <w:rPr>
          <w:rFonts w:asciiTheme="majorHAnsi" w:hAnsiTheme="majorHAnsi" w:cstheme="minorHAnsi"/>
        </w:rPr>
        <w:t>070</w:t>
      </w:r>
      <w:r w:rsidR="003E47C8">
        <w:rPr>
          <w:rFonts w:asciiTheme="majorHAnsi" w:hAnsiTheme="majorHAnsi" w:cstheme="minorHAnsi"/>
        </w:rPr>
        <w:t xml:space="preserve"> patients</w:t>
      </w:r>
      <w:r w:rsidR="00B26D1B">
        <w:rPr>
          <w:rFonts w:asciiTheme="majorHAnsi" w:hAnsiTheme="majorHAnsi" w:cstheme="minorHAnsi"/>
        </w:rPr>
        <w:t>)</w:t>
      </w:r>
      <w:r w:rsidR="003E47C8">
        <w:rPr>
          <w:rFonts w:asciiTheme="majorHAnsi" w:hAnsiTheme="majorHAnsi" w:cstheme="minorHAnsi"/>
        </w:rPr>
        <w:t>. In this population</w:t>
      </w:r>
      <w:r w:rsidR="00F77652">
        <w:rPr>
          <w:rFonts w:asciiTheme="majorHAnsi" w:hAnsiTheme="majorHAnsi" w:cstheme="minorHAnsi"/>
        </w:rPr>
        <w:t>, 37</w:t>
      </w:r>
      <w:r w:rsidR="00B26D1B">
        <w:rPr>
          <w:rFonts w:asciiTheme="majorHAnsi" w:hAnsiTheme="majorHAnsi" w:cstheme="minorHAnsi"/>
        </w:rPr>
        <w:t>% (n=</w:t>
      </w:r>
      <w:r w:rsidR="008B6B11">
        <w:rPr>
          <w:rFonts w:asciiTheme="majorHAnsi" w:hAnsiTheme="majorHAnsi" w:cstheme="minorHAnsi"/>
        </w:rPr>
        <w:t>766</w:t>
      </w:r>
      <w:r w:rsidR="00B26D1B">
        <w:rPr>
          <w:rFonts w:asciiTheme="majorHAnsi" w:hAnsiTheme="majorHAnsi" w:cstheme="minorHAnsi"/>
        </w:rPr>
        <w:t>)</w:t>
      </w:r>
      <w:r w:rsidR="008B6B11">
        <w:rPr>
          <w:rFonts w:asciiTheme="majorHAnsi" w:hAnsiTheme="majorHAnsi" w:cstheme="minorHAnsi"/>
        </w:rPr>
        <w:t xml:space="preserve"> </w:t>
      </w:r>
      <w:r w:rsidR="000B50E3">
        <w:rPr>
          <w:rFonts w:asciiTheme="majorHAnsi" w:hAnsiTheme="majorHAnsi" w:cstheme="minorHAnsi"/>
        </w:rPr>
        <w:t xml:space="preserve">of the patients </w:t>
      </w:r>
      <w:r w:rsidR="00E07024">
        <w:rPr>
          <w:rFonts w:asciiTheme="majorHAnsi" w:hAnsiTheme="majorHAnsi" w:cstheme="minorHAnsi"/>
        </w:rPr>
        <w:t>had</w:t>
      </w:r>
      <w:r w:rsidR="008B6B11">
        <w:rPr>
          <w:rFonts w:asciiTheme="majorHAnsi" w:hAnsiTheme="majorHAnsi" w:cstheme="minorHAnsi"/>
        </w:rPr>
        <w:t xml:space="preserve"> </w:t>
      </w:r>
      <w:r w:rsidR="00B26D1B">
        <w:rPr>
          <w:rFonts w:asciiTheme="majorHAnsi" w:hAnsiTheme="majorHAnsi"/>
        </w:rPr>
        <w:t xml:space="preserve">ACQ scores </w:t>
      </w:r>
      <w:r w:rsidR="00D6131C">
        <w:rPr>
          <w:rFonts w:asciiTheme="majorHAnsi" w:hAnsiTheme="majorHAnsi"/>
        </w:rPr>
        <w:t>≥</w:t>
      </w:r>
      <w:r w:rsidR="00B26D1B">
        <w:rPr>
          <w:rFonts w:asciiTheme="majorHAnsi" w:hAnsiTheme="majorHAnsi"/>
        </w:rPr>
        <w:t xml:space="preserve"> 0.75 </w:t>
      </w:r>
      <w:r w:rsidR="005F3B18">
        <w:rPr>
          <w:rFonts w:asciiTheme="majorHAnsi" w:hAnsiTheme="majorHAnsi"/>
        </w:rPr>
        <w:t xml:space="preserve">or </w:t>
      </w:r>
      <w:r w:rsidR="00B26D1B">
        <w:rPr>
          <w:rFonts w:asciiTheme="majorHAnsi" w:hAnsiTheme="majorHAnsi"/>
        </w:rPr>
        <w:t>ACT scores &lt;</w:t>
      </w:r>
      <w:r w:rsidR="008A11A6">
        <w:rPr>
          <w:rFonts w:asciiTheme="majorHAnsi" w:hAnsiTheme="majorHAnsi"/>
        </w:rPr>
        <w:t xml:space="preserve">20 </w:t>
      </w:r>
      <w:r w:rsidR="003E47C8">
        <w:rPr>
          <w:rFonts w:asciiTheme="majorHAnsi" w:hAnsiTheme="majorHAnsi"/>
        </w:rPr>
        <w:t>indicating poor asthma control</w:t>
      </w:r>
      <w:r w:rsidR="00165EC1">
        <w:rPr>
          <w:rFonts w:asciiTheme="majorHAnsi" w:hAnsiTheme="majorHAnsi"/>
        </w:rPr>
        <w:t>.</w:t>
      </w:r>
      <w:r w:rsidR="00E07024">
        <w:rPr>
          <w:rFonts w:asciiTheme="majorHAnsi" w:hAnsiTheme="majorHAnsi" w:cstheme="minorHAnsi"/>
        </w:rPr>
        <w:t xml:space="preserve"> </w:t>
      </w:r>
      <w:r w:rsidR="000B50E3">
        <w:rPr>
          <w:rFonts w:asciiTheme="majorHAnsi" w:hAnsiTheme="majorHAnsi" w:cstheme="minorHAnsi"/>
        </w:rPr>
        <w:t>F</w:t>
      </w:r>
      <w:r w:rsidR="00F648EA">
        <w:rPr>
          <w:rFonts w:asciiTheme="majorHAnsi" w:hAnsiTheme="majorHAnsi" w:cstheme="minorHAnsi"/>
        </w:rPr>
        <w:t xml:space="preserve">urthermore, a modified version of </w:t>
      </w:r>
      <w:r w:rsidR="00F648EA" w:rsidRPr="00EA092A">
        <w:rPr>
          <w:rFonts w:asciiTheme="majorHAnsi" w:hAnsiTheme="majorHAnsi" w:cstheme="minorHAnsi"/>
        </w:rPr>
        <w:t>the 1978 American Thoracic Society–Division of Lung Diseases Epidemiology Questionnaire</w:t>
      </w:r>
      <w:r w:rsidR="00485F23">
        <w:rPr>
          <w:rFonts w:asciiTheme="majorHAnsi" w:hAnsiTheme="majorHAnsi" w:cstheme="minorHAnsi"/>
        </w:rPr>
        <w:t xml:space="preserve"> </w:t>
      </w:r>
      <w:r w:rsidR="00A352FC">
        <w:rPr>
          <w:rFonts w:asciiTheme="majorHAnsi" w:hAnsiTheme="majorHAnsi" w:cstheme="minorHAnsi"/>
        </w:rPr>
        <w:fldChar w:fldCharType="begin" w:fldLock="1"/>
      </w:r>
      <w:r w:rsidR="00FE0039">
        <w:rPr>
          <w:rFonts w:asciiTheme="majorHAnsi" w:hAnsiTheme="majorHAnsi" w:cstheme="minorHAnsi"/>
        </w:rPr>
        <w:instrText>ADDIN CSL_CITATION { "citationItems" : [ { "id" : "ITEM-1", "itemData" : { "ISSN" : "00030805", "author" : [ { "dropping-particle" : "", "family" : "Ferris", "given" : "B. G.", "non-dropping-particle" : "", "parse-names" : false, "suffix" : "" } ], "container-title" : "American Review of Respiratory Disease", "id" : "ITEM-1", "issue" : "6 Pt 2", "issued" : { "date-parts" : [ [ "1978" ] ] }, "page" : "1-120", "title" : "Epidemiology Standardization Project (American Thoracic Society).", "type" : "article-journal", "volume" : "118" }, "uris" : [ "http://www.mendeley.com/documents/?uuid=e1082ca0-bd5c-465f-9a73-f58d9bb7d2df" ] } ], "mendeley" : { "formattedCitation" : "(24)", "plainTextFormattedCitation" : "(24)", "previouslyFormattedCitation" : "(24)" }, "properties" : { "noteIndex" : 0 }, "schema" : "https://github.com/citation-style-language/schema/raw/master/csl-citation.json" }</w:instrText>
      </w:r>
      <w:r w:rsidR="00A352FC">
        <w:rPr>
          <w:rFonts w:asciiTheme="majorHAnsi" w:hAnsiTheme="majorHAnsi" w:cstheme="minorHAnsi"/>
        </w:rPr>
        <w:fldChar w:fldCharType="separate"/>
      </w:r>
      <w:r w:rsidR="00FE0039" w:rsidRPr="00FE0039">
        <w:rPr>
          <w:rFonts w:asciiTheme="majorHAnsi" w:hAnsiTheme="majorHAnsi" w:cstheme="minorHAnsi"/>
          <w:noProof/>
        </w:rPr>
        <w:t>(24)</w:t>
      </w:r>
      <w:r w:rsidR="00A352FC">
        <w:rPr>
          <w:rFonts w:asciiTheme="majorHAnsi" w:hAnsiTheme="majorHAnsi" w:cstheme="minorHAnsi"/>
        </w:rPr>
        <w:fldChar w:fldCharType="end"/>
      </w:r>
      <w:r w:rsidR="00F648EA" w:rsidRPr="00EA092A">
        <w:rPr>
          <w:rFonts w:asciiTheme="majorHAnsi" w:hAnsiTheme="majorHAnsi" w:cstheme="minorHAnsi"/>
        </w:rPr>
        <w:t xml:space="preserve"> was used to assess</w:t>
      </w:r>
      <w:r w:rsidR="00A352FC">
        <w:rPr>
          <w:rFonts w:asciiTheme="majorHAnsi" w:hAnsiTheme="majorHAnsi" w:cstheme="minorHAnsi"/>
        </w:rPr>
        <w:t xml:space="preserve"> current</w:t>
      </w:r>
      <w:r w:rsidR="00F648EA" w:rsidRPr="00EA092A">
        <w:rPr>
          <w:rFonts w:asciiTheme="majorHAnsi" w:hAnsiTheme="majorHAnsi" w:cstheme="minorHAnsi"/>
        </w:rPr>
        <w:t xml:space="preserve"> asthma control</w:t>
      </w:r>
      <w:r w:rsidR="00F648EA">
        <w:rPr>
          <w:rFonts w:asciiTheme="majorHAnsi" w:hAnsiTheme="majorHAnsi" w:cstheme="minorHAnsi"/>
        </w:rPr>
        <w:t xml:space="preserve"> in GALA </w:t>
      </w:r>
      <w:r w:rsidR="009C6D9E" w:rsidRPr="00FD47B3">
        <w:rPr>
          <w:rFonts w:asciiTheme="majorHAnsi" w:hAnsiTheme="majorHAnsi"/>
          <w:sz w:val="18"/>
        </w:rPr>
        <w:t>II</w:t>
      </w:r>
      <w:r w:rsidR="00F648EA">
        <w:rPr>
          <w:rFonts w:asciiTheme="majorHAnsi" w:hAnsiTheme="majorHAnsi" w:cstheme="minorHAnsi"/>
        </w:rPr>
        <w:t xml:space="preserve"> and SAGE</w:t>
      </w:r>
      <w:r w:rsidR="00577523">
        <w:rPr>
          <w:rFonts w:asciiTheme="majorHAnsi" w:hAnsiTheme="majorHAnsi" w:cstheme="minorHAnsi"/>
        </w:rPr>
        <w:t xml:space="preserve"> </w:t>
      </w:r>
      <w:r w:rsidR="009C6D9E" w:rsidRPr="00FD47B3">
        <w:rPr>
          <w:rFonts w:asciiTheme="majorHAnsi" w:hAnsiTheme="majorHAnsi"/>
          <w:sz w:val="18"/>
        </w:rPr>
        <w:t>II</w:t>
      </w:r>
      <w:r w:rsidR="00577523" w:rsidRPr="00577523">
        <w:rPr>
          <w:rFonts w:asciiTheme="majorHAnsi" w:hAnsiTheme="majorHAnsi" w:cstheme="minorHAnsi"/>
          <w:sz w:val="18"/>
        </w:rPr>
        <w:t xml:space="preserve"> </w:t>
      </w:r>
      <w:r w:rsidR="003E47C8">
        <w:rPr>
          <w:rFonts w:asciiTheme="majorHAnsi" w:hAnsiTheme="majorHAnsi" w:cstheme="minorHAnsi"/>
        </w:rPr>
        <w:t xml:space="preserve">in </w:t>
      </w:r>
      <w:r w:rsidR="00A352FC">
        <w:rPr>
          <w:rFonts w:asciiTheme="majorHAnsi" w:hAnsiTheme="majorHAnsi" w:cstheme="minorHAnsi"/>
        </w:rPr>
        <w:t>1</w:t>
      </w:r>
      <w:r w:rsidR="00B961B8">
        <w:rPr>
          <w:rFonts w:asciiTheme="majorHAnsi" w:hAnsiTheme="majorHAnsi" w:cstheme="minorHAnsi"/>
        </w:rPr>
        <w:t>,</w:t>
      </w:r>
      <w:r w:rsidR="00A352FC">
        <w:rPr>
          <w:rFonts w:asciiTheme="majorHAnsi" w:hAnsiTheme="majorHAnsi" w:cstheme="minorHAnsi"/>
        </w:rPr>
        <w:t>725 patients</w:t>
      </w:r>
      <w:r w:rsidR="003E47C8">
        <w:rPr>
          <w:rFonts w:asciiTheme="majorHAnsi" w:hAnsiTheme="majorHAnsi" w:cstheme="minorHAnsi"/>
        </w:rPr>
        <w:t>;</w:t>
      </w:r>
      <w:r w:rsidR="00F648EA">
        <w:rPr>
          <w:rFonts w:asciiTheme="majorHAnsi" w:hAnsiTheme="majorHAnsi" w:cstheme="minorHAnsi"/>
        </w:rPr>
        <w:t xml:space="preserve"> </w:t>
      </w:r>
      <w:r w:rsidR="00A352FC">
        <w:rPr>
          <w:rFonts w:asciiTheme="majorHAnsi" w:hAnsiTheme="majorHAnsi" w:cstheme="minorHAnsi"/>
        </w:rPr>
        <w:t>41% had uncontrolled asthma</w:t>
      </w:r>
      <w:r w:rsidR="003E47C8">
        <w:rPr>
          <w:rFonts w:asciiTheme="majorHAnsi" w:hAnsiTheme="majorHAnsi" w:cstheme="minorHAnsi"/>
        </w:rPr>
        <w:t xml:space="preserve"> symptoms based on this questionnaire</w:t>
      </w:r>
      <w:r w:rsidR="00F648EA" w:rsidRPr="00EA092A">
        <w:rPr>
          <w:rFonts w:asciiTheme="majorHAnsi" w:hAnsiTheme="majorHAnsi" w:cstheme="minorHAnsi"/>
        </w:rPr>
        <w:t xml:space="preserve">. </w:t>
      </w:r>
      <w:r w:rsidR="00E07024">
        <w:rPr>
          <w:rFonts w:asciiTheme="majorHAnsi" w:hAnsiTheme="majorHAnsi" w:cstheme="minorHAnsi"/>
        </w:rPr>
        <w:t>I</w:t>
      </w:r>
      <w:r w:rsidR="008B6B11">
        <w:rPr>
          <w:rFonts w:asciiTheme="majorHAnsi" w:hAnsiTheme="majorHAnsi" w:cstheme="minorHAnsi"/>
        </w:rPr>
        <w:t>n addition to these scaled questionnaire</w:t>
      </w:r>
      <w:r w:rsidR="003E47C8">
        <w:rPr>
          <w:rFonts w:asciiTheme="majorHAnsi" w:hAnsiTheme="majorHAnsi" w:cstheme="minorHAnsi"/>
        </w:rPr>
        <w:t>s</w:t>
      </w:r>
      <w:r w:rsidR="008B6B11">
        <w:rPr>
          <w:rFonts w:asciiTheme="majorHAnsi" w:hAnsiTheme="majorHAnsi" w:cstheme="minorHAnsi"/>
        </w:rPr>
        <w:t xml:space="preserve">, several other categorical measures of symptoms were used in studies. </w:t>
      </w:r>
      <w:r w:rsidR="00E07024">
        <w:rPr>
          <w:rFonts w:asciiTheme="majorHAnsi" w:hAnsiTheme="majorHAnsi" w:cstheme="minorHAnsi"/>
        </w:rPr>
        <w:t xml:space="preserve">Modified GINA definition </w:t>
      </w:r>
      <w:r w:rsidR="00264638">
        <w:rPr>
          <w:rFonts w:asciiTheme="majorHAnsi" w:hAnsiTheme="majorHAnsi" w:cstheme="minorHAnsi"/>
        </w:rPr>
        <w:t>for long</w:t>
      </w:r>
      <w:r w:rsidR="00732DC0">
        <w:rPr>
          <w:rFonts w:asciiTheme="majorHAnsi" w:hAnsiTheme="majorHAnsi" w:cstheme="minorHAnsi"/>
        </w:rPr>
        <w:t>-</w:t>
      </w:r>
      <w:r w:rsidR="008B6B11">
        <w:rPr>
          <w:rFonts w:asciiTheme="majorHAnsi" w:hAnsiTheme="majorHAnsi" w:cstheme="minorHAnsi"/>
        </w:rPr>
        <w:t xml:space="preserve">term </w:t>
      </w:r>
      <w:r w:rsidR="00E07024">
        <w:rPr>
          <w:rFonts w:asciiTheme="majorHAnsi" w:hAnsiTheme="majorHAnsi" w:cstheme="minorHAnsi"/>
        </w:rPr>
        <w:t xml:space="preserve">asthma </w:t>
      </w:r>
      <w:r w:rsidR="008B6B11">
        <w:rPr>
          <w:rFonts w:asciiTheme="majorHAnsi" w:hAnsiTheme="majorHAnsi" w:cstheme="minorHAnsi"/>
        </w:rPr>
        <w:t xml:space="preserve">control was used in BAMSE </w:t>
      </w:r>
      <w:r w:rsidR="00A352FC">
        <w:rPr>
          <w:rFonts w:asciiTheme="majorHAnsi" w:hAnsiTheme="majorHAnsi" w:cstheme="minorHAnsi"/>
        </w:rPr>
        <w:t>(n=226)</w:t>
      </w:r>
      <w:r w:rsidR="003E47C8">
        <w:rPr>
          <w:rFonts w:asciiTheme="majorHAnsi" w:hAnsiTheme="majorHAnsi" w:cstheme="minorHAnsi"/>
        </w:rPr>
        <w:t xml:space="preserve">, </w:t>
      </w:r>
      <w:r w:rsidR="008B6B11">
        <w:rPr>
          <w:rFonts w:asciiTheme="majorHAnsi" w:hAnsiTheme="majorHAnsi" w:cstheme="minorHAnsi"/>
        </w:rPr>
        <w:t>with</w:t>
      </w:r>
      <w:r w:rsidR="00B26D1B">
        <w:rPr>
          <w:rFonts w:asciiTheme="majorHAnsi" w:hAnsiTheme="majorHAnsi" w:cstheme="minorHAnsi"/>
        </w:rPr>
        <w:t xml:space="preserve"> 34%</w:t>
      </w:r>
      <w:r w:rsidR="008B6B11">
        <w:rPr>
          <w:rFonts w:asciiTheme="majorHAnsi" w:hAnsiTheme="majorHAnsi" w:cstheme="minorHAnsi"/>
        </w:rPr>
        <w:t xml:space="preserve"> </w:t>
      </w:r>
      <w:r w:rsidR="00A352FC">
        <w:rPr>
          <w:rFonts w:asciiTheme="majorHAnsi" w:hAnsiTheme="majorHAnsi" w:cstheme="minorHAnsi"/>
        </w:rPr>
        <w:t xml:space="preserve">of the </w:t>
      </w:r>
      <w:r w:rsidR="008B6B11">
        <w:rPr>
          <w:rFonts w:asciiTheme="majorHAnsi" w:hAnsiTheme="majorHAnsi" w:cstheme="minorHAnsi"/>
        </w:rPr>
        <w:t xml:space="preserve">patients having poor asthma symptoms. </w:t>
      </w:r>
      <w:r w:rsidR="00F565F0">
        <w:rPr>
          <w:rFonts w:asciiTheme="majorHAnsi" w:hAnsiTheme="majorHAnsi" w:cstheme="minorHAnsi"/>
        </w:rPr>
        <w:t>I</w:t>
      </w:r>
      <w:r w:rsidR="005C7547">
        <w:rPr>
          <w:rFonts w:asciiTheme="majorHAnsi" w:hAnsiTheme="majorHAnsi" w:cstheme="minorHAnsi"/>
        </w:rPr>
        <w:t>n the PIAMA</w:t>
      </w:r>
      <w:r w:rsidR="00F565F0">
        <w:rPr>
          <w:rFonts w:asciiTheme="majorHAnsi" w:hAnsiTheme="majorHAnsi" w:cstheme="minorHAnsi"/>
        </w:rPr>
        <w:t xml:space="preserve"> study</w:t>
      </w:r>
      <w:r w:rsidR="005C7547">
        <w:rPr>
          <w:rFonts w:asciiTheme="majorHAnsi" w:hAnsiTheme="majorHAnsi" w:cstheme="minorHAnsi"/>
        </w:rPr>
        <w:t xml:space="preserve"> </w:t>
      </w:r>
      <w:r w:rsidR="00F565F0">
        <w:rPr>
          <w:rFonts w:asciiTheme="majorHAnsi" w:hAnsiTheme="majorHAnsi" w:cstheme="minorHAnsi"/>
        </w:rPr>
        <w:t xml:space="preserve">(n=110), 43% of the patients </w:t>
      </w:r>
      <w:r w:rsidR="00984985">
        <w:rPr>
          <w:rFonts w:asciiTheme="majorHAnsi" w:hAnsiTheme="majorHAnsi" w:cstheme="minorHAnsi"/>
        </w:rPr>
        <w:t xml:space="preserve">using inhaled steroids </w:t>
      </w:r>
      <w:r w:rsidR="00F565F0">
        <w:rPr>
          <w:rFonts w:asciiTheme="majorHAnsi" w:hAnsiTheme="majorHAnsi" w:cstheme="minorHAnsi"/>
        </w:rPr>
        <w:t xml:space="preserve">had uncontrolled asthma at age </w:t>
      </w:r>
      <w:r w:rsidR="001B757E">
        <w:rPr>
          <w:rFonts w:asciiTheme="majorHAnsi" w:hAnsiTheme="majorHAnsi" w:cstheme="minorHAnsi"/>
        </w:rPr>
        <w:t>eight</w:t>
      </w:r>
      <w:r w:rsidR="00F565F0">
        <w:rPr>
          <w:rFonts w:asciiTheme="majorHAnsi" w:hAnsiTheme="majorHAnsi" w:cstheme="minorHAnsi"/>
        </w:rPr>
        <w:t>. G</w:t>
      </w:r>
      <w:r w:rsidR="005C7547">
        <w:rPr>
          <w:rFonts w:asciiTheme="majorHAnsi" w:hAnsiTheme="majorHAnsi" w:cstheme="minorHAnsi"/>
        </w:rPr>
        <w:t>uideline</w:t>
      </w:r>
      <w:r w:rsidR="00F565F0">
        <w:rPr>
          <w:rFonts w:asciiTheme="majorHAnsi" w:hAnsiTheme="majorHAnsi" w:cstheme="minorHAnsi"/>
        </w:rPr>
        <w:t>s</w:t>
      </w:r>
      <w:r w:rsidR="005C7547">
        <w:rPr>
          <w:rFonts w:asciiTheme="majorHAnsi" w:hAnsiTheme="majorHAnsi" w:cstheme="minorHAnsi"/>
        </w:rPr>
        <w:t xml:space="preserve"> of the Dutch Pediatric Society (NVK)</w:t>
      </w:r>
      <w:r w:rsidR="005E352A">
        <w:rPr>
          <w:rFonts w:asciiTheme="majorHAnsi" w:hAnsiTheme="majorHAnsi" w:cstheme="minorHAnsi"/>
        </w:rPr>
        <w:t>,</w:t>
      </w:r>
      <w:r w:rsidR="00F565F0">
        <w:rPr>
          <w:rFonts w:asciiTheme="majorHAnsi" w:hAnsiTheme="majorHAnsi" w:cstheme="minorHAnsi"/>
        </w:rPr>
        <w:t xml:space="preserve"> which follow the GINA guidelines</w:t>
      </w:r>
      <w:r w:rsidR="005E352A">
        <w:rPr>
          <w:rFonts w:asciiTheme="majorHAnsi" w:hAnsiTheme="majorHAnsi" w:cstheme="minorHAnsi"/>
        </w:rPr>
        <w:t>,</w:t>
      </w:r>
      <w:r w:rsidR="00F565F0">
        <w:rPr>
          <w:rFonts w:asciiTheme="majorHAnsi" w:hAnsiTheme="majorHAnsi" w:cstheme="minorHAnsi"/>
        </w:rPr>
        <w:t xml:space="preserve"> were used to define uncontrolled asthma</w:t>
      </w:r>
      <w:r w:rsidR="008021CA">
        <w:rPr>
          <w:rFonts w:asciiTheme="majorHAnsi" w:hAnsiTheme="majorHAnsi" w:cstheme="minorHAnsi"/>
        </w:rPr>
        <w:fldChar w:fldCharType="begin" w:fldLock="1"/>
      </w:r>
      <w:r w:rsidR="00FE0039">
        <w:rPr>
          <w:rFonts w:asciiTheme="majorHAnsi" w:hAnsiTheme="majorHAnsi" w:cstheme="minorHAnsi"/>
        </w:rPr>
        <w:instrText>ADDIN CSL_CITATION { "citationItems" : [ { "id" : "ITEM-1", "itemData" : { "author" : [ { "dropping-particle" : "", "family" : "Jongste", "given" : "JC", "non-dropping-particle" : "de", "parse-names" : false, "suffix" : "" }, { "dropping-particle" : "", "family" : "Vrijlandt EJLE.", "given" : "", "non-dropping-particle" : "", "parse-names" : false, "suffix" : "" } ], "id" : "ITEM-1", "issued" : { "date-parts" : [ [ "0" ] ] }, "title" : "Astma bijkinderen: samenvatting van de herziene rich-tlijnen van de Sectie Kinderlongziekten vande NVK. [Guideline \u2018Asthma in Children\u2019for pediatric pulmonologists]. Hilversum:SKL, 2007.", "type" : "article-journal" }, "uris" : [ "http://www.mendeley.com/documents/?uuid=b8dc170d-a046-4ec7-8397-5bc15f68358e" ] } ], "mendeley" : { "formattedCitation" : "(25)", "plainTextFormattedCitation" : "(25)", "previouslyFormattedCitation" : "(25)" }, "properties" : { "noteIndex" : 0 }, "schema" : "https://github.com/citation-style-language/schema/raw/master/csl-citation.json" }</w:instrText>
      </w:r>
      <w:r w:rsidR="008021CA">
        <w:rPr>
          <w:rFonts w:asciiTheme="majorHAnsi" w:hAnsiTheme="majorHAnsi" w:cstheme="minorHAnsi"/>
        </w:rPr>
        <w:fldChar w:fldCharType="separate"/>
      </w:r>
      <w:r w:rsidR="00FE0039" w:rsidRPr="00FE0039">
        <w:rPr>
          <w:rFonts w:asciiTheme="majorHAnsi" w:hAnsiTheme="majorHAnsi" w:cstheme="minorHAnsi"/>
          <w:noProof/>
        </w:rPr>
        <w:t>(25)</w:t>
      </w:r>
      <w:r w:rsidR="008021CA">
        <w:rPr>
          <w:rFonts w:asciiTheme="majorHAnsi" w:hAnsiTheme="majorHAnsi" w:cstheme="minorHAnsi"/>
        </w:rPr>
        <w:fldChar w:fldCharType="end"/>
      </w:r>
      <w:r w:rsidR="005C7547">
        <w:rPr>
          <w:rFonts w:asciiTheme="majorHAnsi" w:hAnsiTheme="majorHAnsi" w:cstheme="minorHAnsi"/>
        </w:rPr>
        <w:t xml:space="preserve">. </w:t>
      </w:r>
    </w:p>
    <w:p w14:paraId="39E2D916" w14:textId="23D8B08B" w:rsidR="002F62FB" w:rsidRPr="007C37AA" w:rsidRDefault="001B757E" w:rsidP="002F62FB">
      <w:pPr>
        <w:pStyle w:val="ListParagraph"/>
        <w:spacing w:line="360" w:lineRule="auto"/>
        <w:ind w:left="0"/>
        <w:jc w:val="both"/>
        <w:rPr>
          <w:rFonts w:asciiTheme="majorHAnsi" w:hAnsiTheme="majorHAnsi" w:cstheme="minorHAnsi"/>
        </w:rPr>
      </w:pPr>
      <w:r w:rsidRPr="007C37AA">
        <w:rPr>
          <w:rFonts w:asciiTheme="majorHAnsi" w:hAnsiTheme="majorHAnsi" w:cstheme="minorHAnsi"/>
        </w:rPr>
        <w:t xml:space="preserve">Regarding lung </w:t>
      </w:r>
      <w:r w:rsidR="002F62FB" w:rsidRPr="007C37AA">
        <w:rPr>
          <w:rFonts w:asciiTheme="majorHAnsi" w:hAnsiTheme="majorHAnsi" w:cstheme="minorHAnsi"/>
        </w:rPr>
        <w:t>function measurements</w:t>
      </w:r>
      <w:r w:rsidRPr="007C37AA">
        <w:rPr>
          <w:rFonts w:asciiTheme="majorHAnsi" w:hAnsiTheme="majorHAnsi" w:cstheme="minorHAnsi"/>
        </w:rPr>
        <w:t>,</w:t>
      </w:r>
      <w:r w:rsidR="002F62FB" w:rsidRPr="007C37AA">
        <w:rPr>
          <w:rFonts w:asciiTheme="majorHAnsi" w:hAnsiTheme="majorHAnsi" w:cstheme="minorHAnsi"/>
        </w:rPr>
        <w:t xml:space="preserve"> changes in FEV</w:t>
      </w:r>
      <w:r w:rsidR="002F62FB" w:rsidRPr="007C37AA">
        <w:rPr>
          <w:rFonts w:asciiTheme="majorHAnsi" w:hAnsiTheme="majorHAnsi"/>
          <w:vertAlign w:val="subscript"/>
        </w:rPr>
        <w:t>1</w:t>
      </w:r>
      <w:r w:rsidR="002F62FB" w:rsidRPr="007C37AA">
        <w:rPr>
          <w:rFonts w:asciiTheme="majorHAnsi" w:hAnsiTheme="majorHAnsi" w:cstheme="minorHAnsi"/>
        </w:rPr>
        <w:t xml:space="preserve"> </w:t>
      </w:r>
      <w:r w:rsidR="00426EAB" w:rsidRPr="007C37AA">
        <w:rPr>
          <w:rFonts w:asciiTheme="majorHAnsi" w:hAnsiTheme="majorHAnsi" w:cstheme="minorHAnsi"/>
        </w:rPr>
        <w:t xml:space="preserve">after </w:t>
      </w:r>
      <w:r w:rsidR="002F62FB" w:rsidRPr="007C37AA">
        <w:rPr>
          <w:rFonts w:asciiTheme="majorHAnsi" w:hAnsiTheme="majorHAnsi" w:cstheme="minorHAnsi"/>
        </w:rPr>
        <w:t>bronchodilator</w:t>
      </w:r>
      <w:r w:rsidR="00CA17F1" w:rsidRPr="007C37AA">
        <w:rPr>
          <w:rFonts w:asciiTheme="majorHAnsi" w:hAnsiTheme="majorHAnsi" w:cstheme="minorHAnsi"/>
        </w:rPr>
        <w:t xml:space="preserve"> </w:t>
      </w:r>
      <w:r w:rsidR="00A860B1" w:rsidRPr="007C37AA">
        <w:rPr>
          <w:rFonts w:asciiTheme="majorHAnsi" w:hAnsiTheme="majorHAnsi" w:cstheme="minorHAnsi"/>
        </w:rPr>
        <w:t xml:space="preserve">were </w:t>
      </w:r>
      <w:r w:rsidR="00426EAB" w:rsidRPr="007C37AA">
        <w:rPr>
          <w:rFonts w:asciiTheme="majorHAnsi" w:hAnsiTheme="majorHAnsi" w:cstheme="minorHAnsi"/>
        </w:rPr>
        <w:t>measured</w:t>
      </w:r>
      <w:r w:rsidRPr="007C37AA">
        <w:rPr>
          <w:rFonts w:asciiTheme="majorHAnsi" w:hAnsiTheme="majorHAnsi" w:cstheme="minorHAnsi"/>
        </w:rPr>
        <w:t xml:space="preserve"> in</w:t>
      </w:r>
      <w:r w:rsidR="004473AC" w:rsidRPr="007C37AA">
        <w:rPr>
          <w:rFonts w:asciiTheme="majorHAnsi" w:hAnsiTheme="majorHAnsi" w:cstheme="minorHAnsi"/>
        </w:rPr>
        <w:t xml:space="preserve"> seven</w:t>
      </w:r>
      <w:r w:rsidR="00C04FA1" w:rsidRPr="007C37AA">
        <w:rPr>
          <w:rFonts w:asciiTheme="majorHAnsi" w:hAnsiTheme="majorHAnsi" w:cstheme="minorHAnsi"/>
        </w:rPr>
        <w:t xml:space="preserve"> studies </w:t>
      </w:r>
      <w:r w:rsidR="002C0C80" w:rsidRPr="007C37AA">
        <w:rPr>
          <w:rFonts w:asciiTheme="majorHAnsi" w:hAnsiTheme="majorHAnsi" w:cstheme="minorHAnsi"/>
        </w:rPr>
        <w:t>and</w:t>
      </w:r>
      <w:r w:rsidR="00426EAB" w:rsidRPr="007C37AA">
        <w:rPr>
          <w:rFonts w:asciiTheme="majorHAnsi" w:hAnsiTheme="majorHAnsi" w:cstheme="minorHAnsi"/>
        </w:rPr>
        <w:t xml:space="preserve"> </w:t>
      </w:r>
      <w:r w:rsidR="002C0C80" w:rsidRPr="007C37AA">
        <w:rPr>
          <w:rFonts w:asciiTheme="majorHAnsi" w:hAnsiTheme="majorHAnsi" w:cstheme="minorHAnsi"/>
        </w:rPr>
        <w:t>c</w:t>
      </w:r>
      <w:r w:rsidRPr="007C37AA">
        <w:rPr>
          <w:rFonts w:asciiTheme="majorHAnsi" w:hAnsiTheme="majorHAnsi" w:cstheme="minorHAnsi"/>
        </w:rPr>
        <w:t xml:space="preserve">hanges </w:t>
      </w:r>
      <w:r w:rsidR="002F62FB" w:rsidRPr="007C37AA">
        <w:rPr>
          <w:rFonts w:asciiTheme="majorHAnsi" w:hAnsiTheme="majorHAnsi" w:cstheme="minorHAnsi"/>
        </w:rPr>
        <w:t>in FEV</w:t>
      </w:r>
      <w:r w:rsidR="002F62FB" w:rsidRPr="007C37AA">
        <w:rPr>
          <w:rFonts w:asciiTheme="majorHAnsi" w:hAnsiTheme="majorHAnsi"/>
          <w:vertAlign w:val="subscript"/>
        </w:rPr>
        <w:t>1</w:t>
      </w:r>
      <w:r w:rsidR="002F62FB" w:rsidRPr="007C37AA">
        <w:rPr>
          <w:rFonts w:asciiTheme="majorHAnsi" w:hAnsiTheme="majorHAnsi" w:cstheme="minorHAnsi"/>
        </w:rPr>
        <w:t xml:space="preserve"> </w:t>
      </w:r>
      <w:r w:rsidR="00426EAB" w:rsidRPr="007C37AA">
        <w:rPr>
          <w:rFonts w:asciiTheme="majorHAnsi" w:hAnsiTheme="majorHAnsi" w:cstheme="minorHAnsi"/>
        </w:rPr>
        <w:t xml:space="preserve">from baseline </w:t>
      </w:r>
      <w:r w:rsidR="00A860B1" w:rsidRPr="007C37AA">
        <w:rPr>
          <w:rFonts w:asciiTheme="majorHAnsi" w:hAnsiTheme="majorHAnsi" w:cstheme="minorHAnsi"/>
        </w:rPr>
        <w:t xml:space="preserve">were </w:t>
      </w:r>
      <w:r w:rsidR="002F62FB" w:rsidRPr="007C37AA">
        <w:rPr>
          <w:rFonts w:asciiTheme="majorHAnsi" w:hAnsiTheme="majorHAnsi" w:cstheme="minorHAnsi"/>
        </w:rPr>
        <w:t>measured</w:t>
      </w:r>
      <w:r w:rsidRPr="007C37AA">
        <w:rPr>
          <w:rFonts w:asciiTheme="majorHAnsi" w:hAnsiTheme="majorHAnsi" w:cstheme="minorHAnsi"/>
        </w:rPr>
        <w:t xml:space="preserve"> in </w:t>
      </w:r>
      <w:r w:rsidR="004473AC" w:rsidRPr="007C37AA">
        <w:rPr>
          <w:rFonts w:asciiTheme="majorHAnsi" w:hAnsiTheme="majorHAnsi" w:cstheme="minorHAnsi"/>
        </w:rPr>
        <w:t xml:space="preserve">four </w:t>
      </w:r>
      <w:r w:rsidRPr="007C37AA">
        <w:rPr>
          <w:rFonts w:asciiTheme="majorHAnsi" w:hAnsiTheme="majorHAnsi" w:cstheme="minorHAnsi"/>
        </w:rPr>
        <w:t>studies</w:t>
      </w:r>
      <w:r w:rsidR="00426EAB" w:rsidRPr="007C37AA">
        <w:rPr>
          <w:rFonts w:asciiTheme="majorHAnsi" w:hAnsiTheme="majorHAnsi" w:cstheme="minorHAnsi"/>
        </w:rPr>
        <w:t>.</w:t>
      </w:r>
      <w:r w:rsidR="002F62FB" w:rsidRPr="007C37AA">
        <w:rPr>
          <w:rFonts w:asciiTheme="majorHAnsi" w:hAnsiTheme="majorHAnsi" w:cstheme="minorHAnsi"/>
        </w:rPr>
        <w:t xml:space="preserve">    </w:t>
      </w:r>
    </w:p>
    <w:p w14:paraId="4EAEE6D3" w14:textId="0AEF7477" w:rsidR="002F62FB" w:rsidRPr="00AF2638" w:rsidRDefault="00052407" w:rsidP="002F62FB">
      <w:pPr>
        <w:pStyle w:val="ListParagraph"/>
        <w:spacing w:line="360" w:lineRule="auto"/>
        <w:ind w:left="0"/>
        <w:jc w:val="both"/>
        <w:rPr>
          <w:rFonts w:asciiTheme="majorHAnsi" w:hAnsiTheme="majorHAnsi" w:cstheme="minorHAnsi"/>
        </w:rPr>
      </w:pPr>
      <w:r>
        <w:rPr>
          <w:rFonts w:asciiTheme="majorHAnsi" w:hAnsiTheme="majorHAnsi" w:cstheme="minorHAnsi"/>
        </w:rPr>
        <w:t>I</w:t>
      </w:r>
      <w:r w:rsidR="00091658">
        <w:rPr>
          <w:rFonts w:asciiTheme="majorHAnsi" w:hAnsiTheme="majorHAnsi" w:cstheme="minorHAnsi"/>
        </w:rPr>
        <w:t>nformation on asthma severity was available for 5,</w:t>
      </w:r>
      <w:r w:rsidR="00497C77">
        <w:rPr>
          <w:rFonts w:asciiTheme="majorHAnsi" w:hAnsiTheme="majorHAnsi" w:cstheme="minorHAnsi"/>
        </w:rPr>
        <w:t>608</w:t>
      </w:r>
      <w:r w:rsidR="00091658">
        <w:rPr>
          <w:rFonts w:asciiTheme="majorHAnsi" w:hAnsiTheme="majorHAnsi" w:cstheme="minorHAnsi"/>
        </w:rPr>
        <w:t xml:space="preserve"> </w:t>
      </w:r>
      <w:proofErr w:type="spellStart"/>
      <w:r w:rsidR="00091658">
        <w:rPr>
          <w:rFonts w:asciiTheme="majorHAnsi" w:hAnsiTheme="majorHAnsi" w:cstheme="minorHAnsi"/>
        </w:rPr>
        <w:t>PiCA</w:t>
      </w:r>
      <w:proofErr w:type="spellEnd"/>
      <w:r w:rsidR="00091658">
        <w:rPr>
          <w:rFonts w:asciiTheme="majorHAnsi" w:hAnsiTheme="majorHAnsi" w:cstheme="minorHAnsi"/>
        </w:rPr>
        <w:t xml:space="preserve"> patients</w:t>
      </w:r>
      <w:r w:rsidR="00497C77">
        <w:rPr>
          <w:rFonts w:asciiTheme="majorHAnsi" w:hAnsiTheme="majorHAnsi" w:cstheme="minorHAnsi"/>
        </w:rPr>
        <w:t>.</w:t>
      </w:r>
      <w:r w:rsidR="00091658">
        <w:rPr>
          <w:rFonts w:asciiTheme="majorHAnsi" w:hAnsiTheme="majorHAnsi" w:cstheme="minorHAnsi"/>
        </w:rPr>
        <w:t xml:space="preserve"> </w:t>
      </w:r>
      <w:r>
        <w:rPr>
          <w:rFonts w:asciiTheme="majorHAnsi" w:hAnsiTheme="majorHAnsi" w:cstheme="minorHAnsi"/>
        </w:rPr>
        <w:t>The number</w:t>
      </w:r>
      <w:r w:rsidR="00591AA7">
        <w:rPr>
          <w:rFonts w:asciiTheme="majorHAnsi" w:hAnsiTheme="majorHAnsi" w:cstheme="minorHAnsi"/>
        </w:rPr>
        <w:t xml:space="preserve"> of severe asthmatics according </w:t>
      </w:r>
      <w:r>
        <w:rPr>
          <w:rFonts w:asciiTheme="majorHAnsi" w:hAnsiTheme="majorHAnsi" w:cstheme="minorHAnsi"/>
        </w:rPr>
        <w:t>to ATS/ERS</w:t>
      </w:r>
      <w:r w:rsidR="00497C77">
        <w:rPr>
          <w:rFonts w:asciiTheme="majorHAnsi" w:hAnsiTheme="majorHAnsi" w:cstheme="minorHAnsi"/>
        </w:rPr>
        <w:t>, GINA</w:t>
      </w:r>
      <w:r>
        <w:rPr>
          <w:rFonts w:asciiTheme="majorHAnsi" w:hAnsiTheme="majorHAnsi" w:cstheme="minorHAnsi"/>
        </w:rPr>
        <w:t xml:space="preserve"> and </w:t>
      </w:r>
      <w:r w:rsidR="00974B92">
        <w:rPr>
          <w:rFonts w:asciiTheme="majorHAnsi" w:hAnsiTheme="majorHAnsi" w:cstheme="minorHAnsi"/>
        </w:rPr>
        <w:t>British Thoracic Society/</w:t>
      </w:r>
      <w:r w:rsidR="00974B92" w:rsidRPr="00974B92">
        <w:rPr>
          <w:rFonts w:asciiTheme="majorHAnsi" w:hAnsiTheme="majorHAnsi" w:cstheme="minorHAnsi"/>
        </w:rPr>
        <w:t xml:space="preserve">Scottish Intercollegiate Guidelines Network </w:t>
      </w:r>
      <w:r w:rsidR="00E14A27">
        <w:rPr>
          <w:rFonts w:asciiTheme="majorHAnsi" w:hAnsiTheme="majorHAnsi" w:cstheme="minorHAnsi"/>
        </w:rPr>
        <w:t>[</w:t>
      </w:r>
      <w:r>
        <w:rPr>
          <w:rFonts w:asciiTheme="majorHAnsi" w:hAnsiTheme="majorHAnsi" w:cstheme="minorHAnsi"/>
        </w:rPr>
        <w:t>BTS/SIGN</w:t>
      </w:r>
      <w:r w:rsidR="00E14A27">
        <w:rPr>
          <w:rFonts w:asciiTheme="majorHAnsi" w:hAnsiTheme="majorHAnsi" w:cstheme="minorHAnsi"/>
        </w:rPr>
        <w:t>]</w:t>
      </w:r>
      <w:r>
        <w:rPr>
          <w:rFonts w:asciiTheme="majorHAnsi" w:hAnsiTheme="majorHAnsi" w:cstheme="minorHAnsi"/>
        </w:rPr>
        <w:t xml:space="preserve"> (step 4 or higher) guidelines was</w:t>
      </w:r>
      <w:r w:rsidR="00497C77">
        <w:rPr>
          <w:rFonts w:asciiTheme="majorHAnsi" w:hAnsiTheme="majorHAnsi" w:cstheme="minorHAnsi"/>
        </w:rPr>
        <w:t xml:space="preserve"> 838</w:t>
      </w:r>
      <w:r w:rsidR="00DF5000">
        <w:rPr>
          <w:rFonts w:asciiTheme="majorHAnsi" w:hAnsiTheme="majorHAnsi" w:cstheme="minorHAnsi"/>
        </w:rPr>
        <w:t>.</w:t>
      </w:r>
      <w:r>
        <w:rPr>
          <w:rFonts w:asciiTheme="majorHAnsi" w:hAnsiTheme="majorHAnsi" w:cstheme="minorHAnsi"/>
        </w:rPr>
        <w:t xml:space="preserve"> </w:t>
      </w:r>
    </w:p>
    <w:p w14:paraId="604B1A7C" w14:textId="77777777" w:rsidR="00264638" w:rsidRDefault="00264638" w:rsidP="00264638">
      <w:pPr>
        <w:pStyle w:val="ListParagraph"/>
        <w:spacing w:line="360" w:lineRule="auto"/>
        <w:ind w:left="0"/>
        <w:jc w:val="both"/>
        <w:rPr>
          <w:rFonts w:asciiTheme="majorHAnsi" w:hAnsiTheme="majorHAnsi" w:cstheme="minorHAnsi"/>
          <w:i/>
        </w:rPr>
      </w:pPr>
    </w:p>
    <w:p w14:paraId="597099D8" w14:textId="4A76D854" w:rsidR="00264638" w:rsidRPr="000B50E3" w:rsidRDefault="00264638" w:rsidP="00264638">
      <w:pPr>
        <w:pStyle w:val="ListParagraph"/>
        <w:spacing w:line="360" w:lineRule="auto"/>
        <w:ind w:left="0"/>
        <w:jc w:val="both"/>
        <w:rPr>
          <w:rFonts w:asciiTheme="majorHAnsi" w:hAnsiTheme="majorHAnsi" w:cstheme="minorHAnsi"/>
          <w:i/>
        </w:rPr>
      </w:pPr>
      <w:r w:rsidRPr="002774E0">
        <w:rPr>
          <w:rFonts w:asciiTheme="majorHAnsi" w:hAnsiTheme="majorHAnsi" w:cstheme="minorHAnsi"/>
          <w:i/>
        </w:rPr>
        <w:t>Overlap</w:t>
      </w:r>
      <w:r w:rsidR="00B26D1B">
        <w:rPr>
          <w:rFonts w:asciiTheme="majorHAnsi" w:hAnsiTheme="majorHAnsi" w:cstheme="minorHAnsi"/>
          <w:i/>
        </w:rPr>
        <w:t xml:space="preserve"> between </w:t>
      </w:r>
      <w:r w:rsidR="002F62FB">
        <w:rPr>
          <w:rFonts w:asciiTheme="majorHAnsi" w:hAnsiTheme="majorHAnsi" w:cstheme="minorHAnsi"/>
          <w:i/>
        </w:rPr>
        <w:t>exacerbations and asthma symptoms</w:t>
      </w:r>
      <w:r w:rsidRPr="002774E0">
        <w:rPr>
          <w:rFonts w:asciiTheme="majorHAnsi" w:hAnsiTheme="majorHAnsi" w:cstheme="minorHAnsi"/>
          <w:i/>
        </w:rPr>
        <w:t xml:space="preserve">: </w:t>
      </w:r>
    </w:p>
    <w:p w14:paraId="4FCAD4F3" w14:textId="72BF8C42" w:rsidR="00264638" w:rsidRDefault="007A762A" w:rsidP="00264638">
      <w:pPr>
        <w:pStyle w:val="ListParagraph"/>
        <w:spacing w:line="360" w:lineRule="auto"/>
        <w:ind w:left="0"/>
        <w:jc w:val="both"/>
        <w:rPr>
          <w:rFonts w:asciiTheme="majorHAnsi" w:hAnsiTheme="majorHAnsi" w:cstheme="minorHAnsi"/>
        </w:rPr>
      </w:pPr>
      <w:r>
        <w:rPr>
          <w:rFonts w:asciiTheme="majorHAnsi" w:hAnsiTheme="majorHAnsi" w:cstheme="minorHAnsi"/>
        </w:rPr>
        <w:t>In three studies (</w:t>
      </w:r>
      <w:r w:rsidRPr="0048350C">
        <w:rPr>
          <w:rFonts w:asciiTheme="majorHAnsi" w:hAnsiTheme="majorHAnsi" w:cstheme="minorHAnsi"/>
        </w:rPr>
        <w:t xml:space="preserve">GALA </w:t>
      </w:r>
      <w:r>
        <w:rPr>
          <w:rFonts w:asciiTheme="majorHAnsi" w:hAnsiTheme="majorHAnsi" w:cstheme="minorHAnsi"/>
        </w:rPr>
        <w:t>II</w:t>
      </w:r>
      <w:r w:rsidRPr="0048350C">
        <w:rPr>
          <w:rFonts w:asciiTheme="majorHAnsi" w:hAnsiTheme="majorHAnsi" w:cstheme="minorHAnsi"/>
        </w:rPr>
        <w:t>, PACMAN</w:t>
      </w:r>
      <w:r>
        <w:rPr>
          <w:rFonts w:asciiTheme="majorHAnsi" w:hAnsiTheme="majorHAnsi" w:cstheme="minorHAnsi"/>
        </w:rPr>
        <w:t xml:space="preserve"> and</w:t>
      </w:r>
      <w:r w:rsidRPr="0048350C">
        <w:rPr>
          <w:rFonts w:asciiTheme="majorHAnsi" w:hAnsiTheme="majorHAnsi" w:cstheme="minorHAnsi"/>
        </w:rPr>
        <w:t xml:space="preserve"> SAGE </w:t>
      </w:r>
      <w:r>
        <w:rPr>
          <w:rFonts w:asciiTheme="majorHAnsi" w:hAnsiTheme="majorHAnsi" w:cstheme="minorHAnsi"/>
        </w:rPr>
        <w:t>II), w</w:t>
      </w:r>
      <w:r w:rsidR="00E77421">
        <w:rPr>
          <w:rFonts w:asciiTheme="majorHAnsi" w:hAnsiTheme="majorHAnsi" w:cstheme="minorHAnsi"/>
        </w:rPr>
        <w:t xml:space="preserve">e could assess the overlap between </w:t>
      </w:r>
      <w:r w:rsidR="00737E5A">
        <w:rPr>
          <w:rFonts w:asciiTheme="majorHAnsi" w:hAnsiTheme="majorHAnsi" w:cstheme="minorHAnsi"/>
        </w:rPr>
        <w:t xml:space="preserve">exacerbations (defined by </w:t>
      </w:r>
      <w:r w:rsidR="00E77421">
        <w:rPr>
          <w:rFonts w:asciiTheme="majorHAnsi" w:hAnsiTheme="majorHAnsi" w:cstheme="minorHAnsi"/>
        </w:rPr>
        <w:t>OCS use</w:t>
      </w:r>
      <w:r w:rsidR="00737E5A">
        <w:rPr>
          <w:rFonts w:asciiTheme="majorHAnsi" w:hAnsiTheme="majorHAnsi" w:cstheme="minorHAnsi"/>
        </w:rPr>
        <w:t>)</w:t>
      </w:r>
      <w:r w:rsidR="00E77421">
        <w:rPr>
          <w:rFonts w:asciiTheme="majorHAnsi" w:hAnsiTheme="majorHAnsi" w:cstheme="minorHAnsi"/>
        </w:rPr>
        <w:t xml:space="preserve"> and </w:t>
      </w:r>
      <w:r w:rsidR="00097F4F">
        <w:rPr>
          <w:rFonts w:asciiTheme="majorHAnsi" w:hAnsiTheme="majorHAnsi" w:cstheme="minorHAnsi"/>
        </w:rPr>
        <w:t xml:space="preserve">patients with </w:t>
      </w:r>
      <w:r>
        <w:rPr>
          <w:rFonts w:asciiTheme="majorHAnsi" w:hAnsiTheme="majorHAnsi" w:cstheme="minorHAnsi"/>
        </w:rPr>
        <w:t>asthma</w:t>
      </w:r>
      <w:r w:rsidR="00097F4F">
        <w:rPr>
          <w:rFonts w:asciiTheme="majorHAnsi" w:hAnsiTheme="majorHAnsi" w:cstheme="minorHAnsi"/>
        </w:rPr>
        <w:t xml:space="preserve"> symptoms</w:t>
      </w:r>
      <w:r w:rsidR="00426EAB">
        <w:rPr>
          <w:rFonts w:asciiTheme="majorHAnsi" w:hAnsiTheme="majorHAnsi" w:cstheme="minorHAnsi"/>
        </w:rPr>
        <w:t xml:space="preserve">. In all three patient populations, there </w:t>
      </w:r>
      <w:r w:rsidR="00644D7B">
        <w:rPr>
          <w:rFonts w:asciiTheme="majorHAnsi" w:hAnsiTheme="majorHAnsi" w:cstheme="minorHAnsi"/>
        </w:rPr>
        <w:t xml:space="preserve">was only a slight to fair agreement between </w:t>
      </w:r>
      <w:r>
        <w:rPr>
          <w:rFonts w:asciiTheme="majorHAnsi" w:hAnsiTheme="majorHAnsi" w:cstheme="minorHAnsi"/>
        </w:rPr>
        <w:t xml:space="preserve">these two outcomes </w:t>
      </w:r>
      <w:r w:rsidR="00644D7B">
        <w:rPr>
          <w:rFonts w:asciiTheme="majorHAnsi" w:hAnsiTheme="majorHAnsi" w:cstheme="minorHAnsi"/>
        </w:rPr>
        <w:t>(kappa: 0.03-0.21); 46-72% of the patients with reported OCS use as a rescue medication also had uncontrolled asthma symptoms</w:t>
      </w:r>
      <w:r w:rsidR="00737E5A">
        <w:rPr>
          <w:rFonts w:asciiTheme="majorHAnsi" w:hAnsiTheme="majorHAnsi" w:cstheme="minorHAnsi"/>
        </w:rPr>
        <w:t xml:space="preserve"> according to the asthma questionnaire</w:t>
      </w:r>
      <w:r w:rsidR="00644D7B">
        <w:rPr>
          <w:rFonts w:asciiTheme="majorHAnsi" w:hAnsiTheme="majorHAnsi" w:cstheme="minorHAnsi"/>
        </w:rPr>
        <w:t>.</w:t>
      </w:r>
      <w:r w:rsidR="003817CC">
        <w:rPr>
          <w:rFonts w:asciiTheme="majorHAnsi" w:hAnsiTheme="majorHAnsi" w:cstheme="minorHAnsi"/>
        </w:rPr>
        <w:t xml:space="preserve"> The overlap between </w:t>
      </w:r>
      <w:r w:rsidR="00264638">
        <w:rPr>
          <w:rFonts w:asciiTheme="majorHAnsi" w:hAnsiTheme="majorHAnsi" w:cstheme="minorHAnsi"/>
        </w:rPr>
        <w:t xml:space="preserve">patients with ER visits/hospitalizations </w:t>
      </w:r>
      <w:r w:rsidR="0045176C">
        <w:rPr>
          <w:rFonts w:asciiTheme="majorHAnsi" w:hAnsiTheme="majorHAnsi" w:cstheme="minorHAnsi"/>
        </w:rPr>
        <w:t xml:space="preserve">in the past 6/12 months </w:t>
      </w:r>
      <w:r w:rsidR="003817CC">
        <w:rPr>
          <w:rFonts w:asciiTheme="majorHAnsi" w:hAnsiTheme="majorHAnsi" w:cstheme="minorHAnsi"/>
        </w:rPr>
        <w:t>and uncontrolled</w:t>
      </w:r>
      <w:r w:rsidR="002F62FB">
        <w:rPr>
          <w:rFonts w:asciiTheme="majorHAnsi" w:hAnsiTheme="majorHAnsi" w:cstheme="minorHAnsi"/>
        </w:rPr>
        <w:t xml:space="preserve"> asthma symptoms</w:t>
      </w:r>
      <w:r w:rsidR="003817CC">
        <w:rPr>
          <w:rFonts w:asciiTheme="majorHAnsi" w:hAnsiTheme="majorHAnsi" w:cstheme="minorHAnsi"/>
        </w:rPr>
        <w:t xml:space="preserve"> </w:t>
      </w:r>
      <w:r w:rsidR="0045176C">
        <w:rPr>
          <w:rFonts w:asciiTheme="majorHAnsi" w:hAnsiTheme="majorHAnsi" w:cstheme="minorHAnsi"/>
        </w:rPr>
        <w:t>in four studies</w:t>
      </w:r>
      <w:r w:rsidR="0048350C">
        <w:rPr>
          <w:rFonts w:asciiTheme="majorHAnsi" w:hAnsiTheme="majorHAnsi" w:cstheme="minorHAnsi"/>
        </w:rPr>
        <w:t xml:space="preserve"> </w:t>
      </w:r>
      <w:r w:rsidR="00577523">
        <w:rPr>
          <w:rFonts w:asciiTheme="majorHAnsi" w:hAnsiTheme="majorHAnsi" w:cstheme="minorHAnsi"/>
        </w:rPr>
        <w:t xml:space="preserve">(BAMSE, GALA </w:t>
      </w:r>
      <w:r w:rsidR="00732DC0">
        <w:rPr>
          <w:rFonts w:asciiTheme="majorHAnsi" w:hAnsiTheme="majorHAnsi" w:cstheme="minorHAnsi"/>
        </w:rPr>
        <w:t>II,</w:t>
      </w:r>
      <w:r w:rsidR="00577523">
        <w:rPr>
          <w:rFonts w:asciiTheme="majorHAnsi" w:hAnsiTheme="majorHAnsi" w:cstheme="minorHAnsi"/>
        </w:rPr>
        <w:t xml:space="preserve"> PACMAN</w:t>
      </w:r>
      <w:r w:rsidR="00732DC0">
        <w:rPr>
          <w:rFonts w:asciiTheme="majorHAnsi" w:hAnsiTheme="majorHAnsi" w:cstheme="minorHAnsi"/>
        </w:rPr>
        <w:t>,</w:t>
      </w:r>
      <w:r w:rsidR="00577523">
        <w:rPr>
          <w:rFonts w:asciiTheme="majorHAnsi" w:hAnsiTheme="majorHAnsi" w:cstheme="minorHAnsi"/>
        </w:rPr>
        <w:t xml:space="preserve"> and SAGE </w:t>
      </w:r>
      <w:r w:rsidR="00732DC0">
        <w:rPr>
          <w:rFonts w:asciiTheme="majorHAnsi" w:hAnsiTheme="majorHAnsi" w:cstheme="minorHAnsi"/>
        </w:rPr>
        <w:t>II)</w:t>
      </w:r>
      <w:r w:rsidR="00577523">
        <w:rPr>
          <w:rFonts w:asciiTheme="majorHAnsi" w:hAnsiTheme="majorHAnsi" w:cstheme="minorHAnsi"/>
        </w:rPr>
        <w:t xml:space="preserve"> </w:t>
      </w:r>
      <w:r w:rsidR="003817CC">
        <w:rPr>
          <w:rFonts w:asciiTheme="majorHAnsi" w:hAnsiTheme="majorHAnsi" w:cstheme="minorHAnsi"/>
        </w:rPr>
        <w:t xml:space="preserve">was </w:t>
      </w:r>
      <w:r w:rsidR="00944BC7">
        <w:rPr>
          <w:rFonts w:asciiTheme="majorHAnsi" w:hAnsiTheme="majorHAnsi" w:cstheme="minorHAnsi"/>
        </w:rPr>
        <w:t xml:space="preserve">also </w:t>
      </w:r>
      <w:r w:rsidR="00644D7B">
        <w:rPr>
          <w:rFonts w:asciiTheme="majorHAnsi" w:hAnsiTheme="majorHAnsi" w:cstheme="minorHAnsi"/>
        </w:rPr>
        <w:t>poor</w:t>
      </w:r>
      <w:r w:rsidR="00944BC7">
        <w:rPr>
          <w:rFonts w:asciiTheme="majorHAnsi" w:hAnsiTheme="majorHAnsi" w:cstheme="minorHAnsi"/>
        </w:rPr>
        <w:t xml:space="preserve"> (Kappa: 0.03 to 0.22); 41</w:t>
      </w:r>
      <w:r w:rsidR="003817CC">
        <w:rPr>
          <w:rFonts w:asciiTheme="majorHAnsi" w:hAnsiTheme="majorHAnsi" w:cstheme="minorHAnsi"/>
        </w:rPr>
        <w:t>-55</w:t>
      </w:r>
      <w:r w:rsidR="00264638">
        <w:rPr>
          <w:rFonts w:asciiTheme="majorHAnsi" w:hAnsiTheme="majorHAnsi" w:cstheme="minorHAnsi"/>
        </w:rPr>
        <w:t xml:space="preserve">% </w:t>
      </w:r>
      <w:r w:rsidR="00973D3E">
        <w:rPr>
          <w:rFonts w:asciiTheme="majorHAnsi" w:hAnsiTheme="majorHAnsi" w:cstheme="minorHAnsi"/>
        </w:rPr>
        <w:t>of the patients with ER visits/hospitalizations had uncontrolled asthma symptoms</w:t>
      </w:r>
      <w:r w:rsidR="006575E8">
        <w:rPr>
          <w:rFonts w:asciiTheme="majorHAnsi" w:hAnsiTheme="majorHAnsi" w:cstheme="minorHAnsi"/>
        </w:rPr>
        <w:t xml:space="preserve"> (supplementary table 2).</w:t>
      </w:r>
      <w:r w:rsidR="001B6F87">
        <w:rPr>
          <w:rFonts w:asciiTheme="majorHAnsi" w:hAnsiTheme="majorHAnsi" w:cstheme="minorHAnsi"/>
        </w:rPr>
        <w:t xml:space="preserve"> </w:t>
      </w:r>
    </w:p>
    <w:p w14:paraId="3573991B" w14:textId="77777777" w:rsidR="00A95E99" w:rsidRDefault="00A95E99" w:rsidP="00264638">
      <w:pPr>
        <w:pStyle w:val="ListParagraph"/>
        <w:spacing w:line="360" w:lineRule="auto"/>
        <w:ind w:left="0"/>
        <w:jc w:val="both"/>
        <w:rPr>
          <w:rFonts w:asciiTheme="majorHAnsi" w:hAnsiTheme="majorHAnsi" w:cstheme="minorHAnsi"/>
        </w:rPr>
      </w:pPr>
    </w:p>
    <w:p w14:paraId="017026FA" w14:textId="5AD8AE16" w:rsidR="00974B92" w:rsidRPr="0050022A" w:rsidRDefault="00A95E99" w:rsidP="00974B92">
      <w:pPr>
        <w:spacing w:after="160" w:line="259" w:lineRule="auto"/>
        <w:rPr>
          <w:rFonts w:asciiTheme="majorHAnsi" w:hAnsiTheme="majorHAnsi"/>
          <w:i/>
        </w:rPr>
      </w:pPr>
      <w:proofErr w:type="spellStart"/>
      <w:r w:rsidRPr="0050022A">
        <w:rPr>
          <w:rFonts w:asciiTheme="majorHAnsi" w:hAnsiTheme="majorHAnsi"/>
          <w:i/>
        </w:rPr>
        <w:t>Pharmacogenomic</w:t>
      </w:r>
      <w:proofErr w:type="spellEnd"/>
      <w:r w:rsidRPr="0050022A">
        <w:rPr>
          <w:rFonts w:asciiTheme="majorHAnsi" w:hAnsiTheme="majorHAnsi"/>
          <w:i/>
        </w:rPr>
        <w:t xml:space="preserve"> studies in </w:t>
      </w:r>
      <w:proofErr w:type="spellStart"/>
      <w:r w:rsidRPr="0050022A">
        <w:rPr>
          <w:rFonts w:asciiTheme="majorHAnsi" w:hAnsiTheme="majorHAnsi"/>
          <w:i/>
        </w:rPr>
        <w:t>PiCA</w:t>
      </w:r>
      <w:proofErr w:type="spellEnd"/>
      <w:r w:rsidR="00974B92" w:rsidRPr="0050022A">
        <w:rPr>
          <w:rFonts w:asciiTheme="majorHAnsi" w:hAnsiTheme="majorHAnsi"/>
          <w:i/>
        </w:rPr>
        <w:t>:</w:t>
      </w:r>
    </w:p>
    <w:p w14:paraId="5FB5C74B" w14:textId="39E51282" w:rsidR="00977637" w:rsidRPr="0050022A" w:rsidRDefault="00977637" w:rsidP="00977637">
      <w:pPr>
        <w:pStyle w:val="ListParagraph"/>
        <w:spacing w:line="360" w:lineRule="auto"/>
        <w:ind w:left="0"/>
        <w:jc w:val="both"/>
        <w:rPr>
          <w:rFonts w:asciiTheme="majorHAnsi" w:hAnsiTheme="majorHAnsi" w:cstheme="minorHAnsi"/>
        </w:rPr>
      </w:pPr>
      <w:r w:rsidRPr="0050022A">
        <w:rPr>
          <w:rFonts w:asciiTheme="majorHAnsi" w:hAnsiTheme="majorHAnsi" w:cstheme="minorHAnsi"/>
        </w:rPr>
        <w:t xml:space="preserve">DNA samples have been collected in 20 studies, and for one study the DNA collection is still ongoing. The source of DNA per study </w:t>
      </w:r>
      <w:r w:rsidR="00E14A27" w:rsidRPr="0050022A">
        <w:rPr>
          <w:rFonts w:asciiTheme="majorHAnsi" w:hAnsiTheme="majorHAnsi" w:cstheme="minorHAnsi"/>
        </w:rPr>
        <w:t>is shown in table 1</w:t>
      </w:r>
      <w:r w:rsidRPr="0050022A">
        <w:rPr>
          <w:rFonts w:asciiTheme="majorHAnsi" w:hAnsiTheme="majorHAnsi" w:cstheme="minorHAnsi"/>
        </w:rPr>
        <w:t xml:space="preserve">. </w:t>
      </w:r>
    </w:p>
    <w:p w14:paraId="78220730" w14:textId="3E3230C3" w:rsidR="000C3CC2" w:rsidRPr="0050022A" w:rsidRDefault="00E97DE2" w:rsidP="000C3CC2">
      <w:pPr>
        <w:spacing w:after="160" w:line="259" w:lineRule="auto"/>
        <w:rPr>
          <w:rFonts w:asciiTheme="majorHAnsi" w:hAnsiTheme="majorHAnsi"/>
        </w:rPr>
      </w:pPr>
      <w:r w:rsidRPr="0050022A">
        <w:rPr>
          <w:rFonts w:asciiTheme="majorHAnsi" w:hAnsiTheme="majorHAnsi"/>
        </w:rPr>
        <w:lastRenderedPageBreak/>
        <w:t xml:space="preserve">A protocol written by the research center interested in a specific research question will be sent to the Principal investigators </w:t>
      </w:r>
      <w:r w:rsidR="00E14A27" w:rsidRPr="0050022A">
        <w:rPr>
          <w:rFonts w:asciiTheme="majorHAnsi" w:hAnsiTheme="majorHAnsi"/>
        </w:rPr>
        <w:t>[</w:t>
      </w:r>
      <w:r w:rsidRPr="0050022A">
        <w:rPr>
          <w:rFonts w:asciiTheme="majorHAnsi" w:hAnsiTheme="majorHAnsi"/>
        </w:rPr>
        <w:t>PI</w:t>
      </w:r>
      <w:r w:rsidR="00E14A27" w:rsidRPr="0050022A">
        <w:rPr>
          <w:rFonts w:asciiTheme="majorHAnsi" w:hAnsiTheme="majorHAnsi"/>
        </w:rPr>
        <w:t>]</w:t>
      </w:r>
      <w:r w:rsidRPr="0050022A">
        <w:rPr>
          <w:rFonts w:asciiTheme="majorHAnsi" w:hAnsiTheme="majorHAnsi"/>
        </w:rPr>
        <w:t xml:space="preserve"> of the consortium for review. Next, the protocol will be sent to all </w:t>
      </w:r>
      <w:proofErr w:type="spellStart"/>
      <w:r w:rsidRPr="0050022A">
        <w:rPr>
          <w:rFonts w:asciiTheme="majorHAnsi" w:hAnsiTheme="majorHAnsi"/>
        </w:rPr>
        <w:t>PiCA</w:t>
      </w:r>
      <w:proofErr w:type="spellEnd"/>
      <w:r w:rsidRPr="0050022A">
        <w:rPr>
          <w:rFonts w:asciiTheme="majorHAnsi" w:hAnsiTheme="majorHAnsi"/>
        </w:rPr>
        <w:t xml:space="preserve"> studies. Centers that are willing to participate will perform the association analysis and the results will be sent to research center that initially initiated the research proposal. In case, individual study lack resources or expertise to perform the analyses, other </w:t>
      </w:r>
      <w:proofErr w:type="spellStart"/>
      <w:r w:rsidRPr="0050022A">
        <w:rPr>
          <w:rFonts w:asciiTheme="majorHAnsi" w:hAnsiTheme="majorHAnsi"/>
        </w:rPr>
        <w:t>PiCA</w:t>
      </w:r>
      <w:proofErr w:type="spellEnd"/>
      <w:r w:rsidRPr="0050022A">
        <w:rPr>
          <w:rFonts w:asciiTheme="majorHAnsi" w:hAnsiTheme="majorHAnsi"/>
        </w:rPr>
        <w:t xml:space="preserve"> collaborators will help to perform the analysis</w:t>
      </w:r>
      <w:r w:rsidR="000C3CC2" w:rsidRPr="0050022A">
        <w:rPr>
          <w:rFonts w:asciiTheme="majorHAnsi" w:hAnsiTheme="majorHAnsi"/>
        </w:rPr>
        <w:t xml:space="preserve">.  </w:t>
      </w:r>
    </w:p>
    <w:p w14:paraId="010AA80F" w14:textId="2B6BF3D3" w:rsidR="00B73CFF" w:rsidRPr="0050022A" w:rsidRDefault="00B73CFF" w:rsidP="00B73CFF">
      <w:pPr>
        <w:spacing w:after="160" w:line="259" w:lineRule="auto"/>
        <w:rPr>
          <w:rFonts w:asciiTheme="majorHAnsi" w:hAnsiTheme="majorHAnsi"/>
          <w:i/>
        </w:rPr>
      </w:pPr>
      <w:r w:rsidRPr="0050022A">
        <w:rPr>
          <w:rFonts w:asciiTheme="majorHAnsi" w:hAnsiTheme="majorHAnsi"/>
          <w:i/>
        </w:rPr>
        <w:t xml:space="preserve">GWAS in </w:t>
      </w:r>
      <w:proofErr w:type="spellStart"/>
      <w:r w:rsidRPr="0050022A">
        <w:rPr>
          <w:rFonts w:asciiTheme="majorHAnsi" w:hAnsiTheme="majorHAnsi"/>
          <w:i/>
        </w:rPr>
        <w:t>PiCA</w:t>
      </w:r>
      <w:proofErr w:type="spellEnd"/>
      <w:r w:rsidRPr="0050022A">
        <w:rPr>
          <w:rFonts w:asciiTheme="majorHAnsi" w:hAnsiTheme="majorHAnsi"/>
          <w:i/>
        </w:rPr>
        <w:t>:</w:t>
      </w:r>
    </w:p>
    <w:p w14:paraId="32F599C9" w14:textId="009EFBAB" w:rsidR="003F0D63" w:rsidRPr="0050022A" w:rsidRDefault="00B73CFF" w:rsidP="00386778">
      <w:pPr>
        <w:spacing w:after="160" w:line="259" w:lineRule="auto"/>
        <w:rPr>
          <w:rFonts w:asciiTheme="majorHAnsi" w:hAnsiTheme="majorHAnsi"/>
        </w:rPr>
      </w:pPr>
      <w:r w:rsidRPr="0050022A">
        <w:rPr>
          <w:rFonts w:asciiTheme="majorHAnsi" w:hAnsiTheme="majorHAnsi"/>
        </w:rPr>
        <w:t xml:space="preserve">Currently </w:t>
      </w:r>
      <w:r w:rsidR="000C3CC2" w:rsidRPr="0050022A">
        <w:rPr>
          <w:rFonts w:asciiTheme="majorHAnsi" w:hAnsiTheme="majorHAnsi"/>
        </w:rPr>
        <w:t xml:space="preserve">GWAS data is available for </w:t>
      </w:r>
      <w:r w:rsidR="009E1393" w:rsidRPr="0050022A">
        <w:rPr>
          <w:rFonts w:asciiTheme="majorHAnsi" w:hAnsiTheme="majorHAnsi"/>
        </w:rPr>
        <w:t>13</w:t>
      </w:r>
      <w:r w:rsidR="000C3CC2" w:rsidRPr="0050022A">
        <w:rPr>
          <w:rFonts w:asciiTheme="majorHAnsi" w:hAnsiTheme="majorHAnsi"/>
        </w:rPr>
        <w:t xml:space="preserve"> studies</w:t>
      </w:r>
      <w:r w:rsidRPr="0050022A">
        <w:rPr>
          <w:rFonts w:asciiTheme="majorHAnsi" w:hAnsiTheme="majorHAnsi"/>
        </w:rPr>
        <w:t xml:space="preserve"> </w:t>
      </w:r>
      <w:r w:rsidR="009E1393" w:rsidRPr="0050022A">
        <w:rPr>
          <w:rFonts w:asciiTheme="majorHAnsi" w:hAnsiTheme="majorHAnsi"/>
        </w:rPr>
        <w:t xml:space="preserve">(n= 6,743) </w:t>
      </w:r>
      <w:r w:rsidRPr="0050022A">
        <w:rPr>
          <w:rFonts w:asciiTheme="majorHAnsi" w:hAnsiTheme="majorHAnsi"/>
        </w:rPr>
        <w:t>(table 2)</w:t>
      </w:r>
      <w:r w:rsidR="003F0D63" w:rsidRPr="0050022A">
        <w:rPr>
          <w:rFonts w:asciiTheme="majorHAnsi" w:hAnsiTheme="majorHAnsi"/>
        </w:rPr>
        <w:t>.</w:t>
      </w:r>
      <w:r w:rsidR="009E1393" w:rsidRPr="0050022A">
        <w:rPr>
          <w:rFonts w:asciiTheme="majorHAnsi" w:hAnsiTheme="majorHAnsi"/>
        </w:rPr>
        <w:t xml:space="preserve"> </w:t>
      </w:r>
      <w:r w:rsidR="00A35202" w:rsidRPr="0050022A">
        <w:rPr>
          <w:rFonts w:asciiTheme="majorHAnsi" w:hAnsiTheme="majorHAnsi"/>
        </w:rPr>
        <w:t xml:space="preserve">In addition, 1,967 DNA samples from 5 studies will be genotyped; BAMSE (n=400), BREATHE (n=92), PAGES (n=514), </w:t>
      </w:r>
      <w:proofErr w:type="spellStart"/>
      <w:r w:rsidR="00A35202" w:rsidRPr="0050022A">
        <w:rPr>
          <w:rFonts w:asciiTheme="majorHAnsi" w:hAnsiTheme="majorHAnsi"/>
        </w:rPr>
        <w:t>GoShare</w:t>
      </w:r>
      <w:proofErr w:type="spellEnd"/>
      <w:r w:rsidR="00A35202" w:rsidRPr="0050022A">
        <w:rPr>
          <w:rFonts w:asciiTheme="majorHAnsi" w:hAnsiTheme="majorHAnsi"/>
        </w:rPr>
        <w:t xml:space="preserve"> (n=561) and SLOVENIA (n=400). </w:t>
      </w:r>
    </w:p>
    <w:p w14:paraId="199D2435" w14:textId="38BF38A1" w:rsidR="004B1F26" w:rsidRPr="0050022A" w:rsidRDefault="000C3CC2" w:rsidP="00386778">
      <w:pPr>
        <w:spacing w:after="160" w:line="259" w:lineRule="auto"/>
        <w:rPr>
          <w:rFonts w:asciiTheme="majorHAnsi" w:hAnsiTheme="majorHAnsi"/>
        </w:rPr>
      </w:pPr>
      <w:r w:rsidRPr="0050022A">
        <w:rPr>
          <w:rFonts w:asciiTheme="majorHAnsi" w:hAnsiTheme="majorHAnsi"/>
        </w:rPr>
        <w:t>In the d</w:t>
      </w:r>
      <w:r w:rsidR="00391EF3" w:rsidRPr="0050022A">
        <w:rPr>
          <w:rFonts w:asciiTheme="majorHAnsi" w:hAnsiTheme="majorHAnsi"/>
        </w:rPr>
        <w:t>iscovery phase</w:t>
      </w:r>
      <w:r w:rsidRPr="0050022A">
        <w:rPr>
          <w:rFonts w:asciiTheme="majorHAnsi" w:hAnsiTheme="majorHAnsi"/>
        </w:rPr>
        <w:t xml:space="preserve"> of the GWAS, </w:t>
      </w:r>
      <w:r w:rsidR="00CF4206" w:rsidRPr="0050022A">
        <w:rPr>
          <w:rFonts w:asciiTheme="majorHAnsi" w:hAnsiTheme="majorHAnsi"/>
        </w:rPr>
        <w:t xml:space="preserve">genotyped samples will be imputed with the Michigan imputation server (Available at: </w:t>
      </w:r>
      <w:hyperlink r:id="rId10" w:history="1">
        <w:r w:rsidR="00CF4206" w:rsidRPr="0050022A">
          <w:rPr>
            <w:rStyle w:val="Hyperlink"/>
            <w:rFonts w:asciiTheme="majorHAnsi" w:hAnsiTheme="majorHAnsi" w:cstheme="minorBidi"/>
          </w:rPr>
          <w:t>https://imputationserver.sph.umich.edu</w:t>
        </w:r>
      </w:hyperlink>
      <w:r w:rsidR="00CF4206" w:rsidRPr="0050022A">
        <w:rPr>
          <w:rFonts w:asciiTheme="majorHAnsi" w:hAnsiTheme="majorHAnsi"/>
        </w:rPr>
        <w:t>). After imputation and quality check association analysis will be performed with EPACS</w:t>
      </w:r>
      <w:r w:rsidR="00FE3656" w:rsidRPr="0050022A">
        <w:rPr>
          <w:rFonts w:asciiTheme="majorHAnsi" w:hAnsiTheme="majorHAnsi"/>
        </w:rPr>
        <w:t xml:space="preserve"> (efficient and parallelizable association container toolbox</w:t>
      </w:r>
      <w:r w:rsidR="00925C99" w:rsidRPr="0050022A">
        <w:rPr>
          <w:rFonts w:asciiTheme="majorHAnsi" w:hAnsiTheme="majorHAnsi"/>
        </w:rPr>
        <w:t>. Available at: http://genome.sph.umich.edu/wiki/EPACTS</w:t>
      </w:r>
      <w:r w:rsidR="00FE3656" w:rsidRPr="0050022A">
        <w:rPr>
          <w:rFonts w:asciiTheme="majorHAnsi" w:hAnsiTheme="majorHAnsi"/>
        </w:rPr>
        <w:t>)</w:t>
      </w:r>
      <w:r w:rsidR="00CF4206" w:rsidRPr="0050022A">
        <w:rPr>
          <w:rFonts w:asciiTheme="majorHAnsi" w:hAnsiTheme="majorHAnsi"/>
        </w:rPr>
        <w:t xml:space="preserve">. </w:t>
      </w:r>
      <w:r w:rsidR="002D50CC" w:rsidRPr="0050022A">
        <w:rPr>
          <w:rFonts w:asciiTheme="majorHAnsi" w:hAnsiTheme="majorHAnsi"/>
        </w:rPr>
        <w:t xml:space="preserve">Principal component analysis and adjustment for gender and age will be performed when necessary. </w:t>
      </w:r>
      <w:r w:rsidR="004B1F26" w:rsidRPr="0050022A">
        <w:rPr>
          <w:rFonts w:asciiTheme="majorHAnsi" w:hAnsiTheme="majorHAnsi"/>
        </w:rPr>
        <w:t>GWAS meta-analysis will be performed by METASOFT</w:t>
      </w:r>
      <w:r w:rsidR="00925C99" w:rsidRPr="0050022A">
        <w:rPr>
          <w:rFonts w:asciiTheme="majorHAnsi" w:hAnsiTheme="majorHAnsi"/>
        </w:rPr>
        <w:t xml:space="preserve"> </w:t>
      </w:r>
      <w:r w:rsidR="004C0A51" w:rsidRPr="0050022A">
        <w:rPr>
          <w:rFonts w:asciiTheme="majorHAnsi" w:hAnsiTheme="majorHAnsi"/>
        </w:rPr>
        <w:fldChar w:fldCharType="begin" w:fldLock="1"/>
      </w:r>
      <w:r w:rsidR="004C0A51" w:rsidRPr="0050022A">
        <w:rPr>
          <w:rFonts w:asciiTheme="majorHAnsi" w:hAnsiTheme="majorHAnsi"/>
        </w:rPr>
        <w:instrText>ADDIN CSL_CITATION { "citationItems" : [ { "id" : "ITEM-1", "itemData" : { "ISSN" : "1537-6605", "PMID" : "21565292", "abstract" : "Meta-analysis is an increasingly popular tool for combining multiple different genome-wide association studies (GWASs) in a single aggregate analysis in order to identify associations with very small effect sizes. Because the data of a meta-analysis can be heterogeneous, referring to the differences in effect sizes between the collected studies, what is often done in the literature is to apply both the fixed-effects model (FE) under an assumption of the same effect size between studies and the random-effects model (RE) under an assumption of varying effect size between studies. However, surprisingly, RE gives less significant p values than FE at variants that actually show varying effect sizes between studies. This is ironic because RE is designed specifically for the case in which there is heterogeneity. As a result, usually, RE does not discover any associations that FE did not discover. In this paper, we show that the underlying reason for this phenomenon is that RE implicitly assumes a markedly conservative null-hypothesis model, and we present a new random-effects model that relaxes the conservative assumption. Unlike the traditional RE, the new method is shown to achieve higher statistical power than FE when there is heterogeneity, indicating that the new method has practical utility for discovering associations in the meta-analysis of GWASs.", "author" : [ { "dropping-particle" : "", "family" : "Han", "given" : "Buhm", "non-dropping-particle" : "", "parse-names" : false, "suffix" : "" }, { "dropping-particle" : "", "family" : "Eskin", "given" : "Eleazar", "non-dropping-particle" : "", "parse-names" : false, "suffix" : "" } ], "container-title" : "American journal of human genetics", "id" : "ITEM-1", "issue" : "5", "issued" : { "date-parts" : [ [ "2011", "5", "13" ] ] }, "page" : "586-98", "title" : "Random-effects model aimed at discovering associations in meta-analysis of genome-wide association studies.", "type" : "article-journal", "volume" : "88" }, "uris" : [ "http://www.mendeley.com/documents/?uuid=1b3aeb9c-f6a1-37ba-b87a-7ebdca767cb7" ] } ], "mendeley" : { "formattedCitation" : "(26)", "plainTextFormattedCitation" : "(26)", "previouslyFormattedCitation" : "(26)" }, "properties" : { "noteIndex" : 0 }, "schema" : "https://github.com/citation-style-language/schema/raw/master/csl-citation.json" }</w:instrText>
      </w:r>
      <w:r w:rsidR="004C0A51" w:rsidRPr="0050022A">
        <w:rPr>
          <w:rFonts w:asciiTheme="majorHAnsi" w:hAnsiTheme="majorHAnsi"/>
        </w:rPr>
        <w:fldChar w:fldCharType="separate"/>
      </w:r>
      <w:r w:rsidR="004C0A51" w:rsidRPr="0050022A">
        <w:rPr>
          <w:rFonts w:asciiTheme="majorHAnsi" w:hAnsiTheme="majorHAnsi"/>
          <w:noProof/>
        </w:rPr>
        <w:t>(26)</w:t>
      </w:r>
      <w:r w:rsidR="004C0A51" w:rsidRPr="0050022A">
        <w:rPr>
          <w:rFonts w:asciiTheme="majorHAnsi" w:hAnsiTheme="majorHAnsi"/>
        </w:rPr>
        <w:fldChar w:fldCharType="end"/>
      </w:r>
      <w:r w:rsidR="004B1F26" w:rsidRPr="0050022A">
        <w:rPr>
          <w:rFonts w:asciiTheme="majorHAnsi" w:hAnsiTheme="majorHAnsi"/>
        </w:rPr>
        <w:t xml:space="preserve">. In the replication phase, association analysis will be performed for the top hits identified in the discovery phase. </w:t>
      </w:r>
    </w:p>
    <w:p w14:paraId="428C0C34" w14:textId="3C82CD69" w:rsidR="00B73CFF" w:rsidRPr="0050022A" w:rsidRDefault="00B73CFF" w:rsidP="00386778">
      <w:pPr>
        <w:spacing w:after="160" w:line="259" w:lineRule="auto"/>
        <w:rPr>
          <w:rFonts w:asciiTheme="majorHAnsi" w:hAnsiTheme="majorHAnsi"/>
          <w:i/>
        </w:rPr>
      </w:pPr>
      <w:r w:rsidRPr="0050022A">
        <w:rPr>
          <w:rFonts w:asciiTheme="majorHAnsi" w:hAnsiTheme="majorHAnsi"/>
          <w:i/>
        </w:rPr>
        <w:t xml:space="preserve">Candidate gene approach in </w:t>
      </w:r>
      <w:proofErr w:type="spellStart"/>
      <w:r w:rsidRPr="0050022A">
        <w:rPr>
          <w:rFonts w:asciiTheme="majorHAnsi" w:hAnsiTheme="majorHAnsi"/>
          <w:i/>
        </w:rPr>
        <w:t>PiCA</w:t>
      </w:r>
      <w:proofErr w:type="spellEnd"/>
      <w:r w:rsidRPr="0050022A">
        <w:rPr>
          <w:rFonts w:asciiTheme="majorHAnsi" w:hAnsiTheme="majorHAnsi"/>
          <w:i/>
        </w:rPr>
        <w:t>:</w:t>
      </w:r>
    </w:p>
    <w:p w14:paraId="2EE6DF04" w14:textId="2528F4A4" w:rsidR="00391EF3" w:rsidRPr="0050022A" w:rsidRDefault="00B73CFF" w:rsidP="00386778">
      <w:pPr>
        <w:spacing w:after="160" w:line="259" w:lineRule="auto"/>
        <w:rPr>
          <w:rFonts w:asciiTheme="majorHAnsi" w:hAnsiTheme="majorHAnsi"/>
        </w:rPr>
      </w:pPr>
      <w:r w:rsidRPr="0050022A">
        <w:rPr>
          <w:rFonts w:asciiTheme="majorHAnsi" w:hAnsiTheme="majorHAnsi"/>
        </w:rPr>
        <w:t xml:space="preserve">Candidate gene </w:t>
      </w:r>
      <w:r w:rsidR="00CC17AC" w:rsidRPr="0050022A">
        <w:rPr>
          <w:rFonts w:asciiTheme="majorHAnsi" w:hAnsiTheme="majorHAnsi"/>
        </w:rPr>
        <w:t>studies</w:t>
      </w:r>
      <w:r w:rsidRPr="0050022A">
        <w:rPr>
          <w:rFonts w:asciiTheme="majorHAnsi" w:hAnsiTheme="majorHAnsi"/>
        </w:rPr>
        <w:t xml:space="preserve"> will be conducted for newly identified SNPs from GWAS </w:t>
      </w:r>
      <w:r w:rsidR="00230C8C" w:rsidRPr="0050022A">
        <w:rPr>
          <w:rFonts w:asciiTheme="majorHAnsi" w:hAnsiTheme="majorHAnsi"/>
        </w:rPr>
        <w:t>meta-analyses and for previously</w:t>
      </w:r>
      <w:r w:rsidRPr="0050022A">
        <w:rPr>
          <w:rFonts w:asciiTheme="majorHAnsi" w:hAnsiTheme="majorHAnsi"/>
        </w:rPr>
        <w:t xml:space="preserve"> identified </w:t>
      </w:r>
      <w:r w:rsidR="00CC17AC" w:rsidRPr="0050022A">
        <w:rPr>
          <w:rFonts w:asciiTheme="majorHAnsi" w:hAnsiTheme="majorHAnsi"/>
        </w:rPr>
        <w:t>SNPs</w:t>
      </w:r>
      <w:r w:rsidR="00391EF3" w:rsidRPr="0050022A">
        <w:rPr>
          <w:rFonts w:asciiTheme="majorHAnsi" w:hAnsiTheme="majorHAnsi"/>
        </w:rPr>
        <w:t xml:space="preserve"> in GWA</w:t>
      </w:r>
      <w:r w:rsidR="00CC17AC" w:rsidRPr="0050022A">
        <w:rPr>
          <w:rFonts w:asciiTheme="majorHAnsi" w:hAnsiTheme="majorHAnsi"/>
        </w:rPr>
        <w:t>S</w:t>
      </w:r>
      <w:r w:rsidR="00391EF3" w:rsidRPr="0050022A">
        <w:rPr>
          <w:rFonts w:asciiTheme="majorHAnsi" w:hAnsiTheme="majorHAnsi"/>
        </w:rPr>
        <w:t xml:space="preserve"> of </w:t>
      </w:r>
      <w:r w:rsidR="00CC17AC" w:rsidRPr="0050022A">
        <w:rPr>
          <w:rFonts w:asciiTheme="majorHAnsi" w:hAnsiTheme="majorHAnsi"/>
        </w:rPr>
        <w:t xml:space="preserve">childhood </w:t>
      </w:r>
      <w:r w:rsidR="00391EF3" w:rsidRPr="0050022A">
        <w:rPr>
          <w:rFonts w:asciiTheme="majorHAnsi" w:hAnsiTheme="majorHAnsi"/>
        </w:rPr>
        <w:t xml:space="preserve">asthma </w:t>
      </w:r>
      <w:r w:rsidR="00CC17AC" w:rsidRPr="0050022A">
        <w:rPr>
          <w:rFonts w:asciiTheme="majorHAnsi" w:hAnsiTheme="majorHAnsi"/>
        </w:rPr>
        <w:t xml:space="preserve">onset </w:t>
      </w:r>
      <w:r w:rsidR="00391EF3" w:rsidRPr="0050022A">
        <w:rPr>
          <w:rFonts w:asciiTheme="majorHAnsi" w:hAnsiTheme="majorHAnsi"/>
        </w:rPr>
        <w:t>and pharmacogenomics of asthma</w:t>
      </w:r>
      <w:r w:rsidR="00CC17AC" w:rsidRPr="0050022A">
        <w:rPr>
          <w:rFonts w:asciiTheme="majorHAnsi" w:hAnsiTheme="majorHAnsi"/>
        </w:rPr>
        <w:t xml:space="preserve"> and SNPs that might associate with treatment response based on biological pathways. </w:t>
      </w:r>
    </w:p>
    <w:p w14:paraId="32E3B659" w14:textId="34E3A5BE" w:rsidR="00391EF3" w:rsidRPr="0050022A" w:rsidRDefault="00391EF3" w:rsidP="00386778">
      <w:pPr>
        <w:spacing w:after="160" w:line="259" w:lineRule="auto"/>
        <w:rPr>
          <w:rFonts w:asciiTheme="majorHAnsi" w:hAnsiTheme="majorHAnsi"/>
        </w:rPr>
      </w:pPr>
      <w:r w:rsidRPr="0050022A">
        <w:rPr>
          <w:rFonts w:asciiTheme="majorHAnsi" w:hAnsiTheme="majorHAnsi"/>
        </w:rPr>
        <w:t>Association analysis will be performed in the studies that h</w:t>
      </w:r>
      <w:r w:rsidR="00DE60B2" w:rsidRPr="0050022A">
        <w:rPr>
          <w:rFonts w:asciiTheme="majorHAnsi" w:hAnsiTheme="majorHAnsi"/>
        </w:rPr>
        <w:t>ave genotype or imputed data with high quality</w:t>
      </w:r>
      <w:r w:rsidRPr="0050022A">
        <w:rPr>
          <w:rFonts w:asciiTheme="majorHAnsi" w:hAnsiTheme="majorHAnsi"/>
        </w:rPr>
        <w:t>. The results of the association analysis will be meta-analyzed</w:t>
      </w:r>
      <w:r w:rsidR="00DE60B2" w:rsidRPr="0050022A">
        <w:rPr>
          <w:rFonts w:asciiTheme="majorHAnsi" w:hAnsiTheme="majorHAnsi"/>
        </w:rPr>
        <w:t xml:space="preserve">. </w:t>
      </w:r>
    </w:p>
    <w:p w14:paraId="4C56140A" w14:textId="64D74A59" w:rsidR="00DC35B1" w:rsidRDefault="00E42FF6" w:rsidP="00386778">
      <w:pPr>
        <w:spacing w:after="160" w:line="259" w:lineRule="auto"/>
        <w:rPr>
          <w:rFonts w:asciiTheme="majorHAnsi" w:hAnsiTheme="majorHAnsi"/>
          <w:b/>
          <w:sz w:val="24"/>
          <w:szCs w:val="24"/>
        </w:rPr>
      </w:pPr>
      <w:r>
        <w:rPr>
          <w:rFonts w:asciiTheme="majorHAnsi" w:hAnsiTheme="majorHAnsi"/>
          <w:b/>
          <w:sz w:val="24"/>
          <w:szCs w:val="24"/>
        </w:rPr>
        <w:br w:type="page"/>
      </w:r>
      <w:r w:rsidR="00DC35B1" w:rsidRPr="00DC35B1">
        <w:rPr>
          <w:rFonts w:asciiTheme="majorHAnsi" w:hAnsiTheme="majorHAnsi"/>
          <w:b/>
          <w:sz w:val="24"/>
          <w:szCs w:val="24"/>
        </w:rPr>
        <w:lastRenderedPageBreak/>
        <w:t>Discussion</w:t>
      </w:r>
    </w:p>
    <w:p w14:paraId="4B67D408" w14:textId="68797828" w:rsidR="00C8036C" w:rsidRDefault="00737E5A" w:rsidP="000B50E3">
      <w:pPr>
        <w:spacing w:after="160" w:line="360" w:lineRule="auto"/>
        <w:jc w:val="both"/>
        <w:rPr>
          <w:rFonts w:asciiTheme="majorHAnsi" w:hAnsiTheme="majorHAnsi"/>
        </w:rPr>
      </w:pPr>
      <w:r>
        <w:rPr>
          <w:rFonts w:asciiTheme="majorHAnsi" w:hAnsiTheme="majorHAnsi"/>
        </w:rPr>
        <w:t xml:space="preserve">The </w:t>
      </w:r>
      <w:proofErr w:type="spellStart"/>
      <w:r w:rsidR="00A6622D" w:rsidRPr="003C3BD5">
        <w:rPr>
          <w:rFonts w:asciiTheme="majorHAnsi" w:hAnsiTheme="majorHAnsi"/>
        </w:rPr>
        <w:t>PiCA</w:t>
      </w:r>
      <w:proofErr w:type="spellEnd"/>
      <w:r w:rsidR="00A6622D" w:rsidRPr="003C3BD5">
        <w:rPr>
          <w:rFonts w:asciiTheme="majorHAnsi" w:hAnsiTheme="majorHAnsi"/>
        </w:rPr>
        <w:t xml:space="preserve"> </w:t>
      </w:r>
      <w:r w:rsidR="00977665">
        <w:rPr>
          <w:rFonts w:asciiTheme="majorHAnsi" w:hAnsiTheme="majorHAnsi"/>
        </w:rPr>
        <w:t>consortium</w:t>
      </w:r>
      <w:r w:rsidR="00C8036C">
        <w:rPr>
          <w:rFonts w:asciiTheme="majorHAnsi" w:hAnsiTheme="majorHAnsi"/>
        </w:rPr>
        <w:t xml:space="preserve"> is a unique initiative that</w:t>
      </w:r>
      <w:r w:rsidR="00977665">
        <w:rPr>
          <w:rFonts w:asciiTheme="majorHAnsi" w:hAnsiTheme="majorHAnsi"/>
        </w:rPr>
        <w:t xml:space="preserve"> </w:t>
      </w:r>
      <w:r w:rsidR="00A6622D" w:rsidRPr="003C3BD5">
        <w:rPr>
          <w:rFonts w:asciiTheme="majorHAnsi" w:hAnsiTheme="majorHAnsi"/>
        </w:rPr>
        <w:t xml:space="preserve">brings together data from </w:t>
      </w:r>
      <w:r w:rsidR="00A83645" w:rsidRPr="00945376">
        <w:rPr>
          <w:rFonts w:asciiTheme="majorHAnsi" w:hAnsiTheme="majorHAnsi" w:cstheme="minorHAnsi"/>
        </w:rPr>
        <w:t>14,</w:t>
      </w:r>
      <w:r w:rsidR="00A76053">
        <w:rPr>
          <w:rFonts w:asciiTheme="majorHAnsi" w:hAnsiTheme="majorHAnsi" w:cstheme="minorHAnsi"/>
        </w:rPr>
        <w:t>227</w:t>
      </w:r>
      <w:r w:rsidR="00A76053" w:rsidRPr="00945376">
        <w:rPr>
          <w:rFonts w:asciiTheme="majorHAnsi" w:hAnsiTheme="majorHAnsi" w:cstheme="minorHAnsi"/>
        </w:rPr>
        <w:t xml:space="preserve"> </w:t>
      </w:r>
      <w:r w:rsidR="00A6622D" w:rsidRPr="003C3BD5">
        <w:rPr>
          <w:rFonts w:asciiTheme="majorHAnsi" w:hAnsiTheme="majorHAnsi" w:cstheme="minorHAnsi"/>
        </w:rPr>
        <w:t>asthmatic children/young</w:t>
      </w:r>
      <w:r w:rsidR="008344BC">
        <w:rPr>
          <w:rFonts w:asciiTheme="majorHAnsi" w:hAnsiTheme="majorHAnsi" w:cstheme="minorHAnsi"/>
        </w:rPr>
        <w:t xml:space="preserve"> adults</w:t>
      </w:r>
      <w:r w:rsidR="00A6622D" w:rsidRPr="003C3BD5">
        <w:rPr>
          <w:rFonts w:asciiTheme="majorHAnsi" w:hAnsiTheme="majorHAnsi" w:cstheme="minorHAnsi"/>
        </w:rPr>
        <w:t xml:space="preserve"> from </w:t>
      </w:r>
      <w:r w:rsidR="008A11A6" w:rsidRPr="003C3BD5">
        <w:rPr>
          <w:rFonts w:asciiTheme="majorHAnsi" w:hAnsiTheme="majorHAnsi" w:cstheme="minorHAnsi"/>
        </w:rPr>
        <w:t>1</w:t>
      </w:r>
      <w:r w:rsidR="008A11A6">
        <w:rPr>
          <w:rFonts w:asciiTheme="majorHAnsi" w:hAnsiTheme="majorHAnsi" w:cstheme="minorHAnsi"/>
        </w:rPr>
        <w:t>2</w:t>
      </w:r>
      <w:r w:rsidR="008A11A6" w:rsidRPr="003C3BD5">
        <w:rPr>
          <w:rFonts w:asciiTheme="majorHAnsi" w:hAnsiTheme="majorHAnsi" w:cstheme="minorHAnsi"/>
        </w:rPr>
        <w:t xml:space="preserve"> </w:t>
      </w:r>
      <w:r w:rsidR="00A6622D" w:rsidRPr="003C3BD5">
        <w:rPr>
          <w:rFonts w:asciiTheme="majorHAnsi" w:hAnsiTheme="majorHAnsi" w:cstheme="minorHAnsi"/>
        </w:rPr>
        <w:t>different countries</w:t>
      </w:r>
      <w:r w:rsidR="008344BC">
        <w:rPr>
          <w:rFonts w:asciiTheme="majorHAnsi" w:hAnsiTheme="majorHAnsi" w:cstheme="minorHAnsi"/>
        </w:rPr>
        <w:t xml:space="preserve"> worldwide</w:t>
      </w:r>
      <w:r w:rsidR="00A6622D" w:rsidRPr="003C3BD5">
        <w:rPr>
          <w:rFonts w:asciiTheme="majorHAnsi" w:hAnsiTheme="majorHAnsi" w:cstheme="minorHAnsi"/>
        </w:rPr>
        <w:t xml:space="preserve">. </w:t>
      </w:r>
      <w:r w:rsidR="005778BC">
        <w:rPr>
          <w:rFonts w:asciiTheme="majorHAnsi" w:hAnsiTheme="majorHAnsi"/>
        </w:rPr>
        <w:t>In genetic association studies, replication of the results across populations</w:t>
      </w:r>
      <w:r w:rsidR="007627A2">
        <w:rPr>
          <w:rFonts w:asciiTheme="majorHAnsi" w:hAnsiTheme="majorHAnsi"/>
        </w:rPr>
        <w:t xml:space="preserve"> with different ethnic background</w:t>
      </w:r>
      <w:r w:rsidR="006B52E8">
        <w:rPr>
          <w:rFonts w:asciiTheme="majorHAnsi" w:hAnsiTheme="majorHAnsi"/>
        </w:rPr>
        <w:t>s</w:t>
      </w:r>
      <w:r w:rsidR="007627A2">
        <w:rPr>
          <w:rFonts w:asciiTheme="majorHAnsi" w:hAnsiTheme="majorHAnsi"/>
        </w:rPr>
        <w:t xml:space="preserve"> </w:t>
      </w:r>
      <w:r w:rsidR="005778BC">
        <w:rPr>
          <w:rFonts w:asciiTheme="majorHAnsi" w:hAnsiTheme="majorHAnsi"/>
        </w:rPr>
        <w:t>is of high importance in order to support the findings</w:t>
      </w:r>
      <w:r w:rsidR="008B539B">
        <w:rPr>
          <w:rFonts w:asciiTheme="majorHAnsi" w:hAnsiTheme="majorHAnsi"/>
        </w:rPr>
        <w:t xml:space="preserve"> of the pharmacogenomics analysis</w:t>
      </w:r>
      <w:r w:rsidR="00485F23">
        <w:rPr>
          <w:rFonts w:asciiTheme="majorHAnsi" w:hAnsiTheme="majorHAnsi"/>
        </w:rPr>
        <w:t xml:space="preserve"> </w:t>
      </w:r>
      <w:r w:rsidR="00667FFC">
        <w:rPr>
          <w:rFonts w:asciiTheme="majorHAnsi" w:hAnsiTheme="majorHAnsi"/>
        </w:rPr>
        <w:fldChar w:fldCharType="begin" w:fldLock="1"/>
      </w:r>
      <w:r w:rsidR="004C0A51">
        <w:rPr>
          <w:rFonts w:asciiTheme="majorHAnsi" w:hAnsiTheme="majorHAnsi"/>
        </w:rPr>
        <w:instrText>ADDIN CSL_CITATION { "citationItems" : [ { "id" : "ITEM-1", "itemData" : { "ISSN" : "0040-6376", "PMID" : "15860705", "author" : [ { "dropping-particle" : "", "family" : "Hall", "given" : "I P", "non-dropping-particle" : "", "parse-names" : false, "suffix" : "" }, { "dropping-particle" : "", "family" : "Blakey", "given" : "J D", "non-dropping-particle" : "", "parse-names" : false, "suffix" : "" } ], "container-title" : "Thorax", "id" : "ITEM-1", "issue" : "5", "issued" : { "date-parts" : [ [ "2005", "5" ] ] }, "page" : "357-9", "title" : "Genetic association studies in Thorax.", "type" : "article-journal", "volume" : "60" }, "uris" : [ "http://www.mendeley.com/documents/?uuid=8a4d81cb-0474-3cfa-8e23-fd066bdb4d3b" ] } ], "mendeley" : { "formattedCitation" : "(27)", "plainTextFormattedCitation" : "(27)", "previouslyFormattedCitation" : "(27)" }, "properties" : { "noteIndex" : 0 }, "schema" : "https://github.com/citation-style-language/schema/raw/master/csl-citation.json" }</w:instrText>
      </w:r>
      <w:r w:rsidR="00667FFC">
        <w:rPr>
          <w:rFonts w:asciiTheme="majorHAnsi" w:hAnsiTheme="majorHAnsi"/>
        </w:rPr>
        <w:fldChar w:fldCharType="separate"/>
      </w:r>
      <w:r w:rsidR="004C0A51" w:rsidRPr="004C0A51">
        <w:rPr>
          <w:rFonts w:asciiTheme="majorHAnsi" w:hAnsiTheme="majorHAnsi"/>
          <w:noProof/>
        </w:rPr>
        <w:t>(27)</w:t>
      </w:r>
      <w:r w:rsidR="00667FFC">
        <w:rPr>
          <w:rFonts w:asciiTheme="majorHAnsi" w:hAnsiTheme="majorHAnsi"/>
        </w:rPr>
        <w:fldChar w:fldCharType="end"/>
      </w:r>
      <w:r w:rsidR="005778BC">
        <w:rPr>
          <w:rFonts w:asciiTheme="majorHAnsi" w:hAnsiTheme="majorHAnsi"/>
        </w:rPr>
        <w:t xml:space="preserve">. </w:t>
      </w:r>
      <w:r w:rsidR="00977665">
        <w:rPr>
          <w:rFonts w:asciiTheme="majorHAnsi" w:hAnsiTheme="majorHAnsi"/>
        </w:rPr>
        <w:t>T</w:t>
      </w:r>
      <w:r w:rsidR="00977665" w:rsidRPr="003C3BD5">
        <w:rPr>
          <w:rFonts w:asciiTheme="majorHAnsi" w:hAnsiTheme="majorHAnsi"/>
        </w:rPr>
        <w:t xml:space="preserve">he </w:t>
      </w:r>
      <w:proofErr w:type="spellStart"/>
      <w:r w:rsidR="00977665" w:rsidRPr="003C3BD5">
        <w:rPr>
          <w:rFonts w:asciiTheme="majorHAnsi" w:hAnsiTheme="majorHAnsi"/>
        </w:rPr>
        <w:t>PiCA</w:t>
      </w:r>
      <w:proofErr w:type="spellEnd"/>
      <w:r w:rsidR="00977665" w:rsidRPr="003C3BD5">
        <w:rPr>
          <w:rFonts w:asciiTheme="majorHAnsi" w:hAnsiTheme="majorHAnsi"/>
        </w:rPr>
        <w:t xml:space="preserve"> consortium is a</w:t>
      </w:r>
      <w:r w:rsidR="00977665">
        <w:rPr>
          <w:rFonts w:asciiTheme="majorHAnsi" w:hAnsiTheme="majorHAnsi"/>
        </w:rPr>
        <w:t xml:space="preserve"> novel platform</w:t>
      </w:r>
      <w:r w:rsidR="00977665" w:rsidRPr="003C3BD5">
        <w:rPr>
          <w:rFonts w:asciiTheme="majorHAnsi" w:hAnsiTheme="majorHAnsi"/>
        </w:rPr>
        <w:t xml:space="preserve"> to study the </w:t>
      </w:r>
      <w:r w:rsidR="002E0BC0">
        <w:rPr>
          <w:rFonts w:asciiTheme="majorHAnsi" w:hAnsiTheme="majorHAnsi"/>
        </w:rPr>
        <w:t>pharmaco</w:t>
      </w:r>
      <w:r w:rsidR="002E0BC0" w:rsidRPr="003C3BD5">
        <w:rPr>
          <w:rFonts w:asciiTheme="majorHAnsi" w:hAnsiTheme="majorHAnsi"/>
        </w:rPr>
        <w:t>gen</w:t>
      </w:r>
      <w:r w:rsidR="002E0BC0">
        <w:rPr>
          <w:rFonts w:asciiTheme="majorHAnsi" w:hAnsiTheme="majorHAnsi"/>
        </w:rPr>
        <w:t>omi</w:t>
      </w:r>
      <w:r w:rsidR="002E0BC0" w:rsidRPr="003C3BD5">
        <w:rPr>
          <w:rFonts w:asciiTheme="majorHAnsi" w:hAnsiTheme="majorHAnsi"/>
        </w:rPr>
        <w:t xml:space="preserve">cs </w:t>
      </w:r>
      <w:r w:rsidR="00977665" w:rsidRPr="003C3BD5">
        <w:rPr>
          <w:rFonts w:asciiTheme="majorHAnsi" w:hAnsiTheme="majorHAnsi"/>
        </w:rPr>
        <w:t>of uncontrolled childhood asthma despite asthma treatment.</w:t>
      </w:r>
      <w:r w:rsidR="00C8036C">
        <w:rPr>
          <w:rFonts w:asciiTheme="majorHAnsi" w:hAnsiTheme="majorHAnsi"/>
        </w:rPr>
        <w:t xml:space="preserve"> </w:t>
      </w:r>
    </w:p>
    <w:p w14:paraId="04C436E4" w14:textId="495D885E" w:rsidR="00D4294E" w:rsidRDefault="00C8036C" w:rsidP="000B50E3">
      <w:pPr>
        <w:spacing w:after="160" w:line="360" w:lineRule="auto"/>
        <w:jc w:val="both"/>
        <w:rPr>
          <w:rFonts w:asciiTheme="majorHAnsi" w:hAnsiTheme="majorHAnsi"/>
        </w:rPr>
      </w:pPr>
      <w:r>
        <w:rPr>
          <w:rFonts w:asciiTheme="majorHAnsi" w:hAnsiTheme="majorHAnsi"/>
        </w:rPr>
        <w:t>It is important to study pharmacogenomics of childhood asthma in addition to adult asthma, since</w:t>
      </w:r>
      <w:r w:rsidR="00977665" w:rsidRPr="003C3BD5">
        <w:rPr>
          <w:rFonts w:asciiTheme="majorHAnsi" w:hAnsiTheme="majorHAnsi"/>
        </w:rPr>
        <w:t xml:space="preserve"> </w:t>
      </w:r>
      <w:r>
        <w:rPr>
          <w:rFonts w:asciiTheme="majorHAnsi" w:hAnsiTheme="majorHAnsi"/>
        </w:rPr>
        <w:t>a</w:t>
      </w:r>
      <w:r w:rsidR="00861A6E">
        <w:rPr>
          <w:rFonts w:asciiTheme="majorHAnsi" w:hAnsiTheme="majorHAnsi"/>
        </w:rPr>
        <w:t xml:space="preserve">sthma phenotypes </w:t>
      </w:r>
      <w:r w:rsidR="005F3B18">
        <w:rPr>
          <w:rFonts w:asciiTheme="majorHAnsi" w:hAnsiTheme="majorHAnsi"/>
        </w:rPr>
        <w:t>differ between</w:t>
      </w:r>
      <w:r w:rsidR="00861A6E">
        <w:rPr>
          <w:rFonts w:asciiTheme="majorHAnsi" w:hAnsiTheme="majorHAnsi"/>
        </w:rPr>
        <w:t xml:space="preserve"> children and adults</w:t>
      </w:r>
      <w:r>
        <w:rPr>
          <w:rFonts w:asciiTheme="majorHAnsi" w:hAnsiTheme="majorHAnsi"/>
        </w:rPr>
        <w:t xml:space="preserve"> and</w:t>
      </w:r>
      <w:r w:rsidR="00861A6E">
        <w:rPr>
          <w:rFonts w:asciiTheme="majorHAnsi" w:hAnsiTheme="majorHAnsi"/>
        </w:rPr>
        <w:t xml:space="preserve"> </w:t>
      </w:r>
      <w:r w:rsidR="00BB2DE1">
        <w:rPr>
          <w:rFonts w:asciiTheme="majorHAnsi" w:hAnsiTheme="majorHAnsi"/>
        </w:rPr>
        <w:t xml:space="preserve">findings in </w:t>
      </w:r>
      <w:r w:rsidR="005F3B18">
        <w:rPr>
          <w:rFonts w:asciiTheme="majorHAnsi" w:hAnsiTheme="majorHAnsi"/>
        </w:rPr>
        <w:t xml:space="preserve">adult </w:t>
      </w:r>
      <w:r w:rsidR="005778BC">
        <w:rPr>
          <w:rFonts w:asciiTheme="majorHAnsi" w:hAnsiTheme="majorHAnsi"/>
        </w:rPr>
        <w:t xml:space="preserve">studies </w:t>
      </w:r>
      <w:r w:rsidR="00BB2DE1">
        <w:rPr>
          <w:rFonts w:asciiTheme="majorHAnsi" w:hAnsiTheme="majorHAnsi"/>
        </w:rPr>
        <w:t xml:space="preserve">cannot be </w:t>
      </w:r>
      <w:r w:rsidR="00426EAB">
        <w:rPr>
          <w:rFonts w:asciiTheme="majorHAnsi" w:hAnsiTheme="majorHAnsi"/>
        </w:rPr>
        <w:t>translated</w:t>
      </w:r>
      <w:r w:rsidR="00DA0F16">
        <w:rPr>
          <w:rFonts w:asciiTheme="majorHAnsi" w:hAnsiTheme="majorHAnsi"/>
        </w:rPr>
        <w:t xml:space="preserve"> </w:t>
      </w:r>
      <w:r w:rsidR="005778BC">
        <w:rPr>
          <w:rFonts w:asciiTheme="majorHAnsi" w:hAnsiTheme="majorHAnsi"/>
        </w:rPr>
        <w:t xml:space="preserve">directly </w:t>
      </w:r>
      <w:r w:rsidR="00BB2DE1">
        <w:rPr>
          <w:rFonts w:asciiTheme="majorHAnsi" w:hAnsiTheme="majorHAnsi"/>
        </w:rPr>
        <w:t xml:space="preserve">to </w:t>
      </w:r>
      <w:r w:rsidR="00DE1AB0">
        <w:rPr>
          <w:rFonts w:asciiTheme="majorHAnsi" w:hAnsiTheme="majorHAnsi"/>
        </w:rPr>
        <w:t>the pediatric asthma population</w:t>
      </w:r>
      <w:r w:rsidR="00485F23">
        <w:rPr>
          <w:rFonts w:asciiTheme="majorHAnsi" w:hAnsiTheme="majorHAnsi"/>
        </w:rPr>
        <w:t xml:space="preserve"> </w:t>
      </w:r>
      <w:r w:rsidR="00202AAF">
        <w:rPr>
          <w:rFonts w:asciiTheme="majorHAnsi" w:hAnsiTheme="majorHAnsi"/>
        </w:rPr>
        <w:fldChar w:fldCharType="begin" w:fldLock="1"/>
      </w:r>
      <w:r w:rsidR="004C0A51">
        <w:rPr>
          <w:rFonts w:asciiTheme="majorHAnsi" w:hAnsiTheme="majorHAnsi"/>
        </w:rPr>
        <w:instrText>ADDIN CSL_CITATION { "citationItems" : [ { "id" : "ITEM-1", "itemData" : { "ISSN" : "1399-3003", "PMID" : "26405287", "abstract" : "U-BIOPRED aims to characterise paediatric and adult severe asthma using conventional and innovative systems biology approaches.A total of 99 school-age children with severe asthma and 81 preschoolers with severe wheeze were compared with 49 school-age children with mild/moderate asthma and 53 preschoolers with mild/moderate wheeze in a cross-sectional study.Despite high-dose treatment, the severe cohorts had more severe exacerbations compared with the mild/moderate ones (annual medians: school-aged 3.0 versus 1.1, preschool 3.9 versus 1.8; p&lt;0.001). Exhaled tobacco exposure was common in the severe wheeze cohort. Almost all participants in each cohort were atopic and had a normal body mass index. Asthma-related quality of life, as assessed by the Paediatric Asthma Quality of Life Questionnaire (PAQLQ) and the Paediatric Asthma Caregiver's Quality of Life Questionnaire (PACQLQ), was worse in the severe cohorts (mean\u00b1se school-age PAQLQ: 4.77\u00b10.15 versus 5.80\u00b10.19; preschool PACQLQ: 4.27\u00b10.18 versus 6.04\u00b10.18; both p\u22640.001); however, mild/moderate cohorts also had significant morbidity. Impaired quality of life was associated with poor control and airway obstruction. Otherwise, the severe and mild/moderate cohorts were clinically very similar.Children with severe preschool wheeze or severe asthma are usually atopic and have impaired quality of life that is associated with poor control and airflow limitation: a very different phenotype from adult severe asthma. In-depth phenotyping of these children, integrating clinical data with high-dimensional biomarkers, may help to improve and tailor their clinical management.", "author" : [ { "dropping-particle" : "", "family" : "Fleming", "given" : "Louise", "non-dropping-particle" : "", "parse-names" : false, "suffix" : "" }, { "dropping-particle" : "", "family" : "Murray", "given" : "Clare", "non-dropping-particle" : "", "parse-names" : false, "suffix" : "" }, { "dropping-particle" : "", "family" : "Bansal", "given" : "Aruna T", "non-dropping-particle" : "", "parse-names" : false, "suffix" : "" }, { "dropping-particle" : "", "family" : "Hashimoto", "given" : "Simone", "non-dropping-particle" : "", "parse-names" : false, "suffix" : "" }, { "dropping-particle" : "", "family" : "Bisgaard", "given" : "Hans", "non-dropping-particle" : "", "parse-names" : false, "suffix" : "" }, { "dropping-particle" : "", "family" : "Bush", "given" : "Andrew", "non-dropping-particle" : "", "parse-names" : false, "suffix" : "" }, { "dropping-particle" : "", "family" : "Frey", "given" : "Urs", "non-dropping-particle" : "", "parse-names" : false, "suffix" : "" }, { "dropping-particle" : "", "family" : "Hedlin", "given" : "Gunilla", "non-dropping-particle" : "", "parse-names" : false, "suffix" : "" }, { "dropping-particle" : "", "family" : "Singer", "given" : "Florian", "non-dropping-particle" : "", "parse-names" : false, "suffix" : "" }, { "dropping-particle" : "", "family" : "Aalderen", "given" : "Wim M", "non-dropping-particle" : "van", "parse-names" : false, "suffix" : "" }, { "dropping-particle" : "", "family" : "Vissing", "given" : "Nadja H", "non-dropping-particle" : "", "parse-names" : false, "suffix" : "" }, { "dropping-particle" : "", "family" : "Zolkipli", "given" : "Zaraquiza", "non-dropping-particle" : "", "parse-names" : false, "suffix" : "" }, { "dropping-particle" : "", "family" : "Selby", "given" : "Anna", "non-dropping-particle" : "", "parse-names" : false, "suffix" : "" }, { "dropping-particle" : "", "family" : "Fowler", "given" : "Stephen", "non-dropping-particle" : "", "parse-names" : false, "suffix" : "" }, { "dropping-particle" : "", "family" : "Shaw", "given" : "Dominick", "non-dropping-particle" : "", "parse-names" : false, "suffix" : "" }, { "dropping-particle" : "", "family" : "Chung", "given" : "Kian Fan", "non-dropping-particle" : "", "parse-names" : false, "suffix" : "" }, { "dropping-particle" : "", "family" : "Sousa", "given" : "Ana R", "non-dropping-particle" : "", "parse-names" : false, "suffix" : "" }, { "dropping-particle" : "", "family" : "Wagers", "given" : "Scott", "non-dropping-particle" : "", "parse-names" : false, "suffix" : "" }, { "dropping-particle" : "", "family" : "Corfield", "given" : "Julie", "non-dropping-particle" : "", "parse-names" : false, "suffix" : "" }, { "dropping-particle" : "", "family" : "Pandis", "given" : "Ioannis", "non-dropping-particle" : "", "parse-names" : false, "suffix" : "" }, { "dropping-particle" : "", "family" : "Rowe", "given" : "Anthony", "non-dropping-particle" : "", "parse-names" : false, "suffix" : "" }, { "dropping-particle" : "", "family" : "Formaggio", "given" : "Elena", "non-dropping-particle" : "", "parse-names" : false, "suffix" : "" }, { "dropping-particle" : "", "family" : "Sterk", "given" : "Peter J", "non-dropping-particle" : "", "parse-names" : false, "suffix" : "" }, { "dropping-particle" : "", "family" : "Roberts", "given" : "Graham", "non-dropping-particle" : "", "parse-names" : false, "suffix" : "" } ], "container-title" : "The European respiratory journal", "id" : "ITEM-1", "issue" : "5", "issued" : { "date-parts" : [ [ "2015", "11" ] ] }, "page" : "1322-33", "title" : "The burden of severe asthma in childhood and adolescence: results from the paediatric U-BIOPRED cohorts.", "type" : "article-journal", "volume" : "46" }, "uris" : [ "http://www.mendeley.com/documents/?uuid=0bf172b7-d723-49d1-aa67-d8cea17642d6" ] } ], "mendeley" : { "formattedCitation" : "(28)", "plainTextFormattedCitation" : "(28)", "previouslyFormattedCitation" : "(28)" }, "properties" : { "noteIndex" : 0 }, "schema" : "https://github.com/citation-style-language/schema/raw/master/csl-citation.json" }</w:instrText>
      </w:r>
      <w:r w:rsidR="00202AAF">
        <w:rPr>
          <w:rFonts w:asciiTheme="majorHAnsi" w:hAnsiTheme="majorHAnsi"/>
        </w:rPr>
        <w:fldChar w:fldCharType="separate"/>
      </w:r>
      <w:r w:rsidR="004C0A51" w:rsidRPr="004C0A51">
        <w:rPr>
          <w:rFonts w:asciiTheme="majorHAnsi" w:hAnsiTheme="majorHAnsi"/>
          <w:noProof/>
        </w:rPr>
        <w:t>(28)</w:t>
      </w:r>
      <w:r w:rsidR="00202AAF">
        <w:rPr>
          <w:rFonts w:asciiTheme="majorHAnsi" w:hAnsiTheme="majorHAnsi"/>
        </w:rPr>
        <w:fldChar w:fldCharType="end"/>
      </w:r>
      <w:r w:rsidR="00DE1AB0">
        <w:rPr>
          <w:rFonts w:asciiTheme="majorHAnsi" w:hAnsiTheme="majorHAnsi"/>
        </w:rPr>
        <w:t>.</w:t>
      </w:r>
      <w:r w:rsidR="00300873">
        <w:rPr>
          <w:rFonts w:asciiTheme="majorHAnsi" w:hAnsiTheme="majorHAnsi"/>
        </w:rPr>
        <w:t xml:space="preserve"> For example</w:t>
      </w:r>
      <w:r w:rsidR="00B21B2E">
        <w:rPr>
          <w:rFonts w:asciiTheme="majorHAnsi" w:hAnsiTheme="majorHAnsi"/>
        </w:rPr>
        <w:t>,</w:t>
      </w:r>
      <w:r w:rsidR="00300873">
        <w:rPr>
          <w:rFonts w:asciiTheme="majorHAnsi" w:hAnsiTheme="majorHAnsi"/>
        </w:rPr>
        <w:t xml:space="preserve"> a genetic varia</w:t>
      </w:r>
      <w:r w:rsidR="00B21B2E">
        <w:rPr>
          <w:rFonts w:asciiTheme="majorHAnsi" w:hAnsiTheme="majorHAnsi"/>
        </w:rPr>
        <w:t>nt</w:t>
      </w:r>
      <w:r w:rsidR="00300873">
        <w:rPr>
          <w:rFonts w:asciiTheme="majorHAnsi" w:hAnsiTheme="majorHAnsi"/>
        </w:rPr>
        <w:t xml:space="preserve"> </w:t>
      </w:r>
      <w:r w:rsidR="00300873" w:rsidRPr="00177731">
        <w:rPr>
          <w:rFonts w:asciiTheme="majorHAnsi" w:hAnsiTheme="majorHAnsi"/>
          <w:shd w:val="clear" w:color="auto" w:fill="FFFFFF"/>
        </w:rPr>
        <w:t xml:space="preserve">influencing </w:t>
      </w:r>
      <w:r w:rsidR="00300873" w:rsidRPr="00177731">
        <w:rPr>
          <w:rStyle w:val="Emphasis"/>
          <w:rFonts w:asciiTheme="majorHAnsi" w:hAnsiTheme="majorHAnsi"/>
          <w:bdr w:val="none" w:sz="0" w:space="0" w:color="auto" w:frame="1"/>
          <w:shd w:val="clear" w:color="auto" w:fill="FFFFFF"/>
        </w:rPr>
        <w:t>FBXL7</w:t>
      </w:r>
      <w:r w:rsidR="00300873" w:rsidRPr="00177731">
        <w:rPr>
          <w:rStyle w:val="apple-converted-space"/>
          <w:rFonts w:asciiTheme="majorHAnsi" w:hAnsiTheme="majorHAnsi"/>
          <w:shd w:val="clear" w:color="auto" w:fill="FFFFFF"/>
        </w:rPr>
        <w:t xml:space="preserve"> expression has been found </w:t>
      </w:r>
      <w:r w:rsidR="00E2538C">
        <w:rPr>
          <w:rStyle w:val="apple-converted-space"/>
          <w:rFonts w:asciiTheme="majorHAnsi" w:hAnsiTheme="majorHAnsi"/>
          <w:shd w:val="clear" w:color="auto" w:fill="FFFFFF"/>
        </w:rPr>
        <w:t xml:space="preserve">by the CAMP group </w:t>
      </w:r>
      <w:r w:rsidR="00300873" w:rsidRPr="00177731">
        <w:rPr>
          <w:rStyle w:val="apple-converted-space"/>
          <w:rFonts w:asciiTheme="majorHAnsi" w:hAnsiTheme="majorHAnsi"/>
          <w:shd w:val="clear" w:color="auto" w:fill="FFFFFF"/>
        </w:rPr>
        <w:t xml:space="preserve">to </w:t>
      </w:r>
      <w:r w:rsidR="0091321B" w:rsidRPr="00177731">
        <w:rPr>
          <w:rStyle w:val="apple-converted-space"/>
          <w:rFonts w:asciiTheme="majorHAnsi" w:hAnsiTheme="majorHAnsi"/>
          <w:shd w:val="clear" w:color="auto" w:fill="FFFFFF"/>
        </w:rPr>
        <w:t>associate</w:t>
      </w:r>
      <w:r w:rsidR="00300873" w:rsidRPr="00177731">
        <w:rPr>
          <w:rStyle w:val="apple-converted-space"/>
          <w:rFonts w:asciiTheme="majorHAnsi" w:hAnsiTheme="majorHAnsi"/>
          <w:shd w:val="clear" w:color="auto" w:fill="FFFFFF"/>
        </w:rPr>
        <w:t xml:space="preserve"> with improvement</w:t>
      </w:r>
      <w:r w:rsidR="00300873" w:rsidRPr="00177731">
        <w:rPr>
          <w:rFonts w:asciiTheme="majorHAnsi" w:hAnsiTheme="majorHAnsi"/>
          <w:shd w:val="clear" w:color="auto" w:fill="FFFFFF"/>
        </w:rPr>
        <w:t xml:space="preserve"> in asthma symptoms in response to ICS in </w:t>
      </w:r>
      <w:r w:rsidR="00DA0F16">
        <w:rPr>
          <w:rFonts w:asciiTheme="majorHAnsi" w:hAnsiTheme="majorHAnsi"/>
          <w:shd w:val="clear" w:color="auto" w:fill="FFFFFF"/>
        </w:rPr>
        <w:t>two pediatric populations</w:t>
      </w:r>
      <w:r w:rsidR="00300873" w:rsidRPr="00177731">
        <w:rPr>
          <w:rFonts w:asciiTheme="majorHAnsi" w:hAnsiTheme="majorHAnsi"/>
          <w:shd w:val="clear" w:color="auto" w:fill="FFFFFF"/>
        </w:rPr>
        <w:t xml:space="preserve">, but </w:t>
      </w:r>
      <w:r w:rsidR="00650C3F">
        <w:rPr>
          <w:rFonts w:asciiTheme="majorHAnsi" w:hAnsiTheme="majorHAnsi"/>
          <w:shd w:val="clear" w:color="auto" w:fill="FFFFFF"/>
        </w:rPr>
        <w:t xml:space="preserve">it </w:t>
      </w:r>
      <w:r w:rsidR="00300873" w:rsidRPr="00177731">
        <w:rPr>
          <w:rFonts w:asciiTheme="majorHAnsi" w:hAnsiTheme="majorHAnsi"/>
          <w:shd w:val="clear" w:color="auto" w:fill="FFFFFF"/>
        </w:rPr>
        <w:t>failed to replicate in adults</w:t>
      </w:r>
      <w:r w:rsidR="00485F23">
        <w:rPr>
          <w:rFonts w:asciiTheme="majorHAnsi" w:hAnsiTheme="majorHAnsi"/>
          <w:shd w:val="clear" w:color="auto" w:fill="FFFFFF"/>
        </w:rPr>
        <w:t xml:space="preserve"> </w:t>
      </w:r>
      <w:r w:rsidR="00202AAF" w:rsidRPr="00177731">
        <w:rPr>
          <w:rFonts w:asciiTheme="majorHAnsi" w:hAnsiTheme="majorHAnsi"/>
          <w:shd w:val="clear" w:color="auto" w:fill="FFFFFF"/>
        </w:rPr>
        <w:fldChar w:fldCharType="begin" w:fldLock="1"/>
      </w:r>
      <w:r w:rsidR="00FE0039">
        <w:rPr>
          <w:rFonts w:asciiTheme="majorHAnsi" w:hAnsiTheme="majorHAnsi"/>
          <w:shd w:val="clear" w:color="auto" w:fill="FFFFFF"/>
        </w:rPr>
        <w:instrText>ADDIN CSL_CITATION { "citationItems" : [ { "id" : "ITEM-1", "itemData" : { "ISSN" : "1097-6825", "PMID" : "24486069", "abstract" : "BACKGROUND: To date, genome-wide association studies (GWASs) of inhaled corticosteroid (ICS) response in asthmatic patients have focused primarily on lung function and exacerbations. OBJECTIVE: We hypothesized that GWAS analysis could identify novel genetic markers predicting a symptomatic response to ICSs. METHODS: We analyzed differences in asthma symptoms in response to ICSs in 124 white children from the Childhood Asthma Management Program (CAMP) trial using scores from diary cards. Of the 440,862 single nucleotide polymorphisms (SNPs) analyzed, the top 100 ranked SNPs were pursued for replication initially in subjects from the pediatric Childhood Asthma Research and Education trials (77 white children) and then in subjects from the adult Asthma Clinical Research Network (110 white adults) and Leukotriene Modifier or Corticosteroid or Corticosteroid-Salmeterol trials (110 white adults). RESULTS: The lowest P value for GWAS analysis in the CAMP trial was 8.94 \u00d7 10(-8) (rs2388639). Of the 60 SNPs available in the Childhood Asthma Research and Education Network trials, rs1558726 (combined P = 1.02 \u00d7 10(-5)), rs2388639 (combined P = 8.56 \u00d7 10(-9)), and rs10044254 (combined P = 9.16 \u00d7 10(-8)) independently replicated. However, these 3 SNPs were not additionally replicated in the adult asthmatic patients of the remaining trials. rs10044254 lies in the intronic region of F-box and leucine-rich repeat protein 7 (FBXL7) and is associated with decreased expression in immortalized B cells derived from CAMP participants. CONCLUSIONS: We have identified a novel SNP, rs10044254, associated with both decreased expression of FBXL7 and improved symptomatic response to ICSs in 2 independent pediatric cohorts. Our results suggest that there might be a specific genetic mechanism regulating symptomatic response to ICSs in children that does not carry over to adults.", "author" : [ { "dropping-particle" : "", "family" : "Park", "given" : "Heung-Woo", "non-dropping-particle" : "", "parse-names" : false, "suffix" : "" }, { "dropping-particle" : "", "family" : "Dahlin", "given" : "Amber", "non-dropping-particle" : "", "parse-names" : false, "suffix" : "" }, { "dropping-particle" : "", "family" : "Tse", "given" : "Szeman", "non-dropping-particle" : "", "parse-names" : false, "suffix" : "" }, { "dropping-particle" : "", "family" : "Duan", "given" : "Qing Ling", "non-dropping-particle" : "", "parse-names" : false, "suffix" : "" }, { "dropping-particle" : "", "family" : "Schuemann", "given" : "Brooke", "non-dropping-particle" : "", "parse-names" : false, "suffix" : "" }, { "dropping-particle" : "", "family" : "Martinez", "given" : "Fernando D", "non-dropping-particle" : "", "parse-names" : false, "suffix" : "" }, { "dropping-particle" : "", "family" : "Peters", "given" : "Stephen P", "non-dropping-particle" : "", "parse-names" : false, "suffix" : "" }, { "dropping-particle" : "", "family" : "Szefler", "given" : "Stanley J", "non-dropping-particle" : "", "parse-names" : false, "suffix" : "" }, { "dropping-particle" : "", "family" : "Lima", "given" : "John J", "non-dropping-particle" : "", "parse-names" : false, "suffix" : "" }, { "dropping-particle" : "", "family" : "Kubo", "given" : "Michiaki", "non-dropping-particle" : "", "parse-names" : false, "suffix" : "" }, { "dropping-particle" : "", "family" : "Tamari", "given" : "Mayumi", "non-dropping-particle" : "", "parse-names" : false, "suffix" : "" }, { "dropping-particle" : "", "family" : "Tantisira", "given" : "Kelan G", "non-dropping-particle" : "", "parse-names" : false, "suffix" : "" } ], "container-title" : "The Journal of allergy and clinical immunology", "id" : "ITEM-1", "issue" : "3", "issued" : { "date-parts" : [ [ "2014", "3" ] ] }, "page" : "664-9.e5", "title" : "Genetic predictors associated with improvement of asthma symptoms in response to inhaled corticosteroids.", "type" : "article-journal", "volume" : "133" }, "uris" : [ "http://www.mendeley.com/documents/?uuid=ffdd5114-c02b-4d3f-9019-d3abe4745515" ] } ], "mendeley" : { "formattedCitation" : "(13)", "plainTextFormattedCitation" : "(13)", "previouslyFormattedCitation" : "(13)" }, "properties" : { "noteIndex" : 0 }, "schema" : "https://github.com/citation-style-language/schema/raw/master/csl-citation.json" }</w:instrText>
      </w:r>
      <w:r w:rsidR="00202AAF" w:rsidRPr="00177731">
        <w:rPr>
          <w:rFonts w:asciiTheme="majorHAnsi" w:hAnsiTheme="majorHAnsi"/>
          <w:shd w:val="clear" w:color="auto" w:fill="FFFFFF"/>
        </w:rPr>
        <w:fldChar w:fldCharType="separate"/>
      </w:r>
      <w:r w:rsidR="00FE0039" w:rsidRPr="00FE0039">
        <w:rPr>
          <w:rFonts w:asciiTheme="majorHAnsi" w:hAnsiTheme="majorHAnsi"/>
          <w:noProof/>
          <w:shd w:val="clear" w:color="auto" w:fill="FFFFFF"/>
        </w:rPr>
        <w:t>(13)</w:t>
      </w:r>
      <w:r w:rsidR="00202AAF" w:rsidRPr="00177731">
        <w:rPr>
          <w:rFonts w:asciiTheme="majorHAnsi" w:hAnsiTheme="majorHAnsi"/>
          <w:shd w:val="clear" w:color="auto" w:fill="FFFFFF"/>
        </w:rPr>
        <w:fldChar w:fldCharType="end"/>
      </w:r>
      <w:r w:rsidR="00300873" w:rsidRPr="00177731">
        <w:rPr>
          <w:rFonts w:asciiTheme="majorHAnsi" w:hAnsiTheme="majorHAnsi"/>
          <w:shd w:val="clear" w:color="auto" w:fill="FFFFFF"/>
        </w:rPr>
        <w:t xml:space="preserve">. </w:t>
      </w:r>
      <w:r w:rsidR="00E2538C" w:rsidRPr="00E2538C">
        <w:rPr>
          <w:rFonts w:asciiTheme="majorHAnsi" w:hAnsiTheme="majorHAnsi"/>
        </w:rPr>
        <w:t xml:space="preserve">Several GWAS </w:t>
      </w:r>
      <w:r w:rsidR="00E2538C">
        <w:rPr>
          <w:rFonts w:asciiTheme="majorHAnsi" w:hAnsiTheme="majorHAnsi"/>
        </w:rPr>
        <w:t>of response to asthma medication ha</w:t>
      </w:r>
      <w:r w:rsidR="00A00ACE">
        <w:rPr>
          <w:rFonts w:asciiTheme="majorHAnsi" w:hAnsiTheme="majorHAnsi"/>
        </w:rPr>
        <w:t>ve</w:t>
      </w:r>
      <w:r w:rsidR="00E2538C">
        <w:rPr>
          <w:rFonts w:asciiTheme="majorHAnsi" w:hAnsiTheme="majorHAnsi"/>
        </w:rPr>
        <w:t xml:space="preserve"> been </w:t>
      </w:r>
      <w:r w:rsidR="00E2538C" w:rsidRPr="00E2538C">
        <w:rPr>
          <w:rFonts w:asciiTheme="majorHAnsi" w:hAnsiTheme="majorHAnsi"/>
        </w:rPr>
        <w:t xml:space="preserve">published by the CAMP </w:t>
      </w:r>
      <w:r w:rsidR="00A00ACE">
        <w:rPr>
          <w:rFonts w:asciiTheme="majorHAnsi" w:hAnsiTheme="majorHAnsi"/>
        </w:rPr>
        <w:t xml:space="preserve">study </w:t>
      </w:r>
      <w:r w:rsidR="00E2538C" w:rsidRPr="00E2538C">
        <w:rPr>
          <w:rFonts w:asciiTheme="majorHAnsi" w:hAnsiTheme="majorHAnsi"/>
        </w:rPr>
        <w:t>group</w:t>
      </w:r>
      <w:r w:rsidR="00E2538C">
        <w:rPr>
          <w:rFonts w:asciiTheme="majorHAnsi" w:hAnsiTheme="majorHAnsi"/>
        </w:rPr>
        <w:t xml:space="preserve"> </w:t>
      </w:r>
      <w:r w:rsidR="004C0A51">
        <w:rPr>
          <w:rFonts w:asciiTheme="majorHAnsi" w:hAnsiTheme="majorHAnsi"/>
        </w:rPr>
        <w:fldChar w:fldCharType="begin" w:fldLock="1"/>
      </w:r>
      <w:r w:rsidR="004C0A51">
        <w:rPr>
          <w:rFonts w:asciiTheme="majorHAnsi" w:hAnsiTheme="majorHAnsi"/>
        </w:rPr>
        <w:instrText>ADDIN CSL_CITATION { "citationItems" : [ { "id" : "ITEM-1", "itemData" : { "ISSN" : "1533-4406", "PMID" : "21991891", "abstract" : "BACKGROUND: The response to treatment for asthma is characterized by wide interindividual variability, with a significant number of patients who have no response. We hypothesized that a genomewide association study would reveal novel pharmacogenetic determinants of the response to inhaled glucocorticoids. METHODS: We analyzed a small number of statistically powerful variants selected on the basis of a family-based screening algorithm from among 534,290 single-nucleotide polymorphisms (SNPs) to determine changes in lung function in response to inhaled glucocorticoids. A significant, replicated association was found, and we characterized its functional effects. RESULTS: We identified a significant pharmacogenetic association at SNP rs37972, replicated in four independent populations totaling 935 persons (P=0.0007), which maps to the glucocorticoid-induced transcript 1 gene (GLCCI1) and is in complete linkage disequilibrium (i.e., perfectly correlated) with rs37973. Both rs37972 and rs37973 are associated with decrements in GLCCI1 expression. In isolated cell systems, the rs37973 variant is associated with significantly decreased luciferase reporter activity. Pooled data from treatment trials indicate reduced lung function in response to inhaled glucocorticoids in subjects with the variant allele (P=0.0007 for pooled data). Overall, the mean (\u00b1SE) increase in forced expiratory volume in 1 second in the treated subjects who were homozygous for the mutant rs37973 allele was only about one third of that seen in similarly treated subjects who were homozygous for the wild-type allele (3.2\u00b11.6% vs. 9.4\u00b11.1%), and their risk of a poor response was significantly higher (odds ratio, 2.36; 95% confidence interval, 1.27 to 4.41), with genotype accounting for about 6.6% of overall inhaled glucocorticoid response variability. CONCLUSIONS: A functional GLCCI1 variant is associated with substantial decrements in the response to inhaled glucocorticoids in patients with asthma.", "author" : [ { "dropping-particle" : "", "family" : "Tantisira", "given" : "Kelan G", "non-dropping-particle" : "", "parse-names" : false, "suffix" : "" }, { "dropping-particle" : "", "family" : "Lasky-Su", "given" : "Jessica", "non-dropping-particle" : "", "parse-names" : false, "suffix" : "" }, { "dropping-particle" : "", "family" : "Harada", "given" : "Michishige", "non-dropping-particle" : "", "parse-names" : false, "suffix" : "" }, { "dropping-particle" : "", "family" : "Murphy", "given" : "Amy", "non-dropping-particle" : "", "parse-names" : false, "suffix" : "" }, { "dropping-particle" : "", "family" : "Litonjua", "given" : "Augusto A", "non-dropping-particle" : "", "parse-names" : false, "suffix" : "" }, { "dropping-particle" : "", "family" : "Himes", "given" : "Blanca E", "non-dropping-particle" : "", "parse-names" : false, "suffix" : "" }, { "dropping-particle" : "", "family" : "Lange", "given" : "Christoph", "non-dropping-particle" : "", "parse-names" : false, "suffix" : "" }, { "dropping-particle" : "", "family" : "Lazarus", "given" : "Ross", "non-dropping-particle" : "", "parse-names" : false, "suffix" : "" }, { "dropping-particle" : "", "family" : "Sylvia", "given" : "Jody", "non-dropping-particle" : "", "parse-names" : false, "suffix" : "" }, { "dropping-particle" : "", "family" : "Klanderman", "given" : "Barbara", "non-dropping-particle" : "", "parse-names" : false, "suffix" : "" }, { "dropping-particle" : "", "family" : "Duan", "given" : "Qing Ling", "non-dropping-particle" : "", "parse-names" : false, "suffix" : "" }, { "dropping-particle" : "", "family" : "Qiu", "given" : "Weiliang", "non-dropping-particle" : "", "parse-names" : false, "suffix" : "" }, { "dropping-particle" : "", "family" : "Hirota", "given" : "Tomomitsu", "non-dropping-particle" : "", "parse-names" : false, "suffix" : "" }, { "dropping-particle" : "", "family" : "Martinez", "given" : "Fernando D", "non-dropping-particle" : "", "parse-names" : false, "suffix" : "" }, { "dropping-particle" : "", "family" : "Mauger", "given" : "David", "non-dropping-particle" : "", "parse-names" : false, "suffix" : "" }, { "dropping-particle" : "", "family" : "Sorkness", "given" : "Christine", "non-dropping-particle" : "", "parse-names" : false, "suffix" : "" }, { "dropping-particle" : "", "family" : "Szefler", "given" : "Stanley", "non-dropping-particle" : "", "parse-names" : false, "suffix" : "" }, { "dropping-particle" : "", "family" : "Lazarus", "given" : "Stephen C", "non-dropping-particle" : "", "parse-names" : false, "suffix" : "" }, { "dropping-particle" : "", "family" : "Lemanske", "given" : "Robert F", "non-dropping-particle" : "", "parse-names" : false, "suffix" : "" }, { "dropping-particle" : "", "family" : "Peters", "given" : "Stephen P", "non-dropping-particle" : "", "parse-names" : false, "suffix" : "" }, { "dropping-particle" : "", "family" : "Lima", "given" : "John J", "non-dropping-particle" : "", "parse-names" : false, "suffix" : "" }, { "dropping-particle" : "", "family" : "Nakamura", "given" : "Yusuke", "non-dropping-particle" : "", "parse-names" : false, "suffix" : "" }, { "dropping-particle" : "", "family" : "Tamari", "given" : "Mayumi", "non-dropping-particle" : "", "parse-names" : false, "suffix" : "" }, { "dropping-particle" : "", "family" : "Weiss", "given" : "Scott T", "non-dropping-particle" : "", "parse-names" : false, "suffix" : "" } ], "container-title" : "The New England journal of medicine", "id" : "ITEM-1", "issue" : "13", "issued" : { "date-parts" : [ [ "2011", "9", "29" ] ] }, "page" : "1173-83", "title" : "Genomewide association between GLCCI1 and response to glucocorticoid therapy in asthma.", "type" : "article-journal", "volume" : "365" }, "uris" : [ "http://www.mendeley.com/documents/?uuid=6e3707b6-c6fc-4cc1-b15f-04275fd59ad0" ] }, { "id" : "ITEM-2", "itemData" : { "ISSN" : "0091-6749", "abstract" : "Background To date, genome-wide association studies (GWASs) of inhaled corticosteroid (ICS) response in asthmatic patients have focused primarily on lung function and exacerbations. Objective We hypothesized that GWAS analysis could identify novel genetic markers predicting a symptomatic response to ICSs. Methods We analyzed differences in asthma symptoms in response to ICSs in 124 white children from the Childhood Asthma Management Program (CAMP) trial using scores from diary cards. Of the 440,862 single nucleotide polymorphisms (SNPs) analyzed, the top 100 ranked SNPs were pursued for replication initially in subjects from the pediatric Childhood Asthma Research and Education trials (77 white children) and then in subjects from the adult Asthma Clinical Research Network (110 white adults) and Leukotriene Modifier or Corticosteroid or Corticosteroid-Salmeterol trials (110 white adults). Results The lowest P value for GWAS analysis in the CAMP trial was 8.94 \u00d7 10-8 (rs2388639). Of the 60 SNPs available in the Childhood Asthma Research and Education Network trials, rs1558726 (combined P = 1.02 \u00d7 10-5), rs2388639 (combined P = 8.56 \u00d7 10-9), and rs10044254 (combined P = 9.16 \u00d7 10-8) independently replicated. However, these 3 SNPs were not additionally replicated in the adult asthmatic patients of the remaining trials. rs10044254 lies in the intronic region of F-box and leucine-rich repeat protein 7 (FBXL7) and is associated with decreased expression in immortalized B cells derived from CAMP participants. Conclusions We have identified a novel SNP, rs10044254, associated with both decreased expression of FBXL7 and improved symptomatic response to ICSs in 2 independent pediatric cohorts. Our results suggest that there might be a specific genetic mechanism regulating symptomatic response to ICSs in children that does not carry over to adults. \u00a9 2013 American Academy of Allergy, Asthma and Immunology.", "author" : [ { "dropping-particle" : "", "family" : "Park", "given" : "H.-W", "non-dropping-particle" : "", "parse-names" : false, "suffix" : "" }, { "dropping-particle" : "", "family" : "Dahlin", "given" : "A", "non-dropping-particle" : "", "parse-names" : false, "suffix" : "" }, { "dropping-particle" : "", "family" : "Tse", "given" : "S", "non-dropping-particle" : "", "parse-names" : false, "suffix" : "" }, { "dropping-particle" : "", "family" : "Duan", "given" : "Q.L", "non-dropping-particle" : "", "parse-names" : false, "suffix" : "" }, { "dropping-particle" : "", "family" : "Schuemann", "given" : "B", "non-dropping-particle" : "", "parse-names" : false, "suffix" : "" }, { "dropping-particle" : "", "family" : "Martinez", "given" : "F.D.", "non-dropping-particle" : "", "parse-names" : false, "suffix" : "" }, { "dropping-particle" : "", "family" : "Peters", "given" : "S.P.", "non-dropping-particle" : "", "parse-names" : false, "suffix" : "" }, { "dropping-particle" : "", "family" : "Szefler", "given" : "S.J.", "non-dropping-particle" : "", "parse-names" : false, "suffix" : "" }, { "dropping-particle" : "", "family" : "Lima", "given" : "J.J.", "non-dropping-particle" : "", "parse-names" : false, "suffix" : "" }, { "dropping-particle" : "", "family" : "Kubo", "given" : "M", "non-dropping-particle" : "", "parse-names" : false, "suffix" : "" }, { "dropping-particle" : "", "family" : "Tamari", "given" : "M", "non-dropping-particle" : "", "parse-names" : false, "suffix" : "" }, { "dropping-particle" : "", "family" : "Tantisira", "given" : "K.G.", "non-dropping-particle" : "", "parse-names" : false, "suffix" : "" } ], "container-title" : "Journal of Allergy and Clinical Immunology", "id" : "ITEM-2", "issue" : "3", "issued" : { "date-parts" : [ [ "2014" ] ] }, "page" : "664-669.e5", "title" : "Genetic predictors associated with improvement of asthma symptoms in response to inhaled corticosteroids", "type" : "article-journal", "volume" : "133" }, "uris" : [ "http://www.mendeley.com/documents/?uuid=05aeb511-0e3c-4b07-95ca-2f7648c674a1" ] }, { "id" : "ITEM-3", "itemData" : { "DOI" : "10.1164/rccm.201111-2061OC", "ISSN" : "1535-4970", "PMID" : "22538805", "abstract" : "RATIONALE: To date, most studies aimed at discovering genetic factors influencing treatment response in asthma have focused on biologic candidate genes. Genome-wide association studies (GWAS) can rapidly identify novel pharmacogenetic loci. OBJECTIVES: To investigate if GWAS can identify novel pharmacogenetic loci in asthma. METHODS: Using phenotypic and GWAS genotype data available through the NHLBI-funded Single-nucleotide polymorphism Health association-Asthma Resource Project, we analyzed differences in FEV(1) in response to inhaled corticosteroids in 418 white subjects with asthma. Of the 444,088 single nucleotide polymorphisms (SNPs) analyzed, the lowest 50 SNPs by P value were genotyped in an independent clinical trial population of 407 subjects with asthma. MEASUREMENTS AND MAIN RESULTS: The lowest P value for the GWAS analysis was 2.09 \u00d7 10(-6). Of the 47 SNPs successfully genotyped in the replication population, three were associated under the same genetic model in the same direction, including two of the top four SNPs ranked by P value. Combined P values for these SNPs were 1.06 \u00d7 10(-5) for rs3127412 and 6.13 \u00d7 10(-6) for rs6456042. Although these two were not located within a gene, they were tightly correlated with three variants mapping to potentially functional regions within the T gene. After genotyping, each T gene variant was also associated with lung function response to inhaled corticosteroids in each of the trials associated with rs3127412 and rs6456042 in the initial GWAS analysis. On average, there was a twofold to threefold difference in FEV(1) response for those subjects homozygous for the wild-type versus mutant alleles for each T gene SNP. CONCLUSIONS: Genome-wide association has identified the T gene as a novel pharmacogenetic locus for inhaled corticosteroid response in asthma.", "author" : [ { "dropping-particle" : "", "family" : "Tantisira", "given" : "Kelan G", "non-dropping-particle" : "", "parse-names" : false, "suffix" : "" }, { "dropping-particle" : "", "family" : "Damask", "given" : "Amy", "non-dropping-particle" : "", "parse-names" : false, "suffix" : "" }, { "dropping-particle" : "", "family" : "Szefler", "given" : "Stanley J", "non-dropping-particle" : "", "parse-names" : false, "suffix" : "" }, { "dropping-particle" : "", "family" : "Schuemann", "given" : "Brooke", "non-dropping-particle" : "", "parse-names" : false, "suffix" : "" }, { "dropping-particle" : "", "family" : "Markezich", "given" : "Amy", "non-dropping-particle" : "", "parse-names" : false, "suffix" : "" }, { "dropping-particle" : "", "family" : "Su", "given" : "Jessica", "non-dropping-particle" : "", "parse-names" : false, "suffix" : "" }, { "dropping-particle" : "", "family" : "Klanderman", "given" : "Barbara", "non-dropping-particle" : "", "parse-names" : false, "suffix" : "" }, { "dropping-particle" : "", "family" : "Sylvia", "given" : "Jody", "non-dropping-particle" : "", "parse-names" : false, "suffix" : "" }, { "dropping-particle" : "", "family" : "Wu", "given" : "Rongling", "non-dropping-particle" : "", "parse-names" : false, "suffix" : "" }, { "dropping-particle" : "", "family" : "Martinez", "given" : "Fernando", "non-dropping-particle" : "", "parse-names" : false, "suffix" : "" }, { "dropping-particle" : "", "family" : "Boushey", "given" : "Homer A", "non-dropping-particle" : "", "parse-names" : false, "suffix" : "" }, { "dropping-particle" : "", "family" : "Chinchilli", "given" : "Vernon M", "non-dropping-particle" : "", "parse-names" : false, "suffix" : "" }, { "dropping-particle" : "", "family" : "Mauger", "given" : "Dave", "non-dropping-particle" : "", "parse-names" : false, "suffix" : "" }, { "dropping-particle" : "", "family" : "Weiss", "given" : "Scott T", "non-dropping-particle" : "", "parse-names" : false, "suffix" : "" }, { "dropping-particle" : "", "family" : "Israel", "given" : "Elliot", "non-dropping-particle" : "", "parse-names" : false, "suffix" : "" } ], "container-title" : "American journal of respiratory and critical care medicine", "id" : "ITEM-3", "issue" : "12", "issued" : { "date-parts" : [ [ "2012", "6", "15" ] ] }, "page" : "1286-91", "title" : "Genome-wide association identifies the T gene as a novel asthma pharmacogenetic locus.", "type" : "article-journal", "volume" : "185" }, "uris" : [ "http://www.mendeley.com/documents/?uuid=e29e88f2-a117-4fec-94fa-80fa860a64cd" ] } ], "mendeley" : { "formattedCitation" : "(29\u201331)", "plainTextFormattedCitation" : "(29\u201331)", "previouslyFormattedCitation" : "(29\u201331)" }, "properties" : { "noteIndex" : 0 }, "schema" : "https://github.com/citation-style-language/schema/raw/master/csl-citation.json" }</w:instrText>
      </w:r>
      <w:r w:rsidR="004C0A51">
        <w:rPr>
          <w:rFonts w:asciiTheme="majorHAnsi" w:hAnsiTheme="majorHAnsi"/>
        </w:rPr>
        <w:fldChar w:fldCharType="separate"/>
      </w:r>
      <w:r w:rsidR="004C0A51" w:rsidRPr="004C0A51">
        <w:rPr>
          <w:rFonts w:asciiTheme="majorHAnsi" w:hAnsiTheme="majorHAnsi"/>
          <w:noProof/>
        </w:rPr>
        <w:t>(29–31)</w:t>
      </w:r>
      <w:r w:rsidR="004C0A51">
        <w:rPr>
          <w:rFonts w:asciiTheme="majorHAnsi" w:hAnsiTheme="majorHAnsi"/>
        </w:rPr>
        <w:fldChar w:fldCharType="end"/>
      </w:r>
      <w:r w:rsidR="00E2538C">
        <w:rPr>
          <w:rFonts w:asciiTheme="majorHAnsi" w:hAnsiTheme="majorHAnsi"/>
        </w:rPr>
        <w:t xml:space="preserve"> and they</w:t>
      </w:r>
      <w:r w:rsidR="00E2538C" w:rsidRPr="00E2538C">
        <w:rPr>
          <w:rFonts w:asciiTheme="majorHAnsi" w:hAnsiTheme="majorHAnsi"/>
        </w:rPr>
        <w:t xml:space="preserve"> can be found in the </w:t>
      </w:r>
      <w:r w:rsidR="00F64274" w:rsidRPr="00F64274">
        <w:rPr>
          <w:rFonts w:asciiTheme="majorHAnsi" w:hAnsiTheme="majorHAnsi"/>
        </w:rPr>
        <w:t xml:space="preserve">National Human Genome Research Institute [NHGRI] and the European Bioinformatics Institute [EMBL-EBI] </w:t>
      </w:r>
      <w:r w:rsidR="00E2538C" w:rsidRPr="00E2538C">
        <w:rPr>
          <w:rFonts w:asciiTheme="majorHAnsi" w:hAnsiTheme="majorHAnsi"/>
        </w:rPr>
        <w:t>GWAS catalog</w:t>
      </w:r>
      <w:r w:rsidR="00C82EBC">
        <w:rPr>
          <w:rFonts w:asciiTheme="majorHAnsi" w:hAnsiTheme="majorHAnsi"/>
        </w:rPr>
        <w:t xml:space="preserve"> </w:t>
      </w:r>
      <w:r w:rsidR="00C82EBC">
        <w:rPr>
          <w:rFonts w:asciiTheme="majorHAnsi" w:hAnsiTheme="majorHAnsi"/>
        </w:rPr>
        <w:fldChar w:fldCharType="begin" w:fldLock="1"/>
      </w:r>
      <w:r w:rsidR="004C0A51">
        <w:rPr>
          <w:rFonts w:asciiTheme="majorHAnsi" w:hAnsiTheme="majorHAnsi"/>
        </w:rPr>
        <w:instrText>ADDIN CSL_CITATION { "citationItems" : [ { "id" : "ITEM-1", "itemData" : { "author" : [ { "dropping-particle" : "", "family" : "Hindorff", "given" : "L", "non-dropping-particle" : "", "parse-names" : false, "suffix" : "" }, { "dropping-particle" : "", "family" : "Parkinson", "given" : "H.", "non-dropping-particle" : "", "parse-names" : false, "suffix" : "" }, { "dropping-particle" : "", "family" : "Welter", "given" : "D", "non-dropping-particle" : "", "parse-names" : false, "suffix" : "" }, { "dropping-particle" : "", "family" : "MacArthur", "given" : "J", "non-dropping-particle" : "", "parse-names" : false, "suffix" : "" }, { "dropping-particle" : "", "family" : "Morales", "given" : "J", "non-dropping-particle" : "", "parse-names" : false, "suffix" : "" }, { "dropping-particle" : "", "family" : "Burdett", "given" : "T", "non-dropping-particle" : "", "parse-names" : false, "suffix" : "" }, { "dropping-particle" : "", "family" : "Hall", "given" : "P", "non-dropping-particle" : "", "parse-names" : false, "suffix" : "" }, { "dropping-particle" : "", "family" : "Junkins", "given" : "H", "non-dropping-particle" : "", "parse-names" : false, "suffix" : "" }, { "dropping-particle" : "", "family" : "Klemm", "given" : "A", "non-dropping-particle" : "", "parse-names" : false, "suffix" : "" }, { "dropping-particle" : "", "family" : "Flicek", "given" : "P", "non-dropping-particle" : "", "parse-names" : false, "suffix" : "" }, { "dropping-particle" : "", "family" : "Manolio", "given" : "T", "non-dropping-particle" : "", "parse-names" : false, "suffix" : "" }, { "dropping-particle" : "", "family" : "Hindorff", "given" : "L", "non-dropping-particle" : "", "parse-names" : false, "suffix" : "" }, { "dropping-particle" : "", "family" : "Parkinson", "given" : "H", "non-dropping-particle" : "", "parse-names" : false, "suffix" : "" } ], "id" : "ITEM-1", "issued" : { "date-parts" : [ [ "0" ] ] }, "title" : "The NHGRI GWAS Catalog, a curated resource of SNP-trait associations. Nucleic Acids Research, 2014, Vol. 42 (Database issue): D1001-D1006Title", "type" : "article-journal" }, "uris" : [ "http://www.mendeley.com/documents/?uuid=c6f2d56b-324c-4909-a641-8a8ccfece08b" ] } ], "mendeley" : { "formattedCitation" : "(32)", "plainTextFormattedCitation" : "(32)", "previouslyFormattedCitation" : "(32)" }, "properties" : { "noteIndex" : 0 }, "schema" : "https://github.com/citation-style-language/schema/raw/master/csl-citation.json" }</w:instrText>
      </w:r>
      <w:r w:rsidR="00C82EBC">
        <w:rPr>
          <w:rFonts w:asciiTheme="majorHAnsi" w:hAnsiTheme="majorHAnsi"/>
        </w:rPr>
        <w:fldChar w:fldCharType="separate"/>
      </w:r>
      <w:r w:rsidR="004C0A51" w:rsidRPr="004C0A51">
        <w:rPr>
          <w:rFonts w:asciiTheme="majorHAnsi" w:hAnsiTheme="majorHAnsi"/>
          <w:noProof/>
        </w:rPr>
        <w:t>(32)</w:t>
      </w:r>
      <w:r w:rsidR="00C82EBC">
        <w:rPr>
          <w:rFonts w:asciiTheme="majorHAnsi" w:hAnsiTheme="majorHAnsi"/>
        </w:rPr>
        <w:fldChar w:fldCharType="end"/>
      </w:r>
      <w:r w:rsidR="00E2538C">
        <w:rPr>
          <w:rFonts w:asciiTheme="majorHAnsi" w:hAnsiTheme="majorHAnsi"/>
        </w:rPr>
        <w:t xml:space="preserve">. </w:t>
      </w:r>
      <w:r w:rsidR="0011212F" w:rsidRPr="00177731">
        <w:rPr>
          <w:rFonts w:asciiTheme="majorHAnsi" w:hAnsiTheme="majorHAnsi"/>
          <w:shd w:val="clear" w:color="auto" w:fill="FFFFFF"/>
        </w:rPr>
        <w:t xml:space="preserve">In addition, variation in the </w:t>
      </w:r>
      <w:r w:rsidR="0011212F" w:rsidRPr="00177731">
        <w:rPr>
          <w:rFonts w:asciiTheme="majorHAnsi" w:hAnsiTheme="majorHAnsi"/>
          <w:i/>
        </w:rPr>
        <w:t>ADRB2</w:t>
      </w:r>
      <w:r w:rsidR="0011212F" w:rsidRPr="00177731">
        <w:rPr>
          <w:rFonts w:asciiTheme="majorHAnsi" w:hAnsiTheme="majorHAnsi"/>
        </w:rPr>
        <w:t xml:space="preserve"> gene has been associated with altered LABA response, but mainly in pediatric populations</w:t>
      </w:r>
      <w:r w:rsidR="00485F23">
        <w:rPr>
          <w:rFonts w:asciiTheme="majorHAnsi" w:hAnsiTheme="majorHAnsi"/>
        </w:rPr>
        <w:t xml:space="preserve"> </w:t>
      </w:r>
      <w:r w:rsidR="00B519C5">
        <w:rPr>
          <w:rFonts w:asciiTheme="majorHAnsi" w:hAnsiTheme="majorHAnsi"/>
        </w:rPr>
        <w:fldChar w:fldCharType="begin" w:fldLock="1"/>
      </w:r>
      <w:r w:rsidR="004C0A51">
        <w:rPr>
          <w:rFonts w:asciiTheme="majorHAnsi" w:hAnsiTheme="majorHAnsi"/>
        </w:rPr>
        <w:instrText>ADDIN CSL_CITATION { "citationItems" : [ { "id" : "ITEM-1", "itemData" : { "ISSN" : "0040-6376", "PMID" : "16772309", "abstract" : "BACKGROUND: The homozygous presence of the arginine-16 variant of the beta(2) adrenoceptor gene ADRB2 reverses the benefits from the regular use of short acting beta(2) agonists in asthmatic adults compared with the homozygous glycine-16 genotype. We studied the effect of this polymorphic variation on asthma exacerbations in children and young adults and its relation to long acting beta(2) agonists. METHODS: A cross-sectional survey was undertaken using electronic records, direct interviews, and genotype determination of position 16 and 27 of the ADRB2 gene in DNA from mouthwash samples of 546 children and young asthmatics attending paediatric and young adult asthma clinics in Tayside, Scotland during 2004-5. The primary outcome measure was asthma exacerbations over the previous 6 months. RESULTS: There was an increased hazard of asthma exacerbations across all treatment steps of the British Thoracic Society (BTS) asthma guidelines when the homozygous genotypes Arg/Arg and Gly/Gly were compared (OR 2.05, 95% CI 1.19 to 3.53, p = 0.010), particularly in patients treated with salmeterol (OR 3.40, 95% CI 1.19 to 9.40, p = 0.022). The Glu27Gln polymorphism had no significant effect on asthma exacerbations in any treatment group. CONCLUSIONS: The arginine-16 genotype of ADRB2 predisposes to exacerbations in asthmatic children and young adults, particularly in those exposed to regular salmeterol. This may be explained by genotype selective salmeterol induced downregulation and impaired receptor coupling, and associated subsensitivity of the response.", "author" : [ { "dropping-particle" : "", "family" : "Palmer", "given" : "C N A", "non-dropping-particle" : "", "parse-names" : false, "suffix" : "" }, { "dropping-particle" : "", "family" : "Lipworth", "given" : "B J", "non-dropping-particle" : "", "parse-names" : false, "suffix" : "" }, { "dropping-particle" : "", "family" : "Lee", "given" : "S", "non-dropping-particle" : "", "parse-names" : false, "suffix" : "" }, { "dropping-particle" : "", "family" : "Ismail", "given" : "T", "non-dropping-particle" : "", "parse-names" : false, "suffix" : "" }, { "dropping-particle" : "", "family" : "Macgregor", "given" : "D F", "non-dropping-particle" : "", "parse-names" : false, "suffix" : "" }, { "dropping-particle" : "", "family" : "Mukhopadhyay", "given" : "S", "non-dropping-particle" : "", "parse-names" : false, "suffix" : "" } ], "container-title" : "Thorax", "id" : "ITEM-1", "issue" : "11", "issued" : { "date-parts" : [ [ "2006", "11" ] ] }, "page" : "940-4", "title" : "Arginine-16 beta2 adrenoceptor genotype predisposes to exacerbations in young asthmatics taking regular salmeterol.", "type" : "article-journal", "volume" : "61" }, "uris" : [ "http://www.mendeley.com/documents/?uuid=ab39723c-ecce-4f41-b1ff-dd7034168e9d" ] }, { "id" : "ITEM-2", "itemData" : { "ISSN" : "1744-8042", "PMID" : "24279851", "abstract" : "BACKGROUND: Current evidence suggests that asthma patients with the ADRB2 Arg16 genotype have a poorer response to long-acting \u03b22-agonists (LABA), but the results remain inconsistent. AIM: This study assessed the association between Arg16 variants and treatment outcome in children treated with inhaled corticosteroids (ICS) and LABA. MATERIALS &amp; METHODS: ADRB2 Arg16 was genotyped in 597 children (4-12 years of age) participating in the PACMAN cohort study. A questionnaire was used to assess asthma control, frequency of asthma-related emergency department visits and use of oral corticosteroids in the past year. RESULTS: Arg/Arg carriers with a reported use of ICS and LABA had an increased risk of oral corticosteroid use (odds ratio: 14.9; 95% CI: 1.59-140.1) and emergency department visits in the past year (odds ratio: 11.9; 95% CI: 1.22-115.8) compared to Gly/Gly carriers. This effect was not observed in Arg/Arg genotype carriers reporting ICS use only. CONCLUSION: Children who are homozygous for ADRB2 Arg16 have an increased risk of exacerbations when treated with combined LABA and ICS.", "author" : [ { "dropping-particle" : "", "family" : "Zuurhout", "given" : "Miranda J L", "non-dropping-particle" : "", "parse-names" : false, "suffix" : "" }, { "dropping-particle" : "", "family" : "Vijverberg", "given" : "Susanne J H", "non-dropping-particle" : "", "parse-names" : false, "suffix" : "" }, { "dropping-particle" : "", "family" : "Raaijmakers", "given" : "Jan A M", "non-dropping-particle" : "", "parse-names" : false, "suffix" : "" }, { "dropping-particle" : "", "family" : "Koenderman", "given" : "Leo", "non-dropping-particle" : "", "parse-names" : false, "suffix" : "" }, { "dropping-particle" : "", "family" : "Postma", "given" : "Dirkje S", "non-dropping-particle" : "", "parse-names" : false, "suffix" : "" }, { "dropping-particle" : "", "family" : "Koppelman", "given" : "Gerard H", "non-dropping-particle" : "", "parse-names" : false, "suffix" : "" }, { "dropping-particle" : "", "family" : "Maitland-van der Zee", "given" : "Anke Hilse", "non-dropping-particle" : "", "parse-names" : false, "suffix" : "" } ], "container-title" : "Pharmacogenomics", "id" : "ITEM-2", "issue" : "16", "issued" : { "date-parts" : [ [ "2013", "12" ] ] }, "page" : "1965-71", "title" : "Arg16 ADRB2 genotype increases the risk of asthma exacerbation in children with a reported use of long-acting \u03b22-agonists: results of the PACMAN cohort.", "type" : "article-journal", "volume" : "14" }, "uris" : [ "http://www.mendeley.com/documents/?uuid=4867c6f9-c3cc-43b1-a436-6c9365d72435" ] }, { "id" : "ITEM-3", "itemData" : { "ISSN" : "1474-547X", "PMID" : "19932356", "abstract" : "BACKGROUND: Some studies suggest that patients with asthma who are homozygous for arginine at the 16th amino acid position of the beta2-adrenergic receptor (B16 Arg/Arg) benefit less from treatment with longacting beta2 agonists and inhaled corticosteroids than do those homozygous for glycine (B16 Gly/Gly). We investigated whether there is a genotype-specific response to treatment with a longacting beta2 agonist in combination with inhaled corticosteroid. METHODS: In this multicentre, randomised, double-blind, placebo-controlled trial, adult patients with moderate asthma were enrolled in pairs matched for forced expiratory volume in 1 s and ethnic origin, according to whether they had the B16 Arg/Arg (n=42) or B16 Gly/Gly (n=45) genotype. Individuals in a matched pair were randomly assigned by computer-generated randomisation sequence to receive inhaled longacting beta2 agonist (salmeterol 50 microg twice a day) or placebo given in a double-blind, crossover design for two 18-week periods. Open-label inhaled corticosteroid (hydrofluoroalkane beclometasone 240 microg twice a day) was given to all participants during the treatment periods. The primary endpoint was morning peak expiratory flow (PEF). Analysis was by intention to treat. This trial is registered with ClinicalTrials.gov, number NCT00200967. FINDINGS: After 18 weeks of treatment, mean morning PEF in Arg/Arg participants was 21.4 L/min (95% CI 11.8-31.1) higher when participants were assigned to receive salmeterol than when assigned to receive placebo (p&lt;0.0001). In Gly/Gly participants, morning PEF was 21.5 L/min (11.0-32.1) higher when participants were assigned to receive salmeterol than when assigned to receive placebo (p&lt;0.0001). The improvement in PEF did not differ between genotypes (difference [Arg/Arg-Gly/Gly] -0.1, -14.4 to 14.2; p=0.99). In Gly/Gly participants, methacholine PC20 (20% reduction in forced expiratory volume in 1 s; a prespecified secondary outcome) was 2.4 times higher when participants were assigned to salmeterol than when assigned to placebo (p&lt;0.0001). Responsiveness to methacholine did not differ between salmeterol and placebo in Arg/Arg participants (p=0.87). The 2.5 times higher genotype-specific difference in responsiveness to methacholine was significant (1.32 doubling dose difference between genotypes, 0.43-2.21, p=0.0038). Seven Arg/Arg participants (placebo, n=5; salmeterol, n=2) and six Gly/Gly participants (placebo, n=3; salmeterol, n=3) had an asthma exace\u2026", "author" : [ { "dropping-particle" : "", "family" : "Wechsler", "given" : "Michael E", "non-dropping-particle" : "", "parse-names" : false, "suffix" : "" }, { "dropping-particle" : "", "family" : "Kunselman", "given" : "Susan J", "non-dropping-particle" : "", "parse-names" : false, "suffix" : "" }, { "dropping-particle" : "", "family" : "Chinchilli", "given" : "Vernon M", "non-dropping-particle" : "", "parse-names" : false, "suffix" : "" }, { "dropping-particle" : "", "family" : "Bleecker", "given" : "Eugene", "non-dropping-particle" : "", "parse-names" : false, "suffix" : "" }, { "dropping-particle" : "", "family" : "Boushey", "given" : "Homer A", "non-dropping-particle" : "", "parse-names" : false, "suffix" : "" }, { "dropping-particle" : "", "family" : "Calhoun", "given" : "William J", "non-dropping-particle" : "", "parse-names" : false, "suffix" : "" }, { "dropping-particle" : "", "family" : "Ameredes", "given" : "Bill T", "non-dropping-particle" : "", "parse-names" : false, "suffix" : "" }, { "dropping-particle" : "", "family" : "Castro", "given" : "Mario", "non-dropping-particle" : "", "parse-names" : false, "suffix" : "" }, { "dropping-particle" : "", "family" : "Craig", "given" : "Timothy J", "non-dropping-particle" : "", "parse-names" : false, "suffix" : "" }, { "dropping-particle" : "", "family" : "Denlinger", "given" : "Loren", "non-dropping-particle" : "", "parse-names" : false, "suffix" : "" }, { "dropping-particle" : "V", "family" : "Fahy", "given" : "John", "non-dropping-particle" : "", "parse-names" : false, "suffix" : "" }, { "dropping-particle" : "", "family" : "Jarjour", "given" : "Nizar", "non-dropping-particle" : "", "parse-names" : false, "suffix" : "" }, { "dropping-particle" : "", "family" : "Kazani", "given" : "Shamsah", "non-dropping-particle" : "", "parse-names" : false, "suffix" : "" }, { "dropping-particle" : "", "family" : "Kim", "given" : "Sophia", "non-dropping-particle" : "", "parse-names" : false, "suffix" : "" }, { "dropping-particle" : "", "family" : "Kraft", "given" : "Monica", "non-dropping-particle" : "", "parse-names" : false, "suffix" : "" }, { "dropping-particle" : "", "family" : "Lazarus", "given" : "Stephen C", "non-dropping-particle" : "", "parse-names" : false, "suffix" : "" }, { "dropping-particle" : "", "family" : "Lemanske", "given" : "Robert F", "non-dropping-particle" : "", "parse-names" : false, "suffix" : "" }, { "dropping-particle" : "", "family" : "Markezich", "given" : "Amy", "non-dropping-particle" : "", "parse-names" : false, "suffix" : "" }, { "dropping-particle" : "", "family" : "Martin", "given" : "Richard J", "non-dropping-particle" : "", "parse-names" : false, "suffix" : "" }, { "dropping-particle" : "", "family" : "Permaul", "given" : "Perdita", "non-dropping-particle" : "", "parse-names" : false, "suffix" : "" }, { "dropping-particle" : "", "family" : "Peters", "given" : "Stephen P", "non-dropping-particle" : "", "parse-names" : false, "suffix" : "" }, { "dropping-particle" : "", "family" : "Ramsdell", "given" : "Joe", "non-dropping-particle" : "", "parse-names" : false, "suffix" : "" }, { "dropping-particle" : "", "family" : "Sorkness", "given" : "Christine A", "non-dropping-particle" : "", "parse-names" : false, "suffix" : "" }, { "dropping-particle" : "", "family" : "Sutherland", "given" : "E Rand", "non-dropping-particle" : "", "parse-names" : false, "suffix" : "" }, { "dropping-particle" : "", "family" : "Szefler", "given" : "Stanley J", "non-dropping-particle" : "", "parse-names" : false, "suffix" : "" }, { "dropping-particle" : "", "family" : "Walter", "given" : "Michael J", "non-dropping-particle" : "", "parse-names" : false, "suffix" : "" }, { "dropping-particle" : "", "family" : "Wasserman", "given" : "Stephen I", "non-dropping-particle" : "", "parse-names" : false, "suffix" : "" }, { "dropping-particle" : "", "family" : "Israel", "given" : "Elliot", "non-dropping-particle" : "", "parse-names" : false, "suffix" : "" } ], "container-title" : "Lancet (London, England)", "id" : "ITEM-3", "issue" : "9703", "issued" : { "date-parts" : [ [ "2009", "11", "21" ] ] }, "page" : "1754-64", "title" : "Effect of beta2-adrenergic receptor polymorphism on response to longacting beta2 agonist in asthma (LARGE trial): a genotype-stratified, randomised, placebo-controlled, crossover trial.", "type" : "article-journal", "volume" : "374" }, "uris" : [ "http://www.mendeley.com/documents/?uuid=958acfbc-5196-454b-b954-b07447f565ba" ] }, { "id" : "ITEM-4", "itemData" : { "ISSN" : "00916749", "author" : [ { "dropping-particle" : "", "family" : "Turner", "given" : "Steve", "non-dropping-particle" : "", "parse-names" : false, "suffix" : "" }, { "dropping-particle" : "", "family" : "Francis", "given" : "Ben", "non-dropping-particle" : "", "parse-names" : false, "suffix" : "" }, { "dropping-particle" : "", "family" : "Vijverberg", "given" : "Susanne", "non-dropping-particle" : "", "parse-names" : false, "suffix" : "" }, { "dropping-particle" : "", "family" : "Pino-Yanes", "given" : "Maria", "non-dropping-particle" : "", "parse-names" : false, "suffix" : "" }, { "dropping-particle" : "", "family" : "Maitland-van der Zee", "given" : "Anke H.", "non-dropping-particle" : "", "parse-names" : false, "suffix" : "" }, { "dropping-particle" : "", "family" : "Basu", "given" : "Kaninika", "non-dropping-particle" : "", "parse-names" : false, "suffix" : "" }, { "dropping-particle" : "", "family" : "Bignell", "given" : "Lauren", "non-dropping-particle" : "", "parse-names" : false, "suffix" : "" }, { "dropping-particle" : "", "family" : "Mukhopadhyay", "given" : "Somnath", "non-dropping-particle" : "", "parse-names" : false, "suffix" : "" }, { "dropping-particle" : "", "family" : "Tavendale", "given" : "Roger", "non-dropping-particle" : "", "parse-names" : false, "suffix" : "" }, { "dropping-particle" : "", "family" : "Palmer", "given" : "Colin", "non-dropping-particle" : "", "parse-names" : false, "suffix" : "" }, { "dropping-particle" : "", "family" : "Hawcutt", "given" : "Daniel", "non-dropping-particle" : "", "parse-names" : false, "suffix" : "" }, { "dropping-particle" : "", "family" : "Pirmohamed", "given" : "Munir", "non-dropping-particle" : "", "parse-names" : false, "suffix" : "" }, { "dropping-particle" : "", "family" : "Burchard", "given" : "Esteban G.", "non-dropping-particle" : "", "parse-names" : false, "suffix" : "" }, { "dropping-particle" : "", "family" : "Lipworth", "given" : "Brian", "non-dropping-particle" : "", "parse-names" : false, "suffix" : "" } ], "container-title" : "Journal of Allergy and Clinical Immunology", "id" : "ITEM-4", "issued" : { "date-parts" : [ [ "2016" ] ] }, "publisher" : "Elsevier Ltd", "title" : "Childhood asthma exacerbations and the Arg16 \u03b22-receptor polymorphism: A meta-analysis stratified by treatment", "type" : "article-journal" }, "uris" : [ "http://www.mendeley.com/documents/?uuid=50186320-bb67-48a9-8ea5-fc1dd3b26d18" ] } ], "mendeley" : { "formattedCitation" : "(33\u201336)", "plainTextFormattedCitation" : "(33\u201336)", "previouslyFormattedCitation" : "(33\u201336)" }, "properties" : { "noteIndex" : 0 }, "schema" : "https://github.com/citation-style-language/schema/raw/master/csl-citation.json" }</w:instrText>
      </w:r>
      <w:r w:rsidR="00B519C5">
        <w:rPr>
          <w:rFonts w:asciiTheme="majorHAnsi" w:hAnsiTheme="majorHAnsi"/>
        </w:rPr>
        <w:fldChar w:fldCharType="separate"/>
      </w:r>
      <w:r w:rsidR="004C0A51" w:rsidRPr="004C0A51">
        <w:rPr>
          <w:rFonts w:asciiTheme="majorHAnsi" w:hAnsiTheme="majorHAnsi"/>
          <w:noProof/>
        </w:rPr>
        <w:t>(33–36)</w:t>
      </w:r>
      <w:r w:rsidR="00B519C5">
        <w:rPr>
          <w:rFonts w:asciiTheme="majorHAnsi" w:hAnsiTheme="majorHAnsi"/>
        </w:rPr>
        <w:fldChar w:fldCharType="end"/>
      </w:r>
      <w:r w:rsidR="00480F06" w:rsidRPr="007627A2">
        <w:rPr>
          <w:rFonts w:asciiTheme="majorHAnsi" w:hAnsiTheme="majorHAnsi"/>
          <w:color w:val="2F5496" w:themeColor="accent5" w:themeShade="BF"/>
        </w:rPr>
        <w:t>.</w:t>
      </w:r>
      <w:r w:rsidR="00BB2DE1" w:rsidRPr="00BB2DE1">
        <w:rPr>
          <w:rFonts w:asciiTheme="majorHAnsi" w:hAnsiTheme="majorHAnsi"/>
        </w:rPr>
        <w:t xml:space="preserve"> </w:t>
      </w:r>
      <w:r w:rsidR="00BB2DE1">
        <w:rPr>
          <w:rFonts w:asciiTheme="majorHAnsi" w:hAnsiTheme="majorHAnsi"/>
        </w:rPr>
        <w:t xml:space="preserve">Hence, it is important to study treatment response in asthmatic children. </w:t>
      </w:r>
      <w:r w:rsidR="00BB2DE1" w:rsidRPr="0071662E">
        <w:rPr>
          <w:rFonts w:asciiTheme="majorHAnsi" w:hAnsiTheme="majorHAnsi"/>
        </w:rPr>
        <w:t xml:space="preserve">However, assessing </w:t>
      </w:r>
      <w:r w:rsidR="008B1C02" w:rsidRPr="0071662E">
        <w:rPr>
          <w:rFonts w:asciiTheme="majorHAnsi" w:hAnsiTheme="majorHAnsi"/>
        </w:rPr>
        <w:t>treatment response in asthmatic children remains a challenging subject, as symptoms may vary over time</w:t>
      </w:r>
      <w:r w:rsidR="006D2C76" w:rsidRPr="0071662E">
        <w:rPr>
          <w:rFonts w:asciiTheme="majorHAnsi" w:hAnsiTheme="majorHAnsi"/>
        </w:rPr>
        <w:t>.</w:t>
      </w:r>
      <w:r w:rsidR="007A2D5D" w:rsidRPr="0071662E">
        <w:rPr>
          <w:rFonts w:asciiTheme="majorHAnsi" w:hAnsiTheme="majorHAnsi"/>
        </w:rPr>
        <w:t xml:space="preserve"> </w:t>
      </w:r>
      <w:r w:rsidR="006D2C76">
        <w:rPr>
          <w:rFonts w:asciiTheme="majorHAnsi" w:hAnsiTheme="majorHAnsi"/>
        </w:rPr>
        <w:t>Different measures of uncontrolled asthma (</w:t>
      </w:r>
      <w:r w:rsidR="00793845">
        <w:rPr>
          <w:rFonts w:asciiTheme="majorHAnsi" w:hAnsiTheme="majorHAnsi"/>
        </w:rPr>
        <w:t xml:space="preserve">i.e. </w:t>
      </w:r>
      <w:r w:rsidR="006D2C76">
        <w:rPr>
          <w:rFonts w:asciiTheme="majorHAnsi" w:hAnsiTheme="majorHAnsi"/>
        </w:rPr>
        <w:t xml:space="preserve">exacerbations, symptoms, </w:t>
      </w:r>
      <w:r w:rsidR="00AA1936">
        <w:rPr>
          <w:rFonts w:asciiTheme="majorHAnsi" w:hAnsiTheme="majorHAnsi"/>
        </w:rPr>
        <w:t xml:space="preserve">or </w:t>
      </w:r>
      <w:r w:rsidR="006D2C76">
        <w:rPr>
          <w:rFonts w:asciiTheme="majorHAnsi" w:hAnsiTheme="majorHAnsi"/>
        </w:rPr>
        <w:t xml:space="preserve">lung function) might reflect distinct dimensions of </w:t>
      </w:r>
      <w:r w:rsidR="00AA1936">
        <w:rPr>
          <w:rFonts w:asciiTheme="majorHAnsi" w:hAnsiTheme="majorHAnsi"/>
        </w:rPr>
        <w:t xml:space="preserve">the </w:t>
      </w:r>
      <w:r w:rsidR="006D2C76">
        <w:rPr>
          <w:rFonts w:asciiTheme="majorHAnsi" w:hAnsiTheme="majorHAnsi"/>
        </w:rPr>
        <w:t>disease.</w:t>
      </w:r>
      <w:r w:rsidR="00D20488">
        <w:rPr>
          <w:rFonts w:asciiTheme="majorHAnsi" w:hAnsiTheme="majorHAnsi"/>
        </w:rPr>
        <w:t xml:space="preserve"> </w:t>
      </w:r>
      <w:r w:rsidR="00547F7E">
        <w:rPr>
          <w:rFonts w:asciiTheme="majorHAnsi" w:hAnsiTheme="majorHAnsi"/>
        </w:rPr>
        <w:t>It has been previously shown that d</w:t>
      </w:r>
      <w:r w:rsidR="00547F7E" w:rsidRPr="00177731">
        <w:rPr>
          <w:rFonts w:asciiTheme="majorHAnsi" w:hAnsiTheme="majorHAnsi"/>
        </w:rPr>
        <w:t>emographic characteristics and biomarker</w:t>
      </w:r>
      <w:r w:rsidR="00547F7E">
        <w:rPr>
          <w:rFonts w:asciiTheme="majorHAnsi" w:hAnsiTheme="majorHAnsi"/>
        </w:rPr>
        <w:t xml:space="preserve"> </w:t>
      </w:r>
      <w:r w:rsidR="00793845">
        <w:rPr>
          <w:rFonts w:asciiTheme="majorHAnsi" w:hAnsiTheme="majorHAnsi"/>
        </w:rPr>
        <w:t xml:space="preserve">profiles </w:t>
      </w:r>
      <w:r w:rsidR="00547F7E">
        <w:rPr>
          <w:rFonts w:asciiTheme="majorHAnsi" w:hAnsiTheme="majorHAnsi"/>
        </w:rPr>
        <w:t>of children with severe exacerbations were different from children with persistent symptoms</w:t>
      </w:r>
      <w:r w:rsidR="00485F23">
        <w:rPr>
          <w:rFonts w:asciiTheme="majorHAnsi" w:hAnsiTheme="majorHAnsi"/>
        </w:rPr>
        <w:t xml:space="preserve"> </w:t>
      </w:r>
      <w:r w:rsidR="00547F7E">
        <w:rPr>
          <w:rFonts w:asciiTheme="majorHAnsi" w:hAnsiTheme="majorHAnsi"/>
        </w:rPr>
        <w:fldChar w:fldCharType="begin" w:fldLock="1"/>
      </w:r>
      <w:r w:rsidR="00FE0039">
        <w:rPr>
          <w:rFonts w:asciiTheme="majorHAnsi" w:hAnsiTheme="majorHAnsi"/>
        </w:rPr>
        <w:instrText>ADDIN CSL_CITATION { "citationItems" : [ { "id" : "ITEM-1", "itemData" : { "ISSN" : "1931-3543", "PMID" : "21292760", "abstract" : "BACKGROUND: Asthma therapy is typically prescribed and titrated based on patient or parent self-report of symptoms. No longitudinal studies have assessed the relationship between symptoms and severe asthma exacerbations in children. The goal of our study was (1) to assess the association of asthma symptoms with severe asthma exacerbations and (2) to compare predictors of persistent asthma symptoms and predictors of severe asthma exacerbations. METHODS: The Childhood Asthma Management Program was a multicenter clinical trial of 1,041 children randomized to receive budesonide, nedocromil, or placebo (as-needed \u03b2-agonist). We conducted a post hoc analysis of diary cards that were completed by subjects on a daily basis to categorize subjects as having persistent vs intermittent symptoms. We defined a severe asthma exacerbation as an episode requiring \u2265 3 days use of oral corticosteroids, hospitalization, or ED visit due to asthma based on self-report at study visits every 4 months. RESULTS: While accounting for longitudinal measures, having persistent symptoms from asthma was significantly associated with having severe asthma exacerbations. Predictors of having persistent symptoms compared with intermittent symptoms included not being treated with inhaled corticosteroids, lower FEV(1)/FVC ratio, and a lower natural logarithm of provocative concentration of methacholine producing a 20% decline in FEV(1) (lnPC(20)). Predictors of having one or more severe asthma exacerbations included younger age, history of hospitalization or ED visit in the prior year, \u2265 3 days use of oral corticosteroids in the prior 3 months, lower FEV(1)/FVC ratio, lower lnPC(20), and higher logarithm to the base 10 eosinophil count; treatment with inhaled corticosteroids was predictive of having no severe asthma exacerbations. CONCLUSIONS: Patients with persistent symptoms from asthma were more likely to experience severe asthma exacerbations. Nevertheless, demographic and laboratory predictors of having persistent symptoms are different from predictors of severe asthma exacerbations. Although symptoms and exacerbations are closely related, their predictors are different. The current focus of the National Asthma Education and Prevention Program guidelines on the two separate domains of asthma control, impairment and risk, are supported by our analysis.", "author" : [ { "dropping-particle" : "", "family" : "Wu", "given" : "Ann Chen", "non-dropping-particle" : "", "parse-names" : false, "suffix" : "" }, { "dropping-particle" : "", "family" : "Tantisira", "given" : "Kelan", "non-dropping-particle" : "", "parse-names" : false, "suffix" : "" }, { "dropping-particle" : "", "family" : "Li", "given" : "Lingling", "non-dropping-particle" : "", "parse-names" : false, "suffix" : "" }, { "dropping-particle" : "", "family" : "Schuemann", "given" : "Brooke", "non-dropping-particle" : "", "parse-names" : false, "suffix" : "" }, { "dropping-particle" : "", "family" : "Weiss", "given" : "Scott T", "non-dropping-particle" : "", "parse-names" : false, "suffix" : "" }, { "dropping-particle" : "", "family" : "Fuhlbrigge", "given" : "Anne L", "non-dropping-particle" : "", "parse-names" : false, "suffix" : "" } ], "container-title" : "Chest", "id" : "ITEM-1", "issue" : "1", "issued" : { "date-parts" : [ [ "2011", "7" ] ] }, "page" : "100-7", "title" : "Predictors of symptoms are different from predictors of severe exacerbations from asthma in children.", "type" : "article-journal", "volume" : "140" }, "uris" : [ "http://www.mendeley.com/documents/?uuid=3282b2be-cab5-453c-a736-9cbbd2f80b79" ] } ], "mendeley" : { "formattedCitation" : "(15)", "plainTextFormattedCitation" : "(15)", "previouslyFormattedCitation" : "(15)" }, "properties" : { "noteIndex" : 0 }, "schema" : "https://github.com/citation-style-language/schema/raw/master/csl-citation.json" }</w:instrText>
      </w:r>
      <w:r w:rsidR="00547F7E">
        <w:rPr>
          <w:rFonts w:asciiTheme="majorHAnsi" w:hAnsiTheme="majorHAnsi"/>
        </w:rPr>
        <w:fldChar w:fldCharType="separate"/>
      </w:r>
      <w:r w:rsidR="00FE0039" w:rsidRPr="00FE0039">
        <w:rPr>
          <w:rFonts w:asciiTheme="majorHAnsi" w:hAnsiTheme="majorHAnsi"/>
          <w:noProof/>
        </w:rPr>
        <w:t>(15)</w:t>
      </w:r>
      <w:r w:rsidR="00547F7E">
        <w:rPr>
          <w:rFonts w:asciiTheme="majorHAnsi" w:hAnsiTheme="majorHAnsi"/>
        </w:rPr>
        <w:fldChar w:fldCharType="end"/>
      </w:r>
      <w:r w:rsidR="0050237A">
        <w:rPr>
          <w:rFonts w:asciiTheme="majorHAnsi" w:hAnsiTheme="majorHAnsi"/>
        </w:rPr>
        <w:t>,</w:t>
      </w:r>
      <w:r w:rsidR="00547F7E">
        <w:rPr>
          <w:rFonts w:asciiTheme="majorHAnsi" w:hAnsiTheme="majorHAnsi"/>
        </w:rPr>
        <w:t xml:space="preserve"> and</w:t>
      </w:r>
      <w:r w:rsidR="00DE1AB0">
        <w:rPr>
          <w:rFonts w:asciiTheme="majorHAnsi" w:hAnsiTheme="majorHAnsi"/>
        </w:rPr>
        <w:t xml:space="preserve"> </w:t>
      </w:r>
      <w:r w:rsidR="002F62FB">
        <w:rPr>
          <w:rFonts w:asciiTheme="majorHAnsi" w:hAnsiTheme="majorHAnsi"/>
        </w:rPr>
        <w:t>c</w:t>
      </w:r>
      <w:r w:rsidR="00D20488">
        <w:rPr>
          <w:rFonts w:asciiTheme="majorHAnsi" w:hAnsiTheme="majorHAnsi"/>
        </w:rPr>
        <w:t xml:space="preserve">hildren </w:t>
      </w:r>
      <w:r w:rsidR="00BB2DE1">
        <w:rPr>
          <w:rFonts w:asciiTheme="majorHAnsi" w:hAnsiTheme="majorHAnsi"/>
        </w:rPr>
        <w:t>without asthma</w:t>
      </w:r>
      <w:r w:rsidR="00D20488">
        <w:rPr>
          <w:rFonts w:asciiTheme="majorHAnsi" w:hAnsiTheme="majorHAnsi"/>
        </w:rPr>
        <w:t xml:space="preserve"> symptoms can be prone to severe exacerbations</w:t>
      </w:r>
      <w:r w:rsidR="00202AAF">
        <w:rPr>
          <w:rFonts w:asciiTheme="majorHAnsi" w:hAnsiTheme="majorHAnsi"/>
        </w:rPr>
        <w:fldChar w:fldCharType="begin" w:fldLock="1"/>
      </w:r>
      <w:r w:rsidR="004C0A51">
        <w:rPr>
          <w:rFonts w:asciiTheme="majorHAnsi" w:hAnsiTheme="majorHAnsi"/>
        </w:rPr>
        <w:instrText>ADDIN CSL_CITATION { "citationItems" : [ { "id" : "ITEM-1", "itemData" : { "ISSN" : "1532-4303", "PMID" : "18612906", "abstract" : "BACKGROUND: NHLBI guidelines classify asthma in children as intermittent, mild persistent, moderate persistent, and severe persistent asthma based on baseline symptoms and pulmonary function. However, this may not capture the spectrum of asthma in children, since even mild baseline disease can have significant effects on quality of life. Our objective was to describe a population of children with mild asthma admitted to the ICU with severe exacerbations. METHODS: We examined data from all children with asthma who were admitted to the ICU with an acute exacerbation between April 1997, and December 2006. Children were defined as having mild asthma if their disease was classified as intermittent or mild persistent according to NHLBI criteria. RESULTS: Of the 298 children admitted to the ICU with asthma, 164 (55%) were classified as having mild baseline asthma. Compared with children with more severe baseline asthma, mild asthmatic children were younger and less likely to have been previously admitted to the hospital for asthma. Other demographics, including admission severity of illness, gender, and prevalence of overweight, were similar in the two groups. There were no differences between the groups in ICU length of stay, hospital length of stay or types of therapies received. Thirteen children with mild asthma were intubated, although less frequently than those with more severe disease. CONCLUSIONS: Children with mild asthma have severe exacerbations. This suggests that chronic asthma severity does not necessarily predict asthma phenotypes during acute exacerbations.", "author" : [ { "dropping-particle" : "", "family" : "Carroll", "given" : "Christopher L", "non-dropping-particle" : "", "parse-names" : false, "suffix" : "" }, { "dropping-particle" : "", "family" : "Schramm", "given" : "Craig M", "non-dropping-particle" : "", "parse-names" : false, "suffix" : "" }, { "dropping-particle" : "", "family" : "Zucker", "given" : "Aaron R", "non-dropping-particle" : "", "parse-names" : false, "suffix" : "" } ], "container-title" : "The Journal of asthma : official journal of the Association for the Care of Asthma", "id" : "ITEM-1", "issue" : "6", "issued" : { "date-parts" : [ [ "2008", "8" ] ] }, "page" : "513-7", "title" : "Severe exacerbations in children with mild asthma: characterizing a pediatric phenotype.", "type" : "article-journal", "volume" : "45" }, "uris" : [ "http://www.mendeley.com/documents/?uuid=cb23950d-9cf3-4a15-a341-670c7cef760f" ] } ], "mendeley" : { "formattedCitation" : "(37)", "plainTextFormattedCitation" : "(37)", "previouslyFormattedCitation" : "(37)" }, "properties" : { "noteIndex" : 0 }, "schema" : "https://github.com/citation-style-language/schema/raw/master/csl-citation.json" }</w:instrText>
      </w:r>
      <w:r w:rsidR="00202AAF">
        <w:rPr>
          <w:rFonts w:asciiTheme="majorHAnsi" w:hAnsiTheme="majorHAnsi"/>
        </w:rPr>
        <w:fldChar w:fldCharType="separate"/>
      </w:r>
      <w:r w:rsidR="004C0A51" w:rsidRPr="004C0A51">
        <w:rPr>
          <w:rFonts w:asciiTheme="majorHAnsi" w:hAnsiTheme="majorHAnsi"/>
          <w:noProof/>
        </w:rPr>
        <w:t>(37)</w:t>
      </w:r>
      <w:r w:rsidR="00202AAF">
        <w:rPr>
          <w:rFonts w:asciiTheme="majorHAnsi" w:hAnsiTheme="majorHAnsi"/>
        </w:rPr>
        <w:fldChar w:fldCharType="end"/>
      </w:r>
      <w:r w:rsidR="00D20488">
        <w:rPr>
          <w:rFonts w:asciiTheme="majorHAnsi" w:hAnsiTheme="majorHAnsi"/>
        </w:rPr>
        <w:t>.</w:t>
      </w:r>
      <w:r w:rsidR="00FB1CB9" w:rsidRPr="00FB1CB9">
        <w:rPr>
          <w:rFonts w:asciiTheme="majorHAnsi" w:hAnsiTheme="majorHAnsi"/>
        </w:rPr>
        <w:t xml:space="preserve"> </w:t>
      </w:r>
      <w:r w:rsidR="003C0705">
        <w:rPr>
          <w:rFonts w:asciiTheme="majorHAnsi" w:hAnsiTheme="majorHAnsi"/>
        </w:rPr>
        <w:t xml:space="preserve">Furthermore, </w:t>
      </w:r>
      <w:r w:rsidR="005C4EC0">
        <w:rPr>
          <w:rFonts w:asciiTheme="majorHAnsi" w:hAnsiTheme="majorHAnsi"/>
        </w:rPr>
        <w:t>It has been shown that the definition of treatment response influences the genetic risk profile associated with drug response</w:t>
      </w:r>
      <w:r w:rsidR="00485F23">
        <w:rPr>
          <w:rFonts w:asciiTheme="majorHAnsi" w:hAnsiTheme="majorHAnsi"/>
        </w:rPr>
        <w:t xml:space="preserve"> </w:t>
      </w:r>
      <w:r w:rsidR="005C4EC0">
        <w:rPr>
          <w:rFonts w:asciiTheme="majorHAnsi" w:hAnsiTheme="majorHAnsi"/>
        </w:rPr>
        <w:fldChar w:fldCharType="begin" w:fldLock="1"/>
      </w:r>
      <w:r w:rsidR="004C0A51">
        <w:rPr>
          <w:rFonts w:asciiTheme="majorHAnsi" w:hAnsiTheme="majorHAnsi"/>
        </w:rPr>
        <w:instrText>ADDIN CSL_CITATION { "citationItems" : [ { "id" : "ITEM-1", "itemData" : { "ISSN" : "1473-1150", "abstract" : "Genetic variation may partly explain asthma treatment response heterogeneity. We aimed to identify common and rare genetic variants associated with asthma that was not well controlled despite inhaled corticosteroid (ICS) treatment. Data of 110 children was collected in the Children Asthma Therapy Optimal trial. Associations of genetic variation with measures of lung function (FEV&lt;inf&gt;1&lt;/inf&gt;%pred), airway hyperresponsiveness (AHR) to methacholine (Mch PD20) and treatment response outcomes were analyzed using the exome chip. The 17q12-21 locus (containing ORMDL3 and GSMDB) previously associated with childhood asthma was investigated separately. Single-nucleotide polymorphisms (SNPs) in the 17q12-21 locus were found nominally associated with the outcomes. The strongest association in this region was found for rs72821893 in KRT25 with FEV&lt;inf&gt;1&lt;/inf&gt;%pred (P=3.75*10&lt;sup&gt;-5&lt;/sup&gt;), Mch PD20 (P=0.00095) and Mch PD20-based treatment outcome (P=0.006). No novel single SNPs or burden tests were significantly associated with the outcomes. The 17q12-21 region was associated with FEV&lt;inf&gt;1&lt;/inf&gt;%pred and AHR, and additionally with ICS treatment response.The Pharmacogenomics Journal advance online publication, 12 May 2015; doi:10.1038/tpj.2015.36.", "author" : [ { "dropping-particle" : "", "family" : "Leusink", "given" : "M.", "non-dropping-particle" : "", "parse-names" : false, "suffix" : "" }, { "dropping-particle" : "", "family" : "Vijverberg", "given" : "S.J.H.", "non-dropping-particle" : "", "parse-names" : false, "suffix" : "" }, { "dropping-particle" : "", "family" : "Koenderman", "given" : "L.", "non-dropping-particle" : "", "parse-names" : false, "suffix" : "" }, { "dropping-particle" : "", "family" : "Raaijmakers", "given" : "J.A.M.", "non-dropping-particle" : "", "parse-names" : false, "suffix" : "" }, { "dropping-particle" : "", "family" : "Jongste", "given" : "J.C.", "non-dropping-particle" : "de", "parse-names" : false, "suffix" : "" }, { "dropping-particle" : "", "family" : "Sterk", "given" : "P.J.", "non-dropping-particle" : "", "parse-names" : false, "suffix" : "" }, { "dropping-particle" : "", "family" : "Duiverman", "given" : "E.J.", "non-dropping-particle" : "", "parse-names" : false, "suffix" : "" }, { "dropping-particle" : "", "family" : "Onland-Moret", "given" : "N.C.", "non-dropping-particle" : "", "parse-names" : false, "suffix" : "" }, { "dropping-particle" : "", "family" : "Postma", "given" : "D.S.", "non-dropping-particle" : "", "parse-names" : false, "suffix" : "" }, { "dropping-particle" : "", "family" : "Boer", "given" : "A.", "non-dropping-particle" : "de", "parse-names" : false, "suffix" : "" }, { "dropping-particle" : "", "family" : "Bakker", "given" : "P.I.W.", "non-dropping-particle" : "de", "parse-names" : false, "suffix" : "" }, { "dropping-particle" : "", "family" : "Koppelman", "given" : "G.H.", "non-dropping-particle" : "", "parse-names" : false, "suffix" : "" }, { "dropping-particle" : "", "family" : "Maitland-van der Zee", "given" : "A.H.", "non-dropping-particle" : "", "parse-names" : false, "suffix" : "" } ], "container-title" : "Pharmacogenomics Journal", "id" : "ITEM-1", "issued" : { "date-parts" : [ [ "2015" ] ] }, "page" : "1-6", "title" : "Genetic variation in uncontrolled childhood asthma despite ICS treatment", "type" : "article-journal" }, "uris" : [ "http://www.mendeley.com/documents/?uuid=43d2bb16-f0a4-4e10-89bb-5a90244b8d18" ] }, { "id" : "ITEM-2", "itemData" : { "ISSN" : "1533-4406", "PMID" : "21991891", "abstract" : "BACKGROUND: The response to treatment for asthma is characterized by wide interindividual variability, with a significant number of patients who have no response. We hypothesized that a genomewide association study would reveal novel pharmacogenetic determinants of the response to inhaled glucocorticoids. METHODS: We analyzed a small number of statistically powerful variants selected on the basis of a family-based screening algorithm from among 534,290 single-nucleotide polymorphisms (SNPs) to determine changes in lung function in response to inhaled glucocorticoids. A significant, replicated association was found, and we characterized its functional effects. RESULTS: We identified a significant pharmacogenetic association at SNP rs37972, replicated in four independent populations totaling 935 persons (P=0.0007), which maps to the glucocorticoid-induced transcript 1 gene (GLCCI1) and is in complete linkage disequilibrium (i.e., perfectly correlated) with rs37973. Both rs37972 and rs37973 are associated with decrements in GLCCI1 expression. In isolated cell systems, the rs37973 variant is associated with significantly decreased luciferase reporter activity. Pooled data from treatment trials indicate reduced lung function in response to inhaled glucocorticoids in subjects with the variant allele (P=0.0007 for pooled data). Overall, the mean (\u00b1SE) increase in forced expiratory volume in 1 second in the treated subjects who were homozygous for the mutant rs37973 allele was only about one third of that seen in similarly treated subjects who were homozygous for the wild-type allele (3.2\u00b11.6% vs. 9.4\u00b11.1%), and their risk of a poor response was significantly higher (odds ratio, 2.36; 95% confidence interval, 1.27 to 4.41), with genotype accounting for about 6.6% of overall inhaled glucocorticoid response variability. CONCLUSIONS: A functional GLCCI1 variant is associated with substantial decrements in the response to inhaled glucocorticoids in patients with asthma.", "author" : [ { "dropping-particle" : "", "family" : "Tantisira", "given" : "Kelan G", "non-dropping-particle" : "", "parse-names" : false, "suffix" : "" }, { "dropping-particle" : "", "family" : "Lasky-Su", "given" : "Jessica", "non-dropping-particle" : "", "parse-names" : false, "suffix" : "" }, { "dropping-particle" : "", "family" : "Harada", "given" : "Michishige", "non-dropping-particle" : "", "parse-names" : false, "suffix" : "" }, { "dropping-particle" : "", "family" : "Murphy", "given" : "Amy", "non-dropping-particle" : "", "parse-names" : false, "suffix" : "" }, { "dropping-particle" : "", "family" : "Litonjua", "given" : "Augusto A", "non-dropping-particle" : "", "parse-names" : false, "suffix" : "" }, { "dropping-particle" : "", "family" : "Himes", "given" : "Blanca E", "non-dropping-particle" : "", "parse-names" : false, "suffix" : "" }, { "dropping-particle" : "", "family" : "Lange", "given" : "Christoph", "non-dropping-particle" : "", "parse-names" : false, "suffix" : "" }, { "dropping-particle" : "", "family" : "Lazarus", "given" : "Ross", "non-dropping-particle" : "", "parse-names" : false, "suffix" : "" }, { "dropping-particle" : "", "family" : "Sylvia", "given" : "Jody", "non-dropping-particle" : "", "parse-names" : false, "suffix" : "" }, { "dropping-particle" : "", "family" : "Klanderman", "given" : "Barbara", "non-dropping-particle" : "", "parse-names" : false, "suffix" : "" }, { "dropping-particle" : "", "family" : "Duan", "given" : "Qing Ling", "non-dropping-particle" : "", "parse-names" : false, "suffix" : "" }, { "dropping-particle" : "", "family" : "Qiu", "given" : "Weiliang", "non-dropping-particle" : "", "parse-names" : false, "suffix" : "" }, { "dropping-particle" : "", "family" : "Hirota", "given" : "Tomomitsu", "non-dropping-particle" : "", "parse-names" : false, "suffix" : "" }, { "dropping-particle" : "", "family" : "Martinez", "given" : "Fernando D", "non-dropping-particle" : "", "parse-names" : false, "suffix" : "" }, { "dropping-particle" : "", "family" : "Mauger", "given" : "David", "non-dropping-particle" : "", "parse-names" : false, "suffix" : "" }, { "dropping-particle" : "", "family" : "Sorkness", "given" : "Christine", "non-dropping-particle" : "", "parse-names" : false, "suffix" : "" }, { "dropping-particle" : "", "family" : "Szefler", "given" : "Stanley", "non-dropping-particle" : "", "parse-names" : false, "suffix" : "" }, { "dropping-particle" : "", "family" : "Lazarus", "given" : "Stephen C", "non-dropping-particle" : "", "parse-names" : false, "suffix" : "" }, { "dropping-particle" : "", "family" : "Lemanske", "given" : "Robert F", "non-dropping-particle" : "", "parse-names" : false, "suffix" : "" }, { "dropping-particle" : "", "family" : "Peters", "given" : "Stephen P", "non-dropping-particle" : "", "parse-names" : false, "suffix" : "" }, { "dropping-particle" : "", "family" : "Lima", "given" : "John J", "non-dropping-particle" : "", "parse-names" : false, "suffix" : "" }, { "dropping-particle" : "", "family" : "Nakamura", "given" : "Yusuke", "non-dropping-particle" : "", "parse-names" : false, "suffix" : "" }, { "dropping-particle" : "", "family" : "Tamari", "given" : "Mayumi", "non-dropping-particle" : "", "parse-names" : false, "suffix" : "" }, { "dropping-particle" : "", "family" : "Weiss", "given" : "Scott T", "non-dropping-particle" : "", "parse-names" : false, "suffix" : "" } ], "container-title" : "The New England journal of medicine", "id" : "ITEM-2", "issue" : "13", "issued" : { "date-parts" : [ [ "2011", "9", "29" ] ] }, "page" : "1173-83", "title" : "Genomewide association between GLCCI1 and response to glucocorticoid therapy in asthma.", "type" : "article-journal", "volume" : "365" }, "uris" : [ "http://www.mendeley.com/documents/?uuid=6e3707b6-c6fc-4cc1-b15f-04275fd59ad0" ] }, { "id" : "ITEM-3", "itemData" : { "ISSN" : "1744-8042", "PMID" : "24897287", "abstract" : "BACKGROUND: GLCCI1 rs37972 has previously been associated with decreased lung function improvement upon treatment with inhaled corticosteroids (ICS) in asthmatics. AIM: To assess whether variation in rs37972 is associated with altered ICS efficacy in north European asthmatic children and young adults with a reported use of ICS. PATIENTS &amp; METHODS: rs37972 was genotyped in three cohort studies of asthmatic children with a reported use of ICS. As an indicator for asthma exacerbations, asthma-related hospital visits and oral corticosteroid use were studied. Asthma control was assessed using a questionnaire. RESULTS: rs37972 T allele was not significantly associated with an increased risk of oral corticosteroid use (summary odds ratio: 1.20; 95% CI: 0.99-1.45), an increased risk of asthma-related hospital visits (summary odds ratio: 1.07; 95% CI: 0.89-1.29), uncontrolled symptoms (summary odds ratio: 1.01; 95% CI: 0.75-1.36) or higher ICS dosages (summary \u03b2: 0.01, 95% CI: -0.06-0.08). CONCLUSION: Variation in GLCCI1 rs37972 genotype does not seem to affect ICS efficacy in north European asthmatic children. Original submitted 26 November 2013; Revision submitted 13 February 2014.", "author" : [ { "dropping-particle" : "", "family" : "Vijverberg", "given" : "Susanne J H", "non-dropping-particle" : "", "parse-names" : false, "suffix" : "" }, { "dropping-particle" : "", "family" : "Tavendale", "given" : "Roger", "non-dropping-particle" : "", "parse-names" : false, "suffix" : "" }, { "dropping-particle" : "", "family" : "Leusink", "given" : "Maarten", "non-dropping-particle" : "", "parse-names" : false, "suffix" : "" }, { "dropping-particle" : "", "family" : "Koenderman", "given" : "Leo", "non-dropping-particle" : "", "parse-names" : false, "suffix" : "" }, { "dropping-particle" : "", "family" : "Raaijmakers", "given" : "Jan A M", "non-dropping-particle" : "", "parse-names" : false, "suffix" : "" }, { "dropping-particle" : "", "family" : "Postma", "given" : "Dirkje S", "non-dropping-particle" : "", "parse-names" : false, "suffix" : "" }, { "dropping-particle" : "", "family" : "Koppelman", "given" : "Gerard H", "non-dropping-particle" : "", "parse-names" : false, "suffix" : "" }, { "dropping-particle" : "", "family" : "Turner", "given" : "Steve W", "non-dropping-particle" : "", "parse-names" : false, "suffix" : "" }, { "dropping-particle" : "", "family" : "Mukhopadhyay", "given" : "Somnath", "non-dropping-particle" : "", "parse-names" : false, "suffix" : "" }, { "dropping-particle" : "", "family" : "Palmer", "given" : "Colin N A", "non-dropping-particle" : "", "parse-names" : false, "suffix" : "" }, { "dropping-particle" : "", "family" : "Maitland-van der Zee", "given" : "Anke Hilse", "non-dropping-particle" : "", "parse-names" : false, "suffix" : "" } ], "container-title" : "Pharmacogenomics", "id" : "ITEM-3", "issue" : "6", "issued" : { "date-parts" : [ [ "2014", "4" ] ] }, "page" : "799-806", "title" : "Pharmacogenetic analysis of GLCCI1 in three north European pediatric asthma populations with a reported use of inhaled corticosteroids.", "type" : "article-journal", "volume" : "15" }, "uris" : [ "http://www.mendeley.com/documents/?uuid=9aff5b19-9b1b-481b-aa3a-7014fa985255" ] } ], "mendeley" : { "formattedCitation" : "(38,29,39)", "plainTextFormattedCitation" : "(38,29,39)", "previouslyFormattedCitation" : "(38,29,39)" }, "properties" : { "noteIndex" : 0 }, "schema" : "https://github.com/citation-style-language/schema/raw/master/csl-citation.json" }</w:instrText>
      </w:r>
      <w:r w:rsidR="005C4EC0">
        <w:rPr>
          <w:rFonts w:asciiTheme="majorHAnsi" w:hAnsiTheme="majorHAnsi"/>
        </w:rPr>
        <w:fldChar w:fldCharType="separate"/>
      </w:r>
      <w:r w:rsidR="004C0A51" w:rsidRPr="004C0A51">
        <w:rPr>
          <w:rFonts w:asciiTheme="majorHAnsi" w:hAnsiTheme="majorHAnsi"/>
          <w:noProof/>
        </w:rPr>
        <w:t>(38,29,39)</w:t>
      </w:r>
      <w:r w:rsidR="005C4EC0">
        <w:rPr>
          <w:rFonts w:asciiTheme="majorHAnsi" w:hAnsiTheme="majorHAnsi"/>
        </w:rPr>
        <w:fldChar w:fldCharType="end"/>
      </w:r>
      <w:r w:rsidR="005C4EC0">
        <w:rPr>
          <w:rFonts w:asciiTheme="majorHAnsi" w:hAnsiTheme="majorHAnsi"/>
        </w:rPr>
        <w:t xml:space="preserve">. </w:t>
      </w:r>
      <w:r w:rsidR="00117039">
        <w:rPr>
          <w:rFonts w:asciiTheme="majorHAnsi" w:hAnsiTheme="majorHAnsi"/>
        </w:rPr>
        <w:t>Calculated Kappa values showed</w:t>
      </w:r>
      <w:r w:rsidR="00793845">
        <w:rPr>
          <w:rFonts w:asciiTheme="majorHAnsi" w:hAnsiTheme="majorHAnsi"/>
        </w:rPr>
        <w:t xml:space="preserve"> only</w:t>
      </w:r>
      <w:r w:rsidR="00117039">
        <w:rPr>
          <w:rFonts w:asciiTheme="majorHAnsi" w:hAnsiTheme="majorHAnsi"/>
        </w:rPr>
        <w:t xml:space="preserve"> minimal to moderate agreement</w:t>
      </w:r>
      <w:r w:rsidR="002C1A7A">
        <w:rPr>
          <w:rFonts w:asciiTheme="majorHAnsi" w:hAnsiTheme="majorHAnsi"/>
        </w:rPr>
        <w:t>s</w:t>
      </w:r>
      <w:r w:rsidR="00117039">
        <w:rPr>
          <w:rFonts w:asciiTheme="majorHAnsi" w:hAnsiTheme="majorHAnsi"/>
        </w:rPr>
        <w:t xml:space="preserve"> between </w:t>
      </w:r>
      <w:r w:rsidR="002C50EC">
        <w:rPr>
          <w:rFonts w:asciiTheme="majorHAnsi" w:hAnsiTheme="majorHAnsi"/>
        </w:rPr>
        <w:t>asthma symptoms and exacerbations</w:t>
      </w:r>
      <w:r w:rsidR="00117039">
        <w:rPr>
          <w:rFonts w:asciiTheme="majorHAnsi" w:hAnsiTheme="majorHAnsi"/>
        </w:rPr>
        <w:t xml:space="preserve">. </w:t>
      </w:r>
      <w:r w:rsidR="00861A6E" w:rsidRPr="003C3BD5">
        <w:rPr>
          <w:rFonts w:asciiTheme="majorHAnsi" w:hAnsiTheme="majorHAnsi"/>
        </w:rPr>
        <w:t>Since d</w:t>
      </w:r>
      <w:r w:rsidR="00861A6E" w:rsidRPr="003C3BD5">
        <w:rPr>
          <w:rFonts w:asciiTheme="majorHAnsi" w:hAnsiTheme="majorHAnsi" w:cstheme="minorHAnsi"/>
        </w:rPr>
        <w:t>ifferent dimension</w:t>
      </w:r>
      <w:r w:rsidR="00861A6E">
        <w:rPr>
          <w:rFonts w:asciiTheme="majorHAnsi" w:hAnsiTheme="majorHAnsi" w:cstheme="minorHAnsi"/>
        </w:rPr>
        <w:t>s</w:t>
      </w:r>
      <w:r w:rsidR="00861A6E" w:rsidRPr="003C3BD5">
        <w:rPr>
          <w:rFonts w:asciiTheme="majorHAnsi" w:hAnsiTheme="majorHAnsi" w:cstheme="minorHAnsi"/>
        </w:rPr>
        <w:t xml:space="preserve"> of uncontrolled </w:t>
      </w:r>
      <w:r w:rsidR="003D2335" w:rsidRPr="003C3BD5">
        <w:rPr>
          <w:rFonts w:asciiTheme="majorHAnsi" w:hAnsiTheme="majorHAnsi" w:cstheme="minorHAnsi"/>
        </w:rPr>
        <w:t xml:space="preserve">asthma </w:t>
      </w:r>
      <w:r w:rsidR="005778BC">
        <w:rPr>
          <w:rFonts w:asciiTheme="majorHAnsi" w:hAnsiTheme="majorHAnsi" w:cstheme="minorHAnsi"/>
        </w:rPr>
        <w:t xml:space="preserve">include different patient populations and </w:t>
      </w:r>
      <w:r w:rsidR="003D2335" w:rsidRPr="003C3BD5">
        <w:rPr>
          <w:rFonts w:asciiTheme="majorHAnsi" w:hAnsiTheme="majorHAnsi" w:cstheme="minorHAnsi"/>
        </w:rPr>
        <w:t>overlap</w:t>
      </w:r>
      <w:r w:rsidR="00861A6E">
        <w:rPr>
          <w:rFonts w:asciiTheme="majorHAnsi" w:hAnsiTheme="majorHAnsi" w:cstheme="minorHAnsi"/>
        </w:rPr>
        <w:t xml:space="preserve"> only partly</w:t>
      </w:r>
      <w:r w:rsidR="00861A6E" w:rsidRPr="003C3BD5">
        <w:rPr>
          <w:rFonts w:asciiTheme="majorHAnsi" w:hAnsiTheme="majorHAnsi" w:cstheme="minorHAnsi"/>
        </w:rPr>
        <w:t xml:space="preserve">, </w:t>
      </w:r>
      <w:r w:rsidR="00861A6E">
        <w:rPr>
          <w:rFonts w:asciiTheme="majorHAnsi" w:hAnsiTheme="majorHAnsi" w:cstheme="minorHAnsi"/>
        </w:rPr>
        <w:t xml:space="preserve">distinct </w:t>
      </w:r>
      <w:r w:rsidR="00861A6E" w:rsidRPr="003C3BD5">
        <w:rPr>
          <w:rFonts w:asciiTheme="majorHAnsi" w:hAnsiTheme="majorHAnsi" w:cstheme="minorHAnsi"/>
        </w:rPr>
        <w:t xml:space="preserve">outcome measures need to be studied separately. </w:t>
      </w:r>
      <w:r w:rsidR="00660E3A">
        <w:rPr>
          <w:rFonts w:asciiTheme="majorHAnsi" w:hAnsiTheme="majorHAnsi" w:cstheme="minorHAnsi"/>
        </w:rPr>
        <w:t xml:space="preserve">An important strength of </w:t>
      </w:r>
      <w:proofErr w:type="spellStart"/>
      <w:r w:rsidR="00660E3A">
        <w:rPr>
          <w:rFonts w:asciiTheme="majorHAnsi" w:hAnsiTheme="majorHAnsi" w:cstheme="minorHAnsi"/>
        </w:rPr>
        <w:t>PiCA</w:t>
      </w:r>
      <w:proofErr w:type="spellEnd"/>
      <w:r w:rsidR="00660E3A">
        <w:rPr>
          <w:rFonts w:asciiTheme="majorHAnsi" w:hAnsiTheme="majorHAnsi" w:cstheme="minorHAnsi"/>
        </w:rPr>
        <w:t xml:space="preserve"> is the collection of </w:t>
      </w:r>
      <w:r w:rsidR="00D3595C">
        <w:rPr>
          <w:rFonts w:asciiTheme="majorHAnsi" w:hAnsiTheme="majorHAnsi" w:cstheme="minorHAnsi"/>
        </w:rPr>
        <w:t>well-defined asthma outcomes in</w:t>
      </w:r>
      <w:r w:rsidR="00660E3A">
        <w:rPr>
          <w:rFonts w:asciiTheme="majorHAnsi" w:hAnsiTheme="majorHAnsi" w:cstheme="minorHAnsi"/>
        </w:rPr>
        <w:t xml:space="preserve"> &gt; 14.000 individuals </w:t>
      </w:r>
      <w:r w:rsidR="00F87EB3">
        <w:rPr>
          <w:rFonts w:asciiTheme="majorHAnsi" w:hAnsiTheme="majorHAnsi"/>
        </w:rPr>
        <w:t>f</w:t>
      </w:r>
      <w:r w:rsidR="005778BC">
        <w:rPr>
          <w:rFonts w:asciiTheme="majorHAnsi" w:hAnsiTheme="majorHAnsi"/>
        </w:rPr>
        <w:t>or future pharmacogenomics studies w</w:t>
      </w:r>
      <w:r w:rsidR="00E91308">
        <w:rPr>
          <w:rFonts w:asciiTheme="majorHAnsi" w:hAnsiTheme="majorHAnsi"/>
        </w:rPr>
        <w:t xml:space="preserve">ithin the </w:t>
      </w:r>
      <w:proofErr w:type="spellStart"/>
      <w:r w:rsidR="00E91308">
        <w:rPr>
          <w:rFonts w:asciiTheme="majorHAnsi" w:hAnsiTheme="majorHAnsi"/>
        </w:rPr>
        <w:t>PiCA</w:t>
      </w:r>
      <w:proofErr w:type="spellEnd"/>
      <w:r w:rsidR="00E91308">
        <w:rPr>
          <w:rFonts w:asciiTheme="majorHAnsi" w:hAnsiTheme="majorHAnsi"/>
        </w:rPr>
        <w:t xml:space="preserve"> consortium</w:t>
      </w:r>
      <w:r w:rsidR="0050237A">
        <w:rPr>
          <w:rFonts w:asciiTheme="majorHAnsi" w:hAnsiTheme="majorHAnsi"/>
        </w:rPr>
        <w:t>,</w:t>
      </w:r>
      <w:r w:rsidR="00E91308">
        <w:rPr>
          <w:rFonts w:asciiTheme="majorHAnsi" w:hAnsiTheme="majorHAnsi"/>
        </w:rPr>
        <w:t xml:space="preserve"> </w:t>
      </w:r>
      <w:r w:rsidR="006B52E8">
        <w:rPr>
          <w:rFonts w:asciiTheme="majorHAnsi" w:hAnsiTheme="majorHAnsi"/>
        </w:rPr>
        <w:t>we</w:t>
      </w:r>
      <w:r w:rsidR="00E91308">
        <w:rPr>
          <w:rFonts w:asciiTheme="majorHAnsi" w:hAnsiTheme="majorHAnsi"/>
        </w:rPr>
        <w:t xml:space="preserve"> </w:t>
      </w:r>
      <w:r w:rsidR="005778BC">
        <w:rPr>
          <w:rFonts w:asciiTheme="majorHAnsi" w:hAnsiTheme="majorHAnsi"/>
        </w:rPr>
        <w:t xml:space="preserve">will </w:t>
      </w:r>
      <w:r w:rsidR="00660E3A">
        <w:rPr>
          <w:rFonts w:asciiTheme="majorHAnsi" w:hAnsiTheme="majorHAnsi"/>
        </w:rPr>
        <w:t xml:space="preserve">perform analyses </w:t>
      </w:r>
      <w:r w:rsidR="003817CC">
        <w:rPr>
          <w:rFonts w:asciiTheme="majorHAnsi" w:hAnsiTheme="majorHAnsi"/>
        </w:rPr>
        <w:t>us</w:t>
      </w:r>
      <w:r w:rsidR="00660E3A">
        <w:rPr>
          <w:rFonts w:asciiTheme="majorHAnsi" w:hAnsiTheme="majorHAnsi"/>
        </w:rPr>
        <w:t xml:space="preserve">ing </w:t>
      </w:r>
      <w:r w:rsidR="003817CC">
        <w:rPr>
          <w:rFonts w:asciiTheme="majorHAnsi" w:hAnsiTheme="majorHAnsi"/>
        </w:rPr>
        <w:t xml:space="preserve">distinct measures of poor </w:t>
      </w:r>
      <w:r w:rsidR="00B16627">
        <w:rPr>
          <w:rFonts w:asciiTheme="majorHAnsi" w:hAnsiTheme="majorHAnsi"/>
        </w:rPr>
        <w:t xml:space="preserve">treatment </w:t>
      </w:r>
      <w:r w:rsidR="003817CC">
        <w:rPr>
          <w:rFonts w:asciiTheme="majorHAnsi" w:hAnsiTheme="majorHAnsi"/>
        </w:rPr>
        <w:t>response</w:t>
      </w:r>
      <w:r w:rsidR="00660E3A">
        <w:rPr>
          <w:rFonts w:asciiTheme="majorHAnsi" w:hAnsiTheme="majorHAnsi"/>
        </w:rPr>
        <w:t xml:space="preserve"> that reflect different dimensions of asthma</w:t>
      </w:r>
      <w:r w:rsidR="003817CC">
        <w:rPr>
          <w:rFonts w:asciiTheme="majorHAnsi" w:hAnsiTheme="majorHAnsi"/>
        </w:rPr>
        <w:t xml:space="preserve">. </w:t>
      </w:r>
      <w:r w:rsidR="00FB1CB9">
        <w:rPr>
          <w:rFonts w:asciiTheme="majorHAnsi" w:hAnsiTheme="majorHAnsi"/>
        </w:rPr>
        <w:t xml:space="preserve"> </w:t>
      </w:r>
    </w:p>
    <w:p w14:paraId="7A79D32F" w14:textId="37143084" w:rsidR="00A42EE8" w:rsidRPr="000B50E3" w:rsidRDefault="00E534AF" w:rsidP="000B50E3">
      <w:pPr>
        <w:pStyle w:val="ListParagraph"/>
        <w:spacing w:after="160" w:line="360" w:lineRule="auto"/>
        <w:ind w:left="0"/>
        <w:jc w:val="both"/>
        <w:rPr>
          <w:rFonts w:asciiTheme="majorHAnsi" w:hAnsiTheme="majorHAnsi"/>
        </w:rPr>
      </w:pPr>
      <w:r>
        <w:rPr>
          <w:rFonts w:asciiTheme="majorHAnsi" w:hAnsiTheme="majorHAnsi"/>
        </w:rPr>
        <w:t xml:space="preserve">Within the </w:t>
      </w:r>
      <w:proofErr w:type="spellStart"/>
      <w:r>
        <w:rPr>
          <w:rFonts w:asciiTheme="majorHAnsi" w:hAnsiTheme="majorHAnsi"/>
        </w:rPr>
        <w:t>PiCA</w:t>
      </w:r>
      <w:proofErr w:type="spellEnd"/>
      <w:r>
        <w:rPr>
          <w:rFonts w:asciiTheme="majorHAnsi" w:hAnsiTheme="majorHAnsi"/>
        </w:rPr>
        <w:t xml:space="preserve"> consortium</w:t>
      </w:r>
      <w:r w:rsidR="003C0D4C">
        <w:rPr>
          <w:rFonts w:asciiTheme="majorHAnsi" w:hAnsiTheme="majorHAnsi"/>
        </w:rPr>
        <w:t>,</w:t>
      </w:r>
      <w:r>
        <w:rPr>
          <w:rFonts w:asciiTheme="majorHAnsi" w:hAnsiTheme="majorHAnsi"/>
        </w:rPr>
        <w:t xml:space="preserve"> we </w:t>
      </w:r>
      <w:r w:rsidR="00BA7401" w:rsidRPr="00E534AF">
        <w:rPr>
          <w:rFonts w:asciiTheme="majorHAnsi" w:hAnsiTheme="majorHAnsi"/>
        </w:rPr>
        <w:t>included study designs</w:t>
      </w:r>
      <w:r w:rsidR="00207D13" w:rsidRPr="00E534AF">
        <w:rPr>
          <w:rFonts w:asciiTheme="majorHAnsi" w:hAnsiTheme="majorHAnsi"/>
        </w:rPr>
        <w:t xml:space="preserve"> such as observational asthma cohorts and (high risk) birth cohorts. </w:t>
      </w:r>
      <w:r w:rsidRPr="00E534AF">
        <w:rPr>
          <w:rFonts w:asciiTheme="majorHAnsi" w:hAnsiTheme="majorHAnsi"/>
        </w:rPr>
        <w:t>An o</w:t>
      </w:r>
      <w:r w:rsidR="00207D13" w:rsidRPr="00E534AF">
        <w:rPr>
          <w:rFonts w:asciiTheme="majorHAnsi" w:hAnsiTheme="majorHAnsi"/>
        </w:rPr>
        <w:t xml:space="preserve">bservational </w:t>
      </w:r>
      <w:r w:rsidRPr="00E534AF">
        <w:rPr>
          <w:rFonts w:asciiTheme="majorHAnsi" w:hAnsiTheme="majorHAnsi"/>
        </w:rPr>
        <w:t xml:space="preserve">study (cohort or case-control) is a common approach to assess pharmacogenomics </w:t>
      </w:r>
      <w:r w:rsidR="0011212F" w:rsidRPr="00E534AF">
        <w:rPr>
          <w:rFonts w:asciiTheme="majorHAnsi" w:hAnsiTheme="majorHAnsi"/>
        </w:rPr>
        <w:t>and should not be undervalued</w:t>
      </w:r>
      <w:r w:rsidRPr="00E534AF">
        <w:rPr>
          <w:rFonts w:asciiTheme="majorHAnsi" w:hAnsiTheme="majorHAnsi"/>
          <w:lang w:val="en-GB" w:eastAsia="nl-NL"/>
        </w:rPr>
        <w:t>.</w:t>
      </w:r>
      <w:r>
        <w:rPr>
          <w:rFonts w:asciiTheme="majorHAnsi" w:hAnsiTheme="majorHAnsi"/>
          <w:lang w:val="en-GB" w:eastAsia="nl-NL"/>
        </w:rPr>
        <w:t xml:space="preserve"> </w:t>
      </w:r>
      <w:r w:rsidDel="00861A6E">
        <w:rPr>
          <w:rFonts w:asciiTheme="majorHAnsi" w:hAnsiTheme="majorHAnsi"/>
          <w:lang w:val="en-GB" w:eastAsia="nl-NL"/>
        </w:rPr>
        <w:t xml:space="preserve">Observational studies can </w:t>
      </w:r>
      <w:r w:rsidR="003817CC">
        <w:rPr>
          <w:rFonts w:asciiTheme="majorHAnsi" w:hAnsiTheme="majorHAnsi"/>
          <w:lang w:val="en-GB" w:eastAsia="nl-NL"/>
        </w:rPr>
        <w:t xml:space="preserve">provide valuable evidence </w:t>
      </w:r>
      <w:r w:rsidR="00E42FF6">
        <w:rPr>
          <w:rFonts w:asciiTheme="majorHAnsi" w:hAnsiTheme="majorHAnsi"/>
          <w:lang w:val="en-GB" w:eastAsia="nl-NL"/>
        </w:rPr>
        <w:lastRenderedPageBreak/>
        <w:t xml:space="preserve">for </w:t>
      </w:r>
      <w:r w:rsidR="00E42FF6" w:rsidDel="00861A6E">
        <w:rPr>
          <w:rFonts w:asciiTheme="majorHAnsi" w:hAnsiTheme="majorHAnsi"/>
          <w:lang w:val="en-GB" w:eastAsia="nl-NL"/>
        </w:rPr>
        <w:t>clinically</w:t>
      </w:r>
      <w:r w:rsidDel="00861A6E">
        <w:rPr>
          <w:rFonts w:asciiTheme="majorHAnsi" w:hAnsiTheme="majorHAnsi"/>
          <w:lang w:val="en-GB" w:eastAsia="nl-NL"/>
        </w:rPr>
        <w:t xml:space="preserve"> </w:t>
      </w:r>
      <w:r w:rsidR="006D2C76" w:rsidDel="00861A6E">
        <w:rPr>
          <w:rFonts w:asciiTheme="majorHAnsi" w:hAnsiTheme="majorHAnsi"/>
          <w:lang w:val="en-GB" w:eastAsia="nl-NL"/>
        </w:rPr>
        <w:t>relevant</w:t>
      </w:r>
      <w:r w:rsidDel="00861A6E">
        <w:rPr>
          <w:rFonts w:asciiTheme="majorHAnsi" w:hAnsiTheme="majorHAnsi"/>
          <w:lang w:val="en-GB" w:eastAsia="nl-NL"/>
        </w:rPr>
        <w:t xml:space="preserve"> pharmacogenomics markers</w:t>
      </w:r>
      <w:r w:rsidR="00F5714D" w:rsidDel="00861A6E">
        <w:rPr>
          <w:rFonts w:asciiTheme="majorHAnsi" w:hAnsiTheme="majorHAnsi"/>
          <w:lang w:val="en-GB" w:eastAsia="nl-NL"/>
        </w:rPr>
        <w:t xml:space="preserve">. </w:t>
      </w:r>
      <w:r w:rsidR="00F5714D">
        <w:rPr>
          <w:rFonts w:asciiTheme="majorHAnsi" w:hAnsiTheme="majorHAnsi"/>
          <w:lang w:val="en-GB" w:eastAsia="nl-NL"/>
        </w:rPr>
        <w:t>Once identified</w:t>
      </w:r>
      <w:r w:rsidR="00BF0379">
        <w:rPr>
          <w:rFonts w:asciiTheme="majorHAnsi" w:hAnsiTheme="majorHAnsi"/>
          <w:lang w:val="en-GB" w:eastAsia="nl-NL"/>
        </w:rPr>
        <w:t>,</w:t>
      </w:r>
      <w:r w:rsidR="00F5714D">
        <w:rPr>
          <w:rFonts w:asciiTheme="majorHAnsi" w:hAnsiTheme="majorHAnsi"/>
          <w:lang w:val="en-GB" w:eastAsia="nl-NL"/>
        </w:rPr>
        <w:t xml:space="preserve"> </w:t>
      </w:r>
      <w:r w:rsidR="00D0265D" w:rsidRPr="00D0265D">
        <w:rPr>
          <w:rFonts w:asciiTheme="majorHAnsi" w:hAnsiTheme="majorHAnsi"/>
          <w:lang w:val="en-GB" w:eastAsia="nl-NL"/>
        </w:rPr>
        <w:t>the next step would be further replication and developing a prognostic biomarker test with additional replication for generalizability</w:t>
      </w:r>
      <w:r w:rsidR="00D0265D">
        <w:rPr>
          <w:rFonts w:asciiTheme="majorHAnsi" w:hAnsiTheme="majorHAnsi"/>
          <w:lang w:val="en-GB" w:eastAsia="nl-NL"/>
        </w:rPr>
        <w:t xml:space="preserve"> and investigating the functional biology to interrogate the mechanistic aspect of the replicated findings. </w:t>
      </w:r>
    </w:p>
    <w:p w14:paraId="52481B7F" w14:textId="77777777" w:rsidR="006A480B" w:rsidRDefault="006A480B" w:rsidP="006E683A">
      <w:pPr>
        <w:pStyle w:val="ListParagraph"/>
        <w:spacing w:after="160" w:line="360" w:lineRule="auto"/>
        <w:ind w:left="0"/>
        <w:jc w:val="both"/>
        <w:rPr>
          <w:rFonts w:asciiTheme="majorHAnsi" w:hAnsiTheme="majorHAnsi"/>
        </w:rPr>
      </w:pPr>
    </w:p>
    <w:p w14:paraId="11B2108C" w14:textId="7D69291B" w:rsidR="0074449C" w:rsidRPr="006E683A" w:rsidRDefault="0074449C" w:rsidP="0074449C">
      <w:pPr>
        <w:pStyle w:val="ListParagraph"/>
        <w:spacing w:after="160" w:line="360" w:lineRule="auto"/>
        <w:ind w:left="0"/>
        <w:jc w:val="both"/>
        <w:rPr>
          <w:rFonts w:asciiTheme="majorHAnsi" w:hAnsiTheme="majorHAnsi"/>
        </w:rPr>
      </w:pPr>
      <w:r w:rsidRPr="000A658E">
        <w:rPr>
          <w:rFonts w:asciiTheme="majorHAnsi" w:hAnsiTheme="majorHAnsi"/>
        </w:rPr>
        <w:t xml:space="preserve">Major strengths of the </w:t>
      </w:r>
      <w:r>
        <w:rPr>
          <w:rFonts w:asciiTheme="majorHAnsi" w:hAnsiTheme="majorHAnsi"/>
        </w:rPr>
        <w:t xml:space="preserve">design of the </w:t>
      </w:r>
      <w:proofErr w:type="spellStart"/>
      <w:r w:rsidRPr="000A658E">
        <w:rPr>
          <w:rFonts w:asciiTheme="majorHAnsi" w:hAnsiTheme="majorHAnsi"/>
        </w:rPr>
        <w:t>PiCA</w:t>
      </w:r>
      <w:proofErr w:type="spellEnd"/>
      <w:r w:rsidRPr="000A658E">
        <w:rPr>
          <w:rFonts w:asciiTheme="majorHAnsi" w:hAnsiTheme="majorHAnsi"/>
        </w:rPr>
        <w:t xml:space="preserve"> consortium are </w:t>
      </w:r>
      <w:r>
        <w:rPr>
          <w:rFonts w:asciiTheme="majorHAnsi" w:hAnsiTheme="majorHAnsi"/>
        </w:rPr>
        <w:t>inclusion of</w:t>
      </w:r>
      <w:r w:rsidRPr="000A658E">
        <w:rPr>
          <w:rFonts w:asciiTheme="majorHAnsi" w:hAnsiTheme="majorHAnsi"/>
        </w:rPr>
        <w:t xml:space="preserve"> </w:t>
      </w:r>
      <w:r>
        <w:rPr>
          <w:rFonts w:asciiTheme="majorHAnsi" w:hAnsiTheme="majorHAnsi"/>
        </w:rPr>
        <w:t>patients</w:t>
      </w:r>
      <w:r w:rsidRPr="000A658E">
        <w:rPr>
          <w:rFonts w:asciiTheme="majorHAnsi" w:hAnsiTheme="majorHAnsi"/>
        </w:rPr>
        <w:t xml:space="preserve"> </w:t>
      </w:r>
      <w:r>
        <w:rPr>
          <w:rFonts w:asciiTheme="majorHAnsi" w:hAnsiTheme="majorHAnsi"/>
        </w:rPr>
        <w:t xml:space="preserve">from mild to severe asthmatics with thoroughly investigated outcome and phenotype data </w:t>
      </w:r>
      <w:r w:rsidR="00C9267E">
        <w:rPr>
          <w:rFonts w:asciiTheme="majorHAnsi" w:hAnsiTheme="majorHAnsi"/>
        </w:rPr>
        <w:t xml:space="preserve">(i.e. </w:t>
      </w:r>
      <w:r>
        <w:rPr>
          <w:rFonts w:asciiTheme="majorHAnsi" w:hAnsiTheme="majorHAnsi"/>
        </w:rPr>
        <w:t>exacerbations and asthma symptoms</w:t>
      </w:r>
      <w:r w:rsidR="00C9267E">
        <w:rPr>
          <w:rFonts w:asciiTheme="majorHAnsi" w:hAnsiTheme="majorHAnsi"/>
        </w:rPr>
        <w:t>)</w:t>
      </w:r>
      <w:r>
        <w:rPr>
          <w:rFonts w:asciiTheme="majorHAnsi" w:hAnsiTheme="majorHAnsi"/>
        </w:rPr>
        <w:t xml:space="preserve">, </w:t>
      </w:r>
      <w:r w:rsidRPr="000A658E">
        <w:rPr>
          <w:rFonts w:asciiTheme="majorHAnsi" w:hAnsiTheme="majorHAnsi"/>
        </w:rPr>
        <w:t xml:space="preserve">and the coverage of the broad </w:t>
      </w:r>
      <w:r>
        <w:rPr>
          <w:rFonts w:asciiTheme="majorHAnsi" w:hAnsiTheme="majorHAnsi"/>
        </w:rPr>
        <w:t xml:space="preserve">spectrum of pediatric asthmatic medication users, which will make it possible to assess the value of </w:t>
      </w:r>
      <w:r w:rsidRPr="0082555B">
        <w:rPr>
          <w:rFonts w:asciiTheme="majorHAnsi" w:hAnsiTheme="majorHAnsi"/>
        </w:rPr>
        <w:t xml:space="preserve">pharmacogenetics for subgroups of patients. Study heterogeneity makes it possible to assess the generalizability of findings across multiple designs and/or multiple ethnicities. Sensitivity analyses can be used to assess for which group a certain marker might have the highest clinical value. </w:t>
      </w:r>
    </w:p>
    <w:p w14:paraId="332C13EC" w14:textId="6F143C72" w:rsidR="00512BF1" w:rsidRDefault="00B52E8F" w:rsidP="00FF05F1">
      <w:pPr>
        <w:spacing w:after="160" w:line="360" w:lineRule="auto"/>
        <w:jc w:val="both"/>
        <w:rPr>
          <w:rFonts w:asciiTheme="majorHAnsi" w:hAnsiTheme="majorHAnsi"/>
        </w:rPr>
      </w:pPr>
      <w:r w:rsidRPr="006E683A">
        <w:rPr>
          <w:rFonts w:asciiTheme="majorHAnsi" w:hAnsiTheme="majorHAnsi"/>
        </w:rPr>
        <w:t>In addition to large</w:t>
      </w:r>
      <w:r w:rsidR="00A860B1">
        <w:rPr>
          <w:rFonts w:asciiTheme="majorHAnsi" w:hAnsiTheme="majorHAnsi"/>
        </w:rPr>
        <w:t>-</w:t>
      </w:r>
      <w:r w:rsidRPr="006E683A">
        <w:rPr>
          <w:rFonts w:asciiTheme="majorHAnsi" w:hAnsiTheme="majorHAnsi"/>
        </w:rPr>
        <w:t xml:space="preserve">scale </w:t>
      </w:r>
      <w:r w:rsidR="00452927" w:rsidRPr="006E683A">
        <w:rPr>
          <w:rFonts w:asciiTheme="majorHAnsi" w:hAnsiTheme="majorHAnsi"/>
        </w:rPr>
        <w:t>pharmacogen</w:t>
      </w:r>
      <w:r w:rsidR="00452927">
        <w:rPr>
          <w:rFonts w:asciiTheme="majorHAnsi" w:hAnsiTheme="majorHAnsi"/>
        </w:rPr>
        <w:t>omic</w:t>
      </w:r>
      <w:r w:rsidR="00452927" w:rsidRPr="006E683A">
        <w:rPr>
          <w:rFonts w:asciiTheme="majorHAnsi" w:hAnsiTheme="majorHAnsi"/>
        </w:rPr>
        <w:t xml:space="preserve">s </w:t>
      </w:r>
      <w:r w:rsidRPr="006E683A">
        <w:rPr>
          <w:rFonts w:asciiTheme="majorHAnsi" w:hAnsiTheme="majorHAnsi"/>
        </w:rPr>
        <w:t>studies,</w:t>
      </w:r>
      <w:r>
        <w:rPr>
          <w:rFonts w:asciiTheme="majorHAnsi" w:hAnsiTheme="majorHAnsi"/>
        </w:rPr>
        <w:t xml:space="preserve"> which </w:t>
      </w:r>
      <w:r w:rsidR="00216449">
        <w:rPr>
          <w:rFonts w:asciiTheme="majorHAnsi" w:hAnsiTheme="majorHAnsi"/>
        </w:rPr>
        <w:t xml:space="preserve">are </w:t>
      </w:r>
      <w:r>
        <w:rPr>
          <w:rFonts w:asciiTheme="majorHAnsi" w:hAnsiTheme="majorHAnsi"/>
        </w:rPr>
        <w:t>the main goal of this consortium,</w:t>
      </w:r>
      <w:r w:rsidRPr="006E683A">
        <w:rPr>
          <w:rFonts w:asciiTheme="majorHAnsi" w:hAnsiTheme="majorHAnsi"/>
        </w:rPr>
        <w:t xml:space="preserve"> </w:t>
      </w:r>
      <w:proofErr w:type="spellStart"/>
      <w:r w:rsidRPr="006E683A">
        <w:rPr>
          <w:rFonts w:asciiTheme="majorHAnsi" w:hAnsiTheme="majorHAnsi"/>
        </w:rPr>
        <w:t>PiCA</w:t>
      </w:r>
      <w:proofErr w:type="spellEnd"/>
      <w:r w:rsidRPr="006E683A">
        <w:rPr>
          <w:rFonts w:asciiTheme="majorHAnsi" w:hAnsiTheme="majorHAnsi"/>
        </w:rPr>
        <w:t xml:space="preserve"> also has potential to study other factors influencing treatment outcomes, such as </w:t>
      </w:r>
      <w:r>
        <w:rPr>
          <w:rFonts w:asciiTheme="majorHAnsi" w:hAnsiTheme="majorHAnsi"/>
        </w:rPr>
        <w:t>continued exposure to allergens</w:t>
      </w:r>
      <w:r w:rsidRPr="006E683A">
        <w:rPr>
          <w:rFonts w:asciiTheme="majorHAnsi" w:hAnsiTheme="majorHAnsi"/>
        </w:rPr>
        <w:t xml:space="preserve"> or </w:t>
      </w:r>
      <w:proofErr w:type="spellStart"/>
      <w:r w:rsidRPr="006E683A">
        <w:rPr>
          <w:rFonts w:asciiTheme="majorHAnsi" w:hAnsiTheme="majorHAnsi"/>
        </w:rPr>
        <w:t>epigenomics</w:t>
      </w:r>
      <w:proofErr w:type="spellEnd"/>
      <w:r>
        <w:rPr>
          <w:rFonts w:asciiTheme="majorHAnsi" w:hAnsiTheme="majorHAnsi"/>
        </w:rPr>
        <w:t xml:space="preserve">. </w:t>
      </w:r>
      <w:r w:rsidR="005778BC">
        <w:rPr>
          <w:rFonts w:asciiTheme="majorHAnsi" w:hAnsiTheme="majorHAnsi"/>
        </w:rPr>
        <w:t xml:space="preserve">However, </w:t>
      </w:r>
      <w:r w:rsidR="006A480B">
        <w:rPr>
          <w:rFonts w:asciiTheme="majorHAnsi" w:hAnsiTheme="majorHAnsi"/>
        </w:rPr>
        <w:t>obtaining additional biological samples</w:t>
      </w:r>
      <w:r w:rsidR="00D50F9A">
        <w:rPr>
          <w:rFonts w:asciiTheme="majorHAnsi" w:hAnsiTheme="majorHAnsi"/>
        </w:rPr>
        <w:t xml:space="preserve"> </w:t>
      </w:r>
      <w:r w:rsidR="0010605D">
        <w:rPr>
          <w:rFonts w:asciiTheme="majorHAnsi" w:hAnsiTheme="majorHAnsi"/>
        </w:rPr>
        <w:t xml:space="preserve">or data </w:t>
      </w:r>
      <w:r w:rsidR="006A480B">
        <w:rPr>
          <w:rFonts w:asciiTheme="majorHAnsi" w:hAnsiTheme="majorHAnsi"/>
        </w:rPr>
        <w:t xml:space="preserve">might be complicated for some </w:t>
      </w:r>
      <w:proofErr w:type="spellStart"/>
      <w:r w:rsidR="006A480B">
        <w:rPr>
          <w:rFonts w:asciiTheme="majorHAnsi" w:hAnsiTheme="majorHAnsi"/>
        </w:rPr>
        <w:t>PiCA</w:t>
      </w:r>
      <w:proofErr w:type="spellEnd"/>
      <w:r w:rsidR="006A480B">
        <w:rPr>
          <w:rFonts w:asciiTheme="majorHAnsi" w:hAnsiTheme="majorHAnsi"/>
        </w:rPr>
        <w:t xml:space="preserve"> studies, this might only be possible in part of the </w:t>
      </w:r>
      <w:proofErr w:type="spellStart"/>
      <w:r w:rsidR="006A480B">
        <w:rPr>
          <w:rFonts w:asciiTheme="majorHAnsi" w:hAnsiTheme="majorHAnsi"/>
        </w:rPr>
        <w:t>PiCA</w:t>
      </w:r>
      <w:proofErr w:type="spellEnd"/>
      <w:r w:rsidR="006A480B">
        <w:rPr>
          <w:rFonts w:asciiTheme="majorHAnsi" w:hAnsiTheme="majorHAnsi"/>
        </w:rPr>
        <w:t xml:space="preserve"> population</w:t>
      </w:r>
      <w:r w:rsidR="00397C4B">
        <w:rPr>
          <w:rFonts w:asciiTheme="majorHAnsi" w:hAnsiTheme="majorHAnsi"/>
        </w:rPr>
        <w:t>.</w:t>
      </w:r>
      <w:r w:rsidR="005778BC">
        <w:rPr>
          <w:rFonts w:asciiTheme="majorHAnsi" w:hAnsiTheme="majorHAnsi"/>
        </w:rPr>
        <w:t xml:space="preserve"> </w:t>
      </w:r>
      <w:r w:rsidR="00E26EF3" w:rsidRPr="00E26EF3">
        <w:rPr>
          <w:rFonts w:asciiTheme="majorHAnsi" w:hAnsiTheme="majorHAnsi"/>
        </w:rPr>
        <w:t xml:space="preserve">Several potential limitations of this consortium should be acknowledged. One of the limitations of  </w:t>
      </w:r>
      <w:proofErr w:type="spellStart"/>
      <w:r w:rsidR="00E26EF3" w:rsidRPr="00E26EF3">
        <w:rPr>
          <w:rFonts w:asciiTheme="majorHAnsi" w:hAnsiTheme="majorHAnsi"/>
        </w:rPr>
        <w:t>PiCA</w:t>
      </w:r>
      <w:proofErr w:type="spellEnd"/>
      <w:r w:rsidR="00E26EF3" w:rsidRPr="00E26EF3">
        <w:rPr>
          <w:rFonts w:asciiTheme="majorHAnsi" w:hAnsiTheme="majorHAnsi"/>
        </w:rPr>
        <w:t xml:space="preserve"> could be population stratification. However, this heterogeneity will help us to identify different genetic markers associated with the treatment response in patients with different ethnicities. Furthermore, it will help us to discover pharmacogenomics markers that are associated with the treatment response in asthmatics regardless of the ethnic background of the patients. In genome-wide association analyses, we will adjust the results of each cohort by principal components when necessary. In candidate gene studies, the analys</w:t>
      </w:r>
      <w:r w:rsidR="00E26EF3">
        <w:rPr>
          <w:rFonts w:asciiTheme="majorHAnsi" w:hAnsiTheme="majorHAnsi"/>
        </w:rPr>
        <w:t>e</w:t>
      </w:r>
      <w:r w:rsidR="00E26EF3" w:rsidRPr="00E26EF3">
        <w:rPr>
          <w:rFonts w:asciiTheme="majorHAnsi" w:hAnsiTheme="majorHAnsi"/>
        </w:rPr>
        <w:t xml:space="preserve">s will be performed separately for each study and the results will be meta-analyzed. Furthermore, we will also perform sensitivity analysis by conducing separate analysis for patients with different ethnic backgrounds. The results of these analyses will be compared and in the presence of a significant difference, they will be reported.  Another limitation could be the wide age range of the patients included in </w:t>
      </w:r>
      <w:proofErr w:type="spellStart"/>
      <w:r w:rsidR="00E26EF3" w:rsidRPr="00E26EF3">
        <w:rPr>
          <w:rFonts w:asciiTheme="majorHAnsi" w:hAnsiTheme="majorHAnsi"/>
        </w:rPr>
        <w:t>PiCA</w:t>
      </w:r>
      <w:proofErr w:type="spellEnd"/>
      <w:r w:rsidR="00E26EF3" w:rsidRPr="00E26EF3">
        <w:rPr>
          <w:rFonts w:asciiTheme="majorHAnsi" w:hAnsiTheme="majorHAnsi"/>
        </w:rPr>
        <w:t>, although this does reflect the general asthma population in clinical practice, infant onset asthma might be a different phenotype from asthma in teenagers</w:t>
      </w:r>
      <w:r w:rsidR="00C82EBC">
        <w:rPr>
          <w:rFonts w:asciiTheme="majorHAnsi" w:hAnsiTheme="majorHAnsi"/>
        </w:rPr>
        <w:t xml:space="preserve"> </w:t>
      </w:r>
      <w:r w:rsidR="00C82EBC">
        <w:rPr>
          <w:rFonts w:asciiTheme="majorHAnsi" w:hAnsiTheme="majorHAnsi"/>
        </w:rPr>
        <w:fldChar w:fldCharType="begin" w:fldLock="1"/>
      </w:r>
      <w:r w:rsidR="004C0A51">
        <w:rPr>
          <w:rFonts w:asciiTheme="majorHAnsi" w:hAnsiTheme="majorHAnsi"/>
        </w:rPr>
        <w:instrText>ADDIN CSL_CITATION { "citationItems" : [ { "id" : "ITEM-1", "itemData" : { "ISSN" : "1073-449X", "PMID" : "24283801", "abstract" : "RATIONALE Clinical and epidemiologic approaches have identified two distinct sets of classifications for asthma and wheeze phenotypes. OBJECTIVES To compare epidemiologic phenotype definitions identified by latent class analysis (LCA) with clinical phenotypes based on patient histories, diagnostic work-up, and treatment responses. To relate phenotypes to genetic and environmental determinants as well as diagnostic and treatment-related parameters. METHODS LCA was performed in an international multicenter birth cohort based on yearly questions about current wheeze until age 6 years. Associations of wheeze classes and clinical phenotypes with asthma-related characteristics such as atopy, lung function, fraction of exhaled nitric oxide, and medication use were calculated using regression models. MEASUREMENTS AND MAIN RESULTS LCA identified five classes, which verified the clinically defined wheeze phenotypes with high sensitivity and specificity; the respective receiver operating characteristics curves displayed an area under the curve ranging from 84% (frequent wheeze) to 85% (asthma diagnosis) and 87% (unremitting wheeze) to 97% (recurrent unremitting wheeze). Recurrent unremitting wheeze was the most specific and unremitting wheeze at least once the most sensitive definition. The latter identified a subgroup of children with decreased lung function, increased genetic risk, and in utero smoke exposure (ODDS RATIO, 2.03; 95% CONFIDENCE INTERVAL, 1.12-3.68; P = 0.0191), but without established asthma diagnosis and treatment. CONCLUSIONS Clinical phenotypes were well supported by LCA analysis. The hypothesis-free LCA phenotypes were a useful reference for comparing clinical phenotypes. Thereby, we identified children with clinically conspicuous but undiagnosed disease. Because of their high area under the curve values, clinical phenotypes such as (recurrent) unremitting wheeze emerged as promising alternative asthma definitions for epidemiologic studies.", "author" : [ { "dropping-particle" : "", "family" : "Depner", "given" : "Martin", "non-dropping-particle" : "", "parse-names" : false, "suffix" : "" }, { "dropping-particle" : "", "family" : "Fuchs", "given" : "Oliver", "non-dropping-particle" : "", "parse-names" : false, "suffix" : "" }, { "dropping-particle" : "", "family" : "Genuneit", "given" : "Jon", "non-dropping-particle" : "", "parse-names" : false, "suffix" : "" }, { "dropping-particle" : "", "family" : "Karvonen", "given" : "Anne M.", "non-dropping-particle" : "", "parse-names" : false, "suffix" : "" }, { "dropping-particle" : "", "family" : "Hyv\u00e4rinen", "given" : "Anne", "non-dropping-particle" : "", "parse-names" : false, "suffix" : "" }, { "dropping-particle" : "", "family" : "Kaulek", "given" : "Vincent", "non-dropping-particle" : "", "parse-names" : false, "suffix" : "" }, { "dropping-particle" : "", "family" : "Roduit", "given" : "Caroline", "non-dropping-particle" : "", "parse-names" : false, "suffix" : "" }, { "dropping-particle" : "", "family" : "Weber", "given" : "Juliane", "non-dropping-particle" : "", "parse-names" : false, "suffix" : "" }, { "dropping-particle" : "", "family" : "Schaub", "given" : "Bianca", "non-dropping-particle" : "", "parse-names" : false, "suffix" : "" }, { "dropping-particle" : "", "family" : "Lauener", "given" : "Roger", "non-dropping-particle" : "", "parse-names" : false, "suffix" : "" }, { "dropping-particle" : "", "family" : "Kabesch", "given" : "Michael", "non-dropping-particle" : "", "parse-names" : false, "suffix" : "" }, { "dropping-particle" : "", "family" : "Pfefferle", "given" : "Petra Ina", "non-dropping-particle" : "", "parse-names" : false, "suffix" : "" }, { "dropping-particle" : "", "family" : "Frey", "given" : "Urs", "non-dropping-particle" : "", "parse-names" : false, "suffix" : "" }, { "dropping-particle" : "", "family" : "Pekkanen", "given" : "Juha", "non-dropping-particle" : "", "parse-names" : false, "suffix" : "" }, { "dropping-particle" : "", "family" : "Dalphin", "given" : "Jean-Charles", "non-dropping-particle" : "", "parse-names" : false, "suffix" : "" }, { "dropping-particle" : "", "family" : "Riedler", "given" : "Josef", "non-dropping-particle" : "", "parse-names" : false, "suffix" : "" }, { "dropping-particle" : "", "family" : "Braun-Fahrl\u00e4nder", "given" : "Charlotte", "non-dropping-particle" : "", "parse-names" : false, "suffix" : "" }, { "dropping-particle" : "", "family" : "Mutius", "given" : "Erika", "non-dropping-particle" : "von", "parse-names" : false, "suffix" : "" }, { "dropping-particle" : "", "family" : "Ege", "given" : "Markus J", "non-dropping-particle" : "", "parse-names" : false, "suffix" : "" }, { "dropping-particle" : "", "family" : "PASTURE Study Group", "given" : "", "non-dropping-particle" : "", "parse-names" : false, "suffix" : "" } ], "container-title" : "American Journal of Respiratory and Critical Care Medicine", "id" : "ITEM-1", "issue" : "2", "issued" : { "date-parts" : [ [ "2013", "11", "27" ] ] }, "page" : "131127081214005", "title" : "Clinical and Epidemiologic Phenotypes of Childhood Asthma", "type" : "article-journal", "volume" : "189" }, "uris" : [ "http://www.mendeley.com/documents/?uuid=06109ed3-1ee8-3346-8b28-42c472449c28" ] } ], "mendeley" : { "formattedCitation" : "(40)", "plainTextFormattedCitation" : "(40)", "previouslyFormattedCitation" : "(40)" }, "properties" : { "noteIndex" : 0 }, "schema" : "https://github.com/citation-style-language/schema/raw/master/csl-citation.json" }</w:instrText>
      </w:r>
      <w:r w:rsidR="00C82EBC">
        <w:rPr>
          <w:rFonts w:asciiTheme="majorHAnsi" w:hAnsiTheme="majorHAnsi"/>
        </w:rPr>
        <w:fldChar w:fldCharType="separate"/>
      </w:r>
      <w:r w:rsidR="004C0A51" w:rsidRPr="004C0A51">
        <w:rPr>
          <w:rFonts w:asciiTheme="majorHAnsi" w:hAnsiTheme="majorHAnsi"/>
          <w:noProof/>
        </w:rPr>
        <w:t>(40)</w:t>
      </w:r>
      <w:r w:rsidR="00C82EBC">
        <w:rPr>
          <w:rFonts w:asciiTheme="majorHAnsi" w:hAnsiTheme="majorHAnsi"/>
        </w:rPr>
        <w:fldChar w:fldCharType="end"/>
      </w:r>
      <w:r w:rsidR="00C82EBC">
        <w:rPr>
          <w:rFonts w:asciiTheme="majorHAnsi" w:hAnsiTheme="majorHAnsi"/>
        </w:rPr>
        <w:t xml:space="preserve">. </w:t>
      </w:r>
      <w:r w:rsidR="00E26EF3" w:rsidRPr="00E26EF3">
        <w:rPr>
          <w:rFonts w:asciiTheme="majorHAnsi" w:hAnsiTheme="majorHAnsi"/>
        </w:rPr>
        <w:t xml:space="preserve">In addition, asthma diagnosis is complicated at a young age, and infants and pre-school children can suffer from symptoms (such as wheezing) similar to those caused by asthma. In </w:t>
      </w:r>
      <w:proofErr w:type="spellStart"/>
      <w:r w:rsidR="00E26EF3" w:rsidRPr="00E26EF3">
        <w:rPr>
          <w:rFonts w:asciiTheme="majorHAnsi" w:hAnsiTheme="majorHAnsi"/>
        </w:rPr>
        <w:t>PiCA</w:t>
      </w:r>
      <w:proofErr w:type="spellEnd"/>
      <w:r w:rsidR="00E26EF3" w:rsidRPr="00E26EF3">
        <w:rPr>
          <w:rFonts w:asciiTheme="majorHAnsi" w:hAnsiTheme="majorHAnsi"/>
        </w:rPr>
        <w:t xml:space="preserve"> we will only children include that were still suffering from asthma symptoms at ≥ 6 years of age</w:t>
      </w:r>
      <w:r w:rsidR="00E26EF3">
        <w:rPr>
          <w:rFonts w:asciiTheme="majorHAnsi" w:hAnsiTheme="majorHAnsi"/>
        </w:rPr>
        <w:t xml:space="preserve">. </w:t>
      </w:r>
      <w:r w:rsidR="005E5EB5">
        <w:rPr>
          <w:rFonts w:asciiTheme="majorHAnsi" w:hAnsiTheme="majorHAnsi"/>
        </w:rPr>
        <w:t>I</w:t>
      </w:r>
      <w:r w:rsidR="005E5EB5" w:rsidRPr="005E5EB5">
        <w:rPr>
          <w:rFonts w:asciiTheme="majorHAnsi" w:hAnsiTheme="majorHAnsi"/>
        </w:rPr>
        <w:t xml:space="preserve">n the majority of the </w:t>
      </w:r>
      <w:proofErr w:type="spellStart"/>
      <w:r w:rsidR="005E5EB5" w:rsidRPr="005E5EB5">
        <w:rPr>
          <w:rFonts w:asciiTheme="majorHAnsi" w:hAnsiTheme="majorHAnsi"/>
        </w:rPr>
        <w:t>PiCA</w:t>
      </w:r>
      <w:proofErr w:type="spellEnd"/>
      <w:r w:rsidR="005E5EB5" w:rsidRPr="005E5EB5">
        <w:rPr>
          <w:rFonts w:asciiTheme="majorHAnsi" w:hAnsiTheme="majorHAnsi"/>
        </w:rPr>
        <w:t xml:space="preserve"> studies (17 out of 21), asthma was based on physician-diagnosis and/or hospital records. </w:t>
      </w:r>
      <w:r w:rsidR="005E5EB5">
        <w:rPr>
          <w:rFonts w:asciiTheme="majorHAnsi" w:hAnsiTheme="majorHAnsi"/>
        </w:rPr>
        <w:t>A</w:t>
      </w:r>
      <w:r w:rsidR="005E5EB5" w:rsidRPr="005E5EB5">
        <w:rPr>
          <w:rFonts w:asciiTheme="majorHAnsi" w:hAnsiTheme="majorHAnsi"/>
        </w:rPr>
        <w:t>lthough criteria for physician-diagnosis might differ between  countries, this difference reflects current clinical practice</w:t>
      </w:r>
      <w:r w:rsidR="005E5EB5">
        <w:rPr>
          <w:rFonts w:asciiTheme="majorHAnsi" w:hAnsiTheme="majorHAnsi"/>
        </w:rPr>
        <w:t xml:space="preserve">. </w:t>
      </w:r>
    </w:p>
    <w:p w14:paraId="06BCAFA0" w14:textId="7F3A8D07" w:rsidR="00AC4E4A" w:rsidRDefault="00DA35B9" w:rsidP="00FF05F1">
      <w:pPr>
        <w:spacing w:after="160" w:line="360" w:lineRule="auto"/>
        <w:jc w:val="both"/>
        <w:rPr>
          <w:rFonts w:asciiTheme="majorHAnsi" w:hAnsiTheme="majorHAnsi"/>
        </w:rPr>
      </w:pPr>
      <w:r w:rsidRPr="00397C4B">
        <w:rPr>
          <w:rFonts w:asciiTheme="majorHAnsi" w:hAnsiTheme="majorHAnsi"/>
        </w:rPr>
        <w:lastRenderedPageBreak/>
        <w:t>This is the first large effort to unite childhood asthma studies with a common interest in pharmacogenetics.</w:t>
      </w:r>
      <w:r>
        <w:rPr>
          <w:rFonts w:asciiTheme="majorHAnsi" w:hAnsiTheme="majorHAnsi"/>
        </w:rPr>
        <w:t xml:space="preserve"> </w:t>
      </w:r>
      <w:r w:rsidR="009C671C" w:rsidRPr="00397C4B">
        <w:rPr>
          <w:rFonts w:asciiTheme="majorHAnsi" w:hAnsiTheme="majorHAnsi"/>
        </w:rPr>
        <w:t xml:space="preserve">Various studies within </w:t>
      </w:r>
      <w:proofErr w:type="spellStart"/>
      <w:r w:rsidR="009C671C" w:rsidRPr="00397C4B">
        <w:rPr>
          <w:rFonts w:asciiTheme="majorHAnsi" w:hAnsiTheme="majorHAnsi"/>
        </w:rPr>
        <w:t>PiCA</w:t>
      </w:r>
      <w:proofErr w:type="spellEnd"/>
      <w:r w:rsidR="009C671C" w:rsidRPr="00397C4B">
        <w:rPr>
          <w:rFonts w:asciiTheme="majorHAnsi" w:hAnsiTheme="majorHAnsi"/>
        </w:rPr>
        <w:t xml:space="preserve"> have collected detailed information on asthmatic children</w:t>
      </w:r>
      <w:r w:rsidR="00101D5B" w:rsidRPr="00397C4B">
        <w:rPr>
          <w:rFonts w:asciiTheme="majorHAnsi" w:hAnsiTheme="majorHAnsi"/>
        </w:rPr>
        <w:t xml:space="preserve"> and</w:t>
      </w:r>
      <w:r w:rsidR="00973632" w:rsidRPr="00397C4B">
        <w:rPr>
          <w:rFonts w:asciiTheme="majorHAnsi" w:hAnsiTheme="majorHAnsi"/>
        </w:rPr>
        <w:t xml:space="preserve"> followed children prospectively, making </w:t>
      </w:r>
      <w:proofErr w:type="spellStart"/>
      <w:r w:rsidR="00973632" w:rsidRPr="00397C4B">
        <w:rPr>
          <w:rFonts w:asciiTheme="majorHAnsi" w:hAnsiTheme="majorHAnsi"/>
        </w:rPr>
        <w:t>PiCA</w:t>
      </w:r>
      <w:proofErr w:type="spellEnd"/>
      <w:r w:rsidR="00973632" w:rsidRPr="00397C4B">
        <w:rPr>
          <w:rFonts w:asciiTheme="majorHAnsi" w:hAnsiTheme="majorHAnsi"/>
        </w:rPr>
        <w:t xml:space="preserve"> a unique platform for collaboration and validation</w:t>
      </w:r>
      <w:r w:rsidR="009C671C" w:rsidRPr="00397C4B">
        <w:rPr>
          <w:rFonts w:asciiTheme="majorHAnsi" w:hAnsiTheme="majorHAnsi"/>
        </w:rPr>
        <w:t xml:space="preserve">. </w:t>
      </w:r>
      <w:r w:rsidR="00D05842" w:rsidRPr="00397C4B">
        <w:rPr>
          <w:rFonts w:asciiTheme="majorHAnsi" w:hAnsiTheme="majorHAnsi"/>
        </w:rPr>
        <w:t>Several other studies</w:t>
      </w:r>
      <w:r w:rsidR="002A7868" w:rsidRPr="00397C4B">
        <w:rPr>
          <w:rFonts w:asciiTheme="majorHAnsi" w:hAnsiTheme="majorHAnsi"/>
        </w:rPr>
        <w:t xml:space="preserve"> (</w:t>
      </w:r>
      <w:r w:rsidR="00B36D65" w:rsidRPr="00397C4B">
        <w:rPr>
          <w:rFonts w:asciiTheme="majorHAnsi" w:hAnsiTheme="majorHAnsi"/>
        </w:rPr>
        <w:t xml:space="preserve">Asthma Genetics in Hungary </w:t>
      </w:r>
      <w:r w:rsidR="00F64274">
        <w:rPr>
          <w:rFonts w:asciiTheme="majorHAnsi" w:hAnsiTheme="majorHAnsi"/>
        </w:rPr>
        <w:t>[</w:t>
      </w:r>
      <w:r w:rsidR="00B36D65" w:rsidRPr="00397C4B">
        <w:rPr>
          <w:rFonts w:asciiTheme="majorHAnsi" w:hAnsiTheme="majorHAnsi"/>
        </w:rPr>
        <w:t>AGH</w:t>
      </w:r>
      <w:r w:rsidR="00F64274">
        <w:rPr>
          <w:rFonts w:asciiTheme="majorHAnsi" w:hAnsiTheme="majorHAnsi"/>
        </w:rPr>
        <w:t>]</w:t>
      </w:r>
      <w:r w:rsidR="003B3102" w:rsidRPr="00397C4B">
        <w:rPr>
          <w:rFonts w:asciiTheme="majorHAnsi" w:hAnsiTheme="majorHAnsi"/>
        </w:rPr>
        <w:t xml:space="preserve">, </w:t>
      </w:r>
      <w:r w:rsidR="00D05842" w:rsidRPr="00397C4B">
        <w:rPr>
          <w:rFonts w:asciiTheme="majorHAnsi" w:hAnsiTheme="majorHAnsi"/>
        </w:rPr>
        <w:t>EUROPA</w:t>
      </w:r>
      <w:r w:rsidR="009B7676" w:rsidRPr="00397C4B">
        <w:rPr>
          <w:rFonts w:asciiTheme="majorHAnsi" w:hAnsiTheme="majorHAnsi"/>
        </w:rPr>
        <w:t xml:space="preserve"> from the Netherlands</w:t>
      </w:r>
      <w:r w:rsidR="005B52C5">
        <w:rPr>
          <w:rFonts w:asciiTheme="majorHAnsi" w:hAnsiTheme="majorHAnsi"/>
        </w:rPr>
        <w:t xml:space="preserve">, </w:t>
      </w:r>
      <w:proofErr w:type="spellStart"/>
      <w:r w:rsidR="005B52C5">
        <w:rPr>
          <w:rFonts w:asciiTheme="majorHAnsi" w:hAnsiTheme="majorHAnsi"/>
        </w:rPr>
        <w:t>GoShare</w:t>
      </w:r>
      <w:proofErr w:type="spellEnd"/>
      <w:r w:rsidR="005B52C5">
        <w:rPr>
          <w:rFonts w:asciiTheme="majorHAnsi" w:hAnsiTheme="majorHAnsi"/>
        </w:rPr>
        <w:t xml:space="preserve"> from the UK</w:t>
      </w:r>
      <w:r w:rsidR="0066004C" w:rsidRPr="00397C4B">
        <w:rPr>
          <w:rFonts w:asciiTheme="majorHAnsi" w:hAnsiTheme="majorHAnsi"/>
        </w:rPr>
        <w:t xml:space="preserve"> </w:t>
      </w:r>
      <w:r w:rsidR="00D05842" w:rsidRPr="00397C4B">
        <w:rPr>
          <w:rFonts w:asciiTheme="majorHAnsi" w:hAnsiTheme="majorHAnsi"/>
        </w:rPr>
        <w:t xml:space="preserve">and </w:t>
      </w:r>
      <w:r w:rsidR="00F50D67" w:rsidRPr="00397C4B">
        <w:rPr>
          <w:rFonts w:asciiTheme="majorHAnsi" w:hAnsiTheme="majorHAnsi"/>
        </w:rPr>
        <w:t xml:space="preserve">the </w:t>
      </w:r>
      <w:r w:rsidR="00D05842" w:rsidRPr="00397C4B">
        <w:rPr>
          <w:rFonts w:asciiTheme="majorHAnsi" w:hAnsiTheme="majorHAnsi"/>
        </w:rPr>
        <w:t>Canadian asthma cohort) are</w:t>
      </w:r>
      <w:r w:rsidR="00B16627" w:rsidRPr="00397C4B">
        <w:rPr>
          <w:rFonts w:asciiTheme="majorHAnsi" w:hAnsiTheme="majorHAnsi"/>
        </w:rPr>
        <w:t xml:space="preserve"> still</w:t>
      </w:r>
      <w:r w:rsidR="00D05842" w:rsidRPr="00397C4B">
        <w:rPr>
          <w:rFonts w:asciiTheme="majorHAnsi" w:hAnsiTheme="majorHAnsi"/>
        </w:rPr>
        <w:t xml:space="preserve"> in the stage of recruiting patients</w:t>
      </w:r>
      <w:r w:rsidR="00B36D65" w:rsidRPr="00397C4B">
        <w:rPr>
          <w:rFonts w:asciiTheme="majorHAnsi" w:hAnsiTheme="majorHAnsi"/>
        </w:rPr>
        <w:t>, data</w:t>
      </w:r>
      <w:r w:rsidR="00D05842" w:rsidRPr="00397C4B">
        <w:rPr>
          <w:rFonts w:asciiTheme="majorHAnsi" w:hAnsiTheme="majorHAnsi"/>
        </w:rPr>
        <w:t xml:space="preserve"> and genotyping </w:t>
      </w:r>
      <w:r w:rsidR="00580D28" w:rsidRPr="00397C4B">
        <w:rPr>
          <w:rFonts w:asciiTheme="majorHAnsi" w:hAnsiTheme="majorHAnsi"/>
        </w:rPr>
        <w:t>DNA samples</w:t>
      </w:r>
      <w:r w:rsidR="00CE7F60" w:rsidRPr="00397C4B">
        <w:rPr>
          <w:rFonts w:asciiTheme="majorHAnsi" w:hAnsiTheme="majorHAnsi"/>
        </w:rPr>
        <w:t>,</w:t>
      </w:r>
      <w:r w:rsidR="00580D28" w:rsidRPr="00397C4B">
        <w:rPr>
          <w:rFonts w:asciiTheme="majorHAnsi" w:hAnsiTheme="majorHAnsi"/>
        </w:rPr>
        <w:t xml:space="preserve"> and </w:t>
      </w:r>
      <w:r w:rsidR="00B52E8F" w:rsidRPr="00397C4B">
        <w:rPr>
          <w:rFonts w:asciiTheme="majorHAnsi" w:hAnsiTheme="majorHAnsi"/>
        </w:rPr>
        <w:t xml:space="preserve">will participate </w:t>
      </w:r>
      <w:r w:rsidR="00D05842" w:rsidRPr="00397C4B">
        <w:rPr>
          <w:rFonts w:asciiTheme="majorHAnsi" w:hAnsiTheme="majorHAnsi"/>
        </w:rPr>
        <w:t>in the future projects</w:t>
      </w:r>
      <w:r w:rsidR="00580D28" w:rsidRPr="00397C4B">
        <w:rPr>
          <w:rFonts w:asciiTheme="majorHAnsi" w:hAnsiTheme="majorHAnsi"/>
        </w:rPr>
        <w:t xml:space="preserve"> of the </w:t>
      </w:r>
      <w:proofErr w:type="spellStart"/>
      <w:r w:rsidR="00F139E2" w:rsidRPr="00397C4B">
        <w:rPr>
          <w:rFonts w:asciiTheme="majorHAnsi" w:hAnsiTheme="majorHAnsi"/>
        </w:rPr>
        <w:t>PiCA</w:t>
      </w:r>
      <w:proofErr w:type="spellEnd"/>
      <w:r w:rsidR="00F139E2" w:rsidRPr="00397C4B">
        <w:rPr>
          <w:rFonts w:asciiTheme="majorHAnsi" w:hAnsiTheme="majorHAnsi"/>
        </w:rPr>
        <w:t xml:space="preserve"> consortium</w:t>
      </w:r>
      <w:r w:rsidR="00D05842" w:rsidRPr="00397C4B">
        <w:rPr>
          <w:rFonts w:asciiTheme="majorHAnsi" w:hAnsiTheme="majorHAnsi"/>
        </w:rPr>
        <w:t xml:space="preserve">. </w:t>
      </w:r>
      <w:r w:rsidR="0010605D" w:rsidRPr="00397C4B">
        <w:rPr>
          <w:rFonts w:asciiTheme="majorHAnsi" w:hAnsiTheme="majorHAnsi"/>
        </w:rPr>
        <w:t>In other fields, such as in cardiovascular pharmacogenomics, large research consortia have delivered key discoveries</w:t>
      </w:r>
      <w:r w:rsidR="00485F23">
        <w:rPr>
          <w:rFonts w:asciiTheme="majorHAnsi" w:hAnsiTheme="majorHAnsi"/>
        </w:rPr>
        <w:t xml:space="preserve"> </w:t>
      </w:r>
      <w:r w:rsidR="004C12F8">
        <w:rPr>
          <w:rFonts w:asciiTheme="majorHAnsi" w:hAnsiTheme="majorHAnsi"/>
        </w:rPr>
        <w:fldChar w:fldCharType="begin" w:fldLock="1"/>
      </w:r>
      <w:r w:rsidR="004C0A51">
        <w:rPr>
          <w:rFonts w:asciiTheme="majorHAnsi" w:hAnsiTheme="majorHAnsi"/>
        </w:rPr>
        <w:instrText>ADDIN CSL_CITATION { "citationItems" : [ { "id" : "ITEM-1", "itemData" : { "DOI" : "10.1002/humu.20731", "ISSN" : "1098-1004", "PMID" : "18330919", "abstract" : "PharmGKB, the pharmacogenetics and pharmacogenomics knowledge base (www.pharmgkb.org) is a publicly available online resource dedicated to the dissemination of how genetic variation leads to variation in drug responses. The goals of PharmGKB are to describe relationships between genes, drugs, and diseases, and to generate knowledge to catalyze pharmacogenetic and pharmacogenomic research. PharmGKB delivers knowledge in the form of curated literature annotations, drug pathway diagrams, and very important pharmacogene (VIP) summaries. Recently, PharmGKB has embraced a new role--broker of pharmacogenomic data for data sharing consortia. In particular, we have helped create the International Warfarin Pharmacogenetics Consortium (IWPC), which is devoted to pooling genotype and phenotype data relevant to the anticoagulant warfarin. PharmGKB has embraced the challenge of continuing to maintain its original mission while taking an active role in the formation of pharmacogenetic consortia.", "author" : [ { "dropping-particle" : "", "family" : "Owen", "given" : "Ryan P", "non-dropping-particle" : "", "parse-names" : false, "suffix" : "" }, { "dropping-particle" : "", "family" : "Altman", "given" : "Russ B", "non-dropping-particle" : "", "parse-names" : false, "suffix" : "" }, { "dropping-particle" : "", "family" : "Klein", "given" : "Teri E", "non-dropping-particle" : "", "parse-names" : false, "suffix" : "" } ], "container-title" : "Human mutation", "id" : "ITEM-1", "issue" : "4", "issued" : { "date-parts" : [ [ "2008", "4" ] ] }, "page" : "456-60", "title" : "PharmGKB and the International Warfarin Pharmacogenetics Consortium: the changing role for pharmacogenomic databases and single-drug pharmacogenetics.", "type" : "article-journal", "volume" : "29" }, "uris" : [ "http://www.mendeley.com/documents/?uuid=e8e3d0b4-d0d0-31c5-bcba-3a35d67abbea" ] }, { "id" : "ITEM-2", "itemData" : { "ISSN" : "1546-1718", "PMID" : "22197932", "abstract" : "Atopic dermatitis (AD) is a commonly occurring chronic skin disease with high heritability. Apart from filaggrin (FLG), the genes influencing atopic dermatitis are largely unknown. We conducted a genome-wide association meta-analysis of 5,606 affected individuals and 20,565 controls from 16 population-based cohorts and then examined the ten most strongly associated new susceptibility loci in an additional 5,419 affected individuals and 19,833 controls from 14 studies. Three SNPs reached genome-wide significance in the discovery and replication cohorts combined, including rs479844 upstream of OVOL1 (odds ratio (OR) = 0.88, P = 1.1 \u00d7 10(-13)) and rs2164983 near ACTL9 (OR = 1.16, P = 7.1 \u00d7 10(-9)), both of which are near genes that have been implicated in epidermal proliferation and differentiation, as well as rs2897442 in KIF3A within the cytokine cluster at 5q31.1 (OR = 1.11, P = 3.8 \u00d7 10(-8)). We also replicated association with the FLG locus and with two recently identified association signals at 11q13.5 (rs7927894; P = 0.008) and 20q13.33 (rs6010620; P = 0.002). Our results underline the importance of both epidermal barrier function and immune dysregulation in atopic dermatitis pathogenesis.", "author" : [ { "dropping-particle" : "", "family" : "Paternoster", "given" : "Lavinia", "non-dropping-particle" : "", "parse-names" : false, "suffix" : "" }, { "dropping-particle" : "", "family" : "Standl", "given" : "Marie", "non-dropping-particle" : "", "parse-names" : false, "suffix" : "" }, { "dropping-particle" : "", "family" : "Chen", "given" : "Chih-Mei", "non-dropping-particle" : "", "parse-names" : false, "suffix" : "" }, { "dropping-particle" : "", "family" : "Ramasamy", "given" : "Adaikalavan", "non-dropping-particle" : "", "parse-names" : false, "suffix" : "" }, { "dropping-particle" : "", "family" : "B\u00f8nnelykke", "given" : "Klaus", "non-dropping-particle" : "", "parse-names" : false, "suffix" : "" }, { "dropping-particle" : "", "family" : "Duijts", "given" : "Liesbeth", "non-dropping-particle" : "", "parse-names" : false, "suffix" : "" }, { "dropping-particle" : "", "family" : "Ferreira", "given" : "Manuel A", "non-dropping-particle" : "", "parse-names" : false, "suffix" : "" }, { "dropping-particle" : "", "family" : "Alves", "given" : "Alexessander Couto", "non-dropping-particle" : "", "parse-names" : false, "suffix" : "" }, { "dropping-particle" : "", "family" : "Thyssen", "given" : "Jacob P", "non-dropping-particle" : "", "parse-names" : false, "suffix" : "" }, { "dropping-particle" : "", "family" : "Albrecht", "given" : "Eva", "non-dropping-particle" : "", "parse-names" : false, "suffix" : "" }, { "dropping-particle" : "", "family" : "Baurecht", "given" : "Hansj\u00f6rg", "non-dropping-particle" : "", "parse-names" : false, "suffix" : "" }, { "dropping-particle" : "", "family" : "Feenstra", "given" : "Bjarke", "non-dropping-particle" : "", "parse-names" : false, "suffix" : "" }, { "dropping-particle" : "", "family" : "Sleiman", "given" : "Patrick M A", "non-dropping-particle" : "", "parse-names" : false, "suffix" : "" }, { "dropping-particle" : "", "family" : "Hysi", "given" : "Pirro", "non-dropping-particle" : "", "parse-names" : false, "suffix" : "" }, { "dropping-particle" : "", "family" : "Warrington", "given" : "Nicole M", "non-dropping-particle" : "", "parse-names" : false, "suffix" : "" }, { "dropping-particle" : "", "family" : "Curjuric", "given" : "Ivan", "non-dropping-particle" : "", "parse-names" : false, "suffix" : "" }, { "dropping-particle" : "", "family" : "Myhre", "given" : "Ronny", "non-dropping-particle" : "", "parse-names" : false, "suffix" : "" }, { "dropping-particle" : "", "family" : "Curtin", "given" : "John A", "non-dropping-particle" : "", "parse-names" : false, "suffix" : "" }, { "dropping-particle" : "", "family" : "Groen-Blokhuis", "given" : "Maria M", "non-dropping-particle" : "", "parse-names" : false, "suffix" : "" }, { "dropping-particle" : "", "family" : "Kerkhof", "given" : "Marjan", "non-dropping-particle" : "", "parse-names" : false, "suffix" : "" }, { "dropping-particle" : "", "family" : "S\u00e4\u00e4f", "given" : "Annika", "non-dropping-particle" : "", "parse-names" : false, "suffix" : "" }, { "dropping-particle" : "", "family" : "Franke", "given" : "Andre", "non-dropping-particle" : "", "parse-names" : false, "suffix" : "" }, { "dropping-particle" : "", "family" : "Ellinghaus", "given" : "David", "non-dropping-particle" : "", "parse-names" : false, "suffix" : "" }, { "dropping-particle" : "", "family" : "F\u00f6lster-Holst", "given" : "Regina", "non-dropping-particle" : "", "parse-names" : false, "suffix" : "" }, { "dropping-particle" : "", "family" : "Dermitzakis", "given" : "Emmanouil", "non-dropping-particle" : "", "parse-names" : false, "suffix" : "" }, { "dropping-particle" : "", "family" : "Montgomery", "given" : "Stephen B", "non-dropping-particle" : "", "parse-names" : false, "suffix" : "" }, { "dropping-particle" : "", "family" : "Prokisch", "given" : "Holger", "non-dropping-particle" : "", "parse-names" : false, "suffix" : "" }, { "dropping-particle" : "", "family" : "Heim", "given" : "Katharina", "non-dropping-particle" : "", "parse-names" : false, "suffix" : "" }, { "dropping-particle" : "", "family" : "Hartikainen", "given" : "Anna-Liisa", "non-dropping-particle" : "", "parse-names" : false, "suffix" : "" }, { "dropping-particle" : "", "family" : "Pouta", "given" : "Anneli", "non-dropping-particle" : "", "parse-names" : false, "suffix" : "" }, { "dropping-particle" : "", "family" : "Pekkanen", "given" : "Juha", "non-dropping-particle" : "", "parse-names" : false, "suffix" : "" }, { "dropping-particle" : "", "family" : "Blakemore", "given" : "Alexandra I F", "non-dropping-particle" : "", "parse-names" : false, "suffix" : "" }, { "dropping-particle" : "", "family" : "Buxton", "given" : "Jessica L", "non-dropping-particle" : "", "parse-names" : false, "suffix" : "" }, { "dropping-particle" : "", "family" : "Kaakinen", "given" : "Marika", "non-dropping-particle" : "", "parse-names" : false, "suffix" : "" }, { "dropping-particle" : "", "family" : "Duffy", "given" : "David L", "non-dropping-particle" : "", "parse-names" : false, "suffix" : "" }, { "dropping-particle" : "", "family" : "Madden", "given" : "Pamela A", "non-dropping-particle" : "", "parse-names" : false, "suffix" : "" }, { "dropping-particle" : "", "family" : "Heath", "given" : "Andrew C", "non-dropping-particle" : "", "parse-names" : false, "suffix" : "" }, { "dropping-particle" : "", "family" : "Montgomery", "given" : "Grant W", "non-dropping-particle" : "", "parse-names" : false, "suffix" : "" }, { "dropping-particle" : "", "family" : "Thompson", "given" : "Philip J", "non-dropping-particle" : "", "parse-names" : false, "suffix" : "" }, { "dropping-particle" : "", "family" : "Matheson", "given" : "Melanie C", "non-dropping-particle" : "", "parse-names" : false, "suffix" : "" }, { "dropping-particle" : "", "family" : "Sou\u00ebf", "given" : "Peter", "non-dropping-particle" : "Le", "parse-names" : false, "suffix" : "" }, { "dropping-particle" : "", "family" : "St Pourcain", "given" : "Beate", "non-dropping-particle" : "", "parse-names" : false, "suffix" : "" }, { "dropping-particle" : "", "family" : "Smith", "given" : "George Davey", "non-dropping-particle" : "", "parse-names" : false, "suffix" : "" }, { "dropping-particle" : "", "family" : "Henderson", "given" : "John", "non-dropping-particle" : "", "parse-names" : false, "suffix" : "" }, { "dropping-particle" : "", "family" : "Kemp", "given" : "John P", "non-dropping-particle" : "", "parse-names" : false, "suffix" : "" }, { "dropping-particle" : "", "family" : "Timpson", "given" : "Nicholas J", "non-dropping-particle" : "", "parse-names" : false, "suffix" : "" }, { "dropping-particle" : "", "family" : "Deloukas", "given" : "Panos", "non-dropping-particle" : "", "parse-names" : false, "suffix" : "" }, { "dropping-particle" : "", "family" : "Ring", "given" : "Susan M", "non-dropping-particle" : "", "parse-names" : false, "suffix" : "" }, { "dropping-particle" : "", "family" : "Wichmann", "given" : "H-Erich", "non-dropping-particle" : "", "parse-names" : false, "suffix" : "" }, { "dropping-particle" : "", "family" : "M\u00fcller-Nurasyid", "given" : "Martina", "non-dropping-particle" : "", "parse-names" : false, "suffix" : "" }, { "dropping-particle" : "", "family" : "Novak", "given" : "Natalija", "non-dropping-particle" : "", "parse-names" : false, "suffix" : "" }, { "dropping-particle" : "", "family" : "Klopp", "given" : "Norman", "non-dropping-particle" : "", "parse-names" : false, "suffix" : "" }, { "dropping-particle" : "", "family" : "Rodr\u00edguez", "given" : "Elke", "non-dropping-particle" : "", "parse-names" : false, "suffix" : "" }, { "dropping-particle" : "", "family" : "McArdle", "given" : "Wendy", "non-dropping-particle" : "", "parse-names" : false, "suffix" : "" }, { "dropping-particle" : "", "family" : "Linneberg", "given" : "Allan", "non-dropping-particle" : "", "parse-names" : false, "suffix" : "" }, { "dropping-particle" : "", "family" : "Menn\u00e9", "given" : "Torkil", "non-dropping-particle" : "", "parse-names" : false, "suffix" : "" }, { "dropping-particle" : "", "family" : "Nohr", "given" : "Ellen A", "non-dropping-particle" : "", "parse-names" : false, "suffix" : "" }, { "dropping-particle" : "", "family" : "Hofman", "given" : "Albert", "non-dropping-particle" : "", "parse-names" : false, "suffix" : "" }, { "dropping-particle" : "", "family" : "Uitterlinden", "given" : "Andr\u00e9 G", "non-dropping-particle" : "", "parse-names" : false, "suffix" : "" }, { "dropping-particle" : "", "family" : "Duijn", "given" : "Corn\u00e9lia M", "non-dropping-particle" : "van", "parse-names" : false, "suffix" : "" }, { "dropping-particle" : "", "family" : "Rivadeneira", "given" : "Fernando", "non-dropping-particle" : "", "parse-names" : false, "suffix" : "" }, { "dropping-particle" : "", "family" : "Jongste", "given" : "Johan C", "non-dropping-particle" : "de", "parse-names" : false, "suffix" : "" }, { "dropping-particle" : "", "family" : "Valk", "given" : "Ralf J P", "non-dropping-particle" : "van der", "parse-names" : false, "suffix" : "" }, { "dropping-particle" : "", "family" : "Wjst", "given" : "Matthias", "non-dropping-particle" : "", "parse-names" : false, "suffix" : "" }, { "dropping-particle" : "", "family" : "Jogi", "given" : "Rain", "non-dropping-particle" : "", "parse-names" : false, "suffix" : "" }, { "dropping-particle" : "", "family" : "Geller", "given" : "Frank", "non-dropping-particle" : "", "parse-names" : false, "suffix" : "" }, { "dropping-particle" : "", "family" : "Boyd", "given" : "Heather A", "non-dropping-particle" : "", "parse-names" : false, "suffix" : "" }, { "dropping-particle" : "", "family" : "Murray", "given" : "Jeffrey C", "non-dropping-particle" : "", "parse-names" : false, "suffix" : "" }, { "dropping-particle" : "", "family" : "Kim", "given" : "Cecilia", "non-dropping-particle" : "", "parse-names" : false, "suffix" : "" }, { "dropping-particle" : "", "family" : "Mentch", "given" : "Frank", "non-dropping-particle" : "", "parse-names" : false, "suffix" : "" }, { "dropping-particle" : "", "family" : "March", "given" : "Michael", "non-dropping-particle" : "", "parse-names" : false, "suffix" : "" }, { "dropping-particle" : "", "family" : "Mangino", "given" : "Massimo", "non-dropping-particle" : "", "parse-names" : false, "suffix" : "" }, { "dropping-particle" : "", "family" : "Spector", "given" : "Tim D", "non-dropping-particle" : "", "parse-names" : false, "suffix" : "" }, { "dropping-particle" : "", "family" : "Bataille", "given" : "Veronique", "non-dropping-particle" : "", "parse-names" : false, "suffix" : "" }, { "dropping-particle" : "", "family" : "Pennell", "given" : "Craig E", "non-dropping-particle" : "", "parse-names" : false, "suffix" : "" }, { "dropping-particle" : "", "family" : "Holt", "given" : "Patrick G", "non-dropping-particle" : "", "parse-names" : false, "suffix" : "" }, { "dropping-particle" : "", "family" : "Sly", "given" : "Peter", "non-dropping-particle" : "", "parse-names" : false, "suffix" : "" }, { "dropping-particle" : "", "family" : "Tiesler", "given" : "Carla M T", "non-dropping-particle" : "", "parse-names" : false, "suffix" : "" }, { "dropping-particle" : "", "family" : "Thiering", "given" : "Elisabeth", "non-dropping-particle" : "", "parse-names" : false, "suffix" : "" }, { "dropping-particle" : "", "family" : "Illig", "given" : "Thomas", "non-dropping-particle" : "", "parse-names" : false, "suffix" : "" }, { "dropping-particle" : "", "family" : "Imboden", "given" : "Medea", "non-dropping-particle" : "", "parse-names" : false, "suffix" : "" }, { "dropping-particle" : "", "family" : "Nystad", "given" : "Wenche", "non-dropping-particle" : "", "parse-names" : false, "suffix" : "" }, { "dropping-particle" : "", "family" : "Simpson", "given" : "Angela", "non-dropping-particle" : "", "parse-names" : false, "suffix" : "" }, { "dropping-particle" : "", "family" : "Hottenga", "given" : "Jouke-Jan", "non-dropping-particle" : "", "parse-names" : false, "suffix" : "" }, { "dropping-particle" : "", "family" : "Postma", "given" : "Dirkje", "non-dropping-particle" : "", "parse-names" : false, "suffix" : "" }, { "dropping-particle" : "", "family" : "Koppelman", "given" : "Gerard H", "non-dropping-particle" : "", "parse-names" : false, "suffix" : "" }, { "dropping-particle" : "", "family" : "Smit", "given" : "Henriette A", "non-dropping-particle" : "", "parse-names" : false, "suffix" : "" }, { "dropping-particle" : "", "family" : "S\u00f6derh\u00e4ll", "given" : "Cilla", "non-dropping-particle" : "", "parse-names" : false, "suffix" : "" }, { "dropping-particle" : "", "family" : "Chawes", "given" : "Bo", "non-dropping-particle" : "", "parse-names" : false, "suffix" : "" }, { "dropping-particle" : "", "family" : "Kreiner-M\u00f8ller", "given" : "Eskil", "non-dropping-particle" : "", "parse-names" : false, "suffix" : "" }, { "dropping-particle" : "", "family" : "Bisgaard", "given" : "Hans", "non-dropping-particle" : "", "parse-names" : false, "suffix" : "" }, { "dropping-particle" : "", "family" : "Mel\u00e9n", "given" : "Erik", "non-dropping-particle" : "", "parse-names" : false, "suffix" : "" }, { "dropping-particle" : "", "family" : "Boomsma", "given" : "Dorret I", "non-dropping-particle" : "", "parse-names" : false, "suffix" : "" }, { "dropping-particle" : "", "family" : "Custovic", "given" : "Adnan", "non-dropping-particle" : "", "parse-names" : false, "suffix" : "" }, { "dropping-particle" : "", "family" : "Jacobsson", "given" : "Bo", "non-dropping-particle" : "", "parse-names" : false, "suffix" : "" }, { "dropping-particle" : "", "family" : "Probst-Hensch", "given" : "Nicole M", "non-dropping-particle" : "", "parse-names" : false, "suffix" : "" }, { "dropping-particle" : "", "family" : "Palmer", "given" : "Lyle J", "non-dropping-particle" : "", "parse-names" : false, "suffix" : "" }, { "dropping-particle" : "", "family" : "Glass", "given" : "Daniel", "non-dropping-particle" : "", "parse-names" : false, "suffix" : "" }, { "dropping-particle" : "", "family" : "Hakonarson", "given" : "Hakon", "non-dropping-particle" : "", "parse-names" : false, "suffix" : "" }, { "dropping-particle" : "", "family" : "Melbye", "given" : "Mads", "non-dropping-particle" : "", "parse-names" : false, "suffix" : "" }, { "dropping-particle" : "", "family" : "Jarvis", "given" : "Deborah L", "non-dropping-particle" : "", "parse-names" : false, "suffix" : "" }, { "dropping-particle" : "V", "family" : "Jaddoe", "given" : "Vincent W", "non-dropping-particle" : "", "parse-names" : false, "suffix" : "" }, { "dropping-particle" : "", "family" : "Gieger", "given" : "Christian", "non-dropping-particle" : "", "parse-names" : false, "suffix" : "" }, { "dropping-particle" : "", "family" : "Strachan", "given" : "David P", "non-dropping-particle" : "", "parse-names" : false, "suffix" : "" }, { "dropping-particle" : "", "family" : "Martin", "given" : "Nicholas G", "non-dropping-particle" : "", "parse-names" : false, "suffix" : "" }, { "dropping-particle" : "", "family" : "Jarvelin", "given" : "Marjo-Riitta", "non-dropping-particle" : "", "parse-names" : false, "suffix" : "" }, { "dropping-particle" : "", "family" : "Heinrich", "given" : "Joachim", "non-dropping-particle" : "", "parse-names" : false, "suffix" : "" }, { "dropping-particle" : "", "family" : "Evans", "given" : "David M", "non-dropping-particle" : "", "parse-names" : false, "suffix" : "" }, { "dropping-particle" : "", "family" : "Weidinger", "given" : "Stephan", "non-dropping-particle" : "", "parse-names" : false, "suffix" : "" } ], "container-title" : "Nature genetics", "id" : "ITEM-2", "issue" : "2", "issued" : { "date-parts" : [ [ "2012", "2" ] ] }, "page" : "187-92", "title" : "Meta-analysis of genome-wide association studies identifies three new risk loci for atopic dermatitis.", "type" : "article-journal", "volume" : "44" }, "uris" : [ "http://www.mendeley.com/documents/?uuid=d4e8c451-cf90-4685-92ff-abdbd59d3530" ] }, { "id" : "ITEM-3", "itemData" : { "ISSN" : "1533-4406", "PMID" : "20860503", "abstract" : "BACKGROUND: Susceptibility to asthma is influenced by genes and environment; implicated genes may indicate pathways for therapeutic intervention. Genetic risk factors may be useful in identifying subtypes of asthma and determining whether intermediate phenotypes, such as elevation of the total serum IgE level, are causally linked to disease. METHODS: We carried out a genomewide association study by genotyping 10,365 persons with physician-diagnosed asthma and 16,110 unaffected persons, all of whom were matched for ancestry. We used random-effects pooled analysis to test for association in the overall study population and in subgroups of subjects with childhood-onset asthma (defined as asthma developing before 16 years of age), later-onset asthma, severe asthma, and occupational asthma. RESULTS: We observed associations of genomewide significance between asthma and the following single-nucleotide polymorphisms: rs3771166 on chromosome 2, implicating IL1RL1/IL18R1 (P=3\u00d710(\u22129)); rs9273349 on chromosome 6, implicating HLA-DQ (P=7\u00d710(\u221214)); rs1342326 on chromosome 9, flanking IL33 (P=9\u00d710(\u221210)); rs744910 on chromosome 15 in SMAD3 (P=4\u00d710(\u22129)); and rs2284033 on chromosome 22 in IL2RB (P=1.1\u00d710(\u22128)). Association with the ORMDL3/GSDMB locus on chromosome 17q21 was specific to childhood-onset disease (rs2305480, P=6\u00d710(\u221223)). Only HLA-DR showed a significant genomewide association with the total serum IgE concentration, and loci strongly associated with IgE levels were not associated with asthma. CONCLUSIONS: Asthma is genetically heterogeneous. A few common alleles are associated with disease risk at all ages. Implicated genes suggest a role for communication of epithelial damage to the adaptive immune system and activation of airway inflammation. Variants at the ORMDL3/GSDMB locus are associated only with childhood-onset disease. Elevation of total serum IgE levels has a minor role in the development of asthma. (Funded by the European Commission and others.)", "author" : [ { "dropping-particle" : "", "family" : "Moffatt", "given" : "Miriam F", "non-dropping-particle" : "", "parse-names" : false, "suffix" : "" }, { "dropping-particle" : "", "family" : "Gut", "given" : "Ivo G", "non-dropping-particle" : "", "parse-names" : false, "suffix" : "" }, { "dropping-particle" : "", "family" : "Demenais", "given" : "Florence", "non-dropping-particle" : "", "parse-names" : false, "suffix" : "" }, { "dropping-particle" : "", "family" : "Strachan", "given" : "David P", "non-dropping-particle" : "", "parse-names" : false, "suffix" : "" }, { "dropping-particle" : "", "family" : "Bouzigon", "given" : "Emmanuelle", "non-dropping-particle" : "", "parse-names" : false, "suffix" : "" }, { "dropping-particle" : "", "family" : "Heath", "given" : "Simon", "non-dropping-particle" : "", "parse-names" : false, "suffix" : "" }, { "dropping-particle" : "", "family" : "Mutius", "given" : "Erika", "non-dropping-particle" : "von", "parse-names" : false, "suffix" : "" }, { "dropping-particle" : "", "family" : "Farrall", "given" : "Martin", "non-dropping-particle" : "", "parse-names" : false, "suffix" : "" }, { "dropping-particle" : "", "family" : "Lathrop", "given" : "Mark", "non-dropping-particle" : "", "parse-names" : false, "suffix" : "" }, { "dropping-particle" : "", "family" : "Cookson", "given" : "William O C M", "non-dropping-particle" : "", "parse-names" : false, "suffix" : "" } ], "container-title" : "The New England journal of medicine", "id" : "ITEM-3", "issue" : "13", "issued" : { "date-parts" : [ [ "2010", "9", "23" ] ] }, "page" : "1211-21", "title" : "A large-scale, consortium-based genomewide association study of asthma.", "type" : "article-journal", "volume" : "363" }, "uris" : [ "http://www.mendeley.com/documents/?uuid=f0d6ee86-1efb-4281-8799-812657c76b8a" ] }, { "id" : "ITEM-4", "itemData" : { "ISSN" : "1474-547X", "PMID" : "21907864", "abstract" : "BACKGROUND: We aimed to identify novel genetic variants affecting asthma risk, since these might provide novel insights into molecular mechanisms underlying the disease. METHODS: We did a genome-wide association study (GWAS) in 2669 physician-diagnosed asthmatics and 4528 controls from Australia. Seven loci were prioritised for replication after combining our results with those from the GABRIEL consortium (n=26,475), and these were tested in an additional 25,358 independent samples from four in-silico cohorts. Quantitative multi-marker scores of genetic load were constructed on the basis of results from the GABRIEL study and tested for association with asthma in our Australian GWAS dataset. FINDINGS: Two loci were confirmed to associate with asthma risk in the replication cohorts and reached genome-wide significance in the combined analysis of all available studies (n=57,800): rs4129267 (OR 1\u00b709, combined p=2\u00b74\u00d710(-8)) in the interleukin-6 receptor (IL6R) gene and rs7130588 (OR 1\u00b709, p=1\u00b78\u00d710(-8)) on chromosome 11q13.5 near the leucine-rich repeat containing 32 gene (LRRC32, also known as GARP). The 11q13.5 locus was significantly associated with atopic status among asthmatics (OR 1\u00b733, p=7\u00d710(-4)), suggesting that it is a risk factor for allergic but not non-allergic asthma. Multi-marker association results are consistent with a highly polygenic contribution to asthma risk, including loci with weak effects that might be shared with other immune-related diseases, such as NDFIP1, HLA-B, LPP, and BACH2. INTERPRETATION: The IL6R association further supports the hypothesis that cytokine signalling dysregulation affects asthma risk, and raises the possibility that an IL6R antagonist (tocilizumab) may be effective to treat the disease, perhaps in a genotype-dependent manner. Results for the 11q13.5 locus suggest that it directly increases the risk of allergic sensitisation which, in turn, increases the risk of subsequent development of asthma. Larger or more functionally focused studies are needed to characterise the many loci with modest effects that remain to be identified for asthma. FUNDING: National Health and Medical Research Council of Australia. A full list of funding sources is provided in the webappendix.", "author" : [ { "dropping-particle" : "", "family" : "Ferreira", "given" : "Manuel A R", "non-dropping-particle" : "", "parse-names" : false, "suffix" : "" }, { "dropping-particle" : "", "family" : "Matheson", "given" : "Melanie C", "non-dropping-particle" : "", "parse-names" : false, "suffix" : "" }, { "dropping-particle" : "", "family" : "Duffy", "given" : "David L", "non-dropping-particle" : "", "parse-names" : false, "suffix" : "" }, { "dropping-particle" : "", "family" : "Marks", "given" : "Guy B", "non-dropping-particle" : "", "parse-names" : false, "suffix" : "" }, { "dropping-particle" : "", "family" : "Hui", "given" : "Jennie", "non-dropping-particle" : "", "parse-names" : false, "suffix" : "" }, { "dropping-particle" : "", "family" : "Sou\u00ebf", "given" : "Peter", "non-dropping-particle" : "Le", "parse-names" : false, "suffix" : "" }, { "dropping-particle" : "", "family" : "Danoy", "given" : "Patrick", "non-dropping-particle" : "", "parse-names" : false, "suffix" : "" }, { "dropping-particle" : "", "family" : "Baltic", "given" : "Svetlana", "non-dropping-particle" : "", "parse-names" : false, "suffix" : "" }, { "dropping-particle" : "", "family" : "Nyholt", "given" : "Dale R", "non-dropping-particle" : "", "parse-names" : false, "suffix" : "" }, { "dropping-particle" : "", "family" : "Jenkins", "given" : "Mark", "non-dropping-particle" : "", "parse-names" : false, "suffix" : "" }, { "dropping-particle" : "", "family" : "Hayden", "given" : "Catherine", "non-dropping-particle" : "", "parse-names" : false, "suffix" : "" }, { "dropping-particle" : "", "family" : "Willemsen", "given" : "Gonneke", "non-dropping-particle" : "", "parse-names" : false, "suffix" : "" }, { "dropping-particle" : "", "family" : "Ang", "given" : "Wei", "non-dropping-particle" : "", "parse-names" : false, "suffix" : "" }, { "dropping-particle" : "", "family" : "Kuokkanen", "given" : "Mikko", "non-dropping-particle" : "", "parse-names" : false, "suffix" : "" }, { "dropping-particle" : "", "family" : "Beilby", "given" : "John", "non-dropping-particle" : "", "parse-names" : false, "suffix" : "" }, { "dropping-particle" : "", "family" : "Cheah", "given" : "Faang", "non-dropping-particle" : "", "parse-names" : false, "suffix" : "" }, { "dropping-particle" : "", "family" : "Geus", "given" : "Eco J C", "non-dropping-particle" : "de", "parse-names" : false, "suffix" : "" }, { "dropping-particle" : "", "family" : "Ramasamy", "given" : "Adaikalavan", "non-dropping-particle" : "", "parse-names" : false, "suffix" : "" }, { "dropping-particle" : "", "family" : "Vedantam", "given" : "Sailaja", "non-dropping-particle" : "", "parse-names" : false, "suffix" : "" }, { "dropping-particle" : "", "family" : "Salomaa", "given" : "Veikko", "non-dropping-particle" : "", "parse-names" : false, "suffix" : "" }, { "dropping-particle" : "", "family" : "Madden", "given" : "Pamela A", "non-dropping-particle" : "", "parse-names" : false, "suffix" : "" }, { "dropping-particle" : "", "family" : "Heath", "given" : "Andrew C", "non-dropping-particle" : "", "parse-names" : false, "suffix" : "" }, { "dropping-particle" : "", "family" : "Hopper", "given" : "John L", "non-dropping-particle" : "", "parse-names" : false, "suffix" : "" }, { "dropping-particle" : "", "family" : "Visscher", "given" : "Peter M", "non-dropping-particle" : "", "parse-names" : false, "suffix" : "" }, { "dropping-particle" : "", "family" : "Musk", "given" : "Bill", "non-dropping-particle" : "", "parse-names" : false, "suffix" : "" }, { "dropping-particle" : "", "family" : "Leeder", "given" : "Stephen R", "non-dropping-particle" : "", "parse-names" : false, "suffix" : "" }, { "dropping-particle" : "", "family" : "Jarvelin", "given" : "Marjo-Riitta", "non-dropping-particle" : "", "parse-names" : false, "suffix" : "" }, { "dropping-particle" : "", "family" : "Pennell", "given" : "Craig", "non-dropping-particle" : "", "parse-names" : false, "suffix" : "" }, { "dropping-particle" : "", "family" : "Boomsma", "given" : "Dorret I", "non-dropping-particle" : "", "parse-names" : false, "suffix" : "" }, { "dropping-particle" : "", "family" : "Hirschhorn", "given" : "Joel N", "non-dropping-particle" : "", "parse-names" : false, "suffix" : "" }, { "dropping-particle" : "", "family" : "Walters", "given" : "Haydn", "non-dropping-particle" : "", "parse-names" : false, "suffix" : "" }, { "dropping-particle" : "", "family" : "Martin", "given" : "Nicholas G", "non-dropping-particle" : "", "parse-names" : false, "suffix" : "" }, { "dropping-particle" : "", "family" : "James", "given" : "Alan", "non-dropping-particle" : "", "parse-names" : false, "suffix" : "" }, { "dropping-particle" : "", "family" : "Jones", "given" : "Graham", "non-dropping-particle" : "", "parse-names" : false, "suffix" : "" }, { "dropping-particle" : "", "family" : "Abramson", "given" : "Michael J", "non-dropping-particle" : "", "parse-names" : false, "suffix" : "" }, { "dropping-particle" : "", "family" : "Robertson", "given" : "Colin F", "non-dropping-particle" : "", "parse-names" : false, "suffix" : "" }, { "dropping-particle" : "", "family" : "Dharmage", "given" : "Shyamali C", "non-dropping-particle" : "", "parse-names" : false, "suffix" : "" }, { "dropping-particle" : "", "family" : "Brown", "given" : "Matthew A", "non-dropping-particle" : "", "parse-names" : false, "suffix" : "" }, { "dropping-particle" : "", "family" : "Montgomery", "given" : "Grant W", "non-dropping-particle" : "", "parse-names" : false, "suffix" : "" }, { "dropping-particle" : "", "family" : "Thompson", "given" : "Philip J", "non-dropping-particle" : "", "parse-names" : false, "suffix" : "" } ], "container-title" : "Lancet (London, England)", "id" : "ITEM-4", "issue" : "9795", "issued" : { "date-parts" : [ [ "2011", "9", "10" ] ] }, "page" : "1006-14", "title" : "Identification of IL6R and chromosome 11q13.5 as risk loci for asthma.", "type" : "article-journal", "volume" : "378" }, "uris" : [ "http://www.mendeley.com/documents/?uuid=90a03a22-c167-462d-8a1b-f77e18e6242d" ] } ], "mendeley" : { "formattedCitation" : "(41\u201344)", "plainTextFormattedCitation" : "(41\u201344)", "previouslyFormattedCitation" : "(41\u201344)" }, "properties" : { "noteIndex" : 0 }, "schema" : "https://github.com/citation-style-language/schema/raw/master/csl-citation.json" }</w:instrText>
      </w:r>
      <w:r w:rsidR="004C12F8">
        <w:rPr>
          <w:rFonts w:asciiTheme="majorHAnsi" w:hAnsiTheme="majorHAnsi"/>
        </w:rPr>
        <w:fldChar w:fldCharType="separate"/>
      </w:r>
      <w:r w:rsidR="004C0A51" w:rsidRPr="004C0A51">
        <w:rPr>
          <w:rFonts w:asciiTheme="majorHAnsi" w:hAnsiTheme="majorHAnsi"/>
          <w:noProof/>
        </w:rPr>
        <w:t>(41–44)</w:t>
      </w:r>
      <w:r w:rsidR="004C12F8">
        <w:rPr>
          <w:rFonts w:asciiTheme="majorHAnsi" w:hAnsiTheme="majorHAnsi"/>
        </w:rPr>
        <w:fldChar w:fldCharType="end"/>
      </w:r>
      <w:r w:rsidR="0010605D" w:rsidRPr="00397C4B">
        <w:rPr>
          <w:rFonts w:asciiTheme="majorHAnsi" w:hAnsiTheme="majorHAnsi"/>
        </w:rPr>
        <w:t xml:space="preserve">. </w:t>
      </w:r>
      <w:proofErr w:type="spellStart"/>
      <w:r w:rsidR="00EA2FE0" w:rsidRPr="00397C4B">
        <w:rPr>
          <w:rFonts w:asciiTheme="majorHAnsi" w:hAnsiTheme="majorHAnsi"/>
        </w:rPr>
        <w:t>PiCA</w:t>
      </w:r>
      <w:proofErr w:type="spellEnd"/>
      <w:r w:rsidR="008608F7" w:rsidRPr="00397C4B">
        <w:rPr>
          <w:rFonts w:asciiTheme="majorHAnsi" w:hAnsiTheme="majorHAnsi"/>
        </w:rPr>
        <w:t xml:space="preserve"> </w:t>
      </w:r>
      <w:r w:rsidR="00D05842" w:rsidRPr="00397C4B">
        <w:rPr>
          <w:rFonts w:asciiTheme="majorHAnsi" w:hAnsiTheme="majorHAnsi"/>
        </w:rPr>
        <w:t xml:space="preserve">is a growing consortium and it </w:t>
      </w:r>
      <w:r w:rsidR="008608F7" w:rsidRPr="00397C4B">
        <w:rPr>
          <w:rFonts w:asciiTheme="majorHAnsi" w:hAnsiTheme="majorHAnsi"/>
        </w:rPr>
        <w:t xml:space="preserve">provides the opportunity to study </w:t>
      </w:r>
      <w:r w:rsidR="00C423E6" w:rsidRPr="00397C4B">
        <w:rPr>
          <w:rFonts w:asciiTheme="majorHAnsi" w:hAnsiTheme="majorHAnsi"/>
        </w:rPr>
        <w:t xml:space="preserve">pharmacogenetics </w:t>
      </w:r>
      <w:r w:rsidR="008608F7" w:rsidRPr="00397C4B">
        <w:rPr>
          <w:rFonts w:asciiTheme="majorHAnsi" w:hAnsiTheme="majorHAnsi"/>
        </w:rPr>
        <w:t xml:space="preserve">on a large scale, </w:t>
      </w:r>
      <w:r w:rsidR="0010605D">
        <w:rPr>
          <w:rFonts w:asciiTheme="majorHAnsi" w:hAnsiTheme="majorHAnsi"/>
        </w:rPr>
        <w:t xml:space="preserve">paving the way for precision medicine in </w:t>
      </w:r>
      <w:r w:rsidR="001B034B" w:rsidRPr="00397C4B">
        <w:rPr>
          <w:rFonts w:asciiTheme="majorHAnsi" w:hAnsiTheme="majorHAnsi"/>
        </w:rPr>
        <w:t>asthma.</w:t>
      </w:r>
      <w:r w:rsidR="009A7179">
        <w:rPr>
          <w:rFonts w:asciiTheme="majorHAnsi" w:hAnsiTheme="majorHAnsi"/>
        </w:rPr>
        <w:br w:type="page"/>
      </w:r>
    </w:p>
    <w:p w14:paraId="1C5FD5E9" w14:textId="77777777" w:rsidR="00B30EC0" w:rsidRPr="00C37974" w:rsidRDefault="00B30EC0" w:rsidP="00DC35B1">
      <w:pPr>
        <w:spacing w:after="160" w:line="259" w:lineRule="auto"/>
        <w:rPr>
          <w:rFonts w:asciiTheme="majorHAnsi" w:hAnsiTheme="majorHAnsi"/>
          <w:sz w:val="18"/>
          <w:szCs w:val="18"/>
        </w:rPr>
      </w:pPr>
      <w:r w:rsidRPr="00AF2638">
        <w:rPr>
          <w:rFonts w:asciiTheme="majorHAnsi" w:hAnsiTheme="majorHAnsi"/>
          <w:b/>
        </w:rPr>
        <w:lastRenderedPageBreak/>
        <w:t>References</w:t>
      </w:r>
    </w:p>
    <w:p w14:paraId="1403984C" w14:textId="52351A02" w:rsidR="004C0A51" w:rsidRPr="004C0A51" w:rsidRDefault="00202AAF"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C37974">
        <w:rPr>
          <w:rFonts w:asciiTheme="majorHAnsi" w:eastAsiaTheme="minorEastAsia" w:hAnsiTheme="majorHAnsi" w:cs="Times New Roman"/>
          <w:sz w:val="18"/>
          <w:szCs w:val="18"/>
        </w:rPr>
        <w:fldChar w:fldCharType="begin" w:fldLock="1"/>
      </w:r>
      <w:r w:rsidR="00B30EC0" w:rsidRPr="00C37974">
        <w:rPr>
          <w:rFonts w:asciiTheme="majorHAnsi" w:hAnsiTheme="majorHAnsi"/>
          <w:sz w:val="18"/>
          <w:szCs w:val="18"/>
        </w:rPr>
        <w:instrText xml:space="preserve">ADDIN Mendeley Bibliography CSL_BIBLIOGRAPHY </w:instrText>
      </w:r>
      <w:r w:rsidRPr="00C37974">
        <w:rPr>
          <w:rFonts w:asciiTheme="majorHAnsi" w:eastAsiaTheme="minorEastAsia" w:hAnsiTheme="majorHAnsi" w:cs="Times New Roman"/>
          <w:sz w:val="18"/>
          <w:szCs w:val="18"/>
        </w:rPr>
        <w:fldChar w:fldCharType="separate"/>
      </w:r>
      <w:r w:rsidR="004C0A51" w:rsidRPr="004C0A51">
        <w:rPr>
          <w:rFonts w:ascii="Calibri Light" w:hAnsi="Calibri Light" w:cs="Calibri Light"/>
          <w:noProof/>
          <w:sz w:val="18"/>
          <w:szCs w:val="24"/>
        </w:rPr>
        <w:t xml:space="preserve">1. </w:t>
      </w:r>
      <w:r w:rsidR="004C0A51" w:rsidRPr="004C0A51">
        <w:rPr>
          <w:rFonts w:ascii="Calibri Light" w:hAnsi="Calibri Light" w:cs="Calibri Light"/>
          <w:noProof/>
          <w:sz w:val="18"/>
          <w:szCs w:val="24"/>
        </w:rPr>
        <w:tab/>
        <w:t xml:space="preserve">Global Initiative for Asthma. Global Strategy for Asthma Management and Prevention, 2016. Available from: www.ginasthma.org. </w:t>
      </w:r>
    </w:p>
    <w:p w14:paraId="68F65CB8"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2. </w:t>
      </w:r>
      <w:r w:rsidRPr="004C0A51">
        <w:rPr>
          <w:rFonts w:ascii="Calibri Light" w:hAnsi="Calibri Light" w:cs="Calibri Light"/>
          <w:noProof/>
          <w:sz w:val="18"/>
          <w:szCs w:val="24"/>
        </w:rPr>
        <w:tab/>
        <w:t xml:space="preserve">Masoli M, Fabian D, Holt S, Beasley R. The global burden of asthma: executive summary of the GINA Dissemination Committee report. Allergy. 2004 May;59(5):469–78. </w:t>
      </w:r>
    </w:p>
    <w:p w14:paraId="4E4FF920"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3. </w:t>
      </w:r>
      <w:r w:rsidRPr="004C0A51">
        <w:rPr>
          <w:rFonts w:ascii="Calibri Light" w:hAnsi="Calibri Light" w:cs="Calibri Light"/>
          <w:noProof/>
          <w:sz w:val="18"/>
          <w:szCs w:val="24"/>
        </w:rPr>
        <w:tab/>
        <w:t xml:space="preserve">Szefler SJ, Martin RJ, King TS, Boushey HA, Cherniack RM, Chinchilli VM, et al. Significant variability in response to inhaled corticosteroids for persistent asthma. J Allergy Clin Immunol. 2002 Mar;109(3):410–8. </w:t>
      </w:r>
    </w:p>
    <w:p w14:paraId="6D152B3F"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4. </w:t>
      </w:r>
      <w:r w:rsidRPr="004C0A51">
        <w:rPr>
          <w:rFonts w:ascii="Calibri Light" w:hAnsi="Calibri Light" w:cs="Calibri Light"/>
          <w:noProof/>
          <w:sz w:val="18"/>
          <w:szCs w:val="24"/>
        </w:rPr>
        <w:tab/>
        <w:t xml:space="preserve">Szefler SJ, Phillips BR, Martinez FD, Chinchilli VM, Lemanske RF, Strunk RC, et al. Characterization of within-subject responses to fluticasone and montelukast in childhood asthma. J Allergy Clin Immunol. 2005 Feb;115(2):233–42. </w:t>
      </w:r>
    </w:p>
    <w:p w14:paraId="6028FBEF"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5. </w:t>
      </w:r>
      <w:r w:rsidRPr="004C0A51">
        <w:rPr>
          <w:rFonts w:ascii="Calibri Light" w:hAnsi="Calibri Light" w:cs="Calibri Light"/>
          <w:noProof/>
          <w:sz w:val="18"/>
          <w:szCs w:val="24"/>
        </w:rPr>
        <w:tab/>
        <w:t xml:space="preserve">Malmstrom K, Rodriguez-Gomez G, Guerra J, Villaran C, Piñeiro A, Wei LX, et al. Oral montelukast, inhaled beclomethasone, and placebo for chronic asthma. A randomized, controlled trial. Montelukast/Beclomethasone Study Group. Ann Intern Med. 1999 Mar 16;130(6):487–95. </w:t>
      </w:r>
    </w:p>
    <w:p w14:paraId="1F55D6F8"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6. </w:t>
      </w:r>
      <w:r w:rsidRPr="004C0A51">
        <w:rPr>
          <w:rFonts w:ascii="Calibri Light" w:hAnsi="Calibri Light" w:cs="Calibri Light"/>
          <w:noProof/>
          <w:sz w:val="18"/>
          <w:szCs w:val="24"/>
        </w:rPr>
        <w:tab/>
        <w:t xml:space="preserve">Langmack EL, Martin RJ. Heterogeneity of response to asthma controller therapy: clinical implications. Curr Opin Pulm Med. 2010 Jan;16(1):13–8. </w:t>
      </w:r>
    </w:p>
    <w:p w14:paraId="3B24A516"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7. </w:t>
      </w:r>
      <w:r w:rsidRPr="004C0A51">
        <w:rPr>
          <w:rFonts w:ascii="Calibri Light" w:hAnsi="Calibri Light" w:cs="Calibri Light"/>
          <w:noProof/>
          <w:sz w:val="18"/>
          <w:szCs w:val="24"/>
        </w:rPr>
        <w:tab/>
        <w:t xml:space="preserve">Bahadori K, Doyle-Waters MM, Marra C, Lynd L, Alasaly K, Swiston J, et al. Economic burden of asthma: a systematic review. BMC Pulm Med. 2009 Jan;9:24. </w:t>
      </w:r>
    </w:p>
    <w:p w14:paraId="07DE114A"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8. </w:t>
      </w:r>
      <w:r w:rsidRPr="004C0A51">
        <w:rPr>
          <w:rFonts w:ascii="Calibri Light" w:hAnsi="Calibri Light" w:cs="Calibri Light"/>
          <w:noProof/>
          <w:sz w:val="18"/>
          <w:szCs w:val="24"/>
        </w:rPr>
        <w:tab/>
        <w:t xml:space="preserve">Chapman KR, Boulet LP, Rea RM, Franssen E. Suboptimal asthma control: prevalence, detection and consequences in general practice. Eur Respir J. 2008 Feb;31(2):320–5. </w:t>
      </w:r>
    </w:p>
    <w:p w14:paraId="6D4A049E"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9. </w:t>
      </w:r>
      <w:r w:rsidRPr="004C0A51">
        <w:rPr>
          <w:rFonts w:ascii="Calibri Light" w:hAnsi="Calibri Light" w:cs="Calibri Light"/>
          <w:noProof/>
          <w:sz w:val="18"/>
          <w:szCs w:val="24"/>
        </w:rPr>
        <w:tab/>
        <w:t xml:space="preserve">Williams AE, Lloyd AC, Watson L, Rabe KF. Cost of scheduled and unscheduled asthma management in seven European Union countries. Eur Respir Rev. 2006 Jun 1;15(98):4–9. </w:t>
      </w:r>
    </w:p>
    <w:p w14:paraId="4BA01F34"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10. </w:t>
      </w:r>
      <w:r w:rsidRPr="004C0A51">
        <w:rPr>
          <w:rFonts w:ascii="Calibri Light" w:hAnsi="Calibri Light" w:cs="Calibri Light"/>
          <w:noProof/>
          <w:sz w:val="18"/>
          <w:szCs w:val="24"/>
        </w:rPr>
        <w:tab/>
        <w:t xml:space="preserve">Barnett SBL, Nurmagambetov TA. Costs of asthma in the United States: 2002-2007. J Allergy Clin Immunol. 2011 Jan;127(1):145–52. </w:t>
      </w:r>
    </w:p>
    <w:p w14:paraId="58D9E6D4"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11. </w:t>
      </w:r>
      <w:r w:rsidRPr="004C0A51">
        <w:rPr>
          <w:rFonts w:ascii="Calibri Light" w:hAnsi="Calibri Light" w:cs="Calibri Light"/>
          <w:noProof/>
          <w:sz w:val="18"/>
          <w:szCs w:val="24"/>
        </w:rPr>
        <w:tab/>
        <w:t xml:space="preserve">Fleming L, Wilson N, Bush A. Difficult to control asthma in children. Curr Opin Allergy Clin Immunol. 2007 Apr;7(2):190–5. </w:t>
      </w:r>
    </w:p>
    <w:p w14:paraId="3A794428"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12. </w:t>
      </w:r>
      <w:r w:rsidRPr="004C0A51">
        <w:rPr>
          <w:rFonts w:ascii="Calibri Light" w:hAnsi="Calibri Light" w:cs="Calibri Light"/>
          <w:noProof/>
          <w:sz w:val="18"/>
          <w:szCs w:val="24"/>
        </w:rPr>
        <w:tab/>
        <w:t xml:space="preserve">Pijnenburg MW, Szefler S. Personalized medicine in children with asthma. Paediatr Respir Rev. 2015 Mar;16(2):101–7. </w:t>
      </w:r>
    </w:p>
    <w:p w14:paraId="59389702"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13. </w:t>
      </w:r>
      <w:r w:rsidRPr="004C0A51">
        <w:rPr>
          <w:rFonts w:ascii="Calibri Light" w:hAnsi="Calibri Light" w:cs="Calibri Light"/>
          <w:noProof/>
          <w:sz w:val="18"/>
          <w:szCs w:val="24"/>
        </w:rPr>
        <w:tab/>
        <w:t xml:space="preserve">Park H-W, Dahlin A, Tse S, Duan QL, Schuemann B, Martinez FD, et al. Genetic predictors associated with improvement of asthma symptoms in response to inhaled corticosteroids. J Allergy Clin Immunol. 2014 Mar;133(3):664–9.e5. </w:t>
      </w:r>
    </w:p>
    <w:p w14:paraId="6B0617D1"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14. </w:t>
      </w:r>
      <w:r w:rsidRPr="004C0A51">
        <w:rPr>
          <w:rFonts w:ascii="Calibri Light" w:hAnsi="Calibri Light" w:cs="Calibri Light"/>
          <w:noProof/>
          <w:sz w:val="18"/>
          <w:szCs w:val="24"/>
        </w:rPr>
        <w:tab/>
        <w:t xml:space="preserve">Rogers AJ, Tantisira KG, Fuhlbrigge AL, Litonjua AA, Lasky-Su JA, Szefler SJ, et al. Predictors of poor response during asthma therapy differ with definition of outcome. Pharmacogenomics. 2009 Aug;10(8):1231–42. </w:t>
      </w:r>
    </w:p>
    <w:p w14:paraId="63CCA2F0"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15. </w:t>
      </w:r>
      <w:r w:rsidRPr="004C0A51">
        <w:rPr>
          <w:rFonts w:ascii="Calibri Light" w:hAnsi="Calibri Light" w:cs="Calibri Light"/>
          <w:noProof/>
          <w:sz w:val="18"/>
          <w:szCs w:val="24"/>
        </w:rPr>
        <w:tab/>
        <w:t xml:space="preserve">Wu AC, Tantisira K, Li L, Schuemann B, Weiss ST, Fuhlbrigge AL. Predictors of symptoms are different from predictors of severe exacerbations from asthma in children. Chest. 2011 Jul;140(1):100–7. </w:t>
      </w:r>
    </w:p>
    <w:p w14:paraId="3C93AE53"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16. </w:t>
      </w:r>
      <w:r w:rsidRPr="004C0A51">
        <w:rPr>
          <w:rFonts w:ascii="Calibri Light" w:hAnsi="Calibri Light" w:cs="Calibri Light"/>
          <w:noProof/>
          <w:sz w:val="18"/>
          <w:szCs w:val="24"/>
        </w:rPr>
        <w:tab/>
        <w:t xml:space="preserve">Evans WE, Relling M V. Moving towards individualized medicine with pharmacogenomics. Nature. 2004 May 27;429(6990):464–8. </w:t>
      </w:r>
    </w:p>
    <w:p w14:paraId="08937787"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17. </w:t>
      </w:r>
      <w:r w:rsidRPr="004C0A51">
        <w:rPr>
          <w:rFonts w:ascii="Calibri Light" w:hAnsi="Calibri Light" w:cs="Calibri Light"/>
          <w:noProof/>
          <w:sz w:val="18"/>
          <w:szCs w:val="24"/>
        </w:rPr>
        <w:tab/>
        <w:t xml:space="preserve">Yip VLM, Hawcutt DB, Pirmohamed M. Pharmacogenetic Markers of Drug Efficacy and Toxicity. Clin Pharmacol Ther. 2015 Jul;98(1):61–70. </w:t>
      </w:r>
    </w:p>
    <w:p w14:paraId="1C5D3390"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18. </w:t>
      </w:r>
      <w:r w:rsidRPr="004C0A51">
        <w:rPr>
          <w:rFonts w:ascii="Calibri Light" w:hAnsi="Calibri Light" w:cs="Calibri Light"/>
          <w:noProof/>
          <w:sz w:val="18"/>
          <w:szCs w:val="24"/>
        </w:rPr>
        <w:tab/>
        <w:t xml:space="preserve">Custovic A, Ainsworth J, Arshad H, Bishop C, Buchan I, Cullinan P, et al. The Study Team for Early Life Asthma Research (STELAR) consortium “Asthma e-lab”: team science bringing data, methods and investigators together. Thorax. 2015 Aug;70(8):799–801. </w:t>
      </w:r>
    </w:p>
    <w:p w14:paraId="3E8FD3A9"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19. </w:t>
      </w:r>
      <w:r w:rsidRPr="004C0A51">
        <w:rPr>
          <w:rFonts w:ascii="Calibri Light" w:hAnsi="Calibri Light" w:cs="Calibri Light"/>
          <w:noProof/>
          <w:sz w:val="18"/>
          <w:szCs w:val="24"/>
        </w:rPr>
        <w:tab/>
        <w:t xml:space="preserve">Bacharier LB, Boner A, Carlsen K-H, Eigenmann PA, Frischer T, Götz M, et al. Diagnosis and treatment of asthma in childhood: a PRACTALL consensus report. Allergy. 2008 Jan;63(1):5–34. </w:t>
      </w:r>
    </w:p>
    <w:p w14:paraId="2EB7C4A6"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20. </w:t>
      </w:r>
      <w:r w:rsidRPr="004C0A51">
        <w:rPr>
          <w:rFonts w:ascii="Calibri Light" w:hAnsi="Calibri Light" w:cs="Calibri Light"/>
          <w:noProof/>
          <w:sz w:val="18"/>
          <w:szCs w:val="24"/>
        </w:rPr>
        <w:tab/>
        <w:t xml:space="preserve">Reddel HK, Taylor DR, Bateman ED, Boulet L-P, Boushey HA, Busse WW, et al. An official American Thoracic Society/European Respiratory Society statement: asthma control and exacerbations: standardizing endpoints for clinical asthma trials and clinical practice. Am J Respir Crit Care Med. 2009 Jul 1;180(1):59–99. </w:t>
      </w:r>
    </w:p>
    <w:p w14:paraId="5AFFEE5E"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21. </w:t>
      </w:r>
      <w:r w:rsidRPr="004C0A51">
        <w:rPr>
          <w:rFonts w:ascii="Calibri Light" w:hAnsi="Calibri Light" w:cs="Calibri Light"/>
          <w:noProof/>
          <w:sz w:val="18"/>
          <w:szCs w:val="24"/>
        </w:rPr>
        <w:tab/>
        <w:t xml:space="preserve">Khalili B, Boggs PB, Shi R, Bahna SL. Discrepancy between clinical asthma control assessment tools and fractional exhaled nitric oxide. Ann Allergy Asthma Immunol. 2008 Aug;101(2):124–9. </w:t>
      </w:r>
    </w:p>
    <w:p w14:paraId="276872BA"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lastRenderedPageBreak/>
        <w:t xml:space="preserve">22. </w:t>
      </w:r>
      <w:r w:rsidRPr="004C0A51">
        <w:rPr>
          <w:rFonts w:ascii="Calibri Light" w:hAnsi="Calibri Light" w:cs="Calibri Light"/>
          <w:noProof/>
          <w:sz w:val="18"/>
          <w:szCs w:val="24"/>
        </w:rPr>
        <w:tab/>
        <w:t xml:space="preserve">Viera AJ, Garrett JM. Understanding interobserver agreement: the kappa statistic. Fam Med. 2005 May;37(5):360–3. </w:t>
      </w:r>
    </w:p>
    <w:p w14:paraId="6D061698"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23. </w:t>
      </w:r>
      <w:r w:rsidRPr="004C0A51">
        <w:rPr>
          <w:rFonts w:ascii="Calibri Light" w:hAnsi="Calibri Light" w:cs="Calibri Light"/>
          <w:noProof/>
          <w:sz w:val="18"/>
          <w:szCs w:val="24"/>
        </w:rPr>
        <w:tab/>
        <w:t xml:space="preserve">R Development Core Team (2008). R: A language and environment for statistical computing. R Foundation for Statistical Computing, Vienna, Austria. ISBN 3-900051-07-0, URL http://www.R-project.org. </w:t>
      </w:r>
    </w:p>
    <w:p w14:paraId="1D9DBAEF" w14:textId="77777777" w:rsidR="004C0A51" w:rsidRPr="005B52C5"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lang w:val="nl-NL"/>
        </w:rPr>
      </w:pPr>
      <w:r w:rsidRPr="004C0A51">
        <w:rPr>
          <w:rFonts w:ascii="Calibri Light" w:hAnsi="Calibri Light" w:cs="Calibri Light"/>
          <w:noProof/>
          <w:sz w:val="18"/>
          <w:szCs w:val="24"/>
        </w:rPr>
        <w:t xml:space="preserve">24. </w:t>
      </w:r>
      <w:r w:rsidRPr="004C0A51">
        <w:rPr>
          <w:rFonts w:ascii="Calibri Light" w:hAnsi="Calibri Light" w:cs="Calibri Light"/>
          <w:noProof/>
          <w:sz w:val="18"/>
          <w:szCs w:val="24"/>
        </w:rPr>
        <w:tab/>
        <w:t xml:space="preserve">Ferris BG. Epidemiology Standardization Project (American Thoracic Society). </w:t>
      </w:r>
      <w:r w:rsidRPr="005B52C5">
        <w:rPr>
          <w:rFonts w:ascii="Calibri Light" w:hAnsi="Calibri Light" w:cs="Calibri Light"/>
          <w:noProof/>
          <w:sz w:val="18"/>
          <w:szCs w:val="24"/>
          <w:lang w:val="nl-NL"/>
        </w:rPr>
        <w:t xml:space="preserve">Am Rev Respir Dis. 1978;118(6 Pt 2):1–120. </w:t>
      </w:r>
    </w:p>
    <w:p w14:paraId="47192416"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5B52C5">
        <w:rPr>
          <w:rFonts w:ascii="Calibri Light" w:hAnsi="Calibri Light" w:cs="Calibri Light"/>
          <w:noProof/>
          <w:sz w:val="18"/>
          <w:szCs w:val="24"/>
          <w:lang w:val="nl-NL"/>
        </w:rPr>
        <w:t xml:space="preserve">25. </w:t>
      </w:r>
      <w:r w:rsidRPr="005B52C5">
        <w:rPr>
          <w:rFonts w:ascii="Calibri Light" w:hAnsi="Calibri Light" w:cs="Calibri Light"/>
          <w:noProof/>
          <w:sz w:val="18"/>
          <w:szCs w:val="24"/>
          <w:lang w:val="nl-NL"/>
        </w:rPr>
        <w:tab/>
        <w:t xml:space="preserve">de Jongste J, Vrijlandt EJLE. Astma bijkinderen: samenvatting van de herziene rich-tlijnen van de Sectie Kinderlongziekten vande NVK. </w:t>
      </w:r>
      <w:r w:rsidRPr="004C0A51">
        <w:rPr>
          <w:rFonts w:ascii="Calibri Light" w:hAnsi="Calibri Light" w:cs="Calibri Light"/>
          <w:noProof/>
          <w:sz w:val="18"/>
          <w:szCs w:val="24"/>
        </w:rPr>
        <w:t xml:space="preserve">[Guideline “Asthma in Children”for pediatric pulmonologists]. Hilversum:SKL, 2007. </w:t>
      </w:r>
    </w:p>
    <w:p w14:paraId="2A8A41DA"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26. </w:t>
      </w:r>
      <w:r w:rsidRPr="004C0A51">
        <w:rPr>
          <w:rFonts w:ascii="Calibri Light" w:hAnsi="Calibri Light" w:cs="Calibri Light"/>
          <w:noProof/>
          <w:sz w:val="18"/>
          <w:szCs w:val="24"/>
        </w:rPr>
        <w:tab/>
        <w:t xml:space="preserve">Han B, Eskin E. Random-effects model aimed at discovering associations in meta-analysis of genome-wide association studies. Am J Hum Genet. 2011 May 13;88(5):586–98. </w:t>
      </w:r>
    </w:p>
    <w:p w14:paraId="150D0437"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27. </w:t>
      </w:r>
      <w:r w:rsidRPr="004C0A51">
        <w:rPr>
          <w:rFonts w:ascii="Calibri Light" w:hAnsi="Calibri Light" w:cs="Calibri Light"/>
          <w:noProof/>
          <w:sz w:val="18"/>
          <w:szCs w:val="24"/>
        </w:rPr>
        <w:tab/>
        <w:t xml:space="preserve">Hall IP, Blakey JD. Genetic association studies in Thorax. Thorax. 2005 May;60(5):357–9. </w:t>
      </w:r>
    </w:p>
    <w:p w14:paraId="2F67786A"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28. </w:t>
      </w:r>
      <w:r w:rsidRPr="004C0A51">
        <w:rPr>
          <w:rFonts w:ascii="Calibri Light" w:hAnsi="Calibri Light" w:cs="Calibri Light"/>
          <w:noProof/>
          <w:sz w:val="18"/>
          <w:szCs w:val="24"/>
        </w:rPr>
        <w:tab/>
        <w:t xml:space="preserve">Fleming L, Murray C, Bansal AT, Hashimoto S, Bisgaard H, Bush A, et al. The burden of severe asthma in childhood and adolescence: results from the paediatric U-BIOPRED cohorts. Eur Respir J. 2015 Nov;46(5):1322–33. </w:t>
      </w:r>
    </w:p>
    <w:p w14:paraId="2F834A75"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29. </w:t>
      </w:r>
      <w:r w:rsidRPr="004C0A51">
        <w:rPr>
          <w:rFonts w:ascii="Calibri Light" w:hAnsi="Calibri Light" w:cs="Calibri Light"/>
          <w:noProof/>
          <w:sz w:val="18"/>
          <w:szCs w:val="24"/>
        </w:rPr>
        <w:tab/>
        <w:t xml:space="preserve">Tantisira KG, Lasky-Su J, Harada M, Murphy A, Litonjua AA, Himes BE, et al. Genomewide association between GLCCI1 and response to glucocorticoid therapy in asthma. N Engl J Med. 2011 Sep 29;365(13):1173–83. </w:t>
      </w:r>
    </w:p>
    <w:p w14:paraId="5ACC3D13"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30. </w:t>
      </w:r>
      <w:r w:rsidRPr="004C0A51">
        <w:rPr>
          <w:rFonts w:ascii="Calibri Light" w:hAnsi="Calibri Light" w:cs="Calibri Light"/>
          <w:noProof/>
          <w:sz w:val="18"/>
          <w:szCs w:val="24"/>
        </w:rPr>
        <w:tab/>
        <w:t xml:space="preserve">Park H-W, Dahlin A, Tse S, Duan Q., Schuemann B, Martinez FD, et al. Genetic predictors associated with improvement of asthma symptoms in response to inhaled corticosteroids. J Allergy Clin Immunol. 2014;133(3):664–669.e5. </w:t>
      </w:r>
    </w:p>
    <w:p w14:paraId="684FE22F"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31. </w:t>
      </w:r>
      <w:r w:rsidRPr="004C0A51">
        <w:rPr>
          <w:rFonts w:ascii="Calibri Light" w:hAnsi="Calibri Light" w:cs="Calibri Light"/>
          <w:noProof/>
          <w:sz w:val="18"/>
          <w:szCs w:val="24"/>
        </w:rPr>
        <w:tab/>
        <w:t xml:space="preserve">Tantisira KG, Damask A, Szefler SJ, Schuemann B, Markezich A, Su J, et al. Genome-wide association identifies the T gene as a novel asthma pharmacogenetic locus. Am J Respir Crit Care Med. 2012 Jun 15;185(12):1286–91. </w:t>
      </w:r>
    </w:p>
    <w:p w14:paraId="5BA50E92"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32. </w:t>
      </w:r>
      <w:r w:rsidRPr="004C0A51">
        <w:rPr>
          <w:rFonts w:ascii="Calibri Light" w:hAnsi="Calibri Light" w:cs="Calibri Light"/>
          <w:noProof/>
          <w:sz w:val="18"/>
          <w:szCs w:val="24"/>
        </w:rPr>
        <w:tab/>
        <w:t xml:space="preserve">Hindorff L, Parkinson H, Welter D, MacArthur J, Morales J, Burdett T, et al. The NHGRI GWAS Catalog, a curated resource of SNP-trait associations. Nucleic Acids Research, 2014, Vol. 42 (Database issue): D1001-D1006Title. </w:t>
      </w:r>
    </w:p>
    <w:p w14:paraId="662CEDA6" w14:textId="77777777" w:rsidR="004C0A51" w:rsidRPr="005B52C5"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lang w:val="nl-NL"/>
        </w:rPr>
      </w:pPr>
      <w:r w:rsidRPr="004C0A51">
        <w:rPr>
          <w:rFonts w:ascii="Calibri Light" w:hAnsi="Calibri Light" w:cs="Calibri Light"/>
          <w:noProof/>
          <w:sz w:val="18"/>
          <w:szCs w:val="24"/>
        </w:rPr>
        <w:t xml:space="preserve">33. </w:t>
      </w:r>
      <w:r w:rsidRPr="004C0A51">
        <w:rPr>
          <w:rFonts w:ascii="Calibri Light" w:hAnsi="Calibri Light" w:cs="Calibri Light"/>
          <w:noProof/>
          <w:sz w:val="18"/>
          <w:szCs w:val="24"/>
        </w:rPr>
        <w:tab/>
        <w:t xml:space="preserve">Palmer CNA, Lipworth BJ, Lee S, Ismail T, Macgregor DF, Mukhopadhyay S. Arginine-16 beta2 adrenoceptor genotype predisposes to exacerbations in young asthmatics taking regular salmeterol. </w:t>
      </w:r>
      <w:r w:rsidRPr="005B52C5">
        <w:rPr>
          <w:rFonts w:ascii="Calibri Light" w:hAnsi="Calibri Light" w:cs="Calibri Light"/>
          <w:noProof/>
          <w:sz w:val="18"/>
          <w:szCs w:val="24"/>
          <w:lang w:val="nl-NL"/>
        </w:rPr>
        <w:t xml:space="preserve">Thorax. 2006 Nov;61(11):940–4. </w:t>
      </w:r>
    </w:p>
    <w:p w14:paraId="64A5E7BF"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5B52C5">
        <w:rPr>
          <w:rFonts w:ascii="Calibri Light" w:hAnsi="Calibri Light" w:cs="Calibri Light"/>
          <w:noProof/>
          <w:sz w:val="18"/>
          <w:szCs w:val="24"/>
          <w:lang w:val="nl-NL"/>
        </w:rPr>
        <w:t xml:space="preserve">34. </w:t>
      </w:r>
      <w:r w:rsidRPr="005B52C5">
        <w:rPr>
          <w:rFonts w:ascii="Calibri Light" w:hAnsi="Calibri Light" w:cs="Calibri Light"/>
          <w:noProof/>
          <w:sz w:val="18"/>
          <w:szCs w:val="24"/>
          <w:lang w:val="nl-NL"/>
        </w:rPr>
        <w:tab/>
        <w:t xml:space="preserve">Zuurhout MJL, Vijverberg SJH, Raaijmakers JAM, Koenderman L, Postma DS, Koppelman GH, et al. </w:t>
      </w:r>
      <w:r w:rsidRPr="004C0A51">
        <w:rPr>
          <w:rFonts w:ascii="Calibri Light" w:hAnsi="Calibri Light" w:cs="Calibri Light"/>
          <w:noProof/>
          <w:sz w:val="18"/>
          <w:szCs w:val="24"/>
        </w:rPr>
        <w:t xml:space="preserve">Arg16 ADRB2 genotype increases the risk of asthma exacerbation in children with a reported use of long-acting β2-agonists: results of the PACMAN cohort. Pharmacogenomics. 2013 Dec;14(16):1965–71. </w:t>
      </w:r>
    </w:p>
    <w:p w14:paraId="4BB8808C"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35. </w:t>
      </w:r>
      <w:r w:rsidRPr="004C0A51">
        <w:rPr>
          <w:rFonts w:ascii="Calibri Light" w:hAnsi="Calibri Light" w:cs="Calibri Light"/>
          <w:noProof/>
          <w:sz w:val="18"/>
          <w:szCs w:val="24"/>
        </w:rPr>
        <w:tab/>
        <w:t xml:space="preserve">Wechsler ME, Kunselman SJ, Chinchilli VM, Bleecker E, Boushey HA, Calhoun WJ, et al. Effect of beta2-adrenergic receptor polymorphism on response to longacting beta2 agonist in asthma (LARGE trial): a genotype-stratified, randomised, placebo-controlled, crossover trial. Lancet (London, England). 2009 Nov 21;374(9703):1754–64. </w:t>
      </w:r>
    </w:p>
    <w:p w14:paraId="002865DC"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36. </w:t>
      </w:r>
      <w:r w:rsidRPr="004C0A51">
        <w:rPr>
          <w:rFonts w:ascii="Calibri Light" w:hAnsi="Calibri Light" w:cs="Calibri Light"/>
          <w:noProof/>
          <w:sz w:val="18"/>
          <w:szCs w:val="24"/>
        </w:rPr>
        <w:tab/>
        <w:t xml:space="preserve">Turner S, Francis B, Vijverberg S, Pino-Yanes M, Maitland-van der Zee AH, Basu K, et al. Childhood asthma exacerbations and the Arg16 β2-receptor polymorphism: A meta-analysis stratified by treatment. J Allergy Clin Immunol. Elsevier Ltd; 2016; </w:t>
      </w:r>
    </w:p>
    <w:p w14:paraId="28D86B16" w14:textId="77777777" w:rsidR="004C0A51" w:rsidRPr="005B52C5"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lang w:val="nl-NL"/>
        </w:rPr>
      </w:pPr>
      <w:r w:rsidRPr="004C0A51">
        <w:rPr>
          <w:rFonts w:ascii="Calibri Light" w:hAnsi="Calibri Light" w:cs="Calibri Light"/>
          <w:noProof/>
          <w:sz w:val="18"/>
          <w:szCs w:val="24"/>
        </w:rPr>
        <w:t xml:space="preserve">37. </w:t>
      </w:r>
      <w:r w:rsidRPr="004C0A51">
        <w:rPr>
          <w:rFonts w:ascii="Calibri Light" w:hAnsi="Calibri Light" w:cs="Calibri Light"/>
          <w:noProof/>
          <w:sz w:val="18"/>
          <w:szCs w:val="24"/>
        </w:rPr>
        <w:tab/>
        <w:t xml:space="preserve">Carroll CL, Schramm CM, Zucker AR. Severe exacerbations in children with mild asthma: characterizing a pediatric phenotype. </w:t>
      </w:r>
      <w:r w:rsidRPr="005B52C5">
        <w:rPr>
          <w:rFonts w:ascii="Calibri Light" w:hAnsi="Calibri Light" w:cs="Calibri Light"/>
          <w:noProof/>
          <w:sz w:val="18"/>
          <w:szCs w:val="24"/>
          <w:lang w:val="nl-NL"/>
        </w:rPr>
        <w:t xml:space="preserve">J Asthma. 2008 Aug;45(6):513–7. </w:t>
      </w:r>
    </w:p>
    <w:p w14:paraId="1190ED62"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5B52C5">
        <w:rPr>
          <w:rFonts w:ascii="Calibri Light" w:hAnsi="Calibri Light" w:cs="Calibri Light"/>
          <w:noProof/>
          <w:sz w:val="18"/>
          <w:szCs w:val="24"/>
          <w:lang w:val="nl-NL"/>
        </w:rPr>
        <w:t xml:space="preserve">38. </w:t>
      </w:r>
      <w:r w:rsidRPr="005B52C5">
        <w:rPr>
          <w:rFonts w:ascii="Calibri Light" w:hAnsi="Calibri Light" w:cs="Calibri Light"/>
          <w:noProof/>
          <w:sz w:val="18"/>
          <w:szCs w:val="24"/>
          <w:lang w:val="nl-NL"/>
        </w:rPr>
        <w:tab/>
        <w:t xml:space="preserve">Leusink M, Vijverberg SJH, Koenderman L, Raaijmakers JAM, de Jongste JC, Sterk PJ, et al. </w:t>
      </w:r>
      <w:r w:rsidRPr="004C0A51">
        <w:rPr>
          <w:rFonts w:ascii="Calibri Light" w:hAnsi="Calibri Light" w:cs="Calibri Light"/>
          <w:noProof/>
          <w:sz w:val="18"/>
          <w:szCs w:val="24"/>
        </w:rPr>
        <w:t xml:space="preserve">Genetic variation in uncontrolled childhood asthma despite ICS treatment. Pharmacogenomics J. 2015;1–6. </w:t>
      </w:r>
    </w:p>
    <w:p w14:paraId="7FEF87EA"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5B52C5">
        <w:rPr>
          <w:rFonts w:ascii="Calibri Light" w:hAnsi="Calibri Light" w:cs="Calibri Light"/>
          <w:noProof/>
          <w:sz w:val="18"/>
          <w:szCs w:val="24"/>
          <w:lang w:val="nl-NL"/>
        </w:rPr>
        <w:t xml:space="preserve">39. </w:t>
      </w:r>
      <w:r w:rsidRPr="005B52C5">
        <w:rPr>
          <w:rFonts w:ascii="Calibri Light" w:hAnsi="Calibri Light" w:cs="Calibri Light"/>
          <w:noProof/>
          <w:sz w:val="18"/>
          <w:szCs w:val="24"/>
          <w:lang w:val="nl-NL"/>
        </w:rPr>
        <w:tab/>
        <w:t xml:space="preserve">Vijverberg SJH, Tavendale R, Leusink M, Koenderman L, Raaijmakers JAM, Postma DS, et al. </w:t>
      </w:r>
      <w:r w:rsidRPr="004C0A51">
        <w:rPr>
          <w:rFonts w:ascii="Calibri Light" w:hAnsi="Calibri Light" w:cs="Calibri Light"/>
          <w:noProof/>
          <w:sz w:val="18"/>
          <w:szCs w:val="24"/>
        </w:rPr>
        <w:t xml:space="preserve">Pharmacogenetic analysis of GLCCI1 in three north European pediatric asthma populations with a reported use of inhaled corticosteroids. Pharmacogenomics. 2014 Apr;15(6):799–806. </w:t>
      </w:r>
    </w:p>
    <w:p w14:paraId="233E0882"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40. </w:t>
      </w:r>
      <w:r w:rsidRPr="004C0A51">
        <w:rPr>
          <w:rFonts w:ascii="Calibri Light" w:hAnsi="Calibri Light" w:cs="Calibri Light"/>
          <w:noProof/>
          <w:sz w:val="18"/>
          <w:szCs w:val="24"/>
        </w:rPr>
        <w:tab/>
        <w:t xml:space="preserve">Depner M, Fuchs O, Genuneit J, Karvonen AM, Hyvärinen A, Kaulek V, et al. Clinical and Epidemiologic Phenotypes of Childhood Asthma. Am J Respir Crit Care Med. 2013 Nov 27;189(2):131127081214005. </w:t>
      </w:r>
    </w:p>
    <w:p w14:paraId="1DD9174E"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5B52C5">
        <w:rPr>
          <w:rFonts w:ascii="Calibri Light" w:hAnsi="Calibri Light" w:cs="Calibri Light"/>
          <w:noProof/>
          <w:sz w:val="18"/>
          <w:szCs w:val="24"/>
          <w:lang w:val="nl-NL"/>
        </w:rPr>
        <w:t xml:space="preserve">41. </w:t>
      </w:r>
      <w:r w:rsidRPr="005B52C5">
        <w:rPr>
          <w:rFonts w:ascii="Calibri Light" w:hAnsi="Calibri Light" w:cs="Calibri Light"/>
          <w:noProof/>
          <w:sz w:val="18"/>
          <w:szCs w:val="24"/>
          <w:lang w:val="nl-NL"/>
        </w:rPr>
        <w:tab/>
        <w:t xml:space="preserve">Owen RP, Altman RB, Klein TE. </w:t>
      </w:r>
      <w:r w:rsidRPr="004C0A51">
        <w:rPr>
          <w:rFonts w:ascii="Calibri Light" w:hAnsi="Calibri Light" w:cs="Calibri Light"/>
          <w:noProof/>
          <w:sz w:val="18"/>
          <w:szCs w:val="24"/>
        </w:rPr>
        <w:t xml:space="preserve">PharmGKB and the International Warfarin Pharmacogenetics Consortium: the changing role for pharmacogenomic databases and single-drug pharmacogenetics. Hum Mutat. 2008 Apr;29(4):456–60. </w:t>
      </w:r>
    </w:p>
    <w:p w14:paraId="2C5FC808"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42. </w:t>
      </w:r>
      <w:r w:rsidRPr="004C0A51">
        <w:rPr>
          <w:rFonts w:ascii="Calibri Light" w:hAnsi="Calibri Light" w:cs="Calibri Light"/>
          <w:noProof/>
          <w:sz w:val="18"/>
          <w:szCs w:val="24"/>
        </w:rPr>
        <w:tab/>
        <w:t xml:space="preserve">Paternoster L, Standl M, Chen C-M, Ramasamy A, Bønnelykke K, Duijts L, et al. Meta-analysis of genome-wide association studies identifies three new risk loci for atopic dermatitis. Nat Genet. 2012 Feb;44(2):187–92. </w:t>
      </w:r>
    </w:p>
    <w:p w14:paraId="71899353" w14:textId="77777777" w:rsidR="004C0A51" w:rsidRP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t xml:space="preserve">43. </w:t>
      </w:r>
      <w:r w:rsidRPr="004C0A51">
        <w:rPr>
          <w:rFonts w:ascii="Calibri Light" w:hAnsi="Calibri Light" w:cs="Calibri Light"/>
          <w:noProof/>
          <w:sz w:val="18"/>
          <w:szCs w:val="24"/>
        </w:rPr>
        <w:tab/>
        <w:t xml:space="preserve">Moffatt MF, Gut IG, Demenais F, Strachan DP, Bouzigon E, Heath S, et al. A large-scale, consortium-based genomewide association study of asthma. N Engl J Med. 2010 Sep 23;363(13):1211–21. </w:t>
      </w:r>
    </w:p>
    <w:p w14:paraId="45E5CEBD" w14:textId="77777777" w:rsidR="004C0A51" w:rsidRDefault="004C0A51"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r w:rsidRPr="004C0A51">
        <w:rPr>
          <w:rFonts w:ascii="Calibri Light" w:hAnsi="Calibri Light" w:cs="Calibri Light"/>
          <w:noProof/>
          <w:sz w:val="18"/>
          <w:szCs w:val="24"/>
        </w:rPr>
        <w:lastRenderedPageBreak/>
        <w:t xml:space="preserve">44. </w:t>
      </w:r>
      <w:r w:rsidRPr="004C0A51">
        <w:rPr>
          <w:rFonts w:ascii="Calibri Light" w:hAnsi="Calibri Light" w:cs="Calibri Light"/>
          <w:noProof/>
          <w:sz w:val="18"/>
          <w:szCs w:val="24"/>
        </w:rPr>
        <w:tab/>
        <w:t xml:space="preserve">Ferreira MAR, Matheson MC, Duffy DL, Marks GB, Hui J, Le Souëf P, et al. Identification of IL6R and chromosome 11q13.5 as risk loci for asthma. Lancet (London, England). 2011 Sep 10;378(9795):1006–14. </w:t>
      </w:r>
    </w:p>
    <w:p w14:paraId="56005D44" w14:textId="77777777" w:rsidR="0082555B" w:rsidRDefault="0082555B" w:rsidP="004C0A51">
      <w:pPr>
        <w:widowControl w:val="0"/>
        <w:autoSpaceDE w:val="0"/>
        <w:autoSpaceDN w:val="0"/>
        <w:adjustRightInd w:val="0"/>
        <w:spacing w:after="140" w:line="240" w:lineRule="auto"/>
        <w:ind w:left="640" w:hanging="640"/>
        <w:rPr>
          <w:rFonts w:ascii="Calibri Light" w:hAnsi="Calibri Light" w:cs="Calibri Light"/>
          <w:noProof/>
          <w:sz w:val="18"/>
          <w:szCs w:val="24"/>
        </w:rPr>
      </w:pPr>
    </w:p>
    <w:p w14:paraId="47B4D384" w14:textId="77777777" w:rsidR="0082555B" w:rsidRPr="004C0A51" w:rsidRDefault="0082555B" w:rsidP="004C0A51">
      <w:pPr>
        <w:widowControl w:val="0"/>
        <w:autoSpaceDE w:val="0"/>
        <w:autoSpaceDN w:val="0"/>
        <w:adjustRightInd w:val="0"/>
        <w:spacing w:after="140" w:line="240" w:lineRule="auto"/>
        <w:ind w:left="640" w:hanging="640"/>
        <w:rPr>
          <w:rFonts w:ascii="Calibri Light" w:hAnsi="Calibri Light" w:cs="Calibri Light"/>
          <w:noProof/>
          <w:sz w:val="18"/>
        </w:rPr>
      </w:pPr>
    </w:p>
    <w:p w14:paraId="543D8D8F" w14:textId="36ED9331" w:rsidR="00820DE4" w:rsidRDefault="00202AAF" w:rsidP="004C0A51">
      <w:pPr>
        <w:pStyle w:val="ListParagraph"/>
        <w:spacing w:after="120"/>
        <w:rPr>
          <w:rFonts w:asciiTheme="majorHAnsi" w:hAnsiTheme="majorHAnsi"/>
          <w:sz w:val="18"/>
          <w:szCs w:val="18"/>
        </w:rPr>
      </w:pPr>
      <w:r w:rsidRPr="00C37974">
        <w:rPr>
          <w:rFonts w:asciiTheme="majorHAnsi" w:hAnsiTheme="majorHAnsi"/>
          <w:sz w:val="18"/>
          <w:szCs w:val="18"/>
        </w:rPr>
        <w:fldChar w:fldCharType="end"/>
      </w:r>
    </w:p>
    <w:p w14:paraId="64B4B5D2" w14:textId="77777777" w:rsidR="0082555B" w:rsidRDefault="0082555B" w:rsidP="004C0A51">
      <w:pPr>
        <w:pStyle w:val="ListParagraph"/>
        <w:spacing w:after="120"/>
        <w:rPr>
          <w:rFonts w:asciiTheme="majorHAnsi" w:hAnsiTheme="majorHAnsi"/>
          <w:sz w:val="18"/>
          <w:szCs w:val="18"/>
        </w:rPr>
      </w:pPr>
    </w:p>
    <w:p w14:paraId="1231EF6F" w14:textId="77777777" w:rsidR="0082555B" w:rsidRDefault="0082555B" w:rsidP="004C0A51">
      <w:pPr>
        <w:pStyle w:val="ListParagraph"/>
        <w:spacing w:after="120"/>
        <w:rPr>
          <w:rFonts w:asciiTheme="majorHAnsi" w:hAnsiTheme="majorHAnsi"/>
          <w:sz w:val="18"/>
          <w:szCs w:val="18"/>
        </w:rPr>
      </w:pPr>
    </w:p>
    <w:p w14:paraId="184BD26D" w14:textId="77777777" w:rsidR="0082555B" w:rsidRDefault="0082555B" w:rsidP="004C0A51">
      <w:pPr>
        <w:pStyle w:val="ListParagraph"/>
        <w:spacing w:after="120"/>
        <w:rPr>
          <w:rFonts w:asciiTheme="majorHAnsi" w:hAnsiTheme="majorHAnsi"/>
          <w:sz w:val="18"/>
          <w:szCs w:val="18"/>
        </w:rPr>
      </w:pPr>
    </w:p>
    <w:p w14:paraId="7766E138" w14:textId="77777777" w:rsidR="0082555B" w:rsidRDefault="0082555B" w:rsidP="004C0A51">
      <w:pPr>
        <w:pStyle w:val="ListParagraph"/>
        <w:spacing w:after="120"/>
        <w:rPr>
          <w:rFonts w:asciiTheme="majorHAnsi" w:hAnsiTheme="majorHAnsi"/>
          <w:sz w:val="18"/>
          <w:szCs w:val="18"/>
        </w:rPr>
      </w:pPr>
    </w:p>
    <w:p w14:paraId="4714D27F" w14:textId="77777777" w:rsidR="0082555B" w:rsidRDefault="0082555B" w:rsidP="004C0A51">
      <w:pPr>
        <w:pStyle w:val="ListParagraph"/>
        <w:spacing w:after="120"/>
        <w:rPr>
          <w:rFonts w:asciiTheme="majorHAnsi" w:hAnsiTheme="majorHAnsi"/>
          <w:sz w:val="18"/>
          <w:szCs w:val="18"/>
        </w:rPr>
      </w:pPr>
    </w:p>
    <w:p w14:paraId="4CBFDD0D" w14:textId="77777777" w:rsidR="0082555B" w:rsidRDefault="0082555B" w:rsidP="004C0A51">
      <w:pPr>
        <w:pStyle w:val="ListParagraph"/>
        <w:spacing w:after="120"/>
        <w:rPr>
          <w:rFonts w:asciiTheme="majorHAnsi" w:hAnsiTheme="majorHAnsi"/>
          <w:sz w:val="18"/>
          <w:szCs w:val="18"/>
        </w:rPr>
      </w:pPr>
    </w:p>
    <w:p w14:paraId="712A6970" w14:textId="77777777" w:rsidR="0082555B" w:rsidRDefault="0082555B" w:rsidP="004C0A51">
      <w:pPr>
        <w:pStyle w:val="ListParagraph"/>
        <w:spacing w:after="120"/>
        <w:rPr>
          <w:rFonts w:asciiTheme="majorHAnsi" w:hAnsiTheme="majorHAnsi"/>
          <w:sz w:val="18"/>
          <w:szCs w:val="18"/>
        </w:rPr>
      </w:pPr>
    </w:p>
    <w:p w14:paraId="32906B81" w14:textId="77777777" w:rsidR="0082555B" w:rsidRDefault="0082555B" w:rsidP="004C0A51">
      <w:pPr>
        <w:pStyle w:val="ListParagraph"/>
        <w:spacing w:after="120"/>
        <w:rPr>
          <w:rFonts w:asciiTheme="majorHAnsi" w:hAnsiTheme="majorHAnsi"/>
          <w:sz w:val="18"/>
          <w:szCs w:val="18"/>
        </w:rPr>
      </w:pPr>
    </w:p>
    <w:p w14:paraId="1E90CF16" w14:textId="77777777" w:rsidR="0082555B" w:rsidRDefault="0082555B" w:rsidP="004C0A51">
      <w:pPr>
        <w:pStyle w:val="ListParagraph"/>
        <w:spacing w:after="120"/>
        <w:rPr>
          <w:rFonts w:asciiTheme="majorHAnsi" w:hAnsiTheme="majorHAnsi"/>
          <w:sz w:val="18"/>
          <w:szCs w:val="18"/>
        </w:rPr>
      </w:pPr>
    </w:p>
    <w:p w14:paraId="68F41BA1" w14:textId="77777777" w:rsidR="0082555B" w:rsidRDefault="0082555B" w:rsidP="004C0A51">
      <w:pPr>
        <w:pStyle w:val="ListParagraph"/>
        <w:spacing w:after="120"/>
        <w:rPr>
          <w:rFonts w:asciiTheme="majorHAnsi" w:hAnsiTheme="majorHAnsi"/>
          <w:sz w:val="18"/>
          <w:szCs w:val="18"/>
        </w:rPr>
      </w:pPr>
    </w:p>
    <w:p w14:paraId="6F973BB7" w14:textId="77777777" w:rsidR="0082555B" w:rsidRDefault="0082555B" w:rsidP="004C0A51">
      <w:pPr>
        <w:pStyle w:val="ListParagraph"/>
        <w:spacing w:after="120"/>
        <w:rPr>
          <w:rFonts w:asciiTheme="majorHAnsi" w:hAnsiTheme="majorHAnsi"/>
          <w:sz w:val="18"/>
          <w:szCs w:val="18"/>
        </w:rPr>
      </w:pPr>
    </w:p>
    <w:p w14:paraId="6FBCD86C" w14:textId="77777777" w:rsidR="0082555B" w:rsidRDefault="0082555B" w:rsidP="004C0A51">
      <w:pPr>
        <w:pStyle w:val="ListParagraph"/>
        <w:spacing w:after="120"/>
        <w:rPr>
          <w:rFonts w:asciiTheme="majorHAnsi" w:hAnsiTheme="majorHAnsi"/>
          <w:sz w:val="18"/>
          <w:szCs w:val="18"/>
        </w:rPr>
      </w:pPr>
    </w:p>
    <w:p w14:paraId="42432A0F" w14:textId="77777777" w:rsidR="0082555B" w:rsidRDefault="0082555B" w:rsidP="004C0A51">
      <w:pPr>
        <w:pStyle w:val="ListParagraph"/>
        <w:spacing w:after="120"/>
        <w:rPr>
          <w:rFonts w:asciiTheme="majorHAnsi" w:hAnsiTheme="majorHAnsi"/>
          <w:sz w:val="18"/>
          <w:szCs w:val="18"/>
        </w:rPr>
      </w:pPr>
    </w:p>
    <w:p w14:paraId="704A7547" w14:textId="77777777" w:rsidR="0082555B" w:rsidRDefault="0082555B" w:rsidP="004C0A51">
      <w:pPr>
        <w:pStyle w:val="ListParagraph"/>
        <w:spacing w:after="120"/>
        <w:rPr>
          <w:rFonts w:asciiTheme="majorHAnsi" w:hAnsiTheme="majorHAnsi"/>
          <w:sz w:val="18"/>
          <w:szCs w:val="18"/>
        </w:rPr>
      </w:pPr>
    </w:p>
    <w:p w14:paraId="17DFCAD0" w14:textId="77777777" w:rsidR="0082555B" w:rsidRDefault="0082555B" w:rsidP="004C0A51">
      <w:pPr>
        <w:pStyle w:val="ListParagraph"/>
        <w:spacing w:after="120"/>
        <w:rPr>
          <w:rFonts w:asciiTheme="majorHAnsi" w:hAnsiTheme="majorHAnsi"/>
          <w:sz w:val="18"/>
          <w:szCs w:val="18"/>
        </w:rPr>
      </w:pPr>
    </w:p>
    <w:p w14:paraId="199A65EC" w14:textId="77777777" w:rsidR="0082555B" w:rsidRDefault="0082555B" w:rsidP="004C0A51">
      <w:pPr>
        <w:pStyle w:val="ListParagraph"/>
        <w:spacing w:after="120"/>
        <w:rPr>
          <w:rFonts w:asciiTheme="majorHAnsi" w:hAnsiTheme="majorHAnsi"/>
          <w:sz w:val="18"/>
          <w:szCs w:val="18"/>
        </w:rPr>
      </w:pPr>
    </w:p>
    <w:p w14:paraId="1F969315" w14:textId="77777777" w:rsidR="0082555B" w:rsidRDefault="0082555B" w:rsidP="004C0A51">
      <w:pPr>
        <w:pStyle w:val="ListParagraph"/>
        <w:spacing w:after="120"/>
        <w:rPr>
          <w:rFonts w:asciiTheme="majorHAnsi" w:hAnsiTheme="majorHAnsi"/>
          <w:sz w:val="18"/>
          <w:szCs w:val="18"/>
        </w:rPr>
      </w:pPr>
    </w:p>
    <w:p w14:paraId="07C21100" w14:textId="77777777" w:rsidR="0082555B" w:rsidRDefault="0082555B" w:rsidP="004C0A51">
      <w:pPr>
        <w:pStyle w:val="ListParagraph"/>
        <w:spacing w:after="120"/>
        <w:rPr>
          <w:rFonts w:asciiTheme="majorHAnsi" w:hAnsiTheme="majorHAnsi"/>
          <w:sz w:val="18"/>
          <w:szCs w:val="18"/>
        </w:rPr>
      </w:pPr>
    </w:p>
    <w:p w14:paraId="04C98713" w14:textId="77777777" w:rsidR="0082555B" w:rsidRDefault="0082555B" w:rsidP="004C0A51">
      <w:pPr>
        <w:pStyle w:val="ListParagraph"/>
        <w:spacing w:after="120"/>
        <w:rPr>
          <w:rFonts w:asciiTheme="majorHAnsi" w:hAnsiTheme="majorHAnsi"/>
          <w:sz w:val="18"/>
          <w:szCs w:val="18"/>
        </w:rPr>
      </w:pPr>
    </w:p>
    <w:p w14:paraId="2AD6E91B" w14:textId="77777777" w:rsidR="0082555B" w:rsidRDefault="0082555B" w:rsidP="004C0A51">
      <w:pPr>
        <w:pStyle w:val="ListParagraph"/>
        <w:spacing w:after="120"/>
        <w:rPr>
          <w:rFonts w:asciiTheme="majorHAnsi" w:hAnsiTheme="majorHAnsi"/>
          <w:sz w:val="18"/>
          <w:szCs w:val="18"/>
        </w:rPr>
      </w:pPr>
    </w:p>
    <w:p w14:paraId="6961BC61" w14:textId="77777777" w:rsidR="0082555B" w:rsidRDefault="0082555B" w:rsidP="004C0A51">
      <w:pPr>
        <w:pStyle w:val="ListParagraph"/>
        <w:spacing w:after="120"/>
        <w:rPr>
          <w:rFonts w:asciiTheme="majorHAnsi" w:hAnsiTheme="majorHAnsi"/>
          <w:sz w:val="18"/>
          <w:szCs w:val="18"/>
        </w:rPr>
      </w:pPr>
    </w:p>
    <w:p w14:paraId="0598EAB8" w14:textId="77777777" w:rsidR="0082555B" w:rsidRDefault="0082555B" w:rsidP="004C0A51">
      <w:pPr>
        <w:pStyle w:val="ListParagraph"/>
        <w:spacing w:after="120"/>
        <w:rPr>
          <w:rFonts w:asciiTheme="majorHAnsi" w:hAnsiTheme="majorHAnsi"/>
          <w:sz w:val="18"/>
          <w:szCs w:val="18"/>
        </w:rPr>
      </w:pPr>
    </w:p>
    <w:p w14:paraId="4C4D525D" w14:textId="77777777" w:rsidR="0082555B" w:rsidRDefault="0082555B" w:rsidP="004C0A51">
      <w:pPr>
        <w:pStyle w:val="ListParagraph"/>
        <w:spacing w:after="120"/>
        <w:rPr>
          <w:rFonts w:asciiTheme="majorHAnsi" w:hAnsiTheme="majorHAnsi"/>
          <w:sz w:val="18"/>
          <w:szCs w:val="18"/>
        </w:rPr>
      </w:pPr>
    </w:p>
    <w:p w14:paraId="16B0F536" w14:textId="77777777" w:rsidR="0082555B" w:rsidRDefault="0082555B" w:rsidP="004C0A51">
      <w:pPr>
        <w:pStyle w:val="ListParagraph"/>
        <w:spacing w:after="120"/>
        <w:rPr>
          <w:rFonts w:asciiTheme="majorHAnsi" w:hAnsiTheme="majorHAnsi"/>
          <w:sz w:val="18"/>
          <w:szCs w:val="18"/>
        </w:rPr>
      </w:pPr>
    </w:p>
    <w:p w14:paraId="32994AC3" w14:textId="77777777" w:rsidR="0082555B" w:rsidRDefault="0082555B" w:rsidP="004C0A51">
      <w:pPr>
        <w:pStyle w:val="ListParagraph"/>
        <w:spacing w:after="120"/>
        <w:rPr>
          <w:rFonts w:asciiTheme="majorHAnsi" w:hAnsiTheme="majorHAnsi"/>
          <w:sz w:val="18"/>
          <w:szCs w:val="18"/>
        </w:rPr>
      </w:pPr>
    </w:p>
    <w:p w14:paraId="6FA23226" w14:textId="77777777" w:rsidR="0082555B" w:rsidRDefault="0082555B" w:rsidP="004C0A51">
      <w:pPr>
        <w:pStyle w:val="ListParagraph"/>
        <w:spacing w:after="120"/>
        <w:rPr>
          <w:rFonts w:asciiTheme="majorHAnsi" w:hAnsiTheme="majorHAnsi"/>
          <w:sz w:val="18"/>
          <w:szCs w:val="18"/>
        </w:rPr>
      </w:pPr>
    </w:p>
    <w:p w14:paraId="1659EE08" w14:textId="77777777" w:rsidR="0082555B" w:rsidRDefault="0082555B" w:rsidP="004C0A51">
      <w:pPr>
        <w:pStyle w:val="ListParagraph"/>
        <w:spacing w:after="120"/>
        <w:rPr>
          <w:rFonts w:asciiTheme="majorHAnsi" w:hAnsiTheme="majorHAnsi"/>
          <w:sz w:val="18"/>
          <w:szCs w:val="18"/>
        </w:rPr>
      </w:pPr>
    </w:p>
    <w:p w14:paraId="206C5577" w14:textId="77777777" w:rsidR="0082555B" w:rsidRDefault="0082555B" w:rsidP="004C0A51">
      <w:pPr>
        <w:pStyle w:val="ListParagraph"/>
        <w:spacing w:after="120"/>
        <w:rPr>
          <w:rFonts w:asciiTheme="majorHAnsi" w:hAnsiTheme="majorHAnsi"/>
          <w:sz w:val="18"/>
          <w:szCs w:val="18"/>
        </w:rPr>
      </w:pPr>
    </w:p>
    <w:p w14:paraId="03D88B1B" w14:textId="77777777" w:rsidR="0082555B" w:rsidRDefault="0082555B" w:rsidP="004C0A51">
      <w:pPr>
        <w:pStyle w:val="ListParagraph"/>
        <w:spacing w:after="120"/>
        <w:rPr>
          <w:rFonts w:asciiTheme="majorHAnsi" w:hAnsiTheme="majorHAnsi"/>
          <w:sz w:val="18"/>
          <w:szCs w:val="18"/>
        </w:rPr>
      </w:pPr>
    </w:p>
    <w:p w14:paraId="3B859B78" w14:textId="77777777" w:rsidR="0082555B" w:rsidRDefault="0082555B" w:rsidP="004C0A51">
      <w:pPr>
        <w:pStyle w:val="ListParagraph"/>
        <w:spacing w:after="120"/>
        <w:rPr>
          <w:rFonts w:asciiTheme="majorHAnsi" w:hAnsiTheme="majorHAnsi"/>
          <w:sz w:val="18"/>
          <w:szCs w:val="18"/>
        </w:rPr>
      </w:pPr>
    </w:p>
    <w:p w14:paraId="701AE417" w14:textId="77777777" w:rsidR="0082555B" w:rsidRDefault="0082555B" w:rsidP="004C0A51">
      <w:pPr>
        <w:pStyle w:val="ListParagraph"/>
        <w:spacing w:after="120"/>
        <w:rPr>
          <w:rFonts w:asciiTheme="majorHAnsi" w:hAnsiTheme="majorHAnsi"/>
          <w:sz w:val="18"/>
          <w:szCs w:val="18"/>
        </w:rPr>
      </w:pPr>
    </w:p>
    <w:p w14:paraId="5B32EB8E" w14:textId="77777777" w:rsidR="0082555B" w:rsidRDefault="0082555B" w:rsidP="004C0A51">
      <w:pPr>
        <w:pStyle w:val="ListParagraph"/>
        <w:spacing w:after="120"/>
        <w:rPr>
          <w:rFonts w:asciiTheme="majorHAnsi" w:hAnsiTheme="majorHAnsi"/>
          <w:sz w:val="18"/>
          <w:szCs w:val="18"/>
        </w:rPr>
      </w:pPr>
    </w:p>
    <w:p w14:paraId="23863FAB" w14:textId="77777777" w:rsidR="0082555B" w:rsidRDefault="0082555B" w:rsidP="004C0A51">
      <w:pPr>
        <w:pStyle w:val="ListParagraph"/>
        <w:spacing w:after="120"/>
        <w:rPr>
          <w:rFonts w:asciiTheme="majorHAnsi" w:hAnsiTheme="majorHAnsi"/>
          <w:sz w:val="18"/>
          <w:szCs w:val="18"/>
        </w:rPr>
      </w:pPr>
    </w:p>
    <w:p w14:paraId="29DE5274" w14:textId="77777777" w:rsidR="0082555B" w:rsidRDefault="0082555B" w:rsidP="004C0A51">
      <w:pPr>
        <w:pStyle w:val="ListParagraph"/>
        <w:spacing w:after="120"/>
        <w:rPr>
          <w:rFonts w:asciiTheme="majorHAnsi" w:hAnsiTheme="majorHAnsi"/>
          <w:sz w:val="18"/>
          <w:szCs w:val="18"/>
        </w:rPr>
      </w:pPr>
    </w:p>
    <w:p w14:paraId="3C96BD8F" w14:textId="77777777" w:rsidR="0082555B" w:rsidRDefault="0082555B" w:rsidP="004C0A51">
      <w:pPr>
        <w:pStyle w:val="ListParagraph"/>
        <w:spacing w:after="120"/>
        <w:rPr>
          <w:rFonts w:asciiTheme="majorHAnsi" w:hAnsiTheme="majorHAnsi"/>
          <w:sz w:val="18"/>
          <w:szCs w:val="18"/>
        </w:rPr>
      </w:pPr>
    </w:p>
    <w:p w14:paraId="211579D5" w14:textId="77777777" w:rsidR="0082555B" w:rsidRDefault="0082555B" w:rsidP="004C0A51">
      <w:pPr>
        <w:pStyle w:val="ListParagraph"/>
        <w:spacing w:after="120"/>
        <w:rPr>
          <w:rFonts w:asciiTheme="majorHAnsi" w:hAnsiTheme="majorHAnsi"/>
          <w:sz w:val="18"/>
          <w:szCs w:val="18"/>
        </w:rPr>
      </w:pPr>
    </w:p>
    <w:p w14:paraId="5CC8A047" w14:textId="77777777" w:rsidR="0082555B" w:rsidRDefault="0082555B" w:rsidP="004C0A51">
      <w:pPr>
        <w:pStyle w:val="ListParagraph"/>
        <w:spacing w:after="120"/>
        <w:rPr>
          <w:rFonts w:asciiTheme="majorHAnsi" w:hAnsiTheme="majorHAnsi"/>
          <w:sz w:val="18"/>
          <w:szCs w:val="18"/>
        </w:rPr>
      </w:pPr>
    </w:p>
    <w:p w14:paraId="61F1B1A2" w14:textId="77777777" w:rsidR="0082555B" w:rsidRDefault="0082555B" w:rsidP="004C0A51">
      <w:pPr>
        <w:pStyle w:val="ListParagraph"/>
        <w:spacing w:after="120"/>
        <w:rPr>
          <w:rFonts w:asciiTheme="majorHAnsi" w:hAnsiTheme="majorHAnsi"/>
          <w:sz w:val="18"/>
          <w:szCs w:val="18"/>
        </w:rPr>
      </w:pPr>
    </w:p>
    <w:p w14:paraId="3E2CDBF7" w14:textId="77777777" w:rsidR="0082555B" w:rsidRDefault="0082555B" w:rsidP="004C0A51">
      <w:pPr>
        <w:pStyle w:val="ListParagraph"/>
        <w:spacing w:after="120"/>
        <w:rPr>
          <w:rFonts w:asciiTheme="majorHAnsi" w:hAnsiTheme="majorHAnsi"/>
          <w:sz w:val="18"/>
          <w:szCs w:val="18"/>
        </w:rPr>
      </w:pPr>
    </w:p>
    <w:p w14:paraId="5997B83D" w14:textId="77777777" w:rsidR="0082555B" w:rsidRDefault="0082555B" w:rsidP="004C0A51">
      <w:pPr>
        <w:pStyle w:val="ListParagraph"/>
        <w:spacing w:after="120"/>
        <w:rPr>
          <w:rFonts w:asciiTheme="majorHAnsi" w:hAnsiTheme="majorHAnsi"/>
          <w:sz w:val="18"/>
          <w:szCs w:val="18"/>
        </w:rPr>
      </w:pPr>
    </w:p>
    <w:p w14:paraId="298F1228" w14:textId="77777777" w:rsidR="0082555B" w:rsidRDefault="0082555B" w:rsidP="004C0A51">
      <w:pPr>
        <w:pStyle w:val="ListParagraph"/>
        <w:spacing w:after="120"/>
        <w:rPr>
          <w:rFonts w:asciiTheme="majorHAnsi" w:hAnsiTheme="majorHAnsi"/>
          <w:sz w:val="18"/>
          <w:szCs w:val="18"/>
        </w:rPr>
      </w:pPr>
    </w:p>
    <w:p w14:paraId="5409D407" w14:textId="77777777" w:rsidR="0082555B" w:rsidRDefault="0082555B" w:rsidP="004C0A51">
      <w:pPr>
        <w:pStyle w:val="ListParagraph"/>
        <w:spacing w:after="120"/>
        <w:rPr>
          <w:rFonts w:asciiTheme="majorHAnsi" w:hAnsiTheme="majorHAnsi"/>
          <w:sz w:val="18"/>
          <w:szCs w:val="18"/>
        </w:rPr>
      </w:pPr>
    </w:p>
    <w:p w14:paraId="532448CE" w14:textId="77777777" w:rsidR="0082555B" w:rsidRDefault="0082555B" w:rsidP="004C0A51">
      <w:pPr>
        <w:pStyle w:val="ListParagraph"/>
        <w:spacing w:after="120"/>
        <w:rPr>
          <w:rFonts w:asciiTheme="majorHAnsi" w:hAnsiTheme="majorHAnsi"/>
          <w:sz w:val="18"/>
          <w:szCs w:val="18"/>
        </w:rPr>
      </w:pPr>
    </w:p>
    <w:p w14:paraId="415EFE0F" w14:textId="77777777" w:rsidR="0082555B" w:rsidRDefault="0082555B" w:rsidP="004C0A51">
      <w:pPr>
        <w:pStyle w:val="ListParagraph"/>
        <w:spacing w:after="120"/>
        <w:rPr>
          <w:rFonts w:asciiTheme="majorHAnsi" w:hAnsiTheme="majorHAnsi"/>
          <w:sz w:val="18"/>
          <w:szCs w:val="18"/>
        </w:rPr>
      </w:pPr>
    </w:p>
    <w:p w14:paraId="25E345FC" w14:textId="77777777" w:rsidR="0082555B" w:rsidRDefault="0082555B" w:rsidP="004C0A51">
      <w:pPr>
        <w:pStyle w:val="ListParagraph"/>
        <w:spacing w:after="120"/>
        <w:rPr>
          <w:rFonts w:asciiTheme="majorHAnsi" w:hAnsiTheme="majorHAnsi"/>
          <w:sz w:val="18"/>
          <w:szCs w:val="18"/>
        </w:rPr>
      </w:pPr>
    </w:p>
    <w:p w14:paraId="082788B6" w14:textId="77777777" w:rsidR="0082555B" w:rsidRDefault="0082555B" w:rsidP="004C0A51">
      <w:pPr>
        <w:pStyle w:val="ListParagraph"/>
        <w:spacing w:after="120"/>
        <w:sectPr w:rsidR="0082555B" w:rsidSect="002C7B75">
          <w:headerReference w:type="default" r:id="rId11"/>
          <w:footerReference w:type="default" r:id="rId12"/>
          <w:pgSz w:w="12240" w:h="15840" w:code="1"/>
          <w:pgMar w:top="1440" w:right="1440" w:bottom="1440" w:left="1440" w:header="720" w:footer="720" w:gutter="0"/>
          <w:lnNumType w:countBy="1"/>
          <w:cols w:space="720"/>
          <w:docGrid w:linePitch="360"/>
        </w:sectPr>
      </w:pPr>
    </w:p>
    <w:p w14:paraId="3431CDEE" w14:textId="77777777" w:rsidR="0082555B" w:rsidRPr="006B1D49" w:rsidRDefault="0082555B" w:rsidP="0082555B">
      <w:pPr>
        <w:pStyle w:val="ListParagraph"/>
        <w:jc w:val="center"/>
        <w:rPr>
          <w:rFonts w:ascii="Cambria" w:hAnsi="Cambria"/>
          <w:b/>
        </w:rPr>
      </w:pPr>
      <w:r w:rsidRPr="006B1D49">
        <w:rPr>
          <w:rFonts w:ascii="Cambria" w:hAnsi="Cambria"/>
          <w:b/>
        </w:rPr>
        <w:lastRenderedPageBreak/>
        <w:t xml:space="preserve">Table 1. </w:t>
      </w:r>
      <w:proofErr w:type="spellStart"/>
      <w:r w:rsidRPr="006B1D49">
        <w:rPr>
          <w:rFonts w:ascii="Cambria" w:hAnsi="Cambria"/>
          <w:b/>
        </w:rPr>
        <w:t>PiCA</w:t>
      </w:r>
      <w:proofErr w:type="spellEnd"/>
      <w:r w:rsidRPr="006B1D49">
        <w:rPr>
          <w:rFonts w:ascii="Cambria" w:hAnsi="Cambria"/>
          <w:b/>
        </w:rPr>
        <w:t xml:space="preserve"> characteristics: Study design and patient characteristics</w:t>
      </w:r>
    </w:p>
    <w:tbl>
      <w:tblPr>
        <w:tblpPr w:leftFromText="180" w:rightFromText="180" w:vertAnchor="text" w:horzAnchor="page" w:tblpX="637" w:tblpY="413"/>
        <w:tblW w:w="13968" w:type="dxa"/>
        <w:tblBorders>
          <w:top w:val="single" w:sz="8" w:space="0" w:color="000000"/>
          <w:bottom w:val="single" w:sz="8" w:space="0" w:color="000000"/>
        </w:tblBorders>
        <w:tblLayout w:type="fixed"/>
        <w:tblLook w:val="04A0" w:firstRow="1" w:lastRow="0" w:firstColumn="1" w:lastColumn="0" w:noHBand="0" w:noVBand="1"/>
      </w:tblPr>
      <w:tblGrid>
        <w:gridCol w:w="1705"/>
        <w:gridCol w:w="990"/>
        <w:gridCol w:w="1350"/>
        <w:gridCol w:w="1890"/>
        <w:gridCol w:w="990"/>
        <w:gridCol w:w="1080"/>
        <w:gridCol w:w="810"/>
        <w:gridCol w:w="990"/>
        <w:gridCol w:w="653"/>
        <w:gridCol w:w="720"/>
        <w:gridCol w:w="810"/>
        <w:gridCol w:w="720"/>
        <w:gridCol w:w="1260"/>
      </w:tblGrid>
      <w:tr w:rsidR="0082555B" w:rsidRPr="002576C7" w14:paraId="67E183A9" w14:textId="77777777" w:rsidTr="005545F4">
        <w:trPr>
          <w:trHeight w:val="530"/>
        </w:trPr>
        <w:tc>
          <w:tcPr>
            <w:tcW w:w="1705" w:type="dxa"/>
            <w:vMerge w:val="restart"/>
            <w:tcBorders>
              <w:top w:val="single" w:sz="8" w:space="0" w:color="000000"/>
              <w:bottom w:val="single" w:sz="8" w:space="0" w:color="000000"/>
            </w:tcBorders>
            <w:shd w:val="clear" w:color="auto" w:fill="auto"/>
          </w:tcPr>
          <w:p w14:paraId="7AF2169D" w14:textId="77777777" w:rsidR="0082555B" w:rsidRPr="002576C7" w:rsidRDefault="0082555B" w:rsidP="005545F4">
            <w:pPr>
              <w:pStyle w:val="ListParagraph"/>
              <w:ind w:left="0"/>
              <w:rPr>
                <w:rFonts w:ascii="Cambria" w:hAnsi="Cambria"/>
                <w:b/>
                <w:bCs/>
                <w:color w:val="000000"/>
                <w:sz w:val="14"/>
              </w:rPr>
            </w:pPr>
            <w:r w:rsidRPr="002576C7">
              <w:rPr>
                <w:rFonts w:ascii="Cambria" w:hAnsi="Cambria"/>
                <w:b/>
                <w:bCs/>
                <w:color w:val="000000"/>
                <w:sz w:val="14"/>
              </w:rPr>
              <w:t>Study name (Ref in this article)</w:t>
            </w:r>
          </w:p>
        </w:tc>
        <w:tc>
          <w:tcPr>
            <w:tcW w:w="990" w:type="dxa"/>
            <w:vMerge w:val="restart"/>
            <w:tcBorders>
              <w:top w:val="single" w:sz="8" w:space="0" w:color="000000"/>
              <w:bottom w:val="single" w:sz="8" w:space="0" w:color="000000"/>
            </w:tcBorders>
            <w:shd w:val="clear" w:color="auto" w:fill="auto"/>
          </w:tcPr>
          <w:p w14:paraId="345A7654" w14:textId="77777777" w:rsidR="0082555B" w:rsidRPr="002576C7" w:rsidRDefault="0082555B" w:rsidP="005545F4">
            <w:pPr>
              <w:rPr>
                <w:rFonts w:ascii="Cambria" w:hAnsi="Cambria"/>
                <w:b/>
                <w:bCs/>
                <w:color w:val="000000"/>
                <w:sz w:val="14"/>
              </w:rPr>
            </w:pPr>
            <w:r w:rsidRPr="002576C7">
              <w:rPr>
                <w:rFonts w:ascii="Cambria" w:hAnsi="Cambria"/>
                <w:b/>
                <w:bCs/>
                <w:color w:val="000000"/>
                <w:sz w:val="14"/>
              </w:rPr>
              <w:t>Country</w:t>
            </w:r>
          </w:p>
        </w:tc>
        <w:tc>
          <w:tcPr>
            <w:tcW w:w="1350" w:type="dxa"/>
            <w:vMerge w:val="restart"/>
            <w:tcBorders>
              <w:top w:val="single" w:sz="8" w:space="0" w:color="000000"/>
              <w:bottom w:val="single" w:sz="8" w:space="0" w:color="000000"/>
            </w:tcBorders>
            <w:shd w:val="clear" w:color="auto" w:fill="auto"/>
          </w:tcPr>
          <w:p w14:paraId="0D7A4092" w14:textId="77777777" w:rsidR="0082555B" w:rsidRPr="002576C7" w:rsidRDefault="0082555B" w:rsidP="005545F4">
            <w:pPr>
              <w:rPr>
                <w:rFonts w:ascii="Cambria" w:hAnsi="Cambria"/>
                <w:b/>
                <w:bCs/>
                <w:color w:val="000000"/>
                <w:sz w:val="14"/>
              </w:rPr>
            </w:pPr>
            <w:r w:rsidRPr="002576C7">
              <w:rPr>
                <w:rFonts w:ascii="Cambria" w:hAnsi="Cambria"/>
                <w:b/>
                <w:bCs/>
                <w:color w:val="000000"/>
                <w:sz w:val="14"/>
              </w:rPr>
              <w:t>Study design</w:t>
            </w:r>
          </w:p>
          <w:p w14:paraId="260BE287" w14:textId="77777777" w:rsidR="0082555B" w:rsidRPr="002576C7" w:rsidRDefault="0082555B" w:rsidP="005545F4">
            <w:pPr>
              <w:rPr>
                <w:rFonts w:ascii="Cambria" w:hAnsi="Cambria"/>
                <w:b/>
                <w:bCs/>
                <w:color w:val="000000"/>
                <w:sz w:val="14"/>
              </w:rPr>
            </w:pPr>
          </w:p>
        </w:tc>
        <w:tc>
          <w:tcPr>
            <w:tcW w:w="1890" w:type="dxa"/>
            <w:vMerge w:val="restart"/>
            <w:tcBorders>
              <w:top w:val="single" w:sz="8" w:space="0" w:color="000000"/>
              <w:bottom w:val="single" w:sz="8" w:space="0" w:color="000000"/>
            </w:tcBorders>
            <w:shd w:val="clear" w:color="auto" w:fill="auto"/>
          </w:tcPr>
          <w:p w14:paraId="30FE2571" w14:textId="77777777" w:rsidR="0082555B" w:rsidRPr="002576C7" w:rsidRDefault="0082555B" w:rsidP="005545F4">
            <w:pPr>
              <w:rPr>
                <w:rFonts w:ascii="Cambria" w:hAnsi="Cambria"/>
                <w:b/>
                <w:bCs/>
                <w:color w:val="000000"/>
                <w:sz w:val="14"/>
              </w:rPr>
            </w:pPr>
            <w:r w:rsidRPr="002576C7">
              <w:rPr>
                <w:rFonts w:ascii="Cambria" w:hAnsi="Cambria"/>
                <w:b/>
                <w:bCs/>
                <w:color w:val="000000"/>
                <w:sz w:val="14"/>
              </w:rPr>
              <w:t>Recruiting centers</w:t>
            </w:r>
          </w:p>
        </w:tc>
        <w:tc>
          <w:tcPr>
            <w:tcW w:w="990" w:type="dxa"/>
            <w:vMerge w:val="restart"/>
            <w:tcBorders>
              <w:top w:val="single" w:sz="8" w:space="0" w:color="000000"/>
              <w:bottom w:val="single" w:sz="8" w:space="0" w:color="000000"/>
            </w:tcBorders>
            <w:shd w:val="clear" w:color="auto" w:fill="auto"/>
          </w:tcPr>
          <w:p w14:paraId="20EF3612" w14:textId="77777777" w:rsidR="0082555B" w:rsidRPr="002576C7" w:rsidRDefault="0082555B" w:rsidP="005545F4">
            <w:pPr>
              <w:rPr>
                <w:rFonts w:ascii="Cambria" w:hAnsi="Cambria"/>
                <w:b/>
                <w:bCs/>
                <w:color w:val="000000"/>
                <w:sz w:val="14"/>
              </w:rPr>
            </w:pPr>
            <w:r w:rsidRPr="002576C7">
              <w:rPr>
                <w:rFonts w:ascii="Cambria" w:hAnsi="Cambria"/>
                <w:b/>
                <w:bCs/>
                <w:color w:val="000000"/>
                <w:sz w:val="14"/>
              </w:rPr>
              <w:t>Asthmatic patients(N)</w:t>
            </w:r>
          </w:p>
        </w:tc>
        <w:tc>
          <w:tcPr>
            <w:tcW w:w="1080" w:type="dxa"/>
            <w:vMerge w:val="restart"/>
            <w:tcBorders>
              <w:top w:val="single" w:sz="8" w:space="0" w:color="000000"/>
              <w:bottom w:val="single" w:sz="8" w:space="0" w:color="000000"/>
            </w:tcBorders>
            <w:shd w:val="clear" w:color="auto" w:fill="auto"/>
          </w:tcPr>
          <w:p w14:paraId="13FA1819" w14:textId="77777777" w:rsidR="0082555B" w:rsidRPr="002576C7" w:rsidRDefault="0082555B" w:rsidP="005545F4">
            <w:pPr>
              <w:rPr>
                <w:rFonts w:ascii="Cambria" w:hAnsi="Cambria"/>
                <w:b/>
                <w:bCs/>
                <w:color w:val="000000"/>
                <w:sz w:val="14"/>
              </w:rPr>
            </w:pPr>
            <w:r w:rsidRPr="002576C7">
              <w:rPr>
                <w:rFonts w:ascii="Cambria" w:hAnsi="Cambria"/>
                <w:b/>
                <w:bCs/>
                <w:color w:val="000000"/>
                <w:sz w:val="14"/>
              </w:rPr>
              <w:t>Age</w:t>
            </w:r>
          </w:p>
          <w:p w14:paraId="7C7B3C76" w14:textId="77777777" w:rsidR="0082555B" w:rsidRPr="002576C7" w:rsidRDefault="0082555B" w:rsidP="005545F4">
            <w:pPr>
              <w:rPr>
                <w:rFonts w:ascii="Cambria" w:hAnsi="Cambria"/>
                <w:b/>
                <w:bCs/>
                <w:color w:val="000000"/>
                <w:sz w:val="14"/>
              </w:rPr>
            </w:pPr>
            <w:r w:rsidRPr="002576C7">
              <w:rPr>
                <w:rFonts w:ascii="Cambria" w:hAnsi="Cambria"/>
                <w:b/>
                <w:bCs/>
                <w:color w:val="000000"/>
                <w:sz w:val="14"/>
              </w:rPr>
              <w:t>(Range, yrs.)</w:t>
            </w:r>
          </w:p>
        </w:tc>
        <w:tc>
          <w:tcPr>
            <w:tcW w:w="810" w:type="dxa"/>
            <w:vMerge w:val="restart"/>
            <w:tcBorders>
              <w:top w:val="single" w:sz="8" w:space="0" w:color="000000"/>
              <w:bottom w:val="single" w:sz="8" w:space="0" w:color="000000"/>
            </w:tcBorders>
            <w:shd w:val="clear" w:color="auto" w:fill="auto"/>
          </w:tcPr>
          <w:p w14:paraId="1ECB82B7" w14:textId="77777777" w:rsidR="0082555B" w:rsidRPr="002576C7" w:rsidRDefault="0082555B" w:rsidP="005545F4">
            <w:pPr>
              <w:rPr>
                <w:rFonts w:ascii="Cambria" w:hAnsi="Cambria"/>
                <w:b/>
                <w:bCs/>
                <w:color w:val="000000"/>
                <w:sz w:val="14"/>
              </w:rPr>
            </w:pPr>
            <w:r w:rsidRPr="002576C7">
              <w:rPr>
                <w:rFonts w:ascii="Cambria" w:hAnsi="Cambria"/>
                <w:b/>
                <w:bCs/>
                <w:color w:val="000000"/>
                <w:sz w:val="14"/>
              </w:rPr>
              <w:t>Male N, (%)</w:t>
            </w:r>
          </w:p>
        </w:tc>
        <w:tc>
          <w:tcPr>
            <w:tcW w:w="990" w:type="dxa"/>
            <w:vMerge w:val="restart"/>
            <w:tcBorders>
              <w:top w:val="single" w:sz="8" w:space="0" w:color="000000"/>
              <w:bottom w:val="single" w:sz="8" w:space="0" w:color="000000"/>
            </w:tcBorders>
            <w:shd w:val="clear" w:color="auto" w:fill="auto"/>
          </w:tcPr>
          <w:p w14:paraId="00626619" w14:textId="77777777" w:rsidR="0082555B" w:rsidRPr="002576C7" w:rsidRDefault="0082555B" w:rsidP="005545F4">
            <w:pPr>
              <w:rPr>
                <w:rFonts w:ascii="Cambria" w:hAnsi="Cambria"/>
                <w:b/>
                <w:bCs/>
                <w:color w:val="000000"/>
                <w:sz w:val="14"/>
              </w:rPr>
            </w:pPr>
            <w:r w:rsidRPr="002576C7">
              <w:rPr>
                <w:rFonts w:ascii="Cambria" w:hAnsi="Cambria"/>
                <w:b/>
                <w:bCs/>
                <w:color w:val="000000"/>
                <w:sz w:val="14"/>
              </w:rPr>
              <w:t>Mean (SD) FEV1% predicted baseline</w:t>
            </w:r>
          </w:p>
          <w:p w14:paraId="59F388B9" w14:textId="77777777" w:rsidR="0082555B" w:rsidRPr="002576C7" w:rsidRDefault="0082555B" w:rsidP="005545F4">
            <w:pPr>
              <w:rPr>
                <w:rFonts w:ascii="Cambria" w:hAnsi="Cambria"/>
                <w:b/>
                <w:bCs/>
                <w:color w:val="000000"/>
                <w:sz w:val="14"/>
              </w:rPr>
            </w:pPr>
          </w:p>
        </w:tc>
        <w:tc>
          <w:tcPr>
            <w:tcW w:w="2903" w:type="dxa"/>
            <w:gridSpan w:val="4"/>
            <w:tcBorders>
              <w:top w:val="single" w:sz="8" w:space="0" w:color="000000"/>
              <w:bottom w:val="single" w:sz="8" w:space="0" w:color="000000"/>
            </w:tcBorders>
            <w:shd w:val="clear" w:color="auto" w:fill="auto"/>
          </w:tcPr>
          <w:p w14:paraId="6ED11186" w14:textId="77777777" w:rsidR="0082555B" w:rsidRPr="002576C7" w:rsidRDefault="0082555B" w:rsidP="005545F4">
            <w:pPr>
              <w:jc w:val="center"/>
              <w:rPr>
                <w:rFonts w:ascii="Cambria" w:hAnsi="Cambria"/>
                <w:b/>
                <w:bCs/>
                <w:color w:val="000000"/>
                <w:sz w:val="14"/>
              </w:rPr>
            </w:pPr>
            <w:r w:rsidRPr="002576C7">
              <w:rPr>
                <w:rFonts w:ascii="Cambria" w:hAnsi="Cambria"/>
                <w:b/>
                <w:bCs/>
                <w:color w:val="000000"/>
                <w:sz w:val="14"/>
              </w:rPr>
              <w:t>Medication</w:t>
            </w:r>
          </w:p>
        </w:tc>
        <w:tc>
          <w:tcPr>
            <w:tcW w:w="1260" w:type="dxa"/>
            <w:vMerge w:val="restart"/>
            <w:tcBorders>
              <w:top w:val="single" w:sz="8" w:space="0" w:color="000000"/>
              <w:bottom w:val="single" w:sz="8" w:space="0" w:color="000000"/>
            </w:tcBorders>
            <w:shd w:val="clear" w:color="auto" w:fill="auto"/>
          </w:tcPr>
          <w:p w14:paraId="659A349E" w14:textId="77777777" w:rsidR="0082555B" w:rsidRPr="002576C7" w:rsidRDefault="0082555B" w:rsidP="005545F4">
            <w:pPr>
              <w:rPr>
                <w:rFonts w:ascii="Cambria" w:hAnsi="Cambria"/>
                <w:b/>
                <w:bCs/>
                <w:color w:val="000000"/>
                <w:sz w:val="14"/>
              </w:rPr>
            </w:pPr>
            <w:r w:rsidRPr="002576C7">
              <w:rPr>
                <w:rFonts w:ascii="Cambria" w:hAnsi="Cambria"/>
                <w:b/>
                <w:bCs/>
                <w:color w:val="000000"/>
                <w:sz w:val="14"/>
              </w:rPr>
              <w:t xml:space="preserve">DNA source </w:t>
            </w:r>
          </w:p>
        </w:tc>
      </w:tr>
      <w:tr w:rsidR="0082555B" w:rsidRPr="002F7D05" w14:paraId="5A30C990" w14:textId="77777777" w:rsidTr="005545F4">
        <w:trPr>
          <w:trHeight w:val="612"/>
        </w:trPr>
        <w:tc>
          <w:tcPr>
            <w:tcW w:w="1705" w:type="dxa"/>
            <w:vMerge/>
            <w:tcBorders>
              <w:bottom w:val="single" w:sz="4" w:space="0" w:color="auto"/>
            </w:tcBorders>
            <w:shd w:val="clear" w:color="auto" w:fill="C0C0C0"/>
          </w:tcPr>
          <w:p w14:paraId="5184EAAC" w14:textId="77777777" w:rsidR="0082555B" w:rsidRPr="002576C7" w:rsidRDefault="0082555B" w:rsidP="005545F4">
            <w:pPr>
              <w:pStyle w:val="ListParagraph"/>
              <w:ind w:left="0"/>
              <w:rPr>
                <w:rFonts w:ascii="Cambria" w:hAnsi="Cambria"/>
                <w:b/>
                <w:bCs/>
                <w:color w:val="000000"/>
                <w:sz w:val="14"/>
              </w:rPr>
            </w:pPr>
          </w:p>
        </w:tc>
        <w:tc>
          <w:tcPr>
            <w:tcW w:w="990" w:type="dxa"/>
            <w:vMerge/>
            <w:tcBorders>
              <w:left w:val="nil"/>
              <w:bottom w:val="single" w:sz="4" w:space="0" w:color="auto"/>
              <w:right w:val="nil"/>
            </w:tcBorders>
            <w:shd w:val="clear" w:color="auto" w:fill="C0C0C0"/>
          </w:tcPr>
          <w:p w14:paraId="732BA11F" w14:textId="77777777" w:rsidR="0082555B" w:rsidRPr="002576C7" w:rsidRDefault="0082555B" w:rsidP="005545F4">
            <w:pPr>
              <w:rPr>
                <w:rFonts w:ascii="Cambria" w:hAnsi="Cambria"/>
                <w:color w:val="000000"/>
                <w:sz w:val="14"/>
              </w:rPr>
            </w:pPr>
          </w:p>
        </w:tc>
        <w:tc>
          <w:tcPr>
            <w:tcW w:w="1350" w:type="dxa"/>
            <w:vMerge/>
            <w:tcBorders>
              <w:bottom w:val="single" w:sz="4" w:space="0" w:color="auto"/>
            </w:tcBorders>
            <w:shd w:val="clear" w:color="auto" w:fill="C0C0C0"/>
          </w:tcPr>
          <w:p w14:paraId="6BD11DE4" w14:textId="77777777" w:rsidR="0082555B" w:rsidRPr="002576C7" w:rsidRDefault="0082555B" w:rsidP="005545F4">
            <w:pPr>
              <w:rPr>
                <w:rFonts w:ascii="Cambria" w:hAnsi="Cambria"/>
                <w:color w:val="000000"/>
                <w:sz w:val="14"/>
              </w:rPr>
            </w:pPr>
          </w:p>
        </w:tc>
        <w:tc>
          <w:tcPr>
            <w:tcW w:w="1890" w:type="dxa"/>
            <w:vMerge/>
            <w:tcBorders>
              <w:left w:val="nil"/>
              <w:bottom w:val="single" w:sz="4" w:space="0" w:color="auto"/>
              <w:right w:val="nil"/>
            </w:tcBorders>
            <w:shd w:val="clear" w:color="auto" w:fill="C0C0C0"/>
          </w:tcPr>
          <w:p w14:paraId="5074A8CA" w14:textId="77777777" w:rsidR="0082555B" w:rsidRPr="002576C7" w:rsidRDefault="0082555B" w:rsidP="005545F4">
            <w:pPr>
              <w:rPr>
                <w:rFonts w:ascii="Cambria" w:hAnsi="Cambria"/>
                <w:color w:val="000000"/>
                <w:sz w:val="14"/>
              </w:rPr>
            </w:pPr>
          </w:p>
        </w:tc>
        <w:tc>
          <w:tcPr>
            <w:tcW w:w="990" w:type="dxa"/>
            <w:vMerge/>
            <w:tcBorders>
              <w:bottom w:val="single" w:sz="4" w:space="0" w:color="auto"/>
            </w:tcBorders>
            <w:shd w:val="clear" w:color="auto" w:fill="C0C0C0"/>
          </w:tcPr>
          <w:p w14:paraId="267C3C0E" w14:textId="77777777" w:rsidR="0082555B" w:rsidRPr="002576C7" w:rsidRDefault="0082555B" w:rsidP="005545F4">
            <w:pPr>
              <w:rPr>
                <w:rFonts w:ascii="Cambria" w:hAnsi="Cambria"/>
                <w:color w:val="000000"/>
                <w:sz w:val="14"/>
              </w:rPr>
            </w:pPr>
          </w:p>
        </w:tc>
        <w:tc>
          <w:tcPr>
            <w:tcW w:w="1080" w:type="dxa"/>
            <w:vMerge/>
            <w:tcBorders>
              <w:left w:val="nil"/>
              <w:bottom w:val="single" w:sz="4" w:space="0" w:color="auto"/>
              <w:right w:val="nil"/>
            </w:tcBorders>
            <w:shd w:val="clear" w:color="auto" w:fill="C0C0C0"/>
          </w:tcPr>
          <w:p w14:paraId="0718A36E" w14:textId="77777777" w:rsidR="0082555B" w:rsidRPr="002576C7" w:rsidRDefault="0082555B" w:rsidP="005545F4">
            <w:pPr>
              <w:rPr>
                <w:rFonts w:ascii="Cambria" w:hAnsi="Cambria"/>
                <w:color w:val="000000"/>
                <w:sz w:val="14"/>
              </w:rPr>
            </w:pPr>
          </w:p>
        </w:tc>
        <w:tc>
          <w:tcPr>
            <w:tcW w:w="810" w:type="dxa"/>
            <w:vMerge/>
            <w:tcBorders>
              <w:bottom w:val="single" w:sz="4" w:space="0" w:color="auto"/>
            </w:tcBorders>
            <w:shd w:val="clear" w:color="auto" w:fill="C0C0C0"/>
          </w:tcPr>
          <w:p w14:paraId="57426B3B" w14:textId="77777777" w:rsidR="0082555B" w:rsidRPr="002576C7" w:rsidRDefault="0082555B" w:rsidP="005545F4">
            <w:pPr>
              <w:rPr>
                <w:rFonts w:ascii="Cambria" w:hAnsi="Cambria"/>
                <w:color w:val="000000"/>
                <w:sz w:val="14"/>
              </w:rPr>
            </w:pPr>
          </w:p>
        </w:tc>
        <w:tc>
          <w:tcPr>
            <w:tcW w:w="990" w:type="dxa"/>
            <w:vMerge/>
            <w:tcBorders>
              <w:left w:val="nil"/>
              <w:bottom w:val="single" w:sz="4" w:space="0" w:color="auto"/>
              <w:right w:val="nil"/>
            </w:tcBorders>
            <w:shd w:val="clear" w:color="auto" w:fill="C0C0C0"/>
          </w:tcPr>
          <w:p w14:paraId="2A18A016" w14:textId="77777777" w:rsidR="0082555B" w:rsidRPr="002576C7" w:rsidRDefault="0082555B" w:rsidP="005545F4">
            <w:pPr>
              <w:rPr>
                <w:rFonts w:ascii="Cambria" w:hAnsi="Cambria"/>
                <w:color w:val="000000"/>
                <w:sz w:val="14"/>
              </w:rPr>
            </w:pPr>
          </w:p>
        </w:tc>
        <w:tc>
          <w:tcPr>
            <w:tcW w:w="653" w:type="dxa"/>
            <w:tcBorders>
              <w:bottom w:val="single" w:sz="4" w:space="0" w:color="auto"/>
            </w:tcBorders>
            <w:shd w:val="clear" w:color="auto" w:fill="FFFFFF"/>
          </w:tcPr>
          <w:p w14:paraId="0DC223D1" w14:textId="77777777" w:rsidR="0082555B" w:rsidRPr="002576C7" w:rsidRDefault="0082555B" w:rsidP="005545F4">
            <w:pPr>
              <w:rPr>
                <w:rFonts w:ascii="Cambria" w:hAnsi="Cambria"/>
                <w:color w:val="000000"/>
                <w:sz w:val="14"/>
              </w:rPr>
            </w:pPr>
            <w:r w:rsidRPr="002576C7">
              <w:rPr>
                <w:rFonts w:ascii="Cambria" w:hAnsi="Cambria"/>
                <w:color w:val="000000"/>
                <w:sz w:val="14"/>
              </w:rPr>
              <w:t>ICS</w:t>
            </w:r>
          </w:p>
        </w:tc>
        <w:tc>
          <w:tcPr>
            <w:tcW w:w="720" w:type="dxa"/>
            <w:tcBorders>
              <w:left w:val="nil"/>
              <w:bottom w:val="single" w:sz="4" w:space="0" w:color="auto"/>
              <w:right w:val="nil"/>
            </w:tcBorders>
            <w:shd w:val="clear" w:color="auto" w:fill="FFFFFF"/>
          </w:tcPr>
          <w:p w14:paraId="6BE4C8C3" w14:textId="77777777" w:rsidR="0082555B" w:rsidRPr="002576C7" w:rsidRDefault="0082555B" w:rsidP="005545F4">
            <w:pPr>
              <w:rPr>
                <w:rFonts w:ascii="Cambria" w:hAnsi="Cambria"/>
                <w:color w:val="000000"/>
                <w:sz w:val="14"/>
              </w:rPr>
            </w:pPr>
            <w:r w:rsidRPr="002576C7">
              <w:rPr>
                <w:rFonts w:ascii="Cambria" w:hAnsi="Cambria"/>
                <w:color w:val="000000"/>
                <w:sz w:val="14"/>
              </w:rPr>
              <w:t>LABA</w:t>
            </w:r>
          </w:p>
        </w:tc>
        <w:tc>
          <w:tcPr>
            <w:tcW w:w="810" w:type="dxa"/>
            <w:tcBorders>
              <w:bottom w:val="single" w:sz="4" w:space="0" w:color="auto"/>
            </w:tcBorders>
            <w:shd w:val="clear" w:color="auto" w:fill="FFFFFF"/>
          </w:tcPr>
          <w:p w14:paraId="42F6D7C0" w14:textId="77777777" w:rsidR="0082555B" w:rsidRPr="002576C7" w:rsidRDefault="0082555B" w:rsidP="005545F4">
            <w:pPr>
              <w:rPr>
                <w:rFonts w:ascii="Cambria" w:hAnsi="Cambria"/>
                <w:color w:val="000000"/>
                <w:sz w:val="14"/>
              </w:rPr>
            </w:pPr>
            <w:r w:rsidRPr="002576C7">
              <w:rPr>
                <w:rFonts w:ascii="Cambria" w:hAnsi="Cambria"/>
                <w:color w:val="000000"/>
                <w:sz w:val="14"/>
              </w:rPr>
              <w:t>SABA</w:t>
            </w:r>
          </w:p>
        </w:tc>
        <w:tc>
          <w:tcPr>
            <w:tcW w:w="720" w:type="dxa"/>
            <w:tcBorders>
              <w:left w:val="nil"/>
              <w:bottom w:val="single" w:sz="4" w:space="0" w:color="auto"/>
              <w:right w:val="nil"/>
            </w:tcBorders>
            <w:shd w:val="clear" w:color="auto" w:fill="FFFFFF"/>
          </w:tcPr>
          <w:p w14:paraId="12BFC4C8" w14:textId="77777777" w:rsidR="0082555B" w:rsidRPr="002576C7" w:rsidRDefault="0082555B" w:rsidP="005545F4">
            <w:pPr>
              <w:rPr>
                <w:rFonts w:ascii="Cambria" w:hAnsi="Cambria"/>
                <w:color w:val="000000"/>
                <w:sz w:val="14"/>
              </w:rPr>
            </w:pPr>
            <w:r w:rsidRPr="002576C7">
              <w:rPr>
                <w:rFonts w:ascii="Cambria" w:hAnsi="Cambria"/>
                <w:color w:val="000000"/>
                <w:sz w:val="14"/>
              </w:rPr>
              <w:t>LTRA</w:t>
            </w:r>
          </w:p>
        </w:tc>
        <w:tc>
          <w:tcPr>
            <w:tcW w:w="1260" w:type="dxa"/>
            <w:vMerge/>
            <w:tcBorders>
              <w:bottom w:val="single" w:sz="4" w:space="0" w:color="auto"/>
            </w:tcBorders>
            <w:shd w:val="clear" w:color="auto" w:fill="C0C0C0"/>
          </w:tcPr>
          <w:p w14:paraId="61ECF2F0" w14:textId="77777777" w:rsidR="0082555B" w:rsidRPr="002576C7" w:rsidRDefault="0082555B" w:rsidP="005545F4">
            <w:pPr>
              <w:rPr>
                <w:rFonts w:ascii="Cambria" w:hAnsi="Cambria"/>
                <w:color w:val="000000"/>
                <w:sz w:val="14"/>
              </w:rPr>
            </w:pPr>
          </w:p>
        </w:tc>
      </w:tr>
      <w:tr w:rsidR="0082555B" w:rsidRPr="002F7D05" w14:paraId="2C239437" w14:textId="77777777" w:rsidTr="005545F4">
        <w:trPr>
          <w:trHeight w:val="467"/>
        </w:trPr>
        <w:tc>
          <w:tcPr>
            <w:tcW w:w="1705" w:type="dxa"/>
            <w:tcBorders>
              <w:top w:val="single" w:sz="4" w:space="0" w:color="auto"/>
            </w:tcBorders>
            <w:shd w:val="clear" w:color="auto" w:fill="auto"/>
          </w:tcPr>
          <w:p w14:paraId="1CB17421" w14:textId="77777777" w:rsidR="0082555B" w:rsidRPr="002576C7" w:rsidRDefault="0082555B" w:rsidP="005545F4">
            <w:pPr>
              <w:pStyle w:val="ListParagraph"/>
              <w:ind w:left="0"/>
              <w:rPr>
                <w:rFonts w:ascii="Cambria" w:hAnsi="Cambria"/>
                <w:b/>
                <w:bCs/>
                <w:color w:val="000000"/>
                <w:sz w:val="14"/>
              </w:rPr>
            </w:pPr>
            <w:r w:rsidRPr="002576C7">
              <w:rPr>
                <w:rFonts w:ascii="Cambria" w:hAnsi="Cambria"/>
                <w:b/>
                <w:bCs/>
                <w:color w:val="000000"/>
                <w:sz w:val="14"/>
              </w:rPr>
              <w:t>BAMSE</w:t>
            </w:r>
            <w:r w:rsidRPr="002576C7">
              <w:rPr>
                <w:rFonts w:ascii="Cambria" w:hAnsi="Cambria"/>
                <w:b/>
                <w:bCs/>
                <w:color w:val="000000"/>
                <w:sz w:val="14"/>
              </w:rPr>
              <w:fldChar w:fldCharType="begin" w:fldLock="1"/>
            </w:r>
            <w:r>
              <w:rPr>
                <w:rFonts w:ascii="Cambria" w:hAnsi="Cambria"/>
                <w:b/>
                <w:bCs/>
                <w:color w:val="000000"/>
                <w:sz w:val="14"/>
              </w:rPr>
              <w:instrText>ADDIN CSL_CITATION { "citationItems" : [ { "id" : "ITEM-1", "itemData" : { "ISSN" : "0105-4538", "PMID" : "12859552", "abstract" : "OBJECTIVE To assess the effects of living in agreement with allergy preventive guidelines on wheezing and asthma at 2 years of age. DESIGN Prospective birth cohort study (BAMSE). Questionnaires on heredity and environmental factors were answered when the child was 2 months, and detailed questionnaires on symptoms at 1 and 2 years of age. PARTICIPANTS 4089 children, born during 1994-1996. SETTING Child Health Centres in central and north-western parts of Stockholm, Sweden. MAIN OUTCOME MEASURES Wheezing and asthma up to the age of 2. RESULTS The effects of preventive guidelines regarding breastfeeding, maternal tobacco smoke and home dampness on wheezing and asthma were assessed in multiple logistic regression models. The cumulative incidence of recurrent wheezing at 2 years of age was 12.6% and of asthma 6.8% among those with a lifestyle in agreement with all guidelines and 24.1 and 17.9%, respectively, in families exposed to at least two of the three risk factors. Among children with no heredity, family lifestyle according to the guidelines gave a twofold reduction of asthma (5.3 vs. 10.5%), while the group with heredity had a threefold reduction (9.1 vs. 27.3%). The attributable fraction for asthma associated with the guidelines was 23% in total and 33% among those with heredity. CONCLUSION In this observational study, family lifestyle according to preventive guidelines is associated with an important reduction of recurrent wheezing and asthma at 2 years of age, especially among children with allergic heredity. A follow-up will determine whether there still a risk reduction of both symptoms and disease.", "author" : [ { "dropping-particle" : "", "family" : "Wickman", "given" : "M", "non-dropping-particle" : "", "parse-names" : false, "suffix" : "" }, { "dropping-particle" : "", "family" : "Mel\u00e9n", "given" : "E", "non-dropping-particle" : "", "parse-names" : false, "suffix" : "" }, { "dropping-particle" : "", "family" : "Berglind", "given" : "N", "non-dropping-particle" : "", "parse-names" : false, "suffix" : "" }, { "dropping-particle" : "", "family" : "Lennart Nordvall", "given" : "S", "non-dropping-particle" : "", "parse-names" : false, "suffix" : "" }, { "dropping-particle" : "", "family" : "Almqvist", "given" : "C", "non-dropping-particle" : "", "parse-names" : false, "suffix" : "" }, { "dropping-particle" : "", "family" : "Kull", "given" : "I", "non-dropping-particle" : "", "parse-names" : false, "suffix" : "" }, { "dropping-particle" : "", "family" : "Svartengren", "given" : "M", "non-dropping-particle" : "", "parse-names" : false, "suffix" : "" }, { "dropping-particle" : "", "family" : "Pershagen", "given" : "G", "non-dropping-particle" : "", "parse-names" : false, "suffix" : "" } ], "container-title" : "Allergy", "id" : "ITEM-1", "issue" : "8", "issued" : { "date-parts" : [ [ "2003", "8" ] ] }, "page" : "742-7", "title" : "Strategies for preventing wheezing and asthma in small children.", "type" : "article-journal", "volume" : "58" }, "uris" : [ "http://www.mendeley.com/documents/?uuid=d8b123ff-04cc-3788-9bbb-da01d4f31a0f" ] } ], "mendeley" : { "formattedCitation" : "[1]", "plainTextFormattedCitation" : "[1]", "previouslyFormattedCitation" : "[1]" }, "properties" : { "noteIndex" : 0 }, "schema" : "https://github.com/citation-style-language/schema/raw/master/csl-citation.json" }</w:instrText>
            </w:r>
            <w:r w:rsidRPr="002576C7">
              <w:rPr>
                <w:rFonts w:ascii="Cambria" w:hAnsi="Cambria"/>
                <w:b/>
                <w:bCs/>
                <w:color w:val="000000"/>
                <w:sz w:val="14"/>
              </w:rPr>
              <w:fldChar w:fldCharType="separate"/>
            </w:r>
            <w:r w:rsidRPr="00FC2276">
              <w:rPr>
                <w:rFonts w:ascii="Cambria" w:hAnsi="Cambria"/>
                <w:bCs/>
                <w:noProof/>
                <w:color w:val="000000"/>
                <w:sz w:val="14"/>
              </w:rPr>
              <w:t>[1]</w:t>
            </w:r>
            <w:r w:rsidRPr="002576C7">
              <w:rPr>
                <w:rFonts w:ascii="Cambria" w:hAnsi="Cambria"/>
                <w:b/>
                <w:bCs/>
                <w:color w:val="000000"/>
                <w:sz w:val="14"/>
              </w:rPr>
              <w:fldChar w:fldCharType="end"/>
            </w:r>
            <w:r w:rsidRPr="002576C7">
              <w:rPr>
                <w:rFonts w:ascii="Cambria" w:hAnsi="Cambria"/>
                <w:b/>
                <w:bCs/>
                <w:color w:val="000000"/>
                <w:sz w:val="14"/>
              </w:rPr>
              <w:t xml:space="preserve"> </w:t>
            </w:r>
          </w:p>
        </w:tc>
        <w:tc>
          <w:tcPr>
            <w:tcW w:w="990" w:type="dxa"/>
            <w:tcBorders>
              <w:top w:val="single" w:sz="4" w:space="0" w:color="auto"/>
            </w:tcBorders>
            <w:shd w:val="clear" w:color="auto" w:fill="auto"/>
          </w:tcPr>
          <w:p w14:paraId="5EC0CF28" w14:textId="77777777" w:rsidR="0082555B" w:rsidRPr="002576C7" w:rsidRDefault="0082555B" w:rsidP="005545F4">
            <w:pPr>
              <w:rPr>
                <w:rFonts w:ascii="Cambria" w:hAnsi="Cambria"/>
                <w:color w:val="000000"/>
                <w:sz w:val="14"/>
              </w:rPr>
            </w:pPr>
            <w:r w:rsidRPr="002576C7">
              <w:rPr>
                <w:rFonts w:ascii="Cambria" w:hAnsi="Cambria"/>
                <w:color w:val="000000"/>
                <w:sz w:val="14"/>
              </w:rPr>
              <w:t>Sweden</w:t>
            </w:r>
          </w:p>
        </w:tc>
        <w:tc>
          <w:tcPr>
            <w:tcW w:w="1350" w:type="dxa"/>
            <w:tcBorders>
              <w:top w:val="single" w:sz="4" w:space="0" w:color="auto"/>
            </w:tcBorders>
            <w:shd w:val="clear" w:color="auto" w:fill="auto"/>
          </w:tcPr>
          <w:p w14:paraId="25D82213" w14:textId="77777777" w:rsidR="0082555B" w:rsidRPr="002576C7" w:rsidRDefault="0082555B" w:rsidP="005545F4">
            <w:pPr>
              <w:rPr>
                <w:rFonts w:ascii="Cambria" w:hAnsi="Cambria"/>
                <w:color w:val="000000"/>
                <w:sz w:val="14"/>
              </w:rPr>
            </w:pPr>
            <w:r w:rsidRPr="002576C7">
              <w:rPr>
                <w:rFonts w:ascii="Cambria" w:hAnsi="Cambria"/>
                <w:color w:val="000000"/>
                <w:sz w:val="14"/>
              </w:rPr>
              <w:t>General birth cohort</w:t>
            </w:r>
          </w:p>
        </w:tc>
        <w:tc>
          <w:tcPr>
            <w:tcW w:w="1890" w:type="dxa"/>
            <w:tcBorders>
              <w:top w:val="single" w:sz="4" w:space="0" w:color="auto"/>
            </w:tcBorders>
            <w:shd w:val="clear" w:color="auto" w:fill="auto"/>
          </w:tcPr>
          <w:p w14:paraId="6FA005FF" w14:textId="77777777" w:rsidR="0082555B" w:rsidRPr="002576C7" w:rsidRDefault="0082555B" w:rsidP="005545F4">
            <w:pPr>
              <w:rPr>
                <w:rFonts w:ascii="Cambria" w:hAnsi="Cambria"/>
                <w:color w:val="000000"/>
                <w:sz w:val="14"/>
              </w:rPr>
            </w:pPr>
            <w:r w:rsidRPr="002576C7">
              <w:rPr>
                <w:rFonts w:ascii="Cambria" w:hAnsi="Cambria"/>
                <w:color w:val="000000"/>
                <w:sz w:val="14"/>
              </w:rPr>
              <w:t>Primary care</w:t>
            </w:r>
          </w:p>
        </w:tc>
        <w:tc>
          <w:tcPr>
            <w:tcW w:w="990" w:type="dxa"/>
            <w:tcBorders>
              <w:top w:val="single" w:sz="4" w:space="0" w:color="auto"/>
            </w:tcBorders>
            <w:shd w:val="clear" w:color="auto" w:fill="auto"/>
          </w:tcPr>
          <w:p w14:paraId="6912F255" w14:textId="77777777" w:rsidR="0082555B" w:rsidRPr="002576C7" w:rsidRDefault="0082555B" w:rsidP="005545F4">
            <w:pPr>
              <w:rPr>
                <w:rFonts w:ascii="Cambria" w:hAnsi="Cambria"/>
                <w:color w:val="000000"/>
                <w:sz w:val="14"/>
              </w:rPr>
            </w:pPr>
            <w:r w:rsidRPr="002576C7">
              <w:rPr>
                <w:rFonts w:ascii="Cambria" w:hAnsi="Cambria"/>
                <w:color w:val="000000"/>
                <w:sz w:val="14"/>
              </w:rPr>
              <w:t>420</w:t>
            </w:r>
          </w:p>
        </w:tc>
        <w:tc>
          <w:tcPr>
            <w:tcW w:w="1080" w:type="dxa"/>
            <w:tcBorders>
              <w:top w:val="single" w:sz="4" w:space="0" w:color="auto"/>
            </w:tcBorders>
            <w:shd w:val="clear" w:color="auto" w:fill="auto"/>
          </w:tcPr>
          <w:p w14:paraId="16E799E6" w14:textId="77777777" w:rsidR="0082555B" w:rsidRPr="002576C7" w:rsidRDefault="0082555B" w:rsidP="005545F4">
            <w:pPr>
              <w:rPr>
                <w:rFonts w:ascii="Cambria" w:hAnsi="Cambria"/>
                <w:color w:val="000000"/>
                <w:sz w:val="14"/>
              </w:rPr>
            </w:pPr>
            <w:r w:rsidRPr="002576C7">
              <w:rPr>
                <w:rFonts w:ascii="Cambria" w:hAnsi="Cambria"/>
                <w:color w:val="000000"/>
                <w:sz w:val="14"/>
              </w:rPr>
              <w:t>0-16</w:t>
            </w:r>
          </w:p>
        </w:tc>
        <w:tc>
          <w:tcPr>
            <w:tcW w:w="810" w:type="dxa"/>
            <w:tcBorders>
              <w:top w:val="single" w:sz="4" w:space="0" w:color="auto"/>
            </w:tcBorders>
            <w:shd w:val="clear" w:color="auto" w:fill="auto"/>
          </w:tcPr>
          <w:p w14:paraId="4E07B910" w14:textId="77777777" w:rsidR="0082555B" w:rsidRPr="002576C7" w:rsidRDefault="0082555B" w:rsidP="005545F4">
            <w:pPr>
              <w:rPr>
                <w:rFonts w:ascii="Cambria" w:hAnsi="Cambria"/>
                <w:color w:val="000000"/>
                <w:sz w:val="14"/>
              </w:rPr>
            </w:pPr>
            <w:r w:rsidRPr="002576C7">
              <w:rPr>
                <w:rFonts w:ascii="Cambria" w:hAnsi="Cambria"/>
                <w:color w:val="000000"/>
                <w:sz w:val="14"/>
              </w:rPr>
              <w:t>242 (57.6)</w:t>
            </w:r>
          </w:p>
        </w:tc>
        <w:tc>
          <w:tcPr>
            <w:tcW w:w="990" w:type="dxa"/>
            <w:tcBorders>
              <w:top w:val="single" w:sz="4" w:space="0" w:color="auto"/>
            </w:tcBorders>
            <w:shd w:val="clear" w:color="auto" w:fill="auto"/>
          </w:tcPr>
          <w:p w14:paraId="1953709C" w14:textId="77777777" w:rsidR="0082555B" w:rsidRPr="002576C7" w:rsidRDefault="0082555B" w:rsidP="005545F4">
            <w:pPr>
              <w:rPr>
                <w:rFonts w:ascii="Cambria" w:hAnsi="Cambria"/>
                <w:color w:val="000000"/>
                <w:sz w:val="14"/>
              </w:rPr>
            </w:pPr>
            <w:r w:rsidRPr="002576C7">
              <w:rPr>
                <w:rFonts w:ascii="Cambria" w:hAnsi="Cambria"/>
                <w:color w:val="000000"/>
                <w:sz w:val="14"/>
              </w:rPr>
              <w:t xml:space="preserve">103 (11.0) </w:t>
            </w:r>
          </w:p>
        </w:tc>
        <w:tc>
          <w:tcPr>
            <w:tcW w:w="653" w:type="dxa"/>
            <w:tcBorders>
              <w:top w:val="single" w:sz="4" w:space="0" w:color="auto"/>
            </w:tcBorders>
            <w:shd w:val="clear" w:color="auto" w:fill="auto"/>
          </w:tcPr>
          <w:p w14:paraId="3113C353" w14:textId="77777777" w:rsidR="0082555B" w:rsidRPr="002576C7" w:rsidRDefault="0082555B" w:rsidP="005545F4">
            <w:pPr>
              <w:rPr>
                <w:rFonts w:ascii="Cambria" w:hAnsi="Cambria"/>
                <w:color w:val="000000"/>
                <w:sz w:val="14"/>
              </w:rPr>
            </w:pPr>
            <w:r w:rsidRPr="002576C7">
              <w:rPr>
                <w:rFonts w:ascii="Cambria" w:hAnsi="Cambria"/>
                <w:color w:val="000000"/>
                <w:sz w:val="14"/>
              </w:rPr>
              <w:t>226</w:t>
            </w:r>
          </w:p>
        </w:tc>
        <w:tc>
          <w:tcPr>
            <w:tcW w:w="720" w:type="dxa"/>
            <w:tcBorders>
              <w:top w:val="single" w:sz="4" w:space="0" w:color="auto"/>
            </w:tcBorders>
            <w:shd w:val="clear" w:color="auto" w:fill="auto"/>
          </w:tcPr>
          <w:p w14:paraId="5E3918E6" w14:textId="77777777" w:rsidR="0082555B" w:rsidRPr="002576C7" w:rsidRDefault="0082555B" w:rsidP="005545F4">
            <w:pPr>
              <w:rPr>
                <w:rFonts w:ascii="Cambria" w:hAnsi="Cambria"/>
                <w:color w:val="000000"/>
                <w:sz w:val="14"/>
              </w:rPr>
            </w:pPr>
            <w:r w:rsidRPr="002576C7">
              <w:rPr>
                <w:rFonts w:ascii="Cambria" w:hAnsi="Cambria"/>
                <w:color w:val="000000"/>
                <w:sz w:val="14"/>
              </w:rPr>
              <w:t>57</w:t>
            </w:r>
          </w:p>
        </w:tc>
        <w:tc>
          <w:tcPr>
            <w:tcW w:w="810" w:type="dxa"/>
            <w:tcBorders>
              <w:top w:val="single" w:sz="4" w:space="0" w:color="auto"/>
            </w:tcBorders>
            <w:shd w:val="clear" w:color="auto" w:fill="auto"/>
          </w:tcPr>
          <w:p w14:paraId="4F7D0FE9" w14:textId="77777777" w:rsidR="0082555B" w:rsidRPr="002576C7" w:rsidRDefault="0082555B" w:rsidP="005545F4">
            <w:pPr>
              <w:rPr>
                <w:rFonts w:ascii="Cambria" w:hAnsi="Cambria"/>
                <w:color w:val="000000"/>
                <w:sz w:val="14"/>
              </w:rPr>
            </w:pPr>
            <w:r w:rsidRPr="002576C7">
              <w:rPr>
                <w:rFonts w:ascii="Cambria" w:hAnsi="Cambria"/>
                <w:color w:val="000000"/>
                <w:sz w:val="14"/>
              </w:rPr>
              <w:t>218</w:t>
            </w:r>
          </w:p>
        </w:tc>
        <w:tc>
          <w:tcPr>
            <w:tcW w:w="720" w:type="dxa"/>
            <w:tcBorders>
              <w:top w:val="single" w:sz="4" w:space="0" w:color="auto"/>
            </w:tcBorders>
            <w:shd w:val="clear" w:color="auto" w:fill="auto"/>
          </w:tcPr>
          <w:p w14:paraId="0BD84E1E" w14:textId="77777777" w:rsidR="0082555B" w:rsidRPr="002576C7" w:rsidRDefault="0082555B" w:rsidP="005545F4">
            <w:pPr>
              <w:rPr>
                <w:rFonts w:ascii="Cambria" w:hAnsi="Cambria"/>
                <w:color w:val="000000"/>
                <w:sz w:val="14"/>
              </w:rPr>
            </w:pPr>
            <w:r w:rsidRPr="002576C7">
              <w:rPr>
                <w:rFonts w:ascii="Cambria" w:hAnsi="Cambria"/>
                <w:color w:val="000000"/>
                <w:sz w:val="14"/>
              </w:rPr>
              <w:t>-</w:t>
            </w:r>
          </w:p>
        </w:tc>
        <w:tc>
          <w:tcPr>
            <w:tcW w:w="1260" w:type="dxa"/>
            <w:tcBorders>
              <w:top w:val="single" w:sz="4" w:space="0" w:color="auto"/>
            </w:tcBorders>
            <w:shd w:val="clear" w:color="auto" w:fill="auto"/>
          </w:tcPr>
          <w:p w14:paraId="04397AAB" w14:textId="77777777" w:rsidR="0082555B" w:rsidRPr="002576C7" w:rsidRDefault="0082555B" w:rsidP="005545F4">
            <w:pPr>
              <w:rPr>
                <w:rFonts w:ascii="Cambria" w:hAnsi="Cambria"/>
                <w:color w:val="000000"/>
                <w:sz w:val="14"/>
              </w:rPr>
            </w:pPr>
            <w:r w:rsidRPr="002576C7">
              <w:rPr>
                <w:rFonts w:ascii="Cambria" w:hAnsi="Cambria"/>
                <w:color w:val="000000"/>
                <w:sz w:val="14"/>
              </w:rPr>
              <w:t>Peripheral blood§</w:t>
            </w:r>
          </w:p>
        </w:tc>
      </w:tr>
      <w:tr w:rsidR="0082555B" w:rsidRPr="002576C7" w14:paraId="06670E5B" w14:textId="77777777" w:rsidTr="005545F4">
        <w:trPr>
          <w:trHeight w:val="503"/>
        </w:trPr>
        <w:tc>
          <w:tcPr>
            <w:tcW w:w="1705" w:type="dxa"/>
            <w:shd w:val="clear" w:color="auto" w:fill="C0C0C0"/>
          </w:tcPr>
          <w:p w14:paraId="6BF9CE41" w14:textId="77777777" w:rsidR="0082555B" w:rsidRPr="002576C7" w:rsidRDefault="0082555B" w:rsidP="005545F4">
            <w:pPr>
              <w:pStyle w:val="ListParagraph"/>
              <w:ind w:left="0"/>
              <w:rPr>
                <w:rFonts w:ascii="Cambria" w:hAnsi="Cambria"/>
                <w:b/>
                <w:bCs/>
                <w:color w:val="000000"/>
                <w:sz w:val="14"/>
              </w:rPr>
            </w:pPr>
            <w:r w:rsidRPr="002576C7">
              <w:rPr>
                <w:rFonts w:ascii="Cambria" w:hAnsi="Cambria"/>
                <w:b/>
                <w:bCs/>
                <w:color w:val="000000"/>
                <w:sz w:val="14"/>
              </w:rPr>
              <w:t>BREATHE</w:t>
            </w:r>
            <w:r w:rsidRPr="002576C7">
              <w:rPr>
                <w:rFonts w:ascii="Cambria" w:hAnsi="Cambria"/>
                <w:b/>
                <w:bCs/>
                <w:color w:val="000000"/>
                <w:sz w:val="14"/>
              </w:rPr>
              <w:fldChar w:fldCharType="begin" w:fldLock="1"/>
            </w:r>
            <w:r>
              <w:rPr>
                <w:rFonts w:ascii="Cambria" w:hAnsi="Cambria"/>
                <w:b/>
                <w:bCs/>
                <w:color w:val="000000"/>
                <w:sz w:val="14"/>
              </w:rPr>
              <w:instrText>ADDIN CSL_CITATION { "citationItems" : [ { "id" : "ITEM-1", "itemData" : { "ISSN" : "0040-6376", "PMID" : "16772309", "abstract" : "BACKGROUND: The homozygous presence of the arginine-16 variant of the beta(2) adrenoceptor gene ADRB2 reverses the benefits from the regular use of short acting beta(2) agonists in asthmatic adults compared with the homozygous glycine-16 genotype. We studied the effect of this polymorphic variation on asthma exacerbations in children and young adults and its relation to long acting beta(2) agonists. METHODS: A cross-sectional survey was undertaken using electronic records, direct interviews, and genotype determination of position 16 and 27 of the ADRB2 gene in DNA from mouthwash samples of 546 children and young asthmatics attending paediatric and young adult asthma clinics in Tayside, Scotland during 2004-5. The primary outcome measure was asthma exacerbations over the previous 6 months. RESULTS: There was an increased hazard of asthma exacerbations across all treatment steps of the British Thoracic Society (BTS) asthma guidelines when the homozygous genotypes Arg/Arg and Gly/Gly were compared (OR 2.05, 95% CI 1.19 to 3.53, p = 0.010), particularly in patients treated with salmeterol (OR 3.40, 95% CI 1.19 to 9.40, p = 0.022). The Glu27Gln polymorphism had no significant effect on asthma exacerbations in any treatment group. CONCLUSIONS: The arginine-16 genotype of ADRB2 predisposes to exacerbations in asthmatic children and young adults, particularly in those exposed to regular salmeterol. This may be explained by genotype selective salmeterol induced downregulation and impaired receptor coupling, and associated subsensitivity of the response.", "author" : [ { "dropping-particle" : "", "family" : "Palmer", "given" : "C N A", "non-dropping-particle" : "", "parse-names" : false, "suffix" : "" }, { "dropping-particle" : "", "family" : "Lipworth", "given" : "B J", "non-dropping-particle" : "", "parse-names" : false, "suffix" : "" }, { "dropping-particle" : "", "family" : "Lee", "given" : "S", "non-dropping-particle" : "", "parse-names" : false, "suffix" : "" }, { "dropping-particle" : "", "family" : "Ismail", "given" : "T", "non-dropping-particle" : "", "parse-names" : false, "suffix" : "" }, { "dropping-particle" : "", "family" : "Macgregor", "given" : "D F", "non-dropping-particle" : "", "parse-names" : false, "suffix" : "" }, { "dropping-particle" : "", "family" : "Mukhopadhyay", "given" : "S", "non-dropping-particle" : "", "parse-names" : false, "suffix" : "" } ], "container-title" : "Thorax", "id" : "ITEM-1", "issue" : "11", "issued" : { "date-parts" : [ [ "2006", "11" ] ] }, "page" : "940-4", "title" : "Arginine-16 beta2 adrenoceptor genotype predisposes to exacerbations in young asthmatics taking regular salmeterol.", "type" : "article-journal", "volume" : "61" }, "uris" : [ "http://www.mendeley.com/documents/?uuid=ab39723c-ecce-4f41-b1ff-dd7034168e9d" ] } ], "mendeley" : { "formattedCitation" : "[2]", "plainTextFormattedCitation" : "[2]", "previouslyFormattedCitation" : "[2]" }, "properties" : { "noteIndex" : 0 }, "schema" : "https://github.com/citation-style-language/schema/raw/master/csl-citation.json" }</w:instrText>
            </w:r>
            <w:r w:rsidRPr="002576C7">
              <w:rPr>
                <w:rFonts w:ascii="Cambria" w:hAnsi="Cambria"/>
                <w:b/>
                <w:bCs/>
                <w:color w:val="000000"/>
                <w:sz w:val="14"/>
              </w:rPr>
              <w:fldChar w:fldCharType="separate"/>
            </w:r>
            <w:r w:rsidRPr="00FC2276">
              <w:rPr>
                <w:rFonts w:ascii="Cambria" w:hAnsi="Cambria"/>
                <w:bCs/>
                <w:noProof/>
                <w:color w:val="000000"/>
                <w:sz w:val="14"/>
              </w:rPr>
              <w:t>[2]</w:t>
            </w:r>
            <w:r w:rsidRPr="002576C7">
              <w:rPr>
                <w:rFonts w:ascii="Cambria" w:hAnsi="Cambria"/>
                <w:b/>
                <w:bCs/>
                <w:color w:val="000000"/>
                <w:sz w:val="14"/>
              </w:rPr>
              <w:fldChar w:fldCharType="end"/>
            </w:r>
            <w:r w:rsidRPr="002576C7">
              <w:rPr>
                <w:rFonts w:ascii="Cambria" w:hAnsi="Cambria"/>
                <w:b/>
                <w:bCs/>
                <w:color w:val="000000"/>
                <w:sz w:val="14"/>
              </w:rPr>
              <w:t xml:space="preserve"> </w:t>
            </w:r>
          </w:p>
        </w:tc>
        <w:tc>
          <w:tcPr>
            <w:tcW w:w="990" w:type="dxa"/>
            <w:tcBorders>
              <w:left w:val="nil"/>
              <w:right w:val="nil"/>
            </w:tcBorders>
            <w:shd w:val="clear" w:color="auto" w:fill="C0C0C0"/>
          </w:tcPr>
          <w:p w14:paraId="696A905E" w14:textId="77777777" w:rsidR="0082555B" w:rsidRPr="002576C7" w:rsidRDefault="0082555B" w:rsidP="005545F4">
            <w:pPr>
              <w:rPr>
                <w:rFonts w:ascii="Cambria" w:hAnsi="Cambria"/>
                <w:color w:val="000000"/>
                <w:sz w:val="14"/>
              </w:rPr>
            </w:pPr>
            <w:r w:rsidRPr="002576C7">
              <w:rPr>
                <w:rFonts w:ascii="Cambria" w:hAnsi="Cambria"/>
                <w:color w:val="000000"/>
                <w:sz w:val="14"/>
              </w:rPr>
              <w:t>UK</w:t>
            </w:r>
          </w:p>
        </w:tc>
        <w:tc>
          <w:tcPr>
            <w:tcW w:w="1350" w:type="dxa"/>
            <w:shd w:val="clear" w:color="auto" w:fill="C0C0C0"/>
          </w:tcPr>
          <w:p w14:paraId="3831509F" w14:textId="77777777" w:rsidR="0082555B" w:rsidRPr="002576C7" w:rsidRDefault="0082555B" w:rsidP="005545F4">
            <w:pPr>
              <w:rPr>
                <w:rFonts w:ascii="Cambria" w:hAnsi="Cambria"/>
                <w:color w:val="000000"/>
                <w:sz w:val="14"/>
              </w:rPr>
            </w:pPr>
            <w:r w:rsidRPr="002576C7">
              <w:rPr>
                <w:rFonts w:ascii="Cambria" w:hAnsi="Cambria"/>
                <w:color w:val="000000"/>
                <w:sz w:val="14"/>
              </w:rPr>
              <w:t>Asthma cohort</w:t>
            </w:r>
          </w:p>
        </w:tc>
        <w:tc>
          <w:tcPr>
            <w:tcW w:w="1890" w:type="dxa"/>
            <w:tcBorders>
              <w:left w:val="nil"/>
              <w:right w:val="nil"/>
            </w:tcBorders>
            <w:shd w:val="clear" w:color="auto" w:fill="C0C0C0"/>
          </w:tcPr>
          <w:p w14:paraId="56EEC1DF" w14:textId="77777777" w:rsidR="0082555B" w:rsidRPr="002576C7" w:rsidRDefault="0082555B" w:rsidP="005545F4">
            <w:pPr>
              <w:rPr>
                <w:rFonts w:ascii="Cambria" w:hAnsi="Cambria"/>
                <w:color w:val="000000"/>
                <w:sz w:val="14"/>
              </w:rPr>
            </w:pPr>
            <w:r w:rsidRPr="002576C7">
              <w:rPr>
                <w:rFonts w:ascii="Cambria" w:hAnsi="Cambria"/>
                <w:color w:val="000000"/>
                <w:sz w:val="14"/>
              </w:rPr>
              <w:t xml:space="preserve">Primary and secondary care </w:t>
            </w:r>
          </w:p>
        </w:tc>
        <w:tc>
          <w:tcPr>
            <w:tcW w:w="990" w:type="dxa"/>
            <w:shd w:val="clear" w:color="auto" w:fill="C0C0C0"/>
          </w:tcPr>
          <w:p w14:paraId="2090673F" w14:textId="77777777" w:rsidR="0082555B" w:rsidRPr="002576C7" w:rsidRDefault="0082555B" w:rsidP="005545F4">
            <w:pPr>
              <w:rPr>
                <w:rFonts w:ascii="Cambria" w:hAnsi="Cambria"/>
                <w:color w:val="000000"/>
                <w:sz w:val="14"/>
              </w:rPr>
            </w:pPr>
            <w:r w:rsidRPr="002576C7">
              <w:rPr>
                <w:rFonts w:ascii="Cambria" w:hAnsi="Cambria"/>
                <w:color w:val="000000"/>
                <w:sz w:val="14"/>
              </w:rPr>
              <w:t>1570</w:t>
            </w:r>
          </w:p>
        </w:tc>
        <w:tc>
          <w:tcPr>
            <w:tcW w:w="1080" w:type="dxa"/>
            <w:tcBorders>
              <w:left w:val="nil"/>
              <w:right w:val="nil"/>
            </w:tcBorders>
            <w:shd w:val="clear" w:color="auto" w:fill="C0C0C0"/>
          </w:tcPr>
          <w:p w14:paraId="5ED5B08E" w14:textId="77777777" w:rsidR="0082555B" w:rsidRPr="002576C7" w:rsidRDefault="0082555B" w:rsidP="005545F4">
            <w:pPr>
              <w:rPr>
                <w:rFonts w:ascii="Cambria" w:hAnsi="Cambria"/>
                <w:color w:val="000000"/>
                <w:sz w:val="14"/>
              </w:rPr>
            </w:pPr>
            <w:r w:rsidRPr="002576C7">
              <w:rPr>
                <w:rFonts w:ascii="Cambria" w:hAnsi="Cambria"/>
                <w:color w:val="000000"/>
                <w:sz w:val="14"/>
              </w:rPr>
              <w:t>3-22</w:t>
            </w:r>
          </w:p>
        </w:tc>
        <w:tc>
          <w:tcPr>
            <w:tcW w:w="810" w:type="dxa"/>
            <w:shd w:val="clear" w:color="auto" w:fill="C0C0C0"/>
          </w:tcPr>
          <w:p w14:paraId="46E31B2A" w14:textId="77777777" w:rsidR="0082555B" w:rsidRPr="002576C7" w:rsidRDefault="0082555B" w:rsidP="005545F4">
            <w:pPr>
              <w:rPr>
                <w:rFonts w:ascii="Cambria" w:hAnsi="Cambria"/>
                <w:color w:val="000000"/>
                <w:sz w:val="14"/>
              </w:rPr>
            </w:pPr>
            <w:r w:rsidRPr="002576C7">
              <w:rPr>
                <w:rFonts w:ascii="Cambria" w:hAnsi="Cambria"/>
                <w:color w:val="000000"/>
                <w:sz w:val="14"/>
              </w:rPr>
              <w:t>1017 (64)</w:t>
            </w:r>
          </w:p>
        </w:tc>
        <w:tc>
          <w:tcPr>
            <w:tcW w:w="990" w:type="dxa"/>
            <w:tcBorders>
              <w:left w:val="nil"/>
              <w:right w:val="nil"/>
            </w:tcBorders>
            <w:shd w:val="clear" w:color="auto" w:fill="C0C0C0"/>
          </w:tcPr>
          <w:p w14:paraId="11960376" w14:textId="77777777" w:rsidR="0082555B" w:rsidRPr="002576C7" w:rsidRDefault="0082555B" w:rsidP="005545F4">
            <w:pPr>
              <w:rPr>
                <w:rFonts w:ascii="Cambria" w:hAnsi="Cambria"/>
                <w:color w:val="000000"/>
                <w:sz w:val="14"/>
              </w:rPr>
            </w:pPr>
            <w:r w:rsidRPr="002576C7">
              <w:rPr>
                <w:rFonts w:ascii="Cambria" w:hAnsi="Cambria"/>
                <w:color w:val="000000"/>
                <w:sz w:val="14"/>
              </w:rPr>
              <w:t>96.6 (15.5)</w:t>
            </w:r>
          </w:p>
        </w:tc>
        <w:tc>
          <w:tcPr>
            <w:tcW w:w="653" w:type="dxa"/>
            <w:shd w:val="clear" w:color="auto" w:fill="C0C0C0"/>
          </w:tcPr>
          <w:p w14:paraId="430F7A3E" w14:textId="77777777" w:rsidR="0082555B" w:rsidRPr="002576C7" w:rsidRDefault="0082555B" w:rsidP="005545F4">
            <w:pPr>
              <w:rPr>
                <w:rFonts w:ascii="Cambria" w:hAnsi="Cambria"/>
                <w:color w:val="000000"/>
                <w:sz w:val="14"/>
              </w:rPr>
            </w:pPr>
            <w:r w:rsidRPr="002576C7">
              <w:rPr>
                <w:rFonts w:ascii="Cambria" w:hAnsi="Cambria"/>
                <w:color w:val="000000"/>
                <w:sz w:val="14"/>
              </w:rPr>
              <w:t>959</w:t>
            </w:r>
          </w:p>
        </w:tc>
        <w:tc>
          <w:tcPr>
            <w:tcW w:w="720" w:type="dxa"/>
            <w:tcBorders>
              <w:left w:val="nil"/>
              <w:right w:val="nil"/>
            </w:tcBorders>
            <w:shd w:val="clear" w:color="auto" w:fill="C0C0C0"/>
          </w:tcPr>
          <w:p w14:paraId="43D17517" w14:textId="77777777" w:rsidR="0082555B" w:rsidRPr="002576C7" w:rsidRDefault="0082555B" w:rsidP="005545F4">
            <w:pPr>
              <w:rPr>
                <w:rFonts w:ascii="Cambria" w:hAnsi="Cambria"/>
                <w:color w:val="000000"/>
                <w:sz w:val="14"/>
              </w:rPr>
            </w:pPr>
            <w:r w:rsidRPr="002576C7">
              <w:rPr>
                <w:rFonts w:ascii="Cambria" w:hAnsi="Cambria"/>
                <w:color w:val="000000"/>
                <w:sz w:val="14"/>
              </w:rPr>
              <w:t>62</w:t>
            </w:r>
          </w:p>
        </w:tc>
        <w:tc>
          <w:tcPr>
            <w:tcW w:w="810" w:type="dxa"/>
            <w:shd w:val="clear" w:color="auto" w:fill="C0C0C0"/>
          </w:tcPr>
          <w:p w14:paraId="5585C1A8" w14:textId="77777777" w:rsidR="0082555B" w:rsidRPr="002576C7" w:rsidRDefault="0082555B" w:rsidP="005545F4">
            <w:pPr>
              <w:rPr>
                <w:rFonts w:ascii="Cambria" w:hAnsi="Cambria"/>
                <w:color w:val="000000"/>
                <w:sz w:val="14"/>
              </w:rPr>
            </w:pPr>
            <w:r w:rsidRPr="002576C7">
              <w:rPr>
                <w:rFonts w:ascii="Cambria" w:hAnsi="Cambria"/>
                <w:color w:val="000000"/>
                <w:sz w:val="14"/>
              </w:rPr>
              <w:t>1505</w:t>
            </w:r>
          </w:p>
        </w:tc>
        <w:tc>
          <w:tcPr>
            <w:tcW w:w="720" w:type="dxa"/>
            <w:tcBorders>
              <w:left w:val="nil"/>
              <w:right w:val="nil"/>
            </w:tcBorders>
            <w:shd w:val="clear" w:color="auto" w:fill="C0C0C0"/>
          </w:tcPr>
          <w:p w14:paraId="07631CC2" w14:textId="77777777" w:rsidR="0082555B" w:rsidRPr="002576C7" w:rsidRDefault="0082555B" w:rsidP="005545F4">
            <w:pPr>
              <w:rPr>
                <w:rFonts w:ascii="Cambria" w:hAnsi="Cambria"/>
                <w:color w:val="000000"/>
                <w:sz w:val="14"/>
              </w:rPr>
            </w:pPr>
            <w:r w:rsidRPr="002576C7">
              <w:rPr>
                <w:rFonts w:ascii="Cambria" w:hAnsi="Cambria"/>
                <w:color w:val="000000"/>
                <w:sz w:val="14"/>
              </w:rPr>
              <w:t>210</w:t>
            </w:r>
          </w:p>
        </w:tc>
        <w:tc>
          <w:tcPr>
            <w:tcW w:w="1260" w:type="dxa"/>
            <w:shd w:val="clear" w:color="auto" w:fill="C0C0C0"/>
          </w:tcPr>
          <w:p w14:paraId="0052DFF9" w14:textId="77777777" w:rsidR="0082555B" w:rsidRPr="002576C7" w:rsidRDefault="0082555B" w:rsidP="005545F4">
            <w:pPr>
              <w:rPr>
                <w:rFonts w:ascii="Cambria" w:hAnsi="Cambria"/>
                <w:color w:val="000000"/>
                <w:sz w:val="14"/>
              </w:rPr>
            </w:pPr>
            <w:r w:rsidRPr="002576C7">
              <w:rPr>
                <w:rFonts w:ascii="Cambria" w:hAnsi="Cambria"/>
                <w:color w:val="000000"/>
                <w:sz w:val="14"/>
              </w:rPr>
              <w:t>Saliva§</w:t>
            </w:r>
          </w:p>
        </w:tc>
      </w:tr>
      <w:tr w:rsidR="0082555B" w:rsidRPr="002576C7" w14:paraId="48862F9C" w14:textId="77777777" w:rsidTr="005545F4">
        <w:trPr>
          <w:trHeight w:val="530"/>
        </w:trPr>
        <w:tc>
          <w:tcPr>
            <w:tcW w:w="1705" w:type="dxa"/>
            <w:shd w:val="clear" w:color="auto" w:fill="auto"/>
          </w:tcPr>
          <w:p w14:paraId="3A9E63B2" w14:textId="77777777" w:rsidR="0082555B" w:rsidRPr="002576C7" w:rsidRDefault="0082555B" w:rsidP="005545F4">
            <w:pPr>
              <w:pStyle w:val="ListParagraph"/>
              <w:ind w:left="0"/>
              <w:rPr>
                <w:rFonts w:ascii="Cambria" w:hAnsi="Cambria"/>
                <w:b/>
                <w:bCs/>
                <w:color w:val="000000"/>
                <w:sz w:val="14"/>
              </w:rPr>
            </w:pPr>
            <w:r w:rsidRPr="002576C7">
              <w:rPr>
                <w:rFonts w:ascii="Cambria" w:hAnsi="Cambria"/>
                <w:b/>
                <w:bCs/>
                <w:color w:val="000000"/>
                <w:sz w:val="14"/>
              </w:rPr>
              <w:t xml:space="preserve">British Columbia Childhood Asthma Cohort </w:t>
            </w:r>
          </w:p>
        </w:tc>
        <w:tc>
          <w:tcPr>
            <w:tcW w:w="990" w:type="dxa"/>
            <w:shd w:val="clear" w:color="auto" w:fill="auto"/>
          </w:tcPr>
          <w:p w14:paraId="69637312" w14:textId="77777777" w:rsidR="0082555B" w:rsidRPr="002576C7" w:rsidRDefault="0082555B" w:rsidP="005545F4">
            <w:pPr>
              <w:rPr>
                <w:rFonts w:ascii="Cambria" w:hAnsi="Cambria"/>
                <w:color w:val="000000"/>
                <w:sz w:val="14"/>
              </w:rPr>
            </w:pPr>
            <w:r w:rsidRPr="002576C7">
              <w:rPr>
                <w:rFonts w:ascii="Cambria" w:hAnsi="Cambria"/>
                <w:color w:val="000000"/>
                <w:sz w:val="14"/>
              </w:rPr>
              <w:t>Canada</w:t>
            </w:r>
          </w:p>
        </w:tc>
        <w:tc>
          <w:tcPr>
            <w:tcW w:w="1350" w:type="dxa"/>
            <w:shd w:val="clear" w:color="auto" w:fill="auto"/>
          </w:tcPr>
          <w:p w14:paraId="27427792" w14:textId="77777777" w:rsidR="0082555B" w:rsidRPr="002576C7" w:rsidRDefault="0082555B" w:rsidP="005545F4">
            <w:pPr>
              <w:rPr>
                <w:rFonts w:ascii="Cambria" w:hAnsi="Cambria"/>
                <w:color w:val="000000"/>
                <w:sz w:val="14"/>
              </w:rPr>
            </w:pPr>
            <w:r w:rsidRPr="002576C7">
              <w:rPr>
                <w:rFonts w:ascii="Cambria" w:hAnsi="Cambria"/>
                <w:color w:val="000000"/>
                <w:sz w:val="14"/>
              </w:rPr>
              <w:t xml:space="preserve">Asthma cohort </w:t>
            </w:r>
          </w:p>
        </w:tc>
        <w:tc>
          <w:tcPr>
            <w:tcW w:w="1890" w:type="dxa"/>
            <w:shd w:val="clear" w:color="auto" w:fill="auto"/>
          </w:tcPr>
          <w:p w14:paraId="3BF1E372" w14:textId="77777777" w:rsidR="0082555B" w:rsidRPr="002576C7" w:rsidRDefault="0082555B" w:rsidP="005545F4">
            <w:pPr>
              <w:rPr>
                <w:rFonts w:ascii="Cambria" w:hAnsi="Cambria"/>
                <w:color w:val="000000"/>
                <w:sz w:val="14"/>
              </w:rPr>
            </w:pPr>
            <w:r w:rsidRPr="002576C7">
              <w:rPr>
                <w:rFonts w:ascii="Cambria" w:hAnsi="Cambria"/>
                <w:color w:val="000000"/>
                <w:sz w:val="14"/>
              </w:rPr>
              <w:t>Tertiary/quaternary referral center</w:t>
            </w:r>
          </w:p>
        </w:tc>
        <w:tc>
          <w:tcPr>
            <w:tcW w:w="990" w:type="dxa"/>
            <w:shd w:val="clear" w:color="auto" w:fill="auto"/>
          </w:tcPr>
          <w:p w14:paraId="49AF6A39" w14:textId="77777777" w:rsidR="0082555B" w:rsidRPr="002576C7" w:rsidRDefault="0082555B" w:rsidP="005545F4">
            <w:pPr>
              <w:rPr>
                <w:rFonts w:ascii="Cambria" w:hAnsi="Cambria"/>
                <w:color w:val="000000"/>
                <w:sz w:val="14"/>
              </w:rPr>
            </w:pPr>
            <w:r w:rsidRPr="002576C7">
              <w:rPr>
                <w:rFonts w:ascii="Cambria" w:hAnsi="Cambria"/>
                <w:color w:val="000000"/>
                <w:sz w:val="14"/>
              </w:rPr>
              <w:t>343</w:t>
            </w:r>
          </w:p>
        </w:tc>
        <w:tc>
          <w:tcPr>
            <w:tcW w:w="1080" w:type="dxa"/>
            <w:shd w:val="clear" w:color="auto" w:fill="auto"/>
          </w:tcPr>
          <w:p w14:paraId="698AF66E" w14:textId="77777777" w:rsidR="0082555B" w:rsidRPr="002576C7" w:rsidRDefault="0082555B" w:rsidP="005545F4">
            <w:pPr>
              <w:rPr>
                <w:rFonts w:ascii="Cambria" w:hAnsi="Cambria"/>
                <w:color w:val="000000"/>
                <w:sz w:val="14"/>
              </w:rPr>
            </w:pPr>
            <w:r w:rsidRPr="002576C7">
              <w:rPr>
                <w:rFonts w:ascii="Cambria" w:hAnsi="Cambria"/>
                <w:color w:val="000000"/>
                <w:sz w:val="14"/>
              </w:rPr>
              <w:t>1-18</w:t>
            </w:r>
          </w:p>
        </w:tc>
        <w:tc>
          <w:tcPr>
            <w:tcW w:w="810" w:type="dxa"/>
            <w:shd w:val="clear" w:color="auto" w:fill="auto"/>
          </w:tcPr>
          <w:p w14:paraId="131CBF1E" w14:textId="77777777" w:rsidR="0082555B" w:rsidRPr="002576C7" w:rsidRDefault="0082555B" w:rsidP="005545F4">
            <w:pPr>
              <w:rPr>
                <w:rFonts w:ascii="Cambria" w:hAnsi="Cambria"/>
                <w:color w:val="000000"/>
                <w:sz w:val="14"/>
              </w:rPr>
            </w:pPr>
            <w:r w:rsidRPr="002576C7">
              <w:rPr>
                <w:rFonts w:ascii="Cambria" w:hAnsi="Cambria"/>
                <w:color w:val="000000"/>
                <w:sz w:val="14"/>
              </w:rPr>
              <w:t>223 (65)</w:t>
            </w:r>
          </w:p>
        </w:tc>
        <w:tc>
          <w:tcPr>
            <w:tcW w:w="990" w:type="dxa"/>
            <w:shd w:val="clear" w:color="auto" w:fill="auto"/>
          </w:tcPr>
          <w:p w14:paraId="50DC9D9E" w14:textId="77777777" w:rsidR="0082555B" w:rsidRPr="002576C7" w:rsidRDefault="0082555B" w:rsidP="005545F4">
            <w:pPr>
              <w:keepNext/>
              <w:rPr>
                <w:rFonts w:ascii="Cambria" w:hAnsi="Cambria"/>
                <w:color w:val="000000"/>
                <w:sz w:val="14"/>
              </w:rPr>
            </w:pPr>
            <w:r w:rsidRPr="002576C7">
              <w:rPr>
                <w:rFonts w:ascii="Cambria" w:hAnsi="Cambria"/>
                <w:color w:val="000000"/>
                <w:sz w:val="14"/>
              </w:rPr>
              <w:t>-</w:t>
            </w:r>
          </w:p>
        </w:tc>
        <w:tc>
          <w:tcPr>
            <w:tcW w:w="653" w:type="dxa"/>
            <w:shd w:val="clear" w:color="auto" w:fill="auto"/>
          </w:tcPr>
          <w:p w14:paraId="3A978752" w14:textId="77777777" w:rsidR="0082555B" w:rsidRPr="002576C7" w:rsidRDefault="0082555B" w:rsidP="005545F4">
            <w:pPr>
              <w:rPr>
                <w:rFonts w:ascii="Cambria" w:hAnsi="Cambria"/>
                <w:color w:val="000000"/>
                <w:sz w:val="14"/>
              </w:rPr>
            </w:pPr>
            <w:r w:rsidRPr="002576C7">
              <w:rPr>
                <w:rFonts w:ascii="Cambria" w:hAnsi="Cambria"/>
                <w:color w:val="000000"/>
                <w:sz w:val="14"/>
              </w:rPr>
              <w:t>343</w:t>
            </w:r>
          </w:p>
        </w:tc>
        <w:tc>
          <w:tcPr>
            <w:tcW w:w="720" w:type="dxa"/>
            <w:shd w:val="clear" w:color="auto" w:fill="auto"/>
          </w:tcPr>
          <w:p w14:paraId="622F3538" w14:textId="77777777" w:rsidR="0082555B" w:rsidRPr="002576C7" w:rsidRDefault="0082555B" w:rsidP="005545F4">
            <w:pPr>
              <w:rPr>
                <w:rFonts w:ascii="Cambria" w:hAnsi="Cambria"/>
                <w:color w:val="000000"/>
                <w:sz w:val="14"/>
              </w:rPr>
            </w:pPr>
            <w:r w:rsidRPr="002576C7">
              <w:rPr>
                <w:rFonts w:ascii="Cambria" w:hAnsi="Cambria"/>
                <w:color w:val="000000"/>
                <w:sz w:val="14"/>
              </w:rPr>
              <w:t>54</w:t>
            </w:r>
          </w:p>
        </w:tc>
        <w:tc>
          <w:tcPr>
            <w:tcW w:w="810" w:type="dxa"/>
            <w:shd w:val="clear" w:color="auto" w:fill="auto"/>
          </w:tcPr>
          <w:p w14:paraId="48199CC7" w14:textId="77777777" w:rsidR="0082555B" w:rsidRPr="002576C7" w:rsidRDefault="0082555B" w:rsidP="005545F4">
            <w:pPr>
              <w:rPr>
                <w:rFonts w:ascii="Cambria" w:hAnsi="Cambria"/>
                <w:color w:val="000000"/>
                <w:sz w:val="14"/>
              </w:rPr>
            </w:pPr>
            <w:r w:rsidRPr="002576C7">
              <w:rPr>
                <w:rFonts w:ascii="Cambria" w:hAnsi="Cambria"/>
                <w:color w:val="000000"/>
                <w:sz w:val="14"/>
              </w:rPr>
              <w:t>343</w:t>
            </w:r>
          </w:p>
        </w:tc>
        <w:tc>
          <w:tcPr>
            <w:tcW w:w="720" w:type="dxa"/>
            <w:shd w:val="clear" w:color="auto" w:fill="auto"/>
          </w:tcPr>
          <w:p w14:paraId="19A06CAA" w14:textId="77777777" w:rsidR="0082555B" w:rsidRPr="002576C7" w:rsidRDefault="0082555B" w:rsidP="005545F4">
            <w:pPr>
              <w:rPr>
                <w:rFonts w:ascii="Cambria" w:hAnsi="Cambria"/>
                <w:color w:val="000000"/>
                <w:sz w:val="14"/>
              </w:rPr>
            </w:pPr>
            <w:r w:rsidRPr="002576C7">
              <w:rPr>
                <w:rFonts w:ascii="Cambria" w:hAnsi="Cambria"/>
                <w:color w:val="000000"/>
                <w:sz w:val="14"/>
              </w:rPr>
              <w:t>79</w:t>
            </w:r>
          </w:p>
        </w:tc>
        <w:tc>
          <w:tcPr>
            <w:tcW w:w="1260" w:type="dxa"/>
            <w:shd w:val="clear" w:color="auto" w:fill="auto"/>
          </w:tcPr>
          <w:p w14:paraId="3A757E97" w14:textId="77777777" w:rsidR="0082555B" w:rsidRPr="002576C7" w:rsidRDefault="0082555B" w:rsidP="005545F4">
            <w:pPr>
              <w:rPr>
                <w:rFonts w:ascii="Cambria" w:hAnsi="Cambria"/>
                <w:color w:val="000000"/>
                <w:sz w:val="14"/>
              </w:rPr>
            </w:pPr>
            <w:r w:rsidRPr="002576C7">
              <w:rPr>
                <w:rFonts w:ascii="Cambria" w:hAnsi="Cambria"/>
                <w:color w:val="000000"/>
                <w:sz w:val="14"/>
              </w:rPr>
              <w:t>Buccal cell and Saliva</w:t>
            </w:r>
          </w:p>
        </w:tc>
      </w:tr>
      <w:tr w:rsidR="0082555B" w:rsidRPr="002F7D05" w14:paraId="0BE12203" w14:textId="77777777" w:rsidTr="005545F4">
        <w:trPr>
          <w:trHeight w:val="467"/>
        </w:trPr>
        <w:tc>
          <w:tcPr>
            <w:tcW w:w="1705" w:type="dxa"/>
            <w:shd w:val="clear" w:color="auto" w:fill="C0C0C0"/>
          </w:tcPr>
          <w:p w14:paraId="5EDD5BD2" w14:textId="77777777" w:rsidR="0082555B" w:rsidRPr="002576C7" w:rsidRDefault="0082555B" w:rsidP="005545F4">
            <w:pPr>
              <w:pStyle w:val="ListParagraph"/>
              <w:ind w:left="0"/>
              <w:rPr>
                <w:rFonts w:ascii="Cambria" w:hAnsi="Cambria"/>
                <w:b/>
                <w:bCs/>
                <w:color w:val="000000"/>
                <w:sz w:val="14"/>
              </w:rPr>
            </w:pPr>
            <w:r w:rsidRPr="002576C7">
              <w:rPr>
                <w:rFonts w:ascii="Cambria" w:hAnsi="Cambria"/>
                <w:b/>
                <w:bCs/>
                <w:color w:val="000000"/>
                <w:sz w:val="14"/>
              </w:rPr>
              <w:t>CAMP</w:t>
            </w:r>
            <w:r w:rsidRPr="002576C7">
              <w:rPr>
                <w:rFonts w:ascii="Cambria" w:hAnsi="Cambria"/>
                <w:b/>
                <w:bCs/>
                <w:color w:val="000000"/>
                <w:sz w:val="14"/>
              </w:rPr>
              <w:fldChar w:fldCharType="begin" w:fldLock="1"/>
            </w:r>
            <w:r>
              <w:rPr>
                <w:rFonts w:ascii="Cambria" w:hAnsi="Cambria"/>
                <w:b/>
                <w:bCs/>
                <w:color w:val="000000"/>
                <w:sz w:val="14"/>
              </w:rPr>
              <w:instrText>ADDIN CSL_CITATION { "citationItems" : [ { "id" : "ITEM-1", "itemData" : { "ISSN" : "0197-2456", "PMID" : "10027502", "abstract" : "The Childhood Asthma Management Program (CAMP) is a multicenter, randomized, double-masked clinical trial designed to determine the long-term effects of three inhaled treatments for mild to moderate childhood asthma: budesonide (a glucocorticoid used daily) and albuterol (a short-acting beta-agonist bronchodilator used as needed); nedocromil (a nonsteroid anti-inflammatory agent used daily) and albuterol; and placebo and albuterol. One thousand forty-one children (32% from ethnic minority groups), aged 5 to 12 years at screening, are currently participating. The primary outcome measure is lung growth as indicated by postbronchodilator forced expiratory volume in 1 second (FEV1) percent of predicted, observed over 5- to 6-year period. The trial also assesses differences between treatment groups with respect to airway responsiveness, morbidity, physical growth and development, and psychological growth and development. This report describes the design of the trial, the rationale for the design choices made, and the methods used to carry out the trial.", "container-title" : "Controlled clinical trials", "id" : "ITEM-1", "issue" : "1", "issued" : { "date-parts" : [ [ "1999", "2" ] ] }, "page" : "91-120", "title" : "The Childhood Asthma Management Program (CAMP): design, rationale, and methods. Childhood Asthma Management Program Research Group.", "type" : "article-journal", "volume" : "20" }, "uris" : [ "http://www.mendeley.com/documents/?uuid=51d10d26-e561-4dae-9362-75ea03375b32" ] } ], "mendeley" : { "formattedCitation" : "[3]", "plainTextFormattedCitation" : "[3]", "previouslyFormattedCitation" : "[3]" }, "properties" : { "noteIndex" : 0 }, "schema" : "https://github.com/citation-style-language/schema/raw/master/csl-citation.json" }</w:instrText>
            </w:r>
            <w:r w:rsidRPr="002576C7">
              <w:rPr>
                <w:rFonts w:ascii="Cambria" w:hAnsi="Cambria"/>
                <w:b/>
                <w:bCs/>
                <w:color w:val="000000"/>
                <w:sz w:val="14"/>
              </w:rPr>
              <w:fldChar w:fldCharType="separate"/>
            </w:r>
            <w:r w:rsidRPr="00FC2276">
              <w:rPr>
                <w:rFonts w:ascii="Cambria" w:hAnsi="Cambria"/>
                <w:bCs/>
                <w:noProof/>
                <w:color w:val="000000"/>
                <w:sz w:val="14"/>
              </w:rPr>
              <w:t>[3]</w:t>
            </w:r>
            <w:r w:rsidRPr="002576C7">
              <w:rPr>
                <w:rFonts w:ascii="Cambria" w:hAnsi="Cambria"/>
                <w:b/>
                <w:bCs/>
                <w:color w:val="000000"/>
                <w:sz w:val="14"/>
              </w:rPr>
              <w:fldChar w:fldCharType="end"/>
            </w:r>
            <w:r w:rsidRPr="002576C7">
              <w:rPr>
                <w:rFonts w:ascii="Cambria" w:hAnsi="Cambria"/>
                <w:b/>
                <w:bCs/>
                <w:color w:val="000000"/>
                <w:sz w:val="14"/>
              </w:rPr>
              <w:t xml:space="preserve"> </w:t>
            </w:r>
          </w:p>
        </w:tc>
        <w:tc>
          <w:tcPr>
            <w:tcW w:w="990" w:type="dxa"/>
            <w:tcBorders>
              <w:left w:val="nil"/>
              <w:right w:val="nil"/>
            </w:tcBorders>
            <w:shd w:val="clear" w:color="auto" w:fill="C0C0C0"/>
          </w:tcPr>
          <w:p w14:paraId="6D18738F" w14:textId="77777777" w:rsidR="0082555B" w:rsidRPr="002576C7" w:rsidRDefault="0082555B" w:rsidP="005545F4">
            <w:pPr>
              <w:rPr>
                <w:rFonts w:ascii="Cambria" w:hAnsi="Cambria"/>
                <w:color w:val="000000"/>
                <w:sz w:val="14"/>
              </w:rPr>
            </w:pPr>
            <w:r w:rsidRPr="002576C7">
              <w:rPr>
                <w:rFonts w:ascii="Cambria" w:hAnsi="Cambria"/>
                <w:color w:val="000000"/>
                <w:sz w:val="14"/>
              </w:rPr>
              <w:t>USA</w:t>
            </w:r>
          </w:p>
        </w:tc>
        <w:tc>
          <w:tcPr>
            <w:tcW w:w="1350" w:type="dxa"/>
            <w:shd w:val="clear" w:color="auto" w:fill="C0C0C0"/>
          </w:tcPr>
          <w:p w14:paraId="5E1620D8" w14:textId="77777777" w:rsidR="0082555B" w:rsidRPr="002576C7" w:rsidRDefault="0082555B" w:rsidP="005545F4">
            <w:pPr>
              <w:rPr>
                <w:rFonts w:ascii="Cambria" w:hAnsi="Cambria"/>
                <w:color w:val="000000"/>
                <w:sz w:val="14"/>
              </w:rPr>
            </w:pPr>
            <w:r w:rsidRPr="002576C7">
              <w:rPr>
                <w:rFonts w:ascii="Cambria" w:hAnsi="Cambria"/>
                <w:color w:val="000000"/>
                <w:sz w:val="14"/>
              </w:rPr>
              <w:t>RCT</w:t>
            </w:r>
          </w:p>
        </w:tc>
        <w:tc>
          <w:tcPr>
            <w:tcW w:w="1890" w:type="dxa"/>
            <w:tcBorders>
              <w:left w:val="nil"/>
              <w:right w:val="nil"/>
            </w:tcBorders>
            <w:shd w:val="clear" w:color="auto" w:fill="C0C0C0"/>
          </w:tcPr>
          <w:p w14:paraId="11F6EDE4" w14:textId="77777777" w:rsidR="0082555B" w:rsidRPr="002576C7" w:rsidRDefault="0082555B" w:rsidP="005545F4">
            <w:pPr>
              <w:rPr>
                <w:rFonts w:ascii="Cambria" w:hAnsi="Cambria"/>
                <w:color w:val="000000"/>
                <w:sz w:val="14"/>
              </w:rPr>
            </w:pPr>
            <w:r w:rsidRPr="002576C7">
              <w:rPr>
                <w:rFonts w:ascii="Cambria" w:hAnsi="Cambria"/>
                <w:color w:val="000000"/>
                <w:sz w:val="14"/>
              </w:rPr>
              <w:t>Tertiary care</w:t>
            </w:r>
          </w:p>
        </w:tc>
        <w:tc>
          <w:tcPr>
            <w:tcW w:w="990" w:type="dxa"/>
            <w:shd w:val="clear" w:color="auto" w:fill="C0C0C0"/>
          </w:tcPr>
          <w:p w14:paraId="4910FB20" w14:textId="77777777" w:rsidR="0082555B" w:rsidRPr="002576C7" w:rsidRDefault="0082555B" w:rsidP="005545F4">
            <w:pPr>
              <w:rPr>
                <w:rFonts w:ascii="Cambria" w:hAnsi="Cambria"/>
                <w:color w:val="000000"/>
                <w:sz w:val="14"/>
              </w:rPr>
            </w:pPr>
            <w:r w:rsidRPr="002576C7">
              <w:rPr>
                <w:rFonts w:ascii="Cambria" w:hAnsi="Cambria"/>
                <w:color w:val="000000"/>
                <w:sz w:val="14"/>
              </w:rPr>
              <w:t>1041</w:t>
            </w:r>
          </w:p>
        </w:tc>
        <w:tc>
          <w:tcPr>
            <w:tcW w:w="1080" w:type="dxa"/>
            <w:tcBorders>
              <w:left w:val="nil"/>
              <w:right w:val="nil"/>
            </w:tcBorders>
            <w:shd w:val="clear" w:color="auto" w:fill="C0C0C0"/>
          </w:tcPr>
          <w:p w14:paraId="2B7ED66A" w14:textId="77777777" w:rsidR="0082555B" w:rsidRPr="002576C7" w:rsidRDefault="0082555B" w:rsidP="005545F4">
            <w:pPr>
              <w:rPr>
                <w:rFonts w:ascii="Cambria" w:hAnsi="Cambria"/>
                <w:color w:val="000000"/>
                <w:sz w:val="14"/>
              </w:rPr>
            </w:pPr>
            <w:r w:rsidRPr="002576C7">
              <w:rPr>
                <w:rFonts w:ascii="Cambria" w:hAnsi="Cambria"/>
                <w:color w:val="000000"/>
                <w:sz w:val="14"/>
              </w:rPr>
              <w:t>5-12</w:t>
            </w:r>
          </w:p>
        </w:tc>
        <w:tc>
          <w:tcPr>
            <w:tcW w:w="810" w:type="dxa"/>
            <w:shd w:val="clear" w:color="auto" w:fill="C0C0C0"/>
          </w:tcPr>
          <w:p w14:paraId="3BF4678A" w14:textId="77777777" w:rsidR="0082555B" w:rsidRPr="002576C7" w:rsidRDefault="0082555B" w:rsidP="005545F4">
            <w:pPr>
              <w:rPr>
                <w:rFonts w:ascii="Cambria" w:hAnsi="Cambria"/>
                <w:color w:val="000000"/>
                <w:sz w:val="14"/>
              </w:rPr>
            </w:pPr>
            <w:r w:rsidRPr="002576C7">
              <w:rPr>
                <w:rFonts w:ascii="Cambria" w:hAnsi="Cambria"/>
                <w:color w:val="000000"/>
                <w:sz w:val="14"/>
              </w:rPr>
              <w:t>621 (59)</w:t>
            </w:r>
          </w:p>
        </w:tc>
        <w:tc>
          <w:tcPr>
            <w:tcW w:w="990" w:type="dxa"/>
            <w:tcBorders>
              <w:left w:val="nil"/>
              <w:right w:val="nil"/>
            </w:tcBorders>
            <w:shd w:val="clear" w:color="auto" w:fill="C0C0C0"/>
          </w:tcPr>
          <w:p w14:paraId="2A34FA77" w14:textId="77777777" w:rsidR="0082555B" w:rsidRPr="002576C7" w:rsidRDefault="0082555B" w:rsidP="005545F4">
            <w:pPr>
              <w:keepNext/>
              <w:rPr>
                <w:rFonts w:ascii="Cambria" w:hAnsi="Cambria"/>
                <w:color w:val="000000"/>
                <w:sz w:val="14"/>
              </w:rPr>
            </w:pPr>
            <w:r w:rsidRPr="002576C7">
              <w:rPr>
                <w:rFonts w:ascii="Cambria" w:hAnsi="Cambria"/>
                <w:color w:val="000000"/>
                <w:sz w:val="14"/>
              </w:rPr>
              <w:t>95.6±18</w:t>
            </w:r>
          </w:p>
        </w:tc>
        <w:tc>
          <w:tcPr>
            <w:tcW w:w="653" w:type="dxa"/>
            <w:shd w:val="clear" w:color="auto" w:fill="C0C0C0"/>
          </w:tcPr>
          <w:p w14:paraId="4D797F32" w14:textId="77777777" w:rsidR="0082555B" w:rsidRPr="002576C7" w:rsidRDefault="0082555B" w:rsidP="005545F4">
            <w:pPr>
              <w:keepNext/>
              <w:rPr>
                <w:rFonts w:ascii="Cambria" w:hAnsi="Cambria"/>
                <w:color w:val="000000"/>
                <w:sz w:val="14"/>
              </w:rPr>
            </w:pPr>
            <w:r w:rsidRPr="002576C7">
              <w:rPr>
                <w:rFonts w:ascii="Cambria" w:hAnsi="Cambria"/>
                <w:color w:val="000000"/>
                <w:sz w:val="14"/>
              </w:rPr>
              <w:t>311</w:t>
            </w:r>
          </w:p>
        </w:tc>
        <w:tc>
          <w:tcPr>
            <w:tcW w:w="720" w:type="dxa"/>
            <w:tcBorders>
              <w:left w:val="nil"/>
              <w:right w:val="nil"/>
            </w:tcBorders>
            <w:shd w:val="clear" w:color="auto" w:fill="C0C0C0"/>
          </w:tcPr>
          <w:p w14:paraId="49118472" w14:textId="77777777" w:rsidR="0082555B" w:rsidRPr="002576C7" w:rsidRDefault="0082555B" w:rsidP="005545F4">
            <w:pPr>
              <w:keepNext/>
              <w:rPr>
                <w:rFonts w:ascii="Cambria" w:hAnsi="Cambria"/>
                <w:color w:val="000000"/>
                <w:sz w:val="14"/>
              </w:rPr>
            </w:pPr>
            <w:r w:rsidRPr="002576C7">
              <w:rPr>
                <w:rFonts w:ascii="Cambria" w:hAnsi="Cambria"/>
                <w:color w:val="000000"/>
                <w:sz w:val="14"/>
              </w:rPr>
              <w:t>-</w:t>
            </w:r>
          </w:p>
        </w:tc>
        <w:tc>
          <w:tcPr>
            <w:tcW w:w="810" w:type="dxa"/>
            <w:shd w:val="clear" w:color="auto" w:fill="C0C0C0"/>
          </w:tcPr>
          <w:p w14:paraId="4012D6BE" w14:textId="77777777" w:rsidR="0082555B" w:rsidRPr="002576C7" w:rsidRDefault="0082555B" w:rsidP="005545F4">
            <w:pPr>
              <w:keepNext/>
              <w:rPr>
                <w:rFonts w:ascii="Cambria" w:hAnsi="Cambria"/>
                <w:color w:val="000000"/>
                <w:sz w:val="14"/>
              </w:rPr>
            </w:pPr>
            <w:r w:rsidRPr="002576C7">
              <w:rPr>
                <w:rFonts w:ascii="Cambria" w:hAnsi="Cambria"/>
                <w:color w:val="000000"/>
                <w:sz w:val="14"/>
              </w:rPr>
              <w:t>418</w:t>
            </w:r>
          </w:p>
        </w:tc>
        <w:tc>
          <w:tcPr>
            <w:tcW w:w="720" w:type="dxa"/>
            <w:tcBorders>
              <w:left w:val="nil"/>
              <w:right w:val="nil"/>
            </w:tcBorders>
            <w:shd w:val="clear" w:color="auto" w:fill="C0C0C0"/>
          </w:tcPr>
          <w:p w14:paraId="2DC4FBE2" w14:textId="77777777" w:rsidR="0082555B" w:rsidRPr="002576C7" w:rsidRDefault="0082555B" w:rsidP="005545F4">
            <w:pPr>
              <w:keepNext/>
              <w:rPr>
                <w:rFonts w:ascii="Cambria" w:hAnsi="Cambria"/>
                <w:color w:val="000000"/>
                <w:sz w:val="14"/>
              </w:rPr>
            </w:pPr>
            <w:r w:rsidRPr="002576C7">
              <w:rPr>
                <w:rFonts w:ascii="Cambria" w:hAnsi="Cambria"/>
                <w:color w:val="000000"/>
                <w:sz w:val="14"/>
              </w:rPr>
              <w:t>-</w:t>
            </w:r>
          </w:p>
        </w:tc>
        <w:tc>
          <w:tcPr>
            <w:tcW w:w="1260" w:type="dxa"/>
            <w:shd w:val="clear" w:color="auto" w:fill="C0C0C0"/>
          </w:tcPr>
          <w:p w14:paraId="78FFE42A" w14:textId="77777777" w:rsidR="0082555B" w:rsidRPr="002576C7" w:rsidRDefault="0082555B" w:rsidP="005545F4">
            <w:pPr>
              <w:keepNext/>
              <w:rPr>
                <w:rFonts w:ascii="Cambria" w:hAnsi="Cambria"/>
                <w:color w:val="000000"/>
                <w:sz w:val="14"/>
              </w:rPr>
            </w:pPr>
            <w:r w:rsidRPr="002576C7">
              <w:rPr>
                <w:rFonts w:ascii="Cambria" w:hAnsi="Cambria"/>
                <w:color w:val="000000"/>
                <w:sz w:val="14"/>
              </w:rPr>
              <w:t>Peripheral blood§</w:t>
            </w:r>
          </w:p>
        </w:tc>
      </w:tr>
      <w:tr w:rsidR="0082555B" w:rsidRPr="002F7D05" w14:paraId="41F05419" w14:textId="77777777" w:rsidTr="005545F4">
        <w:trPr>
          <w:trHeight w:val="575"/>
        </w:trPr>
        <w:tc>
          <w:tcPr>
            <w:tcW w:w="1705" w:type="dxa"/>
            <w:shd w:val="clear" w:color="auto" w:fill="auto"/>
          </w:tcPr>
          <w:p w14:paraId="56E27F37" w14:textId="77777777" w:rsidR="0082555B" w:rsidRPr="002576C7" w:rsidRDefault="0082555B" w:rsidP="005545F4">
            <w:pPr>
              <w:rPr>
                <w:rFonts w:ascii="Cambria" w:hAnsi="Cambria"/>
                <w:b/>
                <w:bCs/>
                <w:color w:val="000000"/>
                <w:sz w:val="14"/>
              </w:rPr>
            </w:pPr>
            <w:r w:rsidRPr="002576C7">
              <w:rPr>
                <w:rFonts w:ascii="Cambria" w:hAnsi="Cambria"/>
                <w:b/>
                <w:bCs/>
                <w:color w:val="000000"/>
                <w:sz w:val="14"/>
              </w:rPr>
              <w:t>COPSAC2000</w:t>
            </w:r>
            <w:r w:rsidRPr="002576C7">
              <w:rPr>
                <w:rFonts w:ascii="Cambria" w:hAnsi="Cambria"/>
                <w:b/>
                <w:bCs/>
                <w:color w:val="000000"/>
                <w:sz w:val="14"/>
              </w:rPr>
              <w:fldChar w:fldCharType="begin" w:fldLock="1"/>
            </w:r>
            <w:r>
              <w:rPr>
                <w:rFonts w:ascii="Cambria" w:hAnsi="Cambria"/>
                <w:b/>
                <w:bCs/>
                <w:color w:val="000000"/>
                <w:sz w:val="14"/>
              </w:rPr>
              <w:instrText>ADDIN CSL_CITATION { "citationItems" : [ { "id" : "ITEM-1", "itemData" : { "ISBN" : "1081-1206 (Print) 1081-1206 (Linking)", "ISSN" : "1081-1206", "PMID" : "15521375", "abstract" : "BACKGROUND The atopic diseases asthma, atopic dermatitis, and allergic rhinitis are the most common chronic diseases in children, and their prevalence has increased recently in industrialized nations. Little is known about the genetic-environmental interaction factors driving such proliferation. OBJECTIVE To investigate the relationships among genetic, environmental, and lifestyle factors in the development of atopic diseases in high-risk children with the aim of developing evidence-based prevention strategies. METHODS The Copenhagen Prospective Study on Asthma in Childhood is a single-center, birth cohort study of children of asthmatic mothers. Objective assessments begin at birth, with scheduled visits every 6 months and when acute symptoms manifest. Clinical outcomes comprise preasthma, asthma, atopic dermatitis, allergic rhinitis, allergy, lung function, and bronchial responsiveness. Exposure assessments comprise respiratory, intestinal, and skin microbiology; the child's diet; indoor and outdoor air quality; allergens; and indicators of lifestyle. Genetic characteristics of probands and parents are evaluated. Quality assurance follows Good Clinical Practice guidelines. RESULTS Four hundred eleven infants of asthmatic mothers were enrolled at the age of 1 month. The children were born between August 2, 1998, and December 28, 2001. Compared with the Copenhagen population, mothers of the cohort population were less likely to have given natural childbirth. The households were slightly less affluent, with fewer children and fewer pets. Whites may be overrepresented. At age 2 years, 93% of the infants were still actively participating in the cohort. CONCLUSIONS This longitudinal birth cohort study of high-risk Danish infants consists of objective phenotyping, detailed information on exposure, high data quality, and a high participant retention rate.", "author" : [ { "dropping-particle" : "", "family" : "Bisgaard", "given" : "Hans", "non-dropping-particle" : "", "parse-names" : false, "suffix" : "" } ], "container-title" : "Annals of allergy, asthma &amp; immunology : official publication of the American College of Allergy, Asthma, &amp; Immunology", "id" : "ITEM-1", "issue" : "4", "issued" : { "date-parts" : [ [ "2004", "10" ] ] }, "page" : "381-9", "title" : "The Copenhagen Prospective Study on Asthma in Childhood (COPSAC): design, rationale, and baseline data from a longitudinal birth cohort study.", "type" : "article-journal", "volume" : "93" }, "uris" : [ "http://www.mendeley.com/documents/?uuid=8cb0214a-6a88-36d3-8102-b37f3e63f548" ] } ], "mendeley" : { "formattedCitation" : "[4]", "plainTextFormattedCitation" : "[4]", "previouslyFormattedCitation" : "[4]" }, "properties" : { "noteIndex" : 0 }, "schema" : "https://github.com/citation-style-language/schema/raw/master/csl-citation.json" }</w:instrText>
            </w:r>
            <w:r w:rsidRPr="002576C7">
              <w:rPr>
                <w:rFonts w:ascii="Cambria" w:hAnsi="Cambria"/>
                <w:b/>
                <w:bCs/>
                <w:color w:val="000000"/>
                <w:sz w:val="14"/>
              </w:rPr>
              <w:fldChar w:fldCharType="separate"/>
            </w:r>
            <w:r w:rsidRPr="00FC2276">
              <w:rPr>
                <w:rFonts w:ascii="Cambria" w:hAnsi="Cambria"/>
                <w:bCs/>
                <w:noProof/>
                <w:color w:val="000000"/>
                <w:sz w:val="14"/>
              </w:rPr>
              <w:t>[4]</w:t>
            </w:r>
            <w:r w:rsidRPr="002576C7">
              <w:rPr>
                <w:rFonts w:ascii="Cambria" w:hAnsi="Cambria"/>
                <w:b/>
                <w:bCs/>
                <w:color w:val="000000"/>
                <w:sz w:val="14"/>
              </w:rPr>
              <w:fldChar w:fldCharType="end"/>
            </w:r>
            <w:r w:rsidRPr="002576C7">
              <w:rPr>
                <w:rFonts w:ascii="Cambria" w:hAnsi="Cambria"/>
                <w:b/>
                <w:bCs/>
                <w:color w:val="000000"/>
                <w:sz w:val="14"/>
              </w:rPr>
              <w:t xml:space="preserve"> </w:t>
            </w:r>
          </w:p>
        </w:tc>
        <w:tc>
          <w:tcPr>
            <w:tcW w:w="990" w:type="dxa"/>
            <w:shd w:val="clear" w:color="auto" w:fill="auto"/>
          </w:tcPr>
          <w:p w14:paraId="4A374EAD" w14:textId="77777777" w:rsidR="0082555B" w:rsidRPr="002576C7" w:rsidRDefault="0082555B" w:rsidP="005545F4">
            <w:pPr>
              <w:rPr>
                <w:rFonts w:ascii="Cambria" w:hAnsi="Cambria"/>
                <w:color w:val="000000"/>
                <w:sz w:val="14"/>
              </w:rPr>
            </w:pPr>
            <w:r w:rsidRPr="002576C7">
              <w:rPr>
                <w:rFonts w:ascii="Cambria" w:hAnsi="Cambria"/>
                <w:color w:val="000000"/>
                <w:sz w:val="14"/>
              </w:rPr>
              <w:t>Denmark</w:t>
            </w:r>
          </w:p>
        </w:tc>
        <w:tc>
          <w:tcPr>
            <w:tcW w:w="1350" w:type="dxa"/>
            <w:shd w:val="clear" w:color="auto" w:fill="auto"/>
          </w:tcPr>
          <w:p w14:paraId="46D219B1" w14:textId="77777777" w:rsidR="0082555B" w:rsidRPr="002576C7" w:rsidRDefault="0082555B" w:rsidP="005545F4">
            <w:pPr>
              <w:rPr>
                <w:rFonts w:ascii="Cambria" w:hAnsi="Cambria"/>
                <w:color w:val="000000"/>
                <w:sz w:val="14"/>
              </w:rPr>
            </w:pPr>
            <w:r w:rsidRPr="002576C7">
              <w:rPr>
                <w:rFonts w:ascii="Cambria" w:hAnsi="Cambria"/>
                <w:color w:val="000000"/>
                <w:sz w:val="14"/>
              </w:rPr>
              <w:t>High risk birth cohort</w:t>
            </w:r>
          </w:p>
        </w:tc>
        <w:tc>
          <w:tcPr>
            <w:tcW w:w="1890" w:type="dxa"/>
            <w:shd w:val="clear" w:color="auto" w:fill="auto"/>
          </w:tcPr>
          <w:p w14:paraId="053062C9" w14:textId="77777777" w:rsidR="0082555B" w:rsidRPr="002576C7" w:rsidRDefault="0082555B" w:rsidP="005545F4">
            <w:pPr>
              <w:rPr>
                <w:rFonts w:ascii="Cambria" w:hAnsi="Cambria"/>
                <w:color w:val="000000"/>
                <w:sz w:val="14"/>
              </w:rPr>
            </w:pPr>
            <w:r w:rsidRPr="002576C7">
              <w:rPr>
                <w:rFonts w:ascii="Cambria" w:hAnsi="Cambria"/>
                <w:color w:val="000000"/>
                <w:sz w:val="14"/>
              </w:rPr>
              <w:t>Written invitation</w:t>
            </w:r>
          </w:p>
        </w:tc>
        <w:tc>
          <w:tcPr>
            <w:tcW w:w="990" w:type="dxa"/>
            <w:shd w:val="clear" w:color="auto" w:fill="auto"/>
          </w:tcPr>
          <w:p w14:paraId="2C4A7770" w14:textId="77777777" w:rsidR="0082555B" w:rsidRPr="002576C7" w:rsidRDefault="0082555B" w:rsidP="005545F4">
            <w:pPr>
              <w:rPr>
                <w:rFonts w:ascii="Cambria" w:hAnsi="Cambria"/>
                <w:color w:val="000000"/>
                <w:sz w:val="14"/>
              </w:rPr>
            </w:pPr>
            <w:r w:rsidRPr="002576C7">
              <w:rPr>
                <w:rFonts w:ascii="Cambria" w:hAnsi="Cambria"/>
                <w:color w:val="000000"/>
                <w:sz w:val="14"/>
              </w:rPr>
              <w:t>43</w:t>
            </w:r>
          </w:p>
        </w:tc>
        <w:tc>
          <w:tcPr>
            <w:tcW w:w="1080" w:type="dxa"/>
            <w:shd w:val="clear" w:color="auto" w:fill="auto"/>
          </w:tcPr>
          <w:p w14:paraId="3FD4C2ED" w14:textId="77777777" w:rsidR="0082555B" w:rsidRPr="002576C7" w:rsidRDefault="0082555B" w:rsidP="005545F4">
            <w:pPr>
              <w:rPr>
                <w:rFonts w:ascii="Cambria" w:hAnsi="Cambria"/>
                <w:color w:val="000000"/>
                <w:sz w:val="14"/>
              </w:rPr>
            </w:pPr>
            <w:r w:rsidRPr="002576C7">
              <w:rPr>
                <w:rFonts w:ascii="Cambria" w:hAnsi="Cambria"/>
                <w:color w:val="000000"/>
                <w:sz w:val="14"/>
              </w:rPr>
              <w:t xml:space="preserve">0-7 </w:t>
            </w:r>
          </w:p>
        </w:tc>
        <w:tc>
          <w:tcPr>
            <w:tcW w:w="810" w:type="dxa"/>
            <w:shd w:val="clear" w:color="auto" w:fill="auto"/>
          </w:tcPr>
          <w:p w14:paraId="6046E3A0" w14:textId="77777777" w:rsidR="0082555B" w:rsidRPr="002576C7" w:rsidRDefault="0082555B" w:rsidP="005545F4">
            <w:pPr>
              <w:rPr>
                <w:rFonts w:ascii="Cambria" w:hAnsi="Cambria"/>
                <w:color w:val="000000"/>
                <w:sz w:val="14"/>
              </w:rPr>
            </w:pPr>
            <w:r w:rsidRPr="002576C7">
              <w:rPr>
                <w:rFonts w:ascii="Cambria" w:hAnsi="Cambria"/>
                <w:color w:val="000000"/>
                <w:sz w:val="14"/>
              </w:rPr>
              <w:t>22(51)</w:t>
            </w:r>
          </w:p>
        </w:tc>
        <w:tc>
          <w:tcPr>
            <w:tcW w:w="990" w:type="dxa"/>
            <w:shd w:val="clear" w:color="auto" w:fill="auto"/>
          </w:tcPr>
          <w:p w14:paraId="1A974FB0" w14:textId="77777777" w:rsidR="0082555B" w:rsidRPr="002576C7" w:rsidRDefault="0082555B" w:rsidP="005545F4">
            <w:pPr>
              <w:rPr>
                <w:rFonts w:ascii="Cambria" w:hAnsi="Cambria"/>
                <w:color w:val="000000"/>
                <w:sz w:val="14"/>
              </w:rPr>
            </w:pPr>
            <w:r w:rsidRPr="002576C7">
              <w:rPr>
                <w:rFonts w:ascii="Cambria" w:hAnsi="Cambria"/>
                <w:color w:val="000000"/>
                <w:sz w:val="14"/>
              </w:rPr>
              <w:t>94.4 (12.1)</w:t>
            </w:r>
          </w:p>
        </w:tc>
        <w:tc>
          <w:tcPr>
            <w:tcW w:w="653" w:type="dxa"/>
            <w:shd w:val="clear" w:color="auto" w:fill="auto"/>
          </w:tcPr>
          <w:p w14:paraId="39D8CF41" w14:textId="77777777" w:rsidR="0082555B" w:rsidRPr="002576C7" w:rsidRDefault="0082555B" w:rsidP="005545F4">
            <w:pPr>
              <w:rPr>
                <w:rFonts w:ascii="Cambria" w:hAnsi="Cambria"/>
                <w:color w:val="000000"/>
                <w:sz w:val="14"/>
              </w:rPr>
            </w:pPr>
            <w:r w:rsidRPr="002576C7">
              <w:rPr>
                <w:rFonts w:ascii="Cambria" w:hAnsi="Cambria"/>
                <w:color w:val="000000"/>
                <w:sz w:val="14"/>
              </w:rPr>
              <w:t>43</w:t>
            </w:r>
          </w:p>
        </w:tc>
        <w:tc>
          <w:tcPr>
            <w:tcW w:w="720" w:type="dxa"/>
            <w:shd w:val="clear" w:color="auto" w:fill="auto"/>
          </w:tcPr>
          <w:p w14:paraId="4D93D2EB" w14:textId="77777777" w:rsidR="0082555B" w:rsidRPr="002576C7" w:rsidRDefault="0082555B" w:rsidP="005545F4">
            <w:pPr>
              <w:rPr>
                <w:rFonts w:ascii="Cambria" w:hAnsi="Cambria"/>
                <w:color w:val="000000"/>
                <w:sz w:val="14"/>
              </w:rPr>
            </w:pPr>
            <w:r w:rsidRPr="002576C7">
              <w:rPr>
                <w:rFonts w:ascii="Cambria" w:hAnsi="Cambria"/>
                <w:color w:val="000000"/>
                <w:sz w:val="14"/>
              </w:rPr>
              <w:t>*</w:t>
            </w:r>
          </w:p>
        </w:tc>
        <w:tc>
          <w:tcPr>
            <w:tcW w:w="810" w:type="dxa"/>
            <w:shd w:val="clear" w:color="auto" w:fill="auto"/>
          </w:tcPr>
          <w:p w14:paraId="3B0F6733" w14:textId="77777777" w:rsidR="0082555B" w:rsidRPr="002576C7" w:rsidRDefault="0082555B" w:rsidP="005545F4">
            <w:pPr>
              <w:rPr>
                <w:rFonts w:ascii="Cambria" w:hAnsi="Cambria"/>
                <w:color w:val="000000"/>
                <w:sz w:val="14"/>
              </w:rPr>
            </w:pPr>
            <w:r w:rsidRPr="002576C7">
              <w:rPr>
                <w:rFonts w:ascii="Cambria" w:hAnsi="Cambria"/>
                <w:color w:val="000000"/>
                <w:sz w:val="14"/>
              </w:rPr>
              <w:t>43</w:t>
            </w:r>
          </w:p>
        </w:tc>
        <w:tc>
          <w:tcPr>
            <w:tcW w:w="720" w:type="dxa"/>
            <w:shd w:val="clear" w:color="auto" w:fill="auto"/>
          </w:tcPr>
          <w:p w14:paraId="58F6E398" w14:textId="77777777" w:rsidR="0082555B" w:rsidRPr="002576C7" w:rsidRDefault="0082555B" w:rsidP="005545F4">
            <w:pPr>
              <w:rPr>
                <w:rFonts w:ascii="Cambria" w:hAnsi="Cambria"/>
                <w:color w:val="000000"/>
                <w:sz w:val="14"/>
              </w:rPr>
            </w:pPr>
            <w:r w:rsidRPr="002576C7">
              <w:rPr>
                <w:rFonts w:ascii="Cambria" w:hAnsi="Cambria"/>
                <w:color w:val="000000"/>
                <w:sz w:val="14"/>
              </w:rPr>
              <w:t>*</w:t>
            </w:r>
          </w:p>
        </w:tc>
        <w:tc>
          <w:tcPr>
            <w:tcW w:w="1260" w:type="dxa"/>
            <w:shd w:val="clear" w:color="auto" w:fill="auto"/>
          </w:tcPr>
          <w:p w14:paraId="128636C8" w14:textId="77777777" w:rsidR="0082555B" w:rsidRPr="002576C7" w:rsidRDefault="0082555B" w:rsidP="005545F4">
            <w:pPr>
              <w:rPr>
                <w:rFonts w:ascii="Cambria" w:hAnsi="Cambria"/>
                <w:color w:val="000000"/>
                <w:sz w:val="14"/>
              </w:rPr>
            </w:pPr>
            <w:r w:rsidRPr="002576C7">
              <w:rPr>
                <w:rFonts w:ascii="Cambria" w:hAnsi="Cambria"/>
                <w:color w:val="000000"/>
                <w:sz w:val="14"/>
              </w:rPr>
              <w:t>Peripheral blood§</w:t>
            </w:r>
          </w:p>
        </w:tc>
      </w:tr>
      <w:tr w:rsidR="0082555B" w:rsidRPr="002F7D05" w14:paraId="6952AC6B" w14:textId="77777777" w:rsidTr="005545F4">
        <w:trPr>
          <w:trHeight w:val="602"/>
        </w:trPr>
        <w:tc>
          <w:tcPr>
            <w:tcW w:w="1705" w:type="dxa"/>
            <w:shd w:val="clear" w:color="auto" w:fill="C0C0C0"/>
          </w:tcPr>
          <w:p w14:paraId="3BD71AD3" w14:textId="77777777" w:rsidR="0082555B" w:rsidRPr="002576C7" w:rsidRDefault="0082555B" w:rsidP="005545F4">
            <w:pPr>
              <w:rPr>
                <w:rFonts w:ascii="Cambria" w:hAnsi="Cambria"/>
                <w:b/>
                <w:bCs/>
                <w:color w:val="000000"/>
                <w:sz w:val="14"/>
              </w:rPr>
            </w:pPr>
            <w:r w:rsidRPr="002576C7">
              <w:rPr>
                <w:rFonts w:ascii="Cambria" w:hAnsi="Cambria"/>
                <w:b/>
                <w:bCs/>
                <w:color w:val="000000"/>
                <w:sz w:val="14"/>
              </w:rPr>
              <w:t xml:space="preserve">COPSAC2010 </w:t>
            </w:r>
          </w:p>
        </w:tc>
        <w:tc>
          <w:tcPr>
            <w:tcW w:w="990" w:type="dxa"/>
            <w:tcBorders>
              <w:left w:val="nil"/>
              <w:right w:val="nil"/>
            </w:tcBorders>
            <w:shd w:val="clear" w:color="auto" w:fill="C0C0C0"/>
          </w:tcPr>
          <w:p w14:paraId="462CDF07" w14:textId="77777777" w:rsidR="0082555B" w:rsidRPr="002576C7" w:rsidRDefault="0082555B" w:rsidP="005545F4">
            <w:pPr>
              <w:rPr>
                <w:rFonts w:ascii="Cambria" w:hAnsi="Cambria"/>
                <w:color w:val="000000"/>
                <w:sz w:val="14"/>
              </w:rPr>
            </w:pPr>
            <w:r w:rsidRPr="002576C7">
              <w:rPr>
                <w:rFonts w:ascii="Cambria" w:hAnsi="Cambria"/>
                <w:color w:val="000000"/>
                <w:sz w:val="14"/>
              </w:rPr>
              <w:t>Denmark</w:t>
            </w:r>
          </w:p>
        </w:tc>
        <w:tc>
          <w:tcPr>
            <w:tcW w:w="1350" w:type="dxa"/>
            <w:shd w:val="clear" w:color="auto" w:fill="C0C0C0"/>
          </w:tcPr>
          <w:p w14:paraId="4274E93B" w14:textId="77777777" w:rsidR="0082555B" w:rsidRPr="002576C7" w:rsidRDefault="0082555B" w:rsidP="005545F4">
            <w:pPr>
              <w:rPr>
                <w:rFonts w:ascii="Cambria" w:hAnsi="Cambria"/>
                <w:color w:val="000000"/>
                <w:sz w:val="14"/>
              </w:rPr>
            </w:pPr>
            <w:r w:rsidRPr="002576C7">
              <w:rPr>
                <w:rFonts w:ascii="Cambria" w:hAnsi="Cambria"/>
                <w:color w:val="000000"/>
                <w:sz w:val="14"/>
              </w:rPr>
              <w:t>General birth cohort</w:t>
            </w:r>
          </w:p>
        </w:tc>
        <w:tc>
          <w:tcPr>
            <w:tcW w:w="1890" w:type="dxa"/>
            <w:tcBorders>
              <w:left w:val="nil"/>
              <w:right w:val="nil"/>
            </w:tcBorders>
            <w:shd w:val="clear" w:color="auto" w:fill="C0C0C0"/>
          </w:tcPr>
          <w:p w14:paraId="1A246689" w14:textId="77777777" w:rsidR="0082555B" w:rsidRPr="002576C7" w:rsidRDefault="0082555B" w:rsidP="005545F4">
            <w:pPr>
              <w:rPr>
                <w:rFonts w:ascii="Cambria" w:hAnsi="Cambria"/>
                <w:color w:val="000000"/>
                <w:sz w:val="14"/>
              </w:rPr>
            </w:pPr>
            <w:r w:rsidRPr="002576C7">
              <w:rPr>
                <w:rFonts w:ascii="Cambria" w:hAnsi="Cambria"/>
                <w:color w:val="000000"/>
                <w:sz w:val="14"/>
              </w:rPr>
              <w:t>Written invitation</w:t>
            </w:r>
          </w:p>
        </w:tc>
        <w:tc>
          <w:tcPr>
            <w:tcW w:w="990" w:type="dxa"/>
            <w:shd w:val="clear" w:color="auto" w:fill="C0C0C0"/>
          </w:tcPr>
          <w:p w14:paraId="017E510B" w14:textId="77777777" w:rsidR="0082555B" w:rsidRPr="002576C7" w:rsidRDefault="0082555B" w:rsidP="005545F4">
            <w:pPr>
              <w:rPr>
                <w:rFonts w:ascii="Cambria" w:hAnsi="Cambria"/>
                <w:color w:val="000000"/>
                <w:sz w:val="14"/>
              </w:rPr>
            </w:pPr>
            <w:r w:rsidRPr="002576C7">
              <w:rPr>
                <w:rFonts w:ascii="Cambria" w:hAnsi="Cambria"/>
                <w:color w:val="000000"/>
                <w:sz w:val="14"/>
              </w:rPr>
              <w:t>90</w:t>
            </w:r>
          </w:p>
        </w:tc>
        <w:tc>
          <w:tcPr>
            <w:tcW w:w="1080" w:type="dxa"/>
            <w:tcBorders>
              <w:left w:val="nil"/>
              <w:right w:val="nil"/>
            </w:tcBorders>
            <w:shd w:val="clear" w:color="auto" w:fill="C0C0C0"/>
          </w:tcPr>
          <w:p w14:paraId="65F7BA1B" w14:textId="77777777" w:rsidR="0082555B" w:rsidRPr="002576C7" w:rsidRDefault="0082555B" w:rsidP="005545F4">
            <w:pPr>
              <w:rPr>
                <w:rFonts w:ascii="Cambria" w:hAnsi="Cambria"/>
                <w:color w:val="000000"/>
                <w:sz w:val="14"/>
              </w:rPr>
            </w:pPr>
            <w:r w:rsidRPr="002576C7">
              <w:rPr>
                <w:rFonts w:ascii="Cambria" w:hAnsi="Cambria"/>
                <w:color w:val="000000"/>
                <w:sz w:val="14"/>
              </w:rPr>
              <w:t>0-5</w:t>
            </w:r>
          </w:p>
        </w:tc>
        <w:tc>
          <w:tcPr>
            <w:tcW w:w="810" w:type="dxa"/>
            <w:shd w:val="clear" w:color="auto" w:fill="C0C0C0"/>
          </w:tcPr>
          <w:p w14:paraId="6BAB96F7" w14:textId="77777777" w:rsidR="0082555B" w:rsidRPr="002576C7" w:rsidRDefault="0082555B" w:rsidP="005545F4">
            <w:pPr>
              <w:rPr>
                <w:rFonts w:ascii="Cambria" w:hAnsi="Cambria"/>
                <w:color w:val="000000"/>
                <w:sz w:val="14"/>
              </w:rPr>
            </w:pPr>
            <w:r w:rsidRPr="002576C7">
              <w:rPr>
                <w:rFonts w:ascii="Cambria" w:hAnsi="Cambria"/>
                <w:color w:val="000000"/>
                <w:sz w:val="14"/>
              </w:rPr>
              <w:t>52(57)</w:t>
            </w:r>
          </w:p>
        </w:tc>
        <w:tc>
          <w:tcPr>
            <w:tcW w:w="990" w:type="dxa"/>
            <w:tcBorders>
              <w:left w:val="nil"/>
              <w:right w:val="nil"/>
            </w:tcBorders>
            <w:shd w:val="clear" w:color="auto" w:fill="C0C0C0"/>
          </w:tcPr>
          <w:p w14:paraId="30CB8262" w14:textId="77777777" w:rsidR="0082555B" w:rsidRPr="002576C7" w:rsidRDefault="0082555B" w:rsidP="005545F4">
            <w:pPr>
              <w:rPr>
                <w:rFonts w:ascii="Cambria" w:hAnsi="Cambria"/>
                <w:color w:val="000000"/>
                <w:sz w:val="14"/>
              </w:rPr>
            </w:pPr>
            <w:r w:rsidRPr="002576C7">
              <w:rPr>
                <w:rFonts w:ascii="Cambria" w:hAnsi="Cambria"/>
                <w:color w:val="000000"/>
                <w:sz w:val="14"/>
              </w:rPr>
              <w:t>97.1 (12.1)</w:t>
            </w:r>
          </w:p>
        </w:tc>
        <w:tc>
          <w:tcPr>
            <w:tcW w:w="653" w:type="dxa"/>
            <w:shd w:val="clear" w:color="auto" w:fill="C0C0C0"/>
          </w:tcPr>
          <w:p w14:paraId="0A55BECC" w14:textId="77777777" w:rsidR="0082555B" w:rsidRPr="002576C7" w:rsidRDefault="0082555B" w:rsidP="005545F4">
            <w:pPr>
              <w:rPr>
                <w:rFonts w:ascii="Cambria" w:hAnsi="Cambria"/>
                <w:color w:val="000000"/>
                <w:sz w:val="14"/>
              </w:rPr>
            </w:pPr>
            <w:r w:rsidRPr="002576C7">
              <w:rPr>
                <w:rFonts w:ascii="Cambria" w:hAnsi="Cambria"/>
                <w:color w:val="000000"/>
                <w:sz w:val="14"/>
              </w:rPr>
              <w:t>90</w:t>
            </w:r>
          </w:p>
        </w:tc>
        <w:tc>
          <w:tcPr>
            <w:tcW w:w="720" w:type="dxa"/>
            <w:tcBorders>
              <w:left w:val="nil"/>
              <w:right w:val="nil"/>
            </w:tcBorders>
            <w:shd w:val="clear" w:color="auto" w:fill="C0C0C0"/>
          </w:tcPr>
          <w:p w14:paraId="16855FBE" w14:textId="77777777" w:rsidR="0082555B" w:rsidRPr="002576C7" w:rsidRDefault="0082555B" w:rsidP="005545F4">
            <w:pPr>
              <w:rPr>
                <w:rFonts w:ascii="Cambria" w:hAnsi="Cambria"/>
                <w:color w:val="000000"/>
                <w:sz w:val="14"/>
              </w:rPr>
            </w:pPr>
            <w:r w:rsidRPr="002576C7">
              <w:rPr>
                <w:rFonts w:ascii="Cambria" w:hAnsi="Cambria"/>
                <w:color w:val="000000"/>
                <w:sz w:val="14"/>
              </w:rPr>
              <w:t>0</w:t>
            </w:r>
          </w:p>
        </w:tc>
        <w:tc>
          <w:tcPr>
            <w:tcW w:w="810" w:type="dxa"/>
            <w:shd w:val="clear" w:color="auto" w:fill="C0C0C0"/>
          </w:tcPr>
          <w:p w14:paraId="15B6C861" w14:textId="77777777" w:rsidR="0082555B" w:rsidRPr="002576C7" w:rsidRDefault="0082555B" w:rsidP="005545F4">
            <w:pPr>
              <w:rPr>
                <w:rFonts w:ascii="Cambria" w:hAnsi="Cambria"/>
                <w:color w:val="000000"/>
                <w:sz w:val="14"/>
              </w:rPr>
            </w:pPr>
            <w:r w:rsidRPr="002576C7">
              <w:rPr>
                <w:rFonts w:ascii="Cambria" w:hAnsi="Cambria"/>
                <w:color w:val="000000"/>
                <w:sz w:val="14"/>
              </w:rPr>
              <w:t>90</w:t>
            </w:r>
          </w:p>
        </w:tc>
        <w:tc>
          <w:tcPr>
            <w:tcW w:w="720" w:type="dxa"/>
            <w:tcBorders>
              <w:left w:val="nil"/>
              <w:right w:val="nil"/>
            </w:tcBorders>
            <w:shd w:val="clear" w:color="auto" w:fill="C0C0C0"/>
          </w:tcPr>
          <w:p w14:paraId="2031E83D" w14:textId="77777777" w:rsidR="0082555B" w:rsidRPr="002576C7" w:rsidRDefault="0082555B" w:rsidP="005545F4">
            <w:pPr>
              <w:rPr>
                <w:rFonts w:ascii="Cambria" w:hAnsi="Cambria"/>
                <w:color w:val="000000"/>
                <w:sz w:val="14"/>
              </w:rPr>
            </w:pPr>
            <w:r w:rsidRPr="002576C7">
              <w:rPr>
                <w:rFonts w:ascii="Cambria" w:hAnsi="Cambria"/>
                <w:color w:val="000000"/>
                <w:sz w:val="14"/>
              </w:rPr>
              <w:t>*</w:t>
            </w:r>
          </w:p>
        </w:tc>
        <w:tc>
          <w:tcPr>
            <w:tcW w:w="1260" w:type="dxa"/>
            <w:shd w:val="clear" w:color="auto" w:fill="C0C0C0"/>
          </w:tcPr>
          <w:p w14:paraId="35A72C13" w14:textId="77777777" w:rsidR="0082555B" w:rsidRPr="002576C7" w:rsidRDefault="0082555B" w:rsidP="005545F4">
            <w:pPr>
              <w:rPr>
                <w:rFonts w:ascii="Cambria" w:hAnsi="Cambria"/>
                <w:color w:val="000000"/>
                <w:sz w:val="14"/>
              </w:rPr>
            </w:pPr>
            <w:r w:rsidRPr="002576C7">
              <w:rPr>
                <w:rFonts w:ascii="Cambria" w:hAnsi="Cambria"/>
                <w:color w:val="000000"/>
                <w:sz w:val="14"/>
              </w:rPr>
              <w:t>Peripheral blood§</w:t>
            </w:r>
          </w:p>
        </w:tc>
      </w:tr>
      <w:tr w:rsidR="0082555B" w:rsidRPr="002F7D05" w14:paraId="799E758B" w14:textId="77777777" w:rsidTr="005545F4">
        <w:trPr>
          <w:trHeight w:val="620"/>
        </w:trPr>
        <w:tc>
          <w:tcPr>
            <w:tcW w:w="1705" w:type="dxa"/>
            <w:shd w:val="clear" w:color="auto" w:fill="auto"/>
          </w:tcPr>
          <w:p w14:paraId="23AD64B5" w14:textId="77777777" w:rsidR="0082555B" w:rsidRPr="002576C7" w:rsidRDefault="0082555B" w:rsidP="005545F4">
            <w:pPr>
              <w:rPr>
                <w:rFonts w:ascii="Cambria" w:hAnsi="Cambria"/>
                <w:b/>
                <w:bCs/>
                <w:color w:val="000000"/>
                <w:sz w:val="14"/>
              </w:rPr>
            </w:pPr>
            <w:proofErr w:type="spellStart"/>
            <w:r w:rsidRPr="002576C7">
              <w:rPr>
                <w:rFonts w:ascii="Cambria" w:hAnsi="Cambria"/>
                <w:b/>
                <w:bCs/>
                <w:color w:val="000000"/>
                <w:sz w:val="14"/>
              </w:rPr>
              <w:t>COPSACSevere</w:t>
            </w:r>
            <w:proofErr w:type="spellEnd"/>
            <w:r w:rsidRPr="002576C7">
              <w:rPr>
                <w:rFonts w:ascii="Cambria" w:hAnsi="Cambria"/>
                <w:b/>
                <w:bCs/>
                <w:color w:val="000000"/>
                <w:sz w:val="14"/>
              </w:rPr>
              <w:t>*</w:t>
            </w:r>
          </w:p>
        </w:tc>
        <w:tc>
          <w:tcPr>
            <w:tcW w:w="990" w:type="dxa"/>
            <w:shd w:val="clear" w:color="auto" w:fill="auto"/>
          </w:tcPr>
          <w:p w14:paraId="4DFD3371" w14:textId="77777777" w:rsidR="0082555B" w:rsidRPr="002576C7" w:rsidRDefault="0082555B" w:rsidP="005545F4">
            <w:pPr>
              <w:rPr>
                <w:rFonts w:ascii="Cambria" w:hAnsi="Cambria"/>
                <w:color w:val="000000"/>
                <w:sz w:val="14"/>
              </w:rPr>
            </w:pPr>
            <w:r w:rsidRPr="002576C7">
              <w:rPr>
                <w:rFonts w:ascii="Cambria" w:hAnsi="Cambria"/>
                <w:color w:val="000000"/>
                <w:sz w:val="14"/>
              </w:rPr>
              <w:t>Denmark</w:t>
            </w:r>
          </w:p>
        </w:tc>
        <w:tc>
          <w:tcPr>
            <w:tcW w:w="1350" w:type="dxa"/>
            <w:shd w:val="clear" w:color="auto" w:fill="auto"/>
          </w:tcPr>
          <w:p w14:paraId="05AB5F07" w14:textId="77777777" w:rsidR="0082555B" w:rsidRPr="002576C7" w:rsidRDefault="0082555B" w:rsidP="005545F4">
            <w:pPr>
              <w:rPr>
                <w:rFonts w:ascii="Cambria" w:hAnsi="Cambria"/>
                <w:color w:val="000000"/>
                <w:sz w:val="14"/>
              </w:rPr>
            </w:pPr>
            <w:r w:rsidRPr="002576C7">
              <w:rPr>
                <w:rFonts w:ascii="Cambria" w:hAnsi="Cambria"/>
                <w:color w:val="000000"/>
                <w:sz w:val="14"/>
              </w:rPr>
              <w:t>Asthma cohort</w:t>
            </w:r>
          </w:p>
        </w:tc>
        <w:tc>
          <w:tcPr>
            <w:tcW w:w="1890" w:type="dxa"/>
            <w:shd w:val="clear" w:color="auto" w:fill="auto"/>
          </w:tcPr>
          <w:p w14:paraId="1A695561" w14:textId="77777777" w:rsidR="0082555B" w:rsidRPr="002576C7" w:rsidRDefault="0082555B" w:rsidP="005545F4">
            <w:pPr>
              <w:rPr>
                <w:rFonts w:ascii="Cambria" w:hAnsi="Cambria"/>
                <w:color w:val="000000"/>
                <w:sz w:val="14"/>
              </w:rPr>
            </w:pPr>
            <w:r w:rsidRPr="002576C7">
              <w:rPr>
                <w:rFonts w:ascii="Cambria" w:hAnsi="Cambria"/>
                <w:color w:val="000000"/>
                <w:sz w:val="14"/>
              </w:rPr>
              <w:t>Registry based</w:t>
            </w:r>
          </w:p>
        </w:tc>
        <w:tc>
          <w:tcPr>
            <w:tcW w:w="990" w:type="dxa"/>
            <w:shd w:val="clear" w:color="auto" w:fill="auto"/>
          </w:tcPr>
          <w:p w14:paraId="55FD28CD" w14:textId="77777777" w:rsidR="0082555B" w:rsidRPr="002576C7" w:rsidRDefault="0082555B" w:rsidP="005545F4">
            <w:pPr>
              <w:rPr>
                <w:rFonts w:ascii="Cambria" w:hAnsi="Cambria"/>
                <w:color w:val="000000"/>
                <w:sz w:val="14"/>
              </w:rPr>
            </w:pPr>
            <w:r w:rsidRPr="002576C7">
              <w:rPr>
                <w:rFonts w:ascii="Cambria" w:hAnsi="Cambria"/>
                <w:color w:val="000000"/>
                <w:sz w:val="14"/>
              </w:rPr>
              <w:t>1173</w:t>
            </w:r>
          </w:p>
        </w:tc>
        <w:tc>
          <w:tcPr>
            <w:tcW w:w="1080" w:type="dxa"/>
            <w:shd w:val="clear" w:color="auto" w:fill="auto"/>
          </w:tcPr>
          <w:p w14:paraId="6C133402" w14:textId="77777777" w:rsidR="0082555B" w:rsidRPr="002576C7" w:rsidRDefault="0082555B" w:rsidP="005545F4">
            <w:pPr>
              <w:rPr>
                <w:rFonts w:ascii="Cambria" w:hAnsi="Cambria"/>
                <w:color w:val="000000"/>
                <w:sz w:val="14"/>
              </w:rPr>
            </w:pPr>
            <w:r w:rsidRPr="002576C7">
              <w:rPr>
                <w:rFonts w:ascii="Cambria" w:hAnsi="Cambria"/>
                <w:color w:val="000000"/>
                <w:sz w:val="14"/>
              </w:rPr>
              <w:t>0-25</w:t>
            </w:r>
          </w:p>
        </w:tc>
        <w:tc>
          <w:tcPr>
            <w:tcW w:w="810" w:type="dxa"/>
            <w:shd w:val="clear" w:color="auto" w:fill="auto"/>
          </w:tcPr>
          <w:p w14:paraId="37BF3460" w14:textId="77777777" w:rsidR="0082555B" w:rsidRPr="002576C7" w:rsidRDefault="0082555B" w:rsidP="005545F4">
            <w:pPr>
              <w:rPr>
                <w:rFonts w:ascii="Cambria" w:hAnsi="Cambria"/>
                <w:color w:val="000000"/>
                <w:sz w:val="14"/>
              </w:rPr>
            </w:pPr>
            <w:r w:rsidRPr="002576C7">
              <w:rPr>
                <w:rFonts w:ascii="Cambria" w:hAnsi="Cambria"/>
                <w:color w:val="000000"/>
                <w:sz w:val="14"/>
              </w:rPr>
              <w:t>791 (67)</w:t>
            </w:r>
          </w:p>
        </w:tc>
        <w:tc>
          <w:tcPr>
            <w:tcW w:w="990" w:type="dxa"/>
            <w:shd w:val="clear" w:color="auto" w:fill="auto"/>
          </w:tcPr>
          <w:p w14:paraId="3D492642" w14:textId="77777777" w:rsidR="0082555B" w:rsidRPr="002576C7" w:rsidRDefault="0082555B" w:rsidP="005545F4">
            <w:pPr>
              <w:rPr>
                <w:rFonts w:ascii="Cambria" w:hAnsi="Cambria"/>
                <w:color w:val="000000"/>
                <w:sz w:val="14"/>
              </w:rPr>
            </w:pPr>
            <w:r w:rsidRPr="002576C7">
              <w:rPr>
                <w:rFonts w:ascii="Cambria" w:hAnsi="Cambria"/>
                <w:color w:val="000000"/>
                <w:sz w:val="14"/>
              </w:rPr>
              <w:t>-</w:t>
            </w:r>
          </w:p>
        </w:tc>
        <w:tc>
          <w:tcPr>
            <w:tcW w:w="653" w:type="dxa"/>
            <w:shd w:val="clear" w:color="auto" w:fill="auto"/>
          </w:tcPr>
          <w:p w14:paraId="3A4D9495" w14:textId="77777777" w:rsidR="0082555B" w:rsidRPr="002576C7" w:rsidRDefault="0082555B" w:rsidP="005545F4">
            <w:pPr>
              <w:rPr>
                <w:rFonts w:ascii="Cambria" w:hAnsi="Cambria"/>
                <w:color w:val="000000"/>
                <w:sz w:val="14"/>
              </w:rPr>
            </w:pPr>
            <w:r w:rsidRPr="002576C7">
              <w:rPr>
                <w:rFonts w:ascii="Cambria" w:hAnsi="Cambria"/>
                <w:color w:val="000000"/>
                <w:sz w:val="14"/>
              </w:rPr>
              <w:t>*</w:t>
            </w:r>
          </w:p>
        </w:tc>
        <w:tc>
          <w:tcPr>
            <w:tcW w:w="720" w:type="dxa"/>
            <w:shd w:val="clear" w:color="auto" w:fill="auto"/>
          </w:tcPr>
          <w:p w14:paraId="4D49F377" w14:textId="77777777" w:rsidR="0082555B" w:rsidRPr="002576C7" w:rsidRDefault="0082555B" w:rsidP="005545F4">
            <w:pPr>
              <w:rPr>
                <w:rFonts w:ascii="Cambria" w:hAnsi="Cambria"/>
                <w:color w:val="000000"/>
                <w:sz w:val="14"/>
              </w:rPr>
            </w:pPr>
            <w:r w:rsidRPr="002576C7">
              <w:rPr>
                <w:rFonts w:ascii="Cambria" w:hAnsi="Cambria"/>
                <w:color w:val="000000"/>
                <w:sz w:val="14"/>
              </w:rPr>
              <w:t>*</w:t>
            </w:r>
          </w:p>
        </w:tc>
        <w:tc>
          <w:tcPr>
            <w:tcW w:w="810" w:type="dxa"/>
            <w:shd w:val="clear" w:color="auto" w:fill="auto"/>
          </w:tcPr>
          <w:p w14:paraId="290E062E" w14:textId="77777777" w:rsidR="0082555B" w:rsidRPr="002576C7" w:rsidRDefault="0082555B" w:rsidP="005545F4">
            <w:pPr>
              <w:rPr>
                <w:rFonts w:ascii="Cambria" w:hAnsi="Cambria"/>
                <w:color w:val="000000"/>
                <w:sz w:val="14"/>
              </w:rPr>
            </w:pPr>
            <w:r w:rsidRPr="002576C7">
              <w:rPr>
                <w:rFonts w:ascii="Cambria" w:hAnsi="Cambria"/>
                <w:color w:val="000000"/>
                <w:sz w:val="14"/>
              </w:rPr>
              <w:t>*</w:t>
            </w:r>
          </w:p>
        </w:tc>
        <w:tc>
          <w:tcPr>
            <w:tcW w:w="720" w:type="dxa"/>
            <w:shd w:val="clear" w:color="auto" w:fill="auto"/>
          </w:tcPr>
          <w:p w14:paraId="1A0FE669" w14:textId="77777777" w:rsidR="0082555B" w:rsidRPr="002576C7" w:rsidRDefault="0082555B" w:rsidP="005545F4">
            <w:pPr>
              <w:rPr>
                <w:rFonts w:ascii="Cambria" w:hAnsi="Cambria"/>
                <w:color w:val="000000"/>
                <w:sz w:val="14"/>
              </w:rPr>
            </w:pPr>
            <w:r w:rsidRPr="002576C7">
              <w:rPr>
                <w:rFonts w:ascii="Cambria" w:hAnsi="Cambria"/>
                <w:color w:val="000000"/>
                <w:sz w:val="14"/>
              </w:rPr>
              <w:t>*</w:t>
            </w:r>
          </w:p>
        </w:tc>
        <w:tc>
          <w:tcPr>
            <w:tcW w:w="1260" w:type="dxa"/>
            <w:shd w:val="clear" w:color="auto" w:fill="auto"/>
          </w:tcPr>
          <w:p w14:paraId="6F06F97F" w14:textId="77777777" w:rsidR="0082555B" w:rsidRPr="002576C7" w:rsidRDefault="0082555B" w:rsidP="005545F4">
            <w:pPr>
              <w:rPr>
                <w:rFonts w:ascii="Cambria" w:hAnsi="Cambria"/>
                <w:color w:val="000000"/>
                <w:sz w:val="14"/>
              </w:rPr>
            </w:pPr>
            <w:r w:rsidRPr="002576C7">
              <w:rPr>
                <w:rFonts w:ascii="Cambria" w:hAnsi="Cambria"/>
                <w:color w:val="000000"/>
                <w:sz w:val="14"/>
              </w:rPr>
              <w:t>Peripheral blood</w:t>
            </w:r>
          </w:p>
        </w:tc>
      </w:tr>
      <w:tr w:rsidR="0082555B" w:rsidRPr="002F7D05" w14:paraId="13DA1268" w14:textId="77777777" w:rsidTr="005545F4">
        <w:trPr>
          <w:trHeight w:val="530"/>
        </w:trPr>
        <w:tc>
          <w:tcPr>
            <w:tcW w:w="1705" w:type="dxa"/>
            <w:shd w:val="clear" w:color="auto" w:fill="C0C0C0"/>
          </w:tcPr>
          <w:p w14:paraId="4F1051CD" w14:textId="77777777" w:rsidR="0082555B" w:rsidRPr="002576C7" w:rsidRDefault="0082555B" w:rsidP="005545F4">
            <w:pPr>
              <w:pStyle w:val="ListParagraph"/>
              <w:ind w:left="0"/>
              <w:rPr>
                <w:rFonts w:ascii="Cambria" w:hAnsi="Cambria"/>
                <w:b/>
                <w:bCs/>
                <w:color w:val="000000"/>
                <w:sz w:val="14"/>
              </w:rPr>
            </w:pPr>
            <w:r w:rsidRPr="002576C7">
              <w:rPr>
                <w:rFonts w:ascii="Cambria" w:hAnsi="Cambria"/>
                <w:b/>
                <w:bCs/>
                <w:color w:val="000000"/>
                <w:sz w:val="14"/>
              </w:rPr>
              <w:t>DUCHA</w:t>
            </w:r>
          </w:p>
        </w:tc>
        <w:tc>
          <w:tcPr>
            <w:tcW w:w="990" w:type="dxa"/>
            <w:tcBorders>
              <w:left w:val="nil"/>
              <w:right w:val="nil"/>
            </w:tcBorders>
            <w:shd w:val="clear" w:color="auto" w:fill="C0C0C0"/>
          </w:tcPr>
          <w:p w14:paraId="401F0C80" w14:textId="77777777" w:rsidR="0082555B" w:rsidRPr="002576C7" w:rsidRDefault="0082555B" w:rsidP="005545F4">
            <w:pPr>
              <w:rPr>
                <w:rFonts w:ascii="Cambria" w:hAnsi="Cambria"/>
                <w:color w:val="000000"/>
                <w:sz w:val="14"/>
              </w:rPr>
            </w:pPr>
            <w:r w:rsidRPr="002576C7">
              <w:rPr>
                <w:rFonts w:ascii="Cambria" w:hAnsi="Cambria"/>
                <w:color w:val="000000"/>
                <w:sz w:val="14"/>
              </w:rPr>
              <w:t>Greece</w:t>
            </w:r>
          </w:p>
        </w:tc>
        <w:tc>
          <w:tcPr>
            <w:tcW w:w="1350" w:type="dxa"/>
            <w:shd w:val="clear" w:color="auto" w:fill="C0C0C0"/>
          </w:tcPr>
          <w:p w14:paraId="022F5AFA" w14:textId="77777777" w:rsidR="0082555B" w:rsidRPr="002576C7" w:rsidRDefault="0082555B" w:rsidP="005545F4">
            <w:pPr>
              <w:rPr>
                <w:rFonts w:ascii="Cambria" w:hAnsi="Cambria"/>
                <w:color w:val="000000"/>
                <w:sz w:val="14"/>
              </w:rPr>
            </w:pPr>
            <w:r w:rsidRPr="002576C7">
              <w:rPr>
                <w:rFonts w:ascii="Cambria" w:hAnsi="Cambria"/>
                <w:color w:val="000000"/>
                <w:sz w:val="14"/>
              </w:rPr>
              <w:t>Asthma cohort</w:t>
            </w:r>
          </w:p>
        </w:tc>
        <w:tc>
          <w:tcPr>
            <w:tcW w:w="1890" w:type="dxa"/>
            <w:tcBorders>
              <w:left w:val="nil"/>
              <w:right w:val="nil"/>
            </w:tcBorders>
            <w:shd w:val="clear" w:color="auto" w:fill="C0C0C0"/>
          </w:tcPr>
          <w:p w14:paraId="6DC1DF71" w14:textId="77777777" w:rsidR="0082555B" w:rsidRPr="002576C7" w:rsidRDefault="0082555B" w:rsidP="005545F4">
            <w:pPr>
              <w:rPr>
                <w:rFonts w:ascii="Cambria" w:hAnsi="Cambria"/>
                <w:color w:val="000000"/>
                <w:sz w:val="14"/>
              </w:rPr>
            </w:pPr>
            <w:r w:rsidRPr="002576C7">
              <w:rPr>
                <w:rFonts w:ascii="Cambria" w:hAnsi="Cambria"/>
                <w:color w:val="000000"/>
                <w:sz w:val="14"/>
              </w:rPr>
              <w:t>Tertiary care</w:t>
            </w:r>
          </w:p>
        </w:tc>
        <w:tc>
          <w:tcPr>
            <w:tcW w:w="990" w:type="dxa"/>
            <w:shd w:val="clear" w:color="auto" w:fill="C0C0C0"/>
          </w:tcPr>
          <w:p w14:paraId="41A5DBDA" w14:textId="77777777" w:rsidR="0082555B" w:rsidRPr="002576C7" w:rsidRDefault="0082555B" w:rsidP="005545F4">
            <w:pPr>
              <w:rPr>
                <w:rFonts w:ascii="Cambria" w:hAnsi="Cambria"/>
                <w:color w:val="000000"/>
                <w:sz w:val="14"/>
              </w:rPr>
            </w:pPr>
            <w:r w:rsidRPr="002576C7">
              <w:rPr>
                <w:rFonts w:ascii="Cambria" w:hAnsi="Cambria"/>
                <w:color w:val="000000"/>
                <w:sz w:val="14"/>
              </w:rPr>
              <w:t>193</w:t>
            </w:r>
          </w:p>
        </w:tc>
        <w:tc>
          <w:tcPr>
            <w:tcW w:w="1080" w:type="dxa"/>
            <w:tcBorders>
              <w:left w:val="nil"/>
              <w:right w:val="nil"/>
            </w:tcBorders>
            <w:shd w:val="clear" w:color="auto" w:fill="C0C0C0"/>
          </w:tcPr>
          <w:p w14:paraId="12F016E2" w14:textId="77777777" w:rsidR="0082555B" w:rsidRPr="002576C7" w:rsidRDefault="0082555B" w:rsidP="005545F4">
            <w:pPr>
              <w:rPr>
                <w:rFonts w:ascii="Cambria" w:hAnsi="Cambria"/>
                <w:color w:val="000000"/>
                <w:sz w:val="14"/>
              </w:rPr>
            </w:pPr>
            <w:r w:rsidRPr="002576C7">
              <w:rPr>
                <w:rFonts w:ascii="Cambria" w:hAnsi="Cambria"/>
                <w:color w:val="000000"/>
                <w:sz w:val="14"/>
              </w:rPr>
              <w:t>5-14</w:t>
            </w:r>
          </w:p>
        </w:tc>
        <w:tc>
          <w:tcPr>
            <w:tcW w:w="810" w:type="dxa"/>
            <w:shd w:val="clear" w:color="auto" w:fill="C0C0C0"/>
          </w:tcPr>
          <w:p w14:paraId="1FAAAA07" w14:textId="77777777" w:rsidR="0082555B" w:rsidRPr="002576C7" w:rsidRDefault="0082555B" w:rsidP="005545F4">
            <w:pPr>
              <w:rPr>
                <w:rFonts w:ascii="Cambria" w:hAnsi="Cambria"/>
                <w:color w:val="000000"/>
                <w:sz w:val="14"/>
              </w:rPr>
            </w:pPr>
            <w:r w:rsidRPr="002576C7">
              <w:rPr>
                <w:rFonts w:ascii="Cambria" w:hAnsi="Cambria"/>
                <w:color w:val="000000"/>
                <w:sz w:val="14"/>
              </w:rPr>
              <w:t>179 (92)</w:t>
            </w:r>
          </w:p>
        </w:tc>
        <w:tc>
          <w:tcPr>
            <w:tcW w:w="990" w:type="dxa"/>
            <w:tcBorders>
              <w:left w:val="nil"/>
              <w:right w:val="nil"/>
            </w:tcBorders>
            <w:shd w:val="clear" w:color="auto" w:fill="C0C0C0"/>
          </w:tcPr>
          <w:p w14:paraId="7149A4C8" w14:textId="77777777" w:rsidR="0082555B" w:rsidRPr="002576C7" w:rsidRDefault="0082555B" w:rsidP="005545F4">
            <w:pPr>
              <w:rPr>
                <w:rFonts w:ascii="Cambria" w:hAnsi="Cambria"/>
                <w:color w:val="000000"/>
                <w:sz w:val="14"/>
              </w:rPr>
            </w:pPr>
            <w:r w:rsidRPr="002576C7">
              <w:rPr>
                <w:rFonts w:ascii="Cambria" w:hAnsi="Cambria"/>
                <w:color w:val="000000"/>
                <w:sz w:val="14"/>
              </w:rPr>
              <w:t>101.2 (12.8)</w:t>
            </w:r>
          </w:p>
        </w:tc>
        <w:tc>
          <w:tcPr>
            <w:tcW w:w="653" w:type="dxa"/>
            <w:shd w:val="clear" w:color="auto" w:fill="C0C0C0"/>
          </w:tcPr>
          <w:p w14:paraId="31438F7B" w14:textId="77777777" w:rsidR="0082555B" w:rsidRPr="002576C7" w:rsidRDefault="0082555B" w:rsidP="005545F4">
            <w:pPr>
              <w:rPr>
                <w:rFonts w:ascii="Cambria" w:hAnsi="Cambria"/>
                <w:color w:val="000000"/>
                <w:sz w:val="14"/>
              </w:rPr>
            </w:pPr>
            <w:r w:rsidRPr="002576C7">
              <w:rPr>
                <w:rFonts w:ascii="Cambria" w:hAnsi="Cambria"/>
                <w:color w:val="000000"/>
                <w:sz w:val="14"/>
              </w:rPr>
              <w:t>193</w:t>
            </w:r>
          </w:p>
        </w:tc>
        <w:tc>
          <w:tcPr>
            <w:tcW w:w="720" w:type="dxa"/>
            <w:tcBorders>
              <w:left w:val="nil"/>
              <w:right w:val="nil"/>
            </w:tcBorders>
            <w:shd w:val="clear" w:color="auto" w:fill="C0C0C0"/>
          </w:tcPr>
          <w:p w14:paraId="07E44112" w14:textId="77777777" w:rsidR="0082555B" w:rsidRPr="002576C7" w:rsidRDefault="0082555B" w:rsidP="005545F4">
            <w:pPr>
              <w:rPr>
                <w:rFonts w:ascii="Cambria" w:hAnsi="Cambria"/>
                <w:color w:val="000000"/>
                <w:sz w:val="14"/>
              </w:rPr>
            </w:pPr>
            <w:r w:rsidRPr="002576C7">
              <w:rPr>
                <w:rFonts w:ascii="Cambria" w:hAnsi="Cambria"/>
                <w:color w:val="000000"/>
                <w:sz w:val="14"/>
              </w:rPr>
              <w:t>56</w:t>
            </w:r>
          </w:p>
        </w:tc>
        <w:tc>
          <w:tcPr>
            <w:tcW w:w="810" w:type="dxa"/>
            <w:shd w:val="clear" w:color="auto" w:fill="C0C0C0"/>
          </w:tcPr>
          <w:p w14:paraId="5AA10BC8" w14:textId="77777777" w:rsidR="0082555B" w:rsidRPr="002576C7" w:rsidRDefault="0082555B" w:rsidP="005545F4">
            <w:pPr>
              <w:rPr>
                <w:rFonts w:ascii="Cambria" w:hAnsi="Cambria"/>
                <w:color w:val="000000"/>
                <w:sz w:val="14"/>
              </w:rPr>
            </w:pPr>
            <w:r w:rsidRPr="002576C7">
              <w:rPr>
                <w:rFonts w:ascii="Cambria" w:hAnsi="Cambria"/>
                <w:color w:val="000000"/>
                <w:sz w:val="14"/>
              </w:rPr>
              <w:t>18</w:t>
            </w:r>
          </w:p>
        </w:tc>
        <w:tc>
          <w:tcPr>
            <w:tcW w:w="720" w:type="dxa"/>
            <w:tcBorders>
              <w:left w:val="nil"/>
              <w:right w:val="nil"/>
            </w:tcBorders>
            <w:shd w:val="clear" w:color="auto" w:fill="C0C0C0"/>
          </w:tcPr>
          <w:p w14:paraId="6F4DD2FE" w14:textId="77777777" w:rsidR="0082555B" w:rsidRPr="002576C7" w:rsidRDefault="0082555B" w:rsidP="005545F4">
            <w:pPr>
              <w:rPr>
                <w:rFonts w:ascii="Cambria" w:hAnsi="Cambria"/>
                <w:color w:val="000000"/>
                <w:sz w:val="14"/>
              </w:rPr>
            </w:pPr>
            <w:r w:rsidRPr="002576C7">
              <w:rPr>
                <w:rFonts w:ascii="Cambria" w:hAnsi="Cambria"/>
                <w:color w:val="000000"/>
                <w:sz w:val="14"/>
              </w:rPr>
              <w:t>25</w:t>
            </w:r>
          </w:p>
        </w:tc>
        <w:tc>
          <w:tcPr>
            <w:tcW w:w="1260" w:type="dxa"/>
            <w:shd w:val="clear" w:color="auto" w:fill="C0C0C0"/>
          </w:tcPr>
          <w:p w14:paraId="17A4443A" w14:textId="77777777" w:rsidR="0082555B" w:rsidRPr="002576C7" w:rsidRDefault="0082555B" w:rsidP="005545F4">
            <w:pPr>
              <w:rPr>
                <w:rFonts w:ascii="Cambria" w:hAnsi="Cambria"/>
                <w:color w:val="000000"/>
                <w:sz w:val="14"/>
              </w:rPr>
            </w:pPr>
            <w:r w:rsidRPr="002576C7">
              <w:rPr>
                <w:rFonts w:ascii="Cambria" w:hAnsi="Cambria"/>
                <w:color w:val="000000"/>
                <w:sz w:val="14"/>
              </w:rPr>
              <w:t>Peripheral blood</w:t>
            </w:r>
          </w:p>
        </w:tc>
      </w:tr>
      <w:tr w:rsidR="0082555B" w:rsidRPr="002F7D05" w14:paraId="7F9EBAAE" w14:textId="77777777" w:rsidTr="005545F4">
        <w:trPr>
          <w:trHeight w:val="377"/>
        </w:trPr>
        <w:tc>
          <w:tcPr>
            <w:tcW w:w="1705" w:type="dxa"/>
            <w:shd w:val="clear" w:color="auto" w:fill="auto"/>
          </w:tcPr>
          <w:p w14:paraId="3000CF23" w14:textId="77777777" w:rsidR="0082555B" w:rsidRPr="002576C7" w:rsidRDefault="0082555B" w:rsidP="005545F4">
            <w:pPr>
              <w:pStyle w:val="ListParagraph"/>
              <w:ind w:left="0"/>
              <w:rPr>
                <w:rFonts w:ascii="Cambria" w:hAnsi="Cambria"/>
                <w:b/>
                <w:bCs/>
                <w:color w:val="000000"/>
                <w:sz w:val="14"/>
              </w:rPr>
            </w:pPr>
            <w:proofErr w:type="spellStart"/>
            <w:r w:rsidRPr="002576C7">
              <w:rPr>
                <w:rFonts w:ascii="Cambria" w:hAnsi="Cambria"/>
                <w:b/>
                <w:bCs/>
                <w:color w:val="000000"/>
                <w:sz w:val="14"/>
              </w:rPr>
              <w:t>ESTATe</w:t>
            </w:r>
            <w:proofErr w:type="spellEnd"/>
          </w:p>
        </w:tc>
        <w:tc>
          <w:tcPr>
            <w:tcW w:w="990" w:type="dxa"/>
            <w:shd w:val="clear" w:color="auto" w:fill="auto"/>
          </w:tcPr>
          <w:p w14:paraId="2A1743C3" w14:textId="77777777" w:rsidR="0082555B" w:rsidRPr="002576C7" w:rsidRDefault="0082555B" w:rsidP="005545F4">
            <w:pPr>
              <w:rPr>
                <w:rFonts w:ascii="Cambria" w:hAnsi="Cambria"/>
                <w:color w:val="000000"/>
                <w:sz w:val="14"/>
              </w:rPr>
            </w:pPr>
            <w:r w:rsidRPr="002576C7">
              <w:rPr>
                <w:rFonts w:ascii="Cambria" w:hAnsi="Cambria"/>
                <w:color w:val="000000"/>
                <w:sz w:val="14"/>
              </w:rPr>
              <w:t>Netherlands</w:t>
            </w:r>
          </w:p>
        </w:tc>
        <w:tc>
          <w:tcPr>
            <w:tcW w:w="1350" w:type="dxa"/>
            <w:shd w:val="clear" w:color="auto" w:fill="auto"/>
          </w:tcPr>
          <w:p w14:paraId="598F65B5" w14:textId="77777777" w:rsidR="0082555B" w:rsidRPr="002576C7" w:rsidRDefault="0082555B" w:rsidP="005545F4">
            <w:pPr>
              <w:rPr>
                <w:rFonts w:ascii="Cambria" w:hAnsi="Cambria"/>
                <w:color w:val="000000"/>
                <w:sz w:val="14"/>
              </w:rPr>
            </w:pPr>
            <w:r w:rsidRPr="002576C7">
              <w:rPr>
                <w:rFonts w:ascii="Cambria" w:hAnsi="Cambria"/>
                <w:color w:val="000000"/>
                <w:sz w:val="14"/>
              </w:rPr>
              <w:t>Case-control</w:t>
            </w:r>
          </w:p>
        </w:tc>
        <w:tc>
          <w:tcPr>
            <w:tcW w:w="1890" w:type="dxa"/>
            <w:shd w:val="clear" w:color="auto" w:fill="auto"/>
          </w:tcPr>
          <w:p w14:paraId="6D3DB0BC" w14:textId="77777777" w:rsidR="0082555B" w:rsidRPr="002576C7" w:rsidRDefault="0082555B" w:rsidP="005545F4">
            <w:pPr>
              <w:rPr>
                <w:rFonts w:ascii="Cambria" w:hAnsi="Cambria"/>
                <w:color w:val="000000"/>
                <w:sz w:val="14"/>
              </w:rPr>
            </w:pPr>
            <w:r w:rsidRPr="002576C7">
              <w:rPr>
                <w:rFonts w:ascii="Cambria" w:hAnsi="Cambria"/>
                <w:color w:val="000000"/>
                <w:sz w:val="14"/>
              </w:rPr>
              <w:t xml:space="preserve">Primary care </w:t>
            </w:r>
          </w:p>
        </w:tc>
        <w:tc>
          <w:tcPr>
            <w:tcW w:w="990" w:type="dxa"/>
            <w:shd w:val="clear" w:color="auto" w:fill="auto"/>
          </w:tcPr>
          <w:p w14:paraId="72B21048" w14:textId="77777777" w:rsidR="0082555B" w:rsidRPr="002576C7" w:rsidRDefault="0082555B" w:rsidP="005545F4">
            <w:pPr>
              <w:rPr>
                <w:rFonts w:ascii="Cambria" w:hAnsi="Cambria"/>
                <w:color w:val="000000"/>
                <w:sz w:val="14"/>
              </w:rPr>
            </w:pPr>
            <w:r w:rsidRPr="002576C7">
              <w:rPr>
                <w:rFonts w:ascii="Cambria" w:hAnsi="Cambria"/>
                <w:color w:val="000000"/>
                <w:sz w:val="14"/>
              </w:rPr>
              <w:t>111</w:t>
            </w:r>
          </w:p>
        </w:tc>
        <w:tc>
          <w:tcPr>
            <w:tcW w:w="1080" w:type="dxa"/>
            <w:shd w:val="clear" w:color="auto" w:fill="auto"/>
          </w:tcPr>
          <w:p w14:paraId="3427A141" w14:textId="77777777" w:rsidR="0082555B" w:rsidRPr="002576C7" w:rsidRDefault="0082555B" w:rsidP="005545F4">
            <w:pPr>
              <w:rPr>
                <w:rFonts w:ascii="Cambria" w:hAnsi="Cambria"/>
                <w:color w:val="000000"/>
                <w:sz w:val="14"/>
              </w:rPr>
            </w:pPr>
            <w:r w:rsidRPr="002576C7">
              <w:rPr>
                <w:rFonts w:ascii="Cambria" w:hAnsi="Cambria"/>
                <w:color w:val="000000"/>
                <w:sz w:val="14"/>
              </w:rPr>
              <w:t>4-19</w:t>
            </w:r>
          </w:p>
        </w:tc>
        <w:tc>
          <w:tcPr>
            <w:tcW w:w="810" w:type="dxa"/>
            <w:shd w:val="clear" w:color="auto" w:fill="auto"/>
          </w:tcPr>
          <w:p w14:paraId="6F620145" w14:textId="77777777" w:rsidR="0082555B" w:rsidRPr="002576C7" w:rsidRDefault="0082555B" w:rsidP="005545F4">
            <w:pPr>
              <w:rPr>
                <w:rFonts w:ascii="Cambria" w:hAnsi="Cambria"/>
                <w:color w:val="000000"/>
                <w:sz w:val="14"/>
              </w:rPr>
            </w:pPr>
            <w:r w:rsidRPr="002576C7">
              <w:rPr>
                <w:rFonts w:ascii="Cambria" w:hAnsi="Cambria"/>
                <w:color w:val="000000"/>
                <w:sz w:val="14"/>
              </w:rPr>
              <w:t>67 (60)</w:t>
            </w:r>
          </w:p>
        </w:tc>
        <w:tc>
          <w:tcPr>
            <w:tcW w:w="990" w:type="dxa"/>
            <w:shd w:val="clear" w:color="auto" w:fill="auto"/>
          </w:tcPr>
          <w:p w14:paraId="1DD798EC" w14:textId="77777777" w:rsidR="0082555B" w:rsidRPr="002576C7" w:rsidRDefault="0082555B" w:rsidP="005545F4">
            <w:pPr>
              <w:keepNext/>
              <w:rPr>
                <w:rFonts w:ascii="Cambria" w:hAnsi="Cambria"/>
                <w:color w:val="000000"/>
                <w:sz w:val="14"/>
              </w:rPr>
            </w:pPr>
            <w:r w:rsidRPr="002576C7">
              <w:rPr>
                <w:rFonts w:ascii="Cambria" w:hAnsi="Cambria"/>
                <w:color w:val="000000"/>
                <w:sz w:val="14"/>
              </w:rPr>
              <w:t>-</w:t>
            </w:r>
          </w:p>
        </w:tc>
        <w:tc>
          <w:tcPr>
            <w:tcW w:w="653" w:type="dxa"/>
            <w:shd w:val="clear" w:color="auto" w:fill="auto"/>
          </w:tcPr>
          <w:p w14:paraId="73125BF0" w14:textId="77777777" w:rsidR="0082555B" w:rsidRPr="002576C7" w:rsidRDefault="0082555B" w:rsidP="005545F4">
            <w:pPr>
              <w:keepNext/>
              <w:rPr>
                <w:rFonts w:ascii="Cambria" w:hAnsi="Cambria"/>
                <w:color w:val="000000"/>
                <w:sz w:val="14"/>
              </w:rPr>
            </w:pPr>
            <w:r w:rsidRPr="002576C7">
              <w:rPr>
                <w:rFonts w:ascii="Cambria" w:hAnsi="Cambria"/>
                <w:color w:val="000000"/>
                <w:sz w:val="14"/>
              </w:rPr>
              <w:t>110</w:t>
            </w:r>
          </w:p>
        </w:tc>
        <w:tc>
          <w:tcPr>
            <w:tcW w:w="720" w:type="dxa"/>
            <w:shd w:val="clear" w:color="auto" w:fill="auto"/>
          </w:tcPr>
          <w:p w14:paraId="225E0DF6" w14:textId="77777777" w:rsidR="0082555B" w:rsidRPr="002576C7" w:rsidRDefault="0082555B" w:rsidP="005545F4">
            <w:pPr>
              <w:keepNext/>
              <w:rPr>
                <w:rFonts w:ascii="Cambria" w:hAnsi="Cambria"/>
                <w:color w:val="000000"/>
                <w:sz w:val="14"/>
              </w:rPr>
            </w:pPr>
            <w:r w:rsidRPr="002576C7">
              <w:rPr>
                <w:rFonts w:ascii="Cambria" w:hAnsi="Cambria"/>
                <w:color w:val="000000"/>
                <w:sz w:val="14"/>
              </w:rPr>
              <w:t>42</w:t>
            </w:r>
          </w:p>
        </w:tc>
        <w:tc>
          <w:tcPr>
            <w:tcW w:w="810" w:type="dxa"/>
            <w:shd w:val="clear" w:color="auto" w:fill="auto"/>
          </w:tcPr>
          <w:p w14:paraId="0D4A4EF1" w14:textId="77777777" w:rsidR="0082555B" w:rsidRPr="002576C7" w:rsidRDefault="0082555B" w:rsidP="005545F4">
            <w:pPr>
              <w:keepNext/>
              <w:rPr>
                <w:rFonts w:ascii="Cambria" w:hAnsi="Cambria"/>
                <w:color w:val="000000"/>
                <w:sz w:val="14"/>
              </w:rPr>
            </w:pPr>
            <w:r w:rsidRPr="002576C7">
              <w:rPr>
                <w:rFonts w:ascii="Cambria" w:hAnsi="Cambria"/>
                <w:color w:val="000000"/>
                <w:sz w:val="14"/>
              </w:rPr>
              <w:t>111</w:t>
            </w:r>
          </w:p>
        </w:tc>
        <w:tc>
          <w:tcPr>
            <w:tcW w:w="720" w:type="dxa"/>
            <w:shd w:val="clear" w:color="auto" w:fill="auto"/>
          </w:tcPr>
          <w:p w14:paraId="76C32C58" w14:textId="77777777" w:rsidR="0082555B" w:rsidRPr="002576C7" w:rsidRDefault="0082555B" w:rsidP="005545F4">
            <w:pPr>
              <w:keepNext/>
              <w:rPr>
                <w:rFonts w:ascii="Cambria" w:hAnsi="Cambria"/>
                <w:color w:val="000000"/>
                <w:sz w:val="14"/>
              </w:rPr>
            </w:pPr>
            <w:r w:rsidRPr="002576C7">
              <w:rPr>
                <w:rFonts w:ascii="Cambria" w:hAnsi="Cambria"/>
                <w:color w:val="000000"/>
                <w:sz w:val="14"/>
              </w:rPr>
              <w:t>2</w:t>
            </w:r>
          </w:p>
        </w:tc>
        <w:tc>
          <w:tcPr>
            <w:tcW w:w="1260" w:type="dxa"/>
            <w:shd w:val="clear" w:color="auto" w:fill="auto"/>
          </w:tcPr>
          <w:p w14:paraId="38892009" w14:textId="77777777" w:rsidR="0082555B" w:rsidRPr="002576C7" w:rsidRDefault="0082555B" w:rsidP="005545F4">
            <w:pPr>
              <w:keepNext/>
              <w:rPr>
                <w:rFonts w:ascii="Cambria" w:hAnsi="Cambria"/>
                <w:color w:val="000000"/>
                <w:sz w:val="14"/>
              </w:rPr>
            </w:pPr>
            <w:r w:rsidRPr="002576C7">
              <w:rPr>
                <w:rFonts w:ascii="Cambria" w:hAnsi="Cambria"/>
                <w:color w:val="000000"/>
                <w:sz w:val="14"/>
              </w:rPr>
              <w:t>Saliva§</w:t>
            </w:r>
          </w:p>
        </w:tc>
      </w:tr>
      <w:tr w:rsidR="0082555B" w:rsidRPr="00F17B29" w14:paraId="7A93C83C" w14:textId="77777777" w:rsidTr="005545F4">
        <w:trPr>
          <w:trHeight w:val="512"/>
        </w:trPr>
        <w:tc>
          <w:tcPr>
            <w:tcW w:w="1705" w:type="dxa"/>
            <w:shd w:val="clear" w:color="auto" w:fill="C0C0C0"/>
          </w:tcPr>
          <w:p w14:paraId="076C9502" w14:textId="77777777" w:rsidR="0082555B" w:rsidRPr="002576C7" w:rsidRDefault="0082555B" w:rsidP="005545F4">
            <w:pPr>
              <w:pStyle w:val="ListParagraph"/>
              <w:ind w:left="0"/>
              <w:rPr>
                <w:rFonts w:ascii="Cambria" w:hAnsi="Cambria"/>
                <w:b/>
                <w:bCs/>
                <w:color w:val="000000"/>
                <w:sz w:val="14"/>
              </w:rPr>
            </w:pPr>
            <w:proofErr w:type="spellStart"/>
            <w:r w:rsidRPr="002576C7">
              <w:rPr>
                <w:rFonts w:ascii="Cambria" w:hAnsi="Cambria"/>
                <w:b/>
                <w:bCs/>
                <w:color w:val="000000"/>
                <w:sz w:val="14"/>
              </w:rPr>
              <w:t>followMAGICS</w:t>
            </w:r>
            <w:proofErr w:type="spellEnd"/>
            <w:r>
              <w:rPr>
                <w:rFonts w:ascii="Cambria" w:hAnsi="Cambria"/>
                <w:b/>
                <w:bCs/>
                <w:color w:val="000000"/>
                <w:sz w:val="14"/>
              </w:rPr>
              <w:fldChar w:fldCharType="begin" w:fldLock="1"/>
            </w:r>
            <w:r>
              <w:rPr>
                <w:rFonts w:ascii="Cambria" w:hAnsi="Cambria"/>
                <w:b/>
                <w:bCs/>
                <w:color w:val="000000"/>
                <w:sz w:val="14"/>
              </w:rPr>
              <w:instrText>ADDIN CSL_CITATION { "citationItems" : [ { "id" : "ITEM-1", "itemData" : { "ISSN" : "1476-4687", "PMID" : "17611496", "abstract" : "Asthma is caused by a combination of poorly understood genetic and environmental factors. We have systematically mapped the effects of single nucleotide polymorphisms (SNPs) on the presence of childhood onset asthma by genome-wide association. We characterized more than 317,000 SNPs in DNA from 994 patients with childhood onset asthma and 1,243 non-asthmatics, using family and case-referent panels. Here we show multiple markers on chromosome 17q21 to be strongly and reproducibly associated with childhood onset asthma in family and case-referent panels with a combined P value of P &lt; 10(-12). In independent replication studies the 17q21 locus showed strong association with diagnosis of childhood asthma in 2,320 subjects from a cohort of German children (P = 0.0003) and in 3,301 subjects from the British 1958 Birth Cohort (P = 0.0005). We systematically evaluated the relationships between markers of the 17q21 locus and transcript levels of genes in Epstein-Barr virus (EBV)-transformed lymphoblastoid cell lines from children in the asthma family panel used in our association study. The SNPs associated with childhood asthma were consistently and strongly associated (P &lt; 10(-22)) in cis with transcript levels of ORMDL3, a member of a gene family that encodes transmembrane proteins anchored in the endoplasmic reticulum. The results indicate that genetic variants regulating ORMDL3 expression are determinants of susceptibility to childhood asthma.", "author" : [ { "dropping-particle" : "", "family" : "Moffatt", "given" : "Miriam F", "non-dropping-particle" : "", "parse-names" : false, "suffix" : "" }, { "dropping-particle" : "", "family" : "Kabesch", "given" : "Michael", "non-dropping-particle" : "", "parse-names" : false, "suffix" : "" }, { "dropping-particle" : "", "family" : "Liang", "given" : "Liming", "non-dropping-particle" : "", "parse-names" : false, "suffix" : "" }, { "dropping-particle" : "", "family" : "Dixon", "given" : "Anna L", "non-dropping-particle" : "", "parse-names" : false, "suffix" : "" }, { "dropping-particle" : "", "family" : "Strachan", "given" : "David", "non-dropping-particle" : "", "parse-names" : false, "suffix" : "" }, { "dropping-particle" : "", "family" : "Heath", "given" : "Simon", "non-dropping-particle" : "", "parse-names" : false, "suffix" : "" }, { "dropping-particle" : "", "family" : "Depner", "given" : "Martin", "non-dropping-particle" : "", "parse-names" : false, "suffix" : "" }, { "dropping-particle" : "", "family" : "Berg", "given" : "Andrea", "non-dropping-particle" : "von", "parse-names" : false, "suffix" : "" }, { "dropping-particle" : "", "family" : "Bufe", "given" : "Albrecht", "non-dropping-particle" : "", "parse-names" : false, "suffix" : "" }, { "dropping-particle" : "", "family" : "Rietschel", "given" : "Ernst", "non-dropping-particle" : "", "parse-names" : false, "suffix" : "" }, { "dropping-particle" : "", "family" : "Heinzmann", "given" : "Andrea", "non-dropping-particle" : "", "parse-names" : false, "suffix" : "" }, { "dropping-particle" : "", "family" : "Simma", "given" : "Burkard", "non-dropping-particle" : "", "parse-names" : false, "suffix" : "" }, { "dropping-particle" : "", "family" : "Frischer", "given" : "Thomas", "non-dropping-particle" : "", "parse-names" : false, "suffix" : "" }, { "dropping-particle" : "", "family" : "Willis-Owen", "given" : "Saffron A G", "non-dropping-particle" : "", "parse-names" : false, "suffix" : "" }, { "dropping-particle" : "", "family" : "Wong", "given" : "Kenny C C", "non-dropping-particle" : "", "parse-names" : false, "suffix" : "" }, { "dropping-particle" : "", "family" : "Illig", "given" : "Thomas", "non-dropping-particle" : "", "parse-names" : false, "suffix" : "" }, { "dropping-particle" : "", "family" : "Vogelberg", "given" : "Christian", "non-dropping-particle" : "", "parse-names" : false, "suffix" : "" }, { "dropping-particle" : "", "family" : "Weiland", "given" : "Stephan K", "non-dropping-particle" : "", "parse-names" : false, "suffix" : "" }, { "dropping-particle" : "", "family" : "Mutius", "given" : "Erika", "non-dropping-particle" : "von", "parse-names" : false, "suffix" : "" }, { "dropping-particle" : "", "family" : "Abecasis", "given" : "Gon\u00e7alo R", "non-dropping-particle" : "", "parse-names" : false, "suffix" : "" }, { "dropping-particle" : "", "family" : "Farrall", "given" : "Martin", "non-dropping-particle" : "", "parse-names" : false, "suffix" : "" }, { "dropping-particle" : "", "family" : "Gut", "given" : "Ivo G", "non-dropping-particle" : "", "parse-names" : false, "suffix" : "" }, { "dropping-particle" : "", "family" : "Lathrop", "given" : "G Mark", "non-dropping-particle" : "", "parse-names" : false, "suffix" : "" }, { "dropping-particle" : "", "family" : "Cookson", "given" : "William O C", "non-dropping-particle" : "", "parse-names" : false, "suffix" : "" } ], "container-title" : "Nature", "id" : "ITEM-1", "issue" : "7152", "issued" : { "date-parts" : [ [ "2007", "7", "26" ] ] }, "page" : "470-3", "title" : "Genetic variants regulating ORMDL3 expression contribute to the risk of childhood asthma.", "type" : "article-journal", "volume" : "448" }, "uris" : [ "http://www.mendeley.com/documents/?uuid=8e1ef5ea-9320-488a-8a9c-1bc24e4248ba" ] } ], "mendeley" : { "formattedCitation" : "[5]", "plainTextFormattedCitation" : "[5]" }, "properties" : { "noteIndex" : 0 }, "schema" : "https://github.com/citation-style-language/schema/raw/master/csl-citation.json" }</w:instrText>
            </w:r>
            <w:r>
              <w:rPr>
                <w:rFonts w:ascii="Cambria" w:hAnsi="Cambria"/>
                <w:b/>
                <w:bCs/>
                <w:color w:val="000000"/>
                <w:sz w:val="14"/>
              </w:rPr>
              <w:fldChar w:fldCharType="separate"/>
            </w:r>
            <w:r w:rsidRPr="00FC2276">
              <w:rPr>
                <w:rFonts w:ascii="Cambria" w:hAnsi="Cambria"/>
                <w:bCs/>
                <w:noProof/>
                <w:color w:val="000000"/>
                <w:sz w:val="14"/>
              </w:rPr>
              <w:t>[5]</w:t>
            </w:r>
            <w:r>
              <w:rPr>
                <w:rFonts w:ascii="Cambria" w:hAnsi="Cambria"/>
                <w:b/>
                <w:bCs/>
                <w:color w:val="000000"/>
                <w:sz w:val="14"/>
              </w:rPr>
              <w:fldChar w:fldCharType="end"/>
            </w:r>
          </w:p>
        </w:tc>
        <w:tc>
          <w:tcPr>
            <w:tcW w:w="990" w:type="dxa"/>
            <w:tcBorders>
              <w:left w:val="nil"/>
              <w:right w:val="nil"/>
            </w:tcBorders>
            <w:shd w:val="clear" w:color="auto" w:fill="C0C0C0"/>
          </w:tcPr>
          <w:p w14:paraId="6B9D2180" w14:textId="77777777" w:rsidR="0082555B" w:rsidRPr="00F17B29" w:rsidRDefault="0082555B" w:rsidP="005545F4">
            <w:pPr>
              <w:rPr>
                <w:rFonts w:ascii="Cambria" w:hAnsi="Cambria"/>
                <w:color w:val="000000"/>
                <w:sz w:val="14"/>
              </w:rPr>
            </w:pPr>
            <w:r w:rsidRPr="00F17B29">
              <w:rPr>
                <w:rFonts w:ascii="Cambria" w:hAnsi="Cambria"/>
                <w:color w:val="000000"/>
                <w:sz w:val="14"/>
              </w:rPr>
              <w:t xml:space="preserve">Germany/Austria  </w:t>
            </w:r>
          </w:p>
        </w:tc>
        <w:tc>
          <w:tcPr>
            <w:tcW w:w="1350" w:type="dxa"/>
            <w:shd w:val="clear" w:color="auto" w:fill="C0C0C0"/>
          </w:tcPr>
          <w:p w14:paraId="061B190D" w14:textId="77777777" w:rsidR="0082555B" w:rsidRPr="00F17B29" w:rsidRDefault="0082555B" w:rsidP="005545F4">
            <w:pPr>
              <w:rPr>
                <w:rFonts w:ascii="Cambria" w:hAnsi="Cambria"/>
                <w:color w:val="000000"/>
                <w:sz w:val="14"/>
              </w:rPr>
            </w:pPr>
            <w:r w:rsidRPr="00F17B29">
              <w:rPr>
                <w:rFonts w:ascii="Cambria" w:hAnsi="Cambria"/>
                <w:color w:val="000000"/>
                <w:sz w:val="14"/>
              </w:rPr>
              <w:t xml:space="preserve">Asthma cohort </w:t>
            </w:r>
          </w:p>
        </w:tc>
        <w:tc>
          <w:tcPr>
            <w:tcW w:w="1890" w:type="dxa"/>
            <w:tcBorders>
              <w:left w:val="nil"/>
              <w:right w:val="nil"/>
            </w:tcBorders>
            <w:shd w:val="clear" w:color="auto" w:fill="C0C0C0"/>
          </w:tcPr>
          <w:p w14:paraId="589CAA43" w14:textId="77777777" w:rsidR="0082555B" w:rsidRPr="00F17B29" w:rsidRDefault="0082555B" w:rsidP="005545F4">
            <w:pPr>
              <w:rPr>
                <w:rFonts w:ascii="Cambria" w:hAnsi="Cambria"/>
                <w:color w:val="000000"/>
                <w:sz w:val="14"/>
              </w:rPr>
            </w:pPr>
            <w:r w:rsidRPr="00F17B29">
              <w:rPr>
                <w:rFonts w:ascii="Cambria" w:hAnsi="Cambria"/>
                <w:color w:val="000000"/>
                <w:sz w:val="14"/>
              </w:rPr>
              <w:t>Secondary and tertiary care</w:t>
            </w:r>
          </w:p>
        </w:tc>
        <w:tc>
          <w:tcPr>
            <w:tcW w:w="990" w:type="dxa"/>
            <w:shd w:val="clear" w:color="auto" w:fill="C0C0C0"/>
          </w:tcPr>
          <w:p w14:paraId="0D3CC26E" w14:textId="77777777" w:rsidR="0082555B" w:rsidRPr="00F17B29" w:rsidRDefault="0082555B" w:rsidP="005545F4">
            <w:pPr>
              <w:rPr>
                <w:rFonts w:ascii="Cambria" w:hAnsi="Cambria"/>
                <w:color w:val="000000"/>
                <w:sz w:val="14"/>
              </w:rPr>
            </w:pPr>
            <w:r w:rsidRPr="00F17B29">
              <w:rPr>
                <w:rFonts w:ascii="Cambria" w:hAnsi="Cambria"/>
                <w:color w:val="000000"/>
                <w:sz w:val="14"/>
              </w:rPr>
              <w:t>313</w:t>
            </w:r>
          </w:p>
        </w:tc>
        <w:tc>
          <w:tcPr>
            <w:tcW w:w="1080" w:type="dxa"/>
            <w:tcBorders>
              <w:left w:val="nil"/>
              <w:right w:val="nil"/>
            </w:tcBorders>
            <w:shd w:val="clear" w:color="auto" w:fill="C0C0C0"/>
          </w:tcPr>
          <w:p w14:paraId="6EFBB3A0" w14:textId="77777777" w:rsidR="0082555B" w:rsidRPr="00F17B29" w:rsidRDefault="0082555B" w:rsidP="005545F4">
            <w:pPr>
              <w:rPr>
                <w:rFonts w:ascii="Cambria" w:hAnsi="Cambria"/>
                <w:color w:val="000000"/>
                <w:sz w:val="14"/>
              </w:rPr>
            </w:pPr>
            <w:r w:rsidRPr="00F17B29">
              <w:rPr>
                <w:rFonts w:ascii="Cambria" w:hAnsi="Cambria"/>
                <w:color w:val="000000"/>
                <w:sz w:val="14"/>
              </w:rPr>
              <w:t>7-25</w:t>
            </w:r>
          </w:p>
        </w:tc>
        <w:tc>
          <w:tcPr>
            <w:tcW w:w="810" w:type="dxa"/>
            <w:shd w:val="clear" w:color="auto" w:fill="C0C0C0"/>
          </w:tcPr>
          <w:p w14:paraId="4926EDC5" w14:textId="77777777" w:rsidR="0082555B" w:rsidRPr="00F17B29" w:rsidRDefault="0082555B" w:rsidP="005545F4">
            <w:pPr>
              <w:rPr>
                <w:rFonts w:ascii="Cambria" w:hAnsi="Cambria"/>
                <w:color w:val="000000"/>
                <w:sz w:val="14"/>
              </w:rPr>
            </w:pPr>
            <w:r w:rsidRPr="00F17B29">
              <w:rPr>
                <w:rFonts w:ascii="Cambria" w:hAnsi="Cambria"/>
                <w:color w:val="000000"/>
                <w:sz w:val="14"/>
              </w:rPr>
              <w:t>194 (62)</w:t>
            </w:r>
          </w:p>
        </w:tc>
        <w:tc>
          <w:tcPr>
            <w:tcW w:w="990" w:type="dxa"/>
            <w:tcBorders>
              <w:left w:val="nil"/>
              <w:right w:val="nil"/>
            </w:tcBorders>
            <w:shd w:val="clear" w:color="auto" w:fill="C0C0C0"/>
          </w:tcPr>
          <w:p w14:paraId="757C86F0" w14:textId="77777777" w:rsidR="0082555B" w:rsidRPr="00F17B29" w:rsidRDefault="0082555B" w:rsidP="005545F4">
            <w:pPr>
              <w:keepNext/>
              <w:rPr>
                <w:rFonts w:ascii="Cambria" w:hAnsi="Cambria"/>
                <w:color w:val="000000"/>
                <w:sz w:val="14"/>
              </w:rPr>
            </w:pPr>
            <w:r w:rsidRPr="00F17B29">
              <w:rPr>
                <w:rFonts w:ascii="Cambria" w:hAnsi="Cambria"/>
                <w:color w:val="000000"/>
                <w:sz w:val="14"/>
              </w:rPr>
              <w:t>-</w:t>
            </w:r>
          </w:p>
        </w:tc>
        <w:tc>
          <w:tcPr>
            <w:tcW w:w="653" w:type="dxa"/>
            <w:shd w:val="clear" w:color="auto" w:fill="C0C0C0"/>
          </w:tcPr>
          <w:p w14:paraId="4551A65D" w14:textId="77777777" w:rsidR="0082555B" w:rsidRPr="00F17B29" w:rsidRDefault="0082555B" w:rsidP="005545F4">
            <w:pPr>
              <w:keepNext/>
              <w:rPr>
                <w:rFonts w:ascii="Cambria" w:hAnsi="Cambria"/>
                <w:color w:val="000000"/>
                <w:sz w:val="14"/>
              </w:rPr>
            </w:pPr>
            <w:r w:rsidRPr="00F17B29">
              <w:rPr>
                <w:rFonts w:ascii="Cambria" w:hAnsi="Cambria"/>
                <w:color w:val="000000"/>
                <w:sz w:val="14"/>
              </w:rPr>
              <w:t>150</w:t>
            </w:r>
          </w:p>
        </w:tc>
        <w:tc>
          <w:tcPr>
            <w:tcW w:w="720" w:type="dxa"/>
            <w:tcBorders>
              <w:left w:val="nil"/>
              <w:right w:val="nil"/>
            </w:tcBorders>
            <w:shd w:val="clear" w:color="auto" w:fill="C0C0C0"/>
          </w:tcPr>
          <w:p w14:paraId="68681D51" w14:textId="77777777" w:rsidR="0082555B" w:rsidRPr="00F17B29" w:rsidRDefault="0082555B" w:rsidP="005545F4">
            <w:pPr>
              <w:keepNext/>
              <w:rPr>
                <w:rFonts w:ascii="Cambria" w:hAnsi="Cambria"/>
                <w:color w:val="000000"/>
                <w:sz w:val="14"/>
              </w:rPr>
            </w:pPr>
            <w:r w:rsidRPr="00F17B29">
              <w:rPr>
                <w:rFonts w:ascii="Cambria" w:hAnsi="Cambria"/>
                <w:color w:val="000000"/>
                <w:sz w:val="14"/>
              </w:rPr>
              <w:t>104</w:t>
            </w:r>
          </w:p>
        </w:tc>
        <w:tc>
          <w:tcPr>
            <w:tcW w:w="810" w:type="dxa"/>
            <w:shd w:val="clear" w:color="auto" w:fill="C0C0C0"/>
          </w:tcPr>
          <w:p w14:paraId="7D399CF7" w14:textId="77777777" w:rsidR="0082555B" w:rsidRPr="00F17B29" w:rsidRDefault="0082555B" w:rsidP="005545F4">
            <w:pPr>
              <w:keepNext/>
              <w:rPr>
                <w:rFonts w:ascii="Cambria" w:hAnsi="Cambria"/>
                <w:color w:val="000000"/>
                <w:sz w:val="14"/>
              </w:rPr>
            </w:pPr>
            <w:r w:rsidRPr="00F17B29">
              <w:rPr>
                <w:rFonts w:ascii="Cambria" w:hAnsi="Cambria"/>
                <w:color w:val="000000"/>
                <w:sz w:val="14"/>
              </w:rPr>
              <w:t>107</w:t>
            </w:r>
          </w:p>
        </w:tc>
        <w:tc>
          <w:tcPr>
            <w:tcW w:w="720" w:type="dxa"/>
            <w:tcBorders>
              <w:left w:val="nil"/>
              <w:right w:val="nil"/>
            </w:tcBorders>
            <w:shd w:val="clear" w:color="auto" w:fill="C0C0C0"/>
          </w:tcPr>
          <w:p w14:paraId="2647A931" w14:textId="77777777" w:rsidR="0082555B" w:rsidRPr="00F17B29" w:rsidRDefault="0082555B" w:rsidP="005545F4">
            <w:pPr>
              <w:keepNext/>
              <w:rPr>
                <w:rFonts w:ascii="Cambria" w:hAnsi="Cambria"/>
                <w:color w:val="000000"/>
                <w:sz w:val="14"/>
              </w:rPr>
            </w:pPr>
            <w:r w:rsidRPr="00F17B29">
              <w:rPr>
                <w:rFonts w:ascii="Cambria" w:hAnsi="Cambria"/>
                <w:color w:val="000000"/>
                <w:sz w:val="14"/>
              </w:rPr>
              <w:t>27</w:t>
            </w:r>
          </w:p>
        </w:tc>
        <w:tc>
          <w:tcPr>
            <w:tcW w:w="1260" w:type="dxa"/>
            <w:shd w:val="clear" w:color="auto" w:fill="C0C0C0"/>
          </w:tcPr>
          <w:p w14:paraId="26328136" w14:textId="77777777" w:rsidR="0082555B" w:rsidRPr="00F17B29" w:rsidRDefault="0082555B" w:rsidP="005545F4">
            <w:pPr>
              <w:keepNext/>
              <w:rPr>
                <w:rFonts w:ascii="Cambria" w:hAnsi="Cambria"/>
                <w:color w:val="000000"/>
                <w:sz w:val="14"/>
              </w:rPr>
            </w:pPr>
            <w:r w:rsidRPr="00F17B29">
              <w:rPr>
                <w:rFonts w:ascii="Cambria" w:hAnsi="Cambria"/>
                <w:color w:val="000000"/>
                <w:sz w:val="14"/>
              </w:rPr>
              <w:t>Peripheral blood§</w:t>
            </w:r>
          </w:p>
        </w:tc>
      </w:tr>
      <w:tr w:rsidR="0082555B" w:rsidRPr="002576C7" w14:paraId="14E8FBA8" w14:textId="77777777" w:rsidTr="005545F4">
        <w:trPr>
          <w:trHeight w:val="793"/>
        </w:trPr>
        <w:tc>
          <w:tcPr>
            <w:tcW w:w="1705" w:type="dxa"/>
            <w:shd w:val="clear" w:color="auto" w:fill="auto"/>
          </w:tcPr>
          <w:p w14:paraId="12759AEA" w14:textId="77777777" w:rsidR="0082555B" w:rsidRPr="002576C7" w:rsidRDefault="0082555B" w:rsidP="005545F4">
            <w:pPr>
              <w:pStyle w:val="ListParagraph"/>
              <w:ind w:left="0"/>
              <w:rPr>
                <w:rFonts w:ascii="Cambria" w:hAnsi="Cambria"/>
                <w:b/>
                <w:bCs/>
                <w:color w:val="000000"/>
                <w:sz w:val="14"/>
              </w:rPr>
            </w:pPr>
            <w:r w:rsidRPr="002576C7">
              <w:rPr>
                <w:rFonts w:ascii="Cambria" w:hAnsi="Cambria"/>
                <w:b/>
                <w:bCs/>
                <w:color w:val="000000"/>
                <w:sz w:val="14"/>
              </w:rPr>
              <w:t>GALA II</w:t>
            </w:r>
            <w:r w:rsidRPr="002576C7">
              <w:rPr>
                <w:rFonts w:ascii="Cambria" w:hAnsi="Cambria"/>
                <w:b/>
                <w:bCs/>
                <w:color w:val="000000"/>
                <w:sz w:val="14"/>
              </w:rPr>
              <w:fldChar w:fldCharType="begin" w:fldLock="1"/>
            </w:r>
            <w:r>
              <w:rPr>
                <w:rFonts w:ascii="Cambria" w:hAnsi="Cambria"/>
                <w:b/>
                <w:bCs/>
                <w:color w:val="000000"/>
                <w:sz w:val="14"/>
              </w:rPr>
              <w:instrText>ADDIN CSL_CITATION { "citationItems" : [ { "id" : "ITEM-1", "itemData" : { "ISSN" : "1535-4970", "PMID" : "23750510", "abstract" : "RATIONALE: Air pollution is a known asthma trigger and has been associated with short-term asthma symptoms, airway inflammation, decreased lung function, and reduced response to asthma rescue medications. OBJECTIVES: To assess a causal relationship between air pollution and childhood asthma using data that address temporality by estimating air pollution exposures before the development of asthma and to establish the generalizability of the association by studying diverse racial/ethnic populations in different geographic regions. METHODS: This study included Latino (n = 3,343) and African American (n = 977) participants with and without asthma from five urban regions in the mainland United States and Puerto Rico. Residential history and data from local ambient air monitoring stations were used to estimate average annual exposure to five air pollutants: ozone, nitrogen dioxide (NO\u2082), sulfur dioxide, particulate matter not greater than 10 \u03bcm in diameter, and particulate matter not greater than 2.5 \u03bcm in diameter. Within each region, we performed logistic regression to determine the relationship between early-life exposure to air pollutants and subsequent asthma diagnosis. A random-effects model was used to combine the region-specific effects and generate summary odds ratios for each pollutant. MEASUREMENTS AND MAIN RESULTS: After adjustment for confounders, a 5-ppb increase in average NO\u2082 during the first year of life was associated with an odds ratio of 1.17 for physician-diagnosed asthma (95% confidence interval, 1.04-1.31). CONCLUSIONS: Early-life NO\u2082 exposure is associated with childhood asthma in Latinos and African Americans. These results add to a growing body of evidence that traffic-related pollutants may be causally related to childhood asthma.", "author" : [ { "dropping-particle" : "", "family" : "Nishimura", "given" : "Katherine K", "non-dropping-particle" : "", "parse-names" : false, "suffix" : "" }, { "dropping-particle" : "", "family" : "Galanter", "given" : "Joshua M", "non-dropping-particle" : "", "parse-names" : false, "suffix" : "" }, { "dropping-particle" : "", "family" : "Roth", "given" : "Lindsey A", "non-dropping-particle" : "", "parse-names" : false, "suffix" : "" }, { "dropping-particle" : "", "family" : "Oh", "given" : "Sam S", "non-dropping-particle" : "", "parse-names" : false, "suffix" : "" }, { "dropping-particle" : "", "family" : "Thakur", "given" : "Neeta", "non-dropping-particle" : "", "parse-names" : false, "suffix" : "" }, { "dropping-particle" : "", "family" : "Nguyen", "given" : "Elizabeth A", "non-dropping-particle" : "", "parse-names" : false, "suffix" : "" }, { "dropping-particle" : "", "family" : "Thyne", "given" : "Shannon", "non-dropping-particle" : "", "parse-names" : false, "suffix" : "" }, { "dropping-particle" : "", "family" : "Farber", "given" : "Harold J", "non-dropping-particle" : "", "parse-names" : false, "suffix" : "" }, { "dropping-particle" : "", "family" : "Serebrisky", "given" : "Denise", "non-dropping-particle" : "", "parse-names" : false, "suffix" : "" }, { "dropping-particle" : "", "family" : "Kumar", "given" : "Rajesh", "non-dropping-particle" : "", "parse-names" : false, "suffix" : "" }, { "dropping-particle" : "", "family" : "Brigino-Buenaventura", "given" : "Emerita", "non-dropping-particle" : "", "parse-names" : false, "suffix" : "" }, { "dropping-particle" : "", "family" : "Davis", "given" : "Adam", "non-dropping-particle" : "", "parse-names" : false, "suffix" : "" }, { "dropping-particle" : "", "family" : "LeNoir", "given" : "Michael A", "non-dropping-particle" : "", "parse-names" : false, "suffix" : "" }, { "dropping-particle" : "", "family" : "Meade", "given" : "Kelley", "non-dropping-particle" : "", "parse-names" : false, "suffix" : "" }, { "dropping-particle" : "", "family" : "Rodriguez-Cintron", "given" : "William", "non-dropping-particle" : "", "parse-names" : false, "suffix" : "" }, { "dropping-particle" : "", "family" : "Avila", "given" : "Pedro C", "non-dropping-particle" : "", "parse-names" : false, "suffix" : "" }, { "dropping-particle" : "", "family" : "Borrell", "given" : "Luisa N", "non-dropping-particle" : "", "parse-names" : false, "suffix" : "" }, { "dropping-particle" : "", "family" : "Bibbins-Domingo", "given" : "Kirsten", "non-dropping-particle" : "", "parse-names" : false, "suffix" : "" }, { "dropping-particle" : "", "family" : "Rodriguez-Santana", "given" : "Jose R", "non-dropping-particle" : "", "parse-names" : false, "suffix" : "" }, { "dropping-particle" : "", "family" : "Sen", "given" : "\u015aaunak", "non-dropping-particle" : "", "parse-names" : false, "suffix" : "" }, { "dropping-particle" : "", "family" : "Lurmann", "given" : "Fred", "non-dropping-particle" : "", "parse-names" : false, "suffix" : "" }, { "dropping-particle" : "", "family" : "Balmes", "given" : "John R", "non-dropping-particle" : "", "parse-names" : false, "suffix" : "" }, { "dropping-particle" : "", "family" : "Burchard", "given" : "Esteban G", "non-dropping-particle" : "", "parse-names" : false, "suffix" : "" } ], "container-title" : "American journal of respiratory and critical care medicine", "id" : "ITEM-1", "issue" : "3", "issued" : { "date-parts" : [ [ "2013", "8", "1" ] ] }, "page" : "309-18", "title" : "Early-life air pollution and asthma risk in minority children. The GALA II and SAGE II studies.", "type" : "article-journal", "volume" : "188" }, "uris" : [ "http://www.mendeley.com/documents/?uuid=6c9daff3-33f1-4097-802a-e4cba37321b8" ] } ], "mendeley" : { "formattedCitation" : "[6]", "plainTextFormattedCitation" : "[6]", "previouslyFormattedCitation" : "[5]" }, "properties" : { "noteIndex" : 0 }, "schema" : "https://github.com/citation-style-language/schema/raw/master/csl-citation.json" }</w:instrText>
            </w:r>
            <w:r w:rsidRPr="002576C7">
              <w:rPr>
                <w:rFonts w:ascii="Cambria" w:hAnsi="Cambria"/>
                <w:b/>
                <w:bCs/>
                <w:color w:val="000000"/>
                <w:sz w:val="14"/>
              </w:rPr>
              <w:fldChar w:fldCharType="separate"/>
            </w:r>
            <w:r w:rsidRPr="00FC2276">
              <w:rPr>
                <w:rFonts w:ascii="Cambria" w:hAnsi="Cambria"/>
                <w:bCs/>
                <w:noProof/>
                <w:color w:val="000000"/>
                <w:sz w:val="14"/>
              </w:rPr>
              <w:t>[6]</w:t>
            </w:r>
            <w:r w:rsidRPr="002576C7">
              <w:rPr>
                <w:rFonts w:ascii="Cambria" w:hAnsi="Cambria"/>
                <w:b/>
                <w:bCs/>
                <w:color w:val="000000"/>
                <w:sz w:val="14"/>
              </w:rPr>
              <w:fldChar w:fldCharType="end"/>
            </w:r>
            <w:r w:rsidRPr="002576C7">
              <w:rPr>
                <w:rFonts w:ascii="Cambria" w:hAnsi="Cambria"/>
                <w:b/>
                <w:bCs/>
                <w:color w:val="000000"/>
                <w:sz w:val="14"/>
                <w:vertAlign w:val="superscript"/>
              </w:rPr>
              <w:t>#</w:t>
            </w:r>
          </w:p>
        </w:tc>
        <w:tc>
          <w:tcPr>
            <w:tcW w:w="990" w:type="dxa"/>
            <w:shd w:val="clear" w:color="auto" w:fill="auto"/>
          </w:tcPr>
          <w:p w14:paraId="44C4B2E3" w14:textId="77777777" w:rsidR="0082555B" w:rsidRPr="002576C7" w:rsidRDefault="0082555B" w:rsidP="005545F4">
            <w:pPr>
              <w:rPr>
                <w:rFonts w:ascii="Cambria" w:hAnsi="Cambria"/>
                <w:color w:val="000000"/>
                <w:sz w:val="14"/>
              </w:rPr>
            </w:pPr>
            <w:r w:rsidRPr="002576C7">
              <w:rPr>
                <w:rFonts w:ascii="Cambria" w:hAnsi="Cambria"/>
                <w:color w:val="000000"/>
                <w:sz w:val="14"/>
              </w:rPr>
              <w:t>USA</w:t>
            </w:r>
          </w:p>
        </w:tc>
        <w:tc>
          <w:tcPr>
            <w:tcW w:w="1350" w:type="dxa"/>
            <w:shd w:val="clear" w:color="auto" w:fill="auto"/>
          </w:tcPr>
          <w:p w14:paraId="490F8AED" w14:textId="77777777" w:rsidR="0082555B" w:rsidRPr="002576C7" w:rsidRDefault="0082555B" w:rsidP="005545F4">
            <w:pPr>
              <w:rPr>
                <w:rFonts w:ascii="Cambria" w:hAnsi="Cambria"/>
                <w:color w:val="000000"/>
                <w:sz w:val="14"/>
              </w:rPr>
            </w:pPr>
            <w:r w:rsidRPr="002576C7">
              <w:rPr>
                <w:rFonts w:ascii="Cambria" w:hAnsi="Cambria"/>
                <w:color w:val="000000"/>
                <w:sz w:val="14"/>
              </w:rPr>
              <w:t>Case-control</w:t>
            </w:r>
          </w:p>
        </w:tc>
        <w:tc>
          <w:tcPr>
            <w:tcW w:w="1890" w:type="dxa"/>
            <w:shd w:val="clear" w:color="auto" w:fill="auto"/>
          </w:tcPr>
          <w:p w14:paraId="7451857A" w14:textId="77777777" w:rsidR="0082555B" w:rsidRPr="002576C7" w:rsidRDefault="0082555B" w:rsidP="005545F4">
            <w:pPr>
              <w:rPr>
                <w:rFonts w:ascii="Cambria" w:hAnsi="Cambria"/>
                <w:color w:val="000000"/>
                <w:sz w:val="14"/>
              </w:rPr>
            </w:pPr>
            <w:r w:rsidRPr="002576C7">
              <w:rPr>
                <w:rFonts w:ascii="Cambria" w:hAnsi="Cambria"/>
                <w:color w:val="000000"/>
                <w:sz w:val="14"/>
              </w:rPr>
              <w:t>Secondary care, community and clinic-based recruitment</w:t>
            </w:r>
          </w:p>
        </w:tc>
        <w:tc>
          <w:tcPr>
            <w:tcW w:w="990" w:type="dxa"/>
            <w:shd w:val="clear" w:color="auto" w:fill="auto"/>
          </w:tcPr>
          <w:p w14:paraId="767AA249" w14:textId="77777777" w:rsidR="0082555B" w:rsidRPr="002576C7" w:rsidRDefault="0082555B" w:rsidP="005545F4">
            <w:pPr>
              <w:rPr>
                <w:rFonts w:ascii="Cambria" w:hAnsi="Cambria"/>
                <w:color w:val="000000"/>
                <w:sz w:val="14"/>
              </w:rPr>
            </w:pPr>
            <w:r w:rsidRPr="002576C7">
              <w:rPr>
                <w:rFonts w:ascii="Cambria" w:hAnsi="Cambria"/>
                <w:color w:val="000000"/>
                <w:sz w:val="14"/>
              </w:rPr>
              <w:t>2377</w:t>
            </w:r>
          </w:p>
        </w:tc>
        <w:tc>
          <w:tcPr>
            <w:tcW w:w="1080" w:type="dxa"/>
            <w:shd w:val="clear" w:color="auto" w:fill="auto"/>
          </w:tcPr>
          <w:p w14:paraId="59B0CC38" w14:textId="77777777" w:rsidR="0082555B" w:rsidRPr="002576C7" w:rsidRDefault="0082555B" w:rsidP="005545F4">
            <w:pPr>
              <w:rPr>
                <w:rFonts w:ascii="Cambria" w:hAnsi="Cambria"/>
                <w:color w:val="000000"/>
                <w:sz w:val="14"/>
              </w:rPr>
            </w:pPr>
            <w:r w:rsidRPr="002576C7">
              <w:rPr>
                <w:rFonts w:ascii="Cambria" w:hAnsi="Cambria"/>
                <w:color w:val="000000"/>
                <w:sz w:val="14"/>
              </w:rPr>
              <w:t>8-21</w:t>
            </w:r>
          </w:p>
        </w:tc>
        <w:tc>
          <w:tcPr>
            <w:tcW w:w="810" w:type="dxa"/>
            <w:shd w:val="clear" w:color="auto" w:fill="auto"/>
          </w:tcPr>
          <w:p w14:paraId="6E976A5D" w14:textId="77777777" w:rsidR="0082555B" w:rsidRPr="002576C7" w:rsidRDefault="0082555B" w:rsidP="005545F4">
            <w:pPr>
              <w:rPr>
                <w:rFonts w:ascii="Cambria" w:hAnsi="Cambria"/>
                <w:color w:val="000000"/>
                <w:sz w:val="14"/>
              </w:rPr>
            </w:pPr>
            <w:r w:rsidRPr="002576C7">
              <w:rPr>
                <w:rFonts w:ascii="Cambria" w:hAnsi="Cambria"/>
                <w:color w:val="000000"/>
                <w:sz w:val="14"/>
              </w:rPr>
              <w:t>1288 (54)</w:t>
            </w:r>
          </w:p>
        </w:tc>
        <w:tc>
          <w:tcPr>
            <w:tcW w:w="990" w:type="dxa"/>
            <w:shd w:val="clear" w:color="auto" w:fill="auto"/>
          </w:tcPr>
          <w:p w14:paraId="41D872D0" w14:textId="77777777" w:rsidR="0082555B" w:rsidRPr="002576C7" w:rsidRDefault="0082555B" w:rsidP="005545F4">
            <w:pPr>
              <w:rPr>
                <w:rFonts w:ascii="Cambria" w:hAnsi="Cambria"/>
                <w:color w:val="000000"/>
                <w:sz w:val="14"/>
              </w:rPr>
            </w:pPr>
            <w:r w:rsidRPr="002576C7">
              <w:rPr>
                <w:rFonts w:ascii="Cambria" w:hAnsi="Cambria"/>
                <w:color w:val="000000"/>
                <w:sz w:val="14"/>
              </w:rPr>
              <w:t>90.8 (16.2)</w:t>
            </w:r>
          </w:p>
        </w:tc>
        <w:tc>
          <w:tcPr>
            <w:tcW w:w="653" w:type="dxa"/>
            <w:shd w:val="clear" w:color="auto" w:fill="auto"/>
          </w:tcPr>
          <w:p w14:paraId="27B96729" w14:textId="77777777" w:rsidR="0082555B" w:rsidRPr="002576C7" w:rsidRDefault="0082555B" w:rsidP="005545F4">
            <w:pPr>
              <w:rPr>
                <w:rFonts w:ascii="Cambria" w:hAnsi="Cambria"/>
                <w:color w:val="000000"/>
                <w:sz w:val="14"/>
              </w:rPr>
            </w:pPr>
            <w:r w:rsidRPr="002576C7">
              <w:rPr>
                <w:rFonts w:ascii="Cambria" w:hAnsi="Cambria"/>
                <w:color w:val="000000"/>
                <w:sz w:val="14"/>
              </w:rPr>
              <w:t>1174</w:t>
            </w:r>
          </w:p>
        </w:tc>
        <w:tc>
          <w:tcPr>
            <w:tcW w:w="720" w:type="dxa"/>
            <w:shd w:val="clear" w:color="auto" w:fill="auto"/>
          </w:tcPr>
          <w:p w14:paraId="0EB76252" w14:textId="77777777" w:rsidR="0082555B" w:rsidRPr="002576C7" w:rsidRDefault="0082555B" w:rsidP="005545F4">
            <w:pPr>
              <w:rPr>
                <w:rFonts w:ascii="Cambria" w:hAnsi="Cambria"/>
                <w:color w:val="000000"/>
                <w:sz w:val="14"/>
              </w:rPr>
            </w:pPr>
            <w:r w:rsidRPr="002576C7">
              <w:rPr>
                <w:rFonts w:ascii="Cambria" w:hAnsi="Cambria"/>
                <w:color w:val="000000"/>
                <w:sz w:val="14"/>
              </w:rPr>
              <w:t>368</w:t>
            </w:r>
          </w:p>
        </w:tc>
        <w:tc>
          <w:tcPr>
            <w:tcW w:w="810" w:type="dxa"/>
            <w:shd w:val="clear" w:color="auto" w:fill="auto"/>
          </w:tcPr>
          <w:p w14:paraId="2C438FC6" w14:textId="77777777" w:rsidR="0082555B" w:rsidRPr="002576C7" w:rsidRDefault="0082555B" w:rsidP="005545F4">
            <w:pPr>
              <w:rPr>
                <w:rFonts w:ascii="Cambria" w:hAnsi="Cambria"/>
                <w:color w:val="000000"/>
                <w:sz w:val="14"/>
              </w:rPr>
            </w:pPr>
            <w:r w:rsidRPr="002576C7">
              <w:rPr>
                <w:rFonts w:ascii="Cambria" w:hAnsi="Cambria"/>
                <w:color w:val="000000"/>
                <w:sz w:val="14"/>
              </w:rPr>
              <w:t>1900</w:t>
            </w:r>
          </w:p>
        </w:tc>
        <w:tc>
          <w:tcPr>
            <w:tcW w:w="720" w:type="dxa"/>
            <w:shd w:val="clear" w:color="auto" w:fill="auto"/>
          </w:tcPr>
          <w:p w14:paraId="36EF6A4F" w14:textId="77777777" w:rsidR="0082555B" w:rsidRPr="002576C7" w:rsidRDefault="0082555B" w:rsidP="005545F4">
            <w:pPr>
              <w:rPr>
                <w:rFonts w:ascii="Cambria" w:hAnsi="Cambria"/>
                <w:color w:val="000000"/>
                <w:sz w:val="14"/>
              </w:rPr>
            </w:pPr>
            <w:r w:rsidRPr="002576C7">
              <w:rPr>
                <w:rFonts w:ascii="Cambria" w:hAnsi="Cambria"/>
                <w:color w:val="000000"/>
                <w:sz w:val="14"/>
              </w:rPr>
              <w:t>610</w:t>
            </w:r>
          </w:p>
        </w:tc>
        <w:tc>
          <w:tcPr>
            <w:tcW w:w="1260" w:type="dxa"/>
            <w:shd w:val="clear" w:color="auto" w:fill="auto"/>
          </w:tcPr>
          <w:p w14:paraId="19CE2833" w14:textId="77777777" w:rsidR="0082555B" w:rsidRPr="002576C7" w:rsidRDefault="0082555B" w:rsidP="005545F4">
            <w:pPr>
              <w:rPr>
                <w:rFonts w:ascii="Cambria" w:hAnsi="Cambria"/>
                <w:color w:val="000000"/>
                <w:sz w:val="14"/>
              </w:rPr>
            </w:pPr>
            <w:r w:rsidRPr="002576C7">
              <w:rPr>
                <w:rFonts w:ascii="Cambria" w:hAnsi="Cambria"/>
                <w:color w:val="000000"/>
                <w:sz w:val="14"/>
              </w:rPr>
              <w:t>Peripheral blood and Saliva§</w:t>
            </w:r>
          </w:p>
        </w:tc>
      </w:tr>
      <w:tr w:rsidR="0082555B" w:rsidRPr="002576C7" w14:paraId="403C5943" w14:textId="77777777" w:rsidTr="005545F4">
        <w:trPr>
          <w:trHeight w:val="530"/>
        </w:trPr>
        <w:tc>
          <w:tcPr>
            <w:tcW w:w="1705" w:type="dxa"/>
            <w:shd w:val="clear" w:color="auto" w:fill="C0C0C0"/>
          </w:tcPr>
          <w:p w14:paraId="490B0850" w14:textId="77777777" w:rsidR="0082555B" w:rsidRPr="002576C7" w:rsidRDefault="0082555B" w:rsidP="005545F4">
            <w:pPr>
              <w:pStyle w:val="ListParagraph"/>
              <w:ind w:left="0"/>
              <w:rPr>
                <w:rFonts w:ascii="Cambria" w:hAnsi="Cambria"/>
                <w:b/>
                <w:bCs/>
                <w:color w:val="000000"/>
                <w:sz w:val="14"/>
              </w:rPr>
            </w:pPr>
            <w:r w:rsidRPr="002576C7">
              <w:rPr>
                <w:rFonts w:ascii="Cambria" w:hAnsi="Cambria"/>
                <w:b/>
                <w:bCs/>
                <w:color w:val="000000"/>
                <w:sz w:val="14"/>
              </w:rPr>
              <w:t>Generation R#2</w:t>
            </w:r>
            <w:r w:rsidRPr="002576C7">
              <w:rPr>
                <w:rFonts w:ascii="Cambria" w:hAnsi="Cambria"/>
                <w:b/>
                <w:bCs/>
                <w:color w:val="000000"/>
                <w:sz w:val="14"/>
              </w:rPr>
              <w:fldChar w:fldCharType="begin" w:fldLock="1"/>
            </w:r>
            <w:r>
              <w:rPr>
                <w:rFonts w:ascii="Cambria" w:hAnsi="Cambria"/>
                <w:b/>
                <w:bCs/>
                <w:color w:val="000000"/>
                <w:sz w:val="14"/>
              </w:rPr>
              <w:instrText>ADDIN CSL_CITATION { "citationItems" : [ { "id" : "ITEM-1", "itemData" : { "ISSN" : "1535-4970", "PMID" : "22268138", "abstract" : "RATIONALE Low birth weight is associated with an increased risk of wheezing in childhood. OBJECTIVES We examined the associations of longitudinally measured fetal and infant growth patterns with the risks of asthma symptoms in preschool children. METHODS This study was embedded in a population-based prospective cohort study among 5,125 children. Second- and third-trimester fetal growth characteristics (head circumference, femur length, abdominal circumference, and weight) were estimated by repeated ultrasounds. Infant growth (head circumference, length, and weight) was measured at birth and at the ages of 3, 6, and 12 months. Parental report of asthma symptoms until the age of 4 years was yearly obtained by questionnaires. MEASUREMENTS AND MAIN RESULTS Both fetal restricted and accelerated growth, defined as a negative or positive change of more than 0.67 standard deviation score, were not associated with asthma symptoms until the age of 4 years. Accelerated weight gain from birth to 3 months following normal fetal growth was associated with increased risks of asthma symptoms (overall odds ratio for wheezing: 1.44 [95% confidence interval: 1.22, 1.70]; shortness of breath: 1.32 [1.12, 1.56]; dry cough: 1.16 [1.01, 1.34]; persistent phlegm: 1.30 [1.07, 1.58]), but not with eczema (0.95 [0.80, 1.14]). These associations were independent of other fetal growth patterns and tended to be stronger for children of atopic mothers than for children of nonatopic mothers. CONCLUSIONS Weight-gain acceleration in early infancy was associated with increased risks of asthma symptoms in preschool children, independent of fetal growth. Early infancy might be a critical period for the development of asthma.", "author" : [ { "dropping-particle" : "", "family" : "Sonnenschein-van der Voort", "given" : "Agnes M M", "non-dropping-particle" : "", "parse-names" : false, "suffix" : "" }, { "dropping-particle" : "V", "family" : "Jaddoe", "given" : "Vincent W", "non-dropping-particle" : "", "parse-names" : false, "suffix" : "" }, { "dropping-particle" : "", "family" : "Raat", "given" : "Hein", "non-dropping-particle" : "", "parse-names" : false, "suffix" : "" }, { "dropping-particle" : "", "family" : "Moll", "given" : "Henri\u00ebtte A", "non-dropping-particle" : "", "parse-names" : false, "suffix" : "" }, { "dropping-particle" : "", "family" : "Hofman", "given" : "Albert", "non-dropping-particle" : "", "parse-names" : false, "suffix" : "" }, { "dropping-particle" : "", "family" : "Jongste", "given" : "Johan C", "non-dropping-particle" : "de", "parse-names" : false, "suffix" : "" }, { "dropping-particle" : "", "family" : "Duijts", "given" : "Liesbeth", "non-dropping-particle" : "", "parse-names" : false, "suffix" : "" } ], "container-title" : "American journal of respiratory and critical care medicine", "id" : "ITEM-1", "issue" : "7", "issued" : { "date-parts" : [ [ "2012", "4", "1" ] ] }, "page" : "731-7", "title" : "Fetal and infant growth and asthma symptoms in preschool children: the Generation R Study.", "type" : "article-journal", "volume" : "185" }, "uris" : [ "http://www.mendeley.com/documents/?uuid=69df316e-4f4a-3783-a04e-0bf3bbaac1d1" ] } ], "mendeley" : { "formattedCitation" : "[7]", "plainTextFormattedCitation" : "[7]", "previouslyFormattedCitation" : "[6]" }, "properties" : { "noteIndex" : 0 }, "schema" : "https://github.com/citation-style-language/schema/raw/master/csl-citation.json" }</w:instrText>
            </w:r>
            <w:r w:rsidRPr="002576C7">
              <w:rPr>
                <w:rFonts w:ascii="Cambria" w:hAnsi="Cambria"/>
                <w:b/>
                <w:bCs/>
                <w:color w:val="000000"/>
                <w:sz w:val="14"/>
              </w:rPr>
              <w:fldChar w:fldCharType="separate"/>
            </w:r>
            <w:r w:rsidRPr="00FC2276">
              <w:rPr>
                <w:rFonts w:ascii="Cambria" w:hAnsi="Cambria"/>
                <w:bCs/>
                <w:noProof/>
                <w:color w:val="000000"/>
                <w:sz w:val="14"/>
              </w:rPr>
              <w:t>[7]</w:t>
            </w:r>
            <w:r w:rsidRPr="002576C7">
              <w:rPr>
                <w:rFonts w:ascii="Cambria" w:hAnsi="Cambria"/>
                <w:b/>
                <w:bCs/>
                <w:color w:val="000000"/>
                <w:sz w:val="14"/>
              </w:rPr>
              <w:fldChar w:fldCharType="end"/>
            </w:r>
            <w:r w:rsidRPr="002576C7">
              <w:rPr>
                <w:rFonts w:ascii="Cambria" w:hAnsi="Cambria"/>
                <w:b/>
                <w:bCs/>
                <w:color w:val="000000"/>
                <w:sz w:val="14"/>
              </w:rPr>
              <w:t xml:space="preserve"> </w:t>
            </w:r>
          </w:p>
        </w:tc>
        <w:tc>
          <w:tcPr>
            <w:tcW w:w="990" w:type="dxa"/>
            <w:tcBorders>
              <w:left w:val="nil"/>
              <w:right w:val="nil"/>
            </w:tcBorders>
            <w:shd w:val="clear" w:color="auto" w:fill="C0C0C0"/>
          </w:tcPr>
          <w:p w14:paraId="474ACC50" w14:textId="77777777" w:rsidR="0082555B" w:rsidRPr="002576C7" w:rsidRDefault="0082555B" w:rsidP="005545F4">
            <w:pPr>
              <w:rPr>
                <w:rFonts w:ascii="Cambria" w:hAnsi="Cambria"/>
                <w:color w:val="000000"/>
                <w:sz w:val="14"/>
              </w:rPr>
            </w:pPr>
            <w:r w:rsidRPr="002576C7">
              <w:rPr>
                <w:rFonts w:ascii="Cambria" w:hAnsi="Cambria"/>
                <w:color w:val="000000"/>
                <w:sz w:val="14"/>
              </w:rPr>
              <w:t>Netherlands</w:t>
            </w:r>
          </w:p>
        </w:tc>
        <w:tc>
          <w:tcPr>
            <w:tcW w:w="1350" w:type="dxa"/>
            <w:shd w:val="clear" w:color="auto" w:fill="C0C0C0"/>
          </w:tcPr>
          <w:p w14:paraId="1B8CFE71" w14:textId="77777777" w:rsidR="0082555B" w:rsidRPr="002576C7" w:rsidRDefault="0082555B" w:rsidP="005545F4">
            <w:pPr>
              <w:rPr>
                <w:rFonts w:ascii="Cambria" w:hAnsi="Cambria"/>
                <w:color w:val="000000"/>
                <w:sz w:val="14"/>
              </w:rPr>
            </w:pPr>
            <w:r w:rsidRPr="002576C7">
              <w:rPr>
                <w:rFonts w:ascii="Cambria" w:hAnsi="Cambria"/>
                <w:color w:val="000000"/>
                <w:sz w:val="14"/>
              </w:rPr>
              <w:t>Population-based birth cohort</w:t>
            </w:r>
          </w:p>
        </w:tc>
        <w:tc>
          <w:tcPr>
            <w:tcW w:w="1890" w:type="dxa"/>
            <w:tcBorders>
              <w:left w:val="nil"/>
              <w:right w:val="nil"/>
            </w:tcBorders>
            <w:shd w:val="clear" w:color="auto" w:fill="C0C0C0"/>
          </w:tcPr>
          <w:p w14:paraId="0B0A05AD" w14:textId="77777777" w:rsidR="0082555B" w:rsidRPr="002576C7" w:rsidRDefault="0082555B" w:rsidP="005545F4">
            <w:pPr>
              <w:rPr>
                <w:rFonts w:ascii="Cambria" w:hAnsi="Cambria"/>
                <w:color w:val="000000"/>
                <w:sz w:val="14"/>
              </w:rPr>
            </w:pPr>
            <w:r w:rsidRPr="002576C7">
              <w:rPr>
                <w:rFonts w:ascii="Cambria" w:hAnsi="Cambria"/>
                <w:color w:val="000000"/>
                <w:sz w:val="14"/>
              </w:rPr>
              <w:t>Primary, secondary and tertiary care</w:t>
            </w:r>
          </w:p>
        </w:tc>
        <w:tc>
          <w:tcPr>
            <w:tcW w:w="990" w:type="dxa"/>
            <w:shd w:val="clear" w:color="auto" w:fill="C0C0C0"/>
          </w:tcPr>
          <w:p w14:paraId="1A888269" w14:textId="77777777" w:rsidR="0082555B" w:rsidRPr="002576C7" w:rsidRDefault="0082555B" w:rsidP="005545F4">
            <w:pPr>
              <w:rPr>
                <w:rFonts w:ascii="Cambria" w:hAnsi="Cambria"/>
                <w:color w:val="000000"/>
                <w:sz w:val="14"/>
              </w:rPr>
            </w:pPr>
            <w:r w:rsidRPr="002576C7">
              <w:rPr>
                <w:rFonts w:ascii="Cambria" w:hAnsi="Cambria"/>
                <w:color w:val="000000"/>
                <w:sz w:val="14"/>
              </w:rPr>
              <w:t>399</w:t>
            </w:r>
          </w:p>
        </w:tc>
        <w:tc>
          <w:tcPr>
            <w:tcW w:w="1080" w:type="dxa"/>
            <w:tcBorders>
              <w:left w:val="nil"/>
              <w:right w:val="nil"/>
            </w:tcBorders>
            <w:shd w:val="clear" w:color="auto" w:fill="C0C0C0"/>
          </w:tcPr>
          <w:p w14:paraId="01FFB158" w14:textId="77777777" w:rsidR="0082555B" w:rsidRPr="002576C7" w:rsidRDefault="0082555B" w:rsidP="005545F4">
            <w:pPr>
              <w:rPr>
                <w:rFonts w:ascii="Cambria" w:hAnsi="Cambria"/>
                <w:color w:val="000000"/>
                <w:sz w:val="14"/>
              </w:rPr>
            </w:pPr>
            <w:r w:rsidRPr="002576C7">
              <w:rPr>
                <w:rFonts w:ascii="Cambria" w:hAnsi="Cambria"/>
                <w:color w:val="000000"/>
                <w:sz w:val="14"/>
              </w:rPr>
              <w:t>fetal-ongoing</w:t>
            </w:r>
          </w:p>
        </w:tc>
        <w:tc>
          <w:tcPr>
            <w:tcW w:w="810" w:type="dxa"/>
            <w:shd w:val="clear" w:color="auto" w:fill="C0C0C0"/>
          </w:tcPr>
          <w:p w14:paraId="49431D1D" w14:textId="77777777" w:rsidR="0082555B" w:rsidRPr="002576C7" w:rsidRDefault="0082555B" w:rsidP="005545F4">
            <w:pPr>
              <w:rPr>
                <w:rFonts w:ascii="Cambria" w:hAnsi="Cambria"/>
                <w:color w:val="000000"/>
                <w:sz w:val="14"/>
              </w:rPr>
            </w:pPr>
            <w:r w:rsidRPr="002576C7">
              <w:rPr>
                <w:rFonts w:ascii="Cambria" w:hAnsi="Cambria"/>
                <w:color w:val="000000"/>
                <w:sz w:val="14"/>
              </w:rPr>
              <w:t>249 (62.4)</w:t>
            </w:r>
            <w:r w:rsidRPr="002576C7" w:rsidDel="00AD5206">
              <w:rPr>
                <w:rFonts w:ascii="Cambria" w:hAnsi="Cambria"/>
                <w:color w:val="000000"/>
                <w:sz w:val="14"/>
              </w:rPr>
              <w:t xml:space="preserve"> </w:t>
            </w:r>
          </w:p>
        </w:tc>
        <w:tc>
          <w:tcPr>
            <w:tcW w:w="990" w:type="dxa"/>
            <w:tcBorders>
              <w:left w:val="nil"/>
              <w:right w:val="nil"/>
            </w:tcBorders>
            <w:shd w:val="clear" w:color="auto" w:fill="C0C0C0"/>
          </w:tcPr>
          <w:p w14:paraId="2EC0B875" w14:textId="77777777" w:rsidR="0082555B" w:rsidRPr="002576C7" w:rsidRDefault="0082555B" w:rsidP="005545F4">
            <w:pPr>
              <w:rPr>
                <w:rFonts w:ascii="Cambria" w:hAnsi="Cambria"/>
                <w:color w:val="000000"/>
                <w:sz w:val="14"/>
              </w:rPr>
            </w:pPr>
            <w:r w:rsidRPr="002576C7">
              <w:rPr>
                <w:rFonts w:ascii="Cambria" w:hAnsi="Cambria"/>
                <w:color w:val="000000"/>
                <w:sz w:val="14"/>
              </w:rPr>
              <w:t>100 (12.8)</w:t>
            </w:r>
          </w:p>
        </w:tc>
        <w:tc>
          <w:tcPr>
            <w:tcW w:w="653" w:type="dxa"/>
            <w:shd w:val="clear" w:color="auto" w:fill="C0C0C0"/>
          </w:tcPr>
          <w:p w14:paraId="32711F98" w14:textId="77777777" w:rsidR="0082555B" w:rsidRPr="002576C7" w:rsidRDefault="0082555B" w:rsidP="005545F4">
            <w:pPr>
              <w:rPr>
                <w:rFonts w:ascii="Cambria" w:hAnsi="Cambria"/>
                <w:color w:val="000000"/>
                <w:sz w:val="14"/>
              </w:rPr>
            </w:pPr>
            <w:r w:rsidRPr="002576C7">
              <w:rPr>
                <w:rFonts w:ascii="Cambria" w:hAnsi="Cambria"/>
                <w:color w:val="000000"/>
                <w:sz w:val="14"/>
              </w:rPr>
              <w:t>200</w:t>
            </w:r>
          </w:p>
        </w:tc>
        <w:tc>
          <w:tcPr>
            <w:tcW w:w="720" w:type="dxa"/>
            <w:tcBorders>
              <w:left w:val="nil"/>
              <w:right w:val="nil"/>
            </w:tcBorders>
            <w:shd w:val="clear" w:color="auto" w:fill="C0C0C0"/>
          </w:tcPr>
          <w:p w14:paraId="38D5E1D0" w14:textId="77777777" w:rsidR="0082555B" w:rsidRPr="002576C7" w:rsidRDefault="0082555B" w:rsidP="005545F4">
            <w:pPr>
              <w:rPr>
                <w:rFonts w:ascii="Cambria" w:hAnsi="Cambria"/>
                <w:color w:val="000000"/>
                <w:sz w:val="14"/>
              </w:rPr>
            </w:pPr>
            <w:r w:rsidRPr="002576C7">
              <w:rPr>
                <w:rFonts w:ascii="Cambria" w:hAnsi="Cambria"/>
                <w:color w:val="000000"/>
                <w:sz w:val="14"/>
              </w:rPr>
              <w:t>50</w:t>
            </w:r>
          </w:p>
        </w:tc>
        <w:tc>
          <w:tcPr>
            <w:tcW w:w="810" w:type="dxa"/>
            <w:shd w:val="clear" w:color="auto" w:fill="C0C0C0"/>
          </w:tcPr>
          <w:p w14:paraId="0044A901" w14:textId="77777777" w:rsidR="0082555B" w:rsidRPr="002576C7" w:rsidRDefault="0082555B" w:rsidP="005545F4">
            <w:pPr>
              <w:rPr>
                <w:rFonts w:ascii="Cambria" w:hAnsi="Cambria"/>
                <w:color w:val="000000"/>
                <w:sz w:val="14"/>
              </w:rPr>
            </w:pPr>
            <w:r w:rsidRPr="002576C7">
              <w:rPr>
                <w:rFonts w:ascii="Cambria" w:hAnsi="Cambria"/>
                <w:color w:val="000000"/>
                <w:sz w:val="14"/>
              </w:rPr>
              <w:t>280</w:t>
            </w:r>
          </w:p>
        </w:tc>
        <w:tc>
          <w:tcPr>
            <w:tcW w:w="720" w:type="dxa"/>
            <w:tcBorders>
              <w:left w:val="nil"/>
              <w:right w:val="nil"/>
            </w:tcBorders>
            <w:shd w:val="clear" w:color="auto" w:fill="C0C0C0"/>
          </w:tcPr>
          <w:p w14:paraId="651446EE" w14:textId="77777777" w:rsidR="0082555B" w:rsidRPr="002576C7" w:rsidRDefault="0082555B" w:rsidP="005545F4">
            <w:pPr>
              <w:rPr>
                <w:rFonts w:ascii="Cambria" w:hAnsi="Cambria"/>
                <w:color w:val="000000"/>
                <w:sz w:val="14"/>
              </w:rPr>
            </w:pPr>
            <w:r w:rsidRPr="002576C7">
              <w:rPr>
                <w:rFonts w:ascii="Cambria" w:hAnsi="Cambria"/>
                <w:color w:val="000000"/>
                <w:sz w:val="14"/>
              </w:rPr>
              <w:t>10</w:t>
            </w:r>
          </w:p>
        </w:tc>
        <w:tc>
          <w:tcPr>
            <w:tcW w:w="1260" w:type="dxa"/>
            <w:shd w:val="clear" w:color="auto" w:fill="C0C0C0"/>
          </w:tcPr>
          <w:p w14:paraId="55F201D0" w14:textId="77777777" w:rsidR="0082555B" w:rsidRPr="002576C7" w:rsidRDefault="0082555B" w:rsidP="005545F4">
            <w:pPr>
              <w:rPr>
                <w:rFonts w:ascii="Cambria" w:hAnsi="Cambria"/>
                <w:color w:val="000000"/>
                <w:sz w:val="14"/>
              </w:rPr>
            </w:pPr>
            <w:r w:rsidRPr="002576C7">
              <w:rPr>
                <w:rFonts w:ascii="Cambria" w:hAnsi="Cambria"/>
                <w:color w:val="000000"/>
                <w:sz w:val="14"/>
              </w:rPr>
              <w:t>Umbilical cord blood§</w:t>
            </w:r>
          </w:p>
        </w:tc>
      </w:tr>
      <w:tr w:rsidR="0082555B" w:rsidRPr="002F7D05" w14:paraId="502550DE" w14:textId="77777777" w:rsidTr="005545F4">
        <w:trPr>
          <w:trHeight w:val="350"/>
        </w:trPr>
        <w:tc>
          <w:tcPr>
            <w:tcW w:w="1705" w:type="dxa"/>
            <w:shd w:val="clear" w:color="auto" w:fill="auto"/>
          </w:tcPr>
          <w:p w14:paraId="66392ADE" w14:textId="77777777" w:rsidR="0082555B" w:rsidRPr="002576C7" w:rsidRDefault="0082555B" w:rsidP="005545F4">
            <w:pPr>
              <w:pStyle w:val="ListParagraph"/>
              <w:ind w:left="0"/>
              <w:rPr>
                <w:rFonts w:ascii="Cambria" w:hAnsi="Cambria"/>
                <w:b/>
                <w:bCs/>
                <w:color w:val="000000"/>
                <w:sz w:val="14"/>
              </w:rPr>
            </w:pPr>
            <w:r w:rsidRPr="002576C7">
              <w:rPr>
                <w:rFonts w:ascii="Cambria" w:hAnsi="Cambria"/>
                <w:b/>
                <w:bCs/>
                <w:color w:val="000000"/>
                <w:sz w:val="14"/>
              </w:rPr>
              <w:lastRenderedPageBreak/>
              <w:t>GOASC</w:t>
            </w:r>
            <w:r w:rsidRPr="002576C7">
              <w:rPr>
                <w:rFonts w:ascii="Cambria" w:hAnsi="Cambria"/>
                <w:b/>
                <w:bCs/>
                <w:color w:val="000000"/>
                <w:sz w:val="14"/>
              </w:rPr>
              <w:fldChar w:fldCharType="begin" w:fldLock="1"/>
            </w:r>
            <w:r>
              <w:rPr>
                <w:rFonts w:ascii="Cambria" w:hAnsi="Cambria"/>
                <w:b/>
                <w:bCs/>
                <w:color w:val="000000"/>
                <w:sz w:val="14"/>
              </w:rPr>
              <w:instrText>ADDIN CSL_CITATION { "citationItems" : [ { "id" : "ITEM-1", "itemData" : { "ISSN" : "1097-6825", "PMID" : "22070913", "author" : [ { "dropping-particle" : "", "family" : "Pino-Yanes", "given" : "Mar\u00eda", "non-dropping-particle" : "", "parse-names" : false, "suffix" : "" }, { "dropping-particle" : "", "family" : "S\u00e1nchez-Mach\u00edn", "given" : "Inmaculada", "non-dropping-particle" : "", "parse-names" : false, "suffix" : "" }, { "dropping-particle" : "", "family" : "Cumplido", "given" : "Jos\u00e9", "non-dropping-particle" : "", "parse-names" : false, "suffix" : "" }, { "dropping-particle" : "", "family" : "Figueroa", "given" : "Javier", "non-dropping-particle" : "", "parse-names" : false, "suffix" : "" }, { "dropping-particle" : "", "family" : "Torres-Galv\u00e1n", "given" : "Mar\u00eda Jos\u00e9", "non-dropping-particle" : "", "parse-names" : false, "suffix" : "" }, { "dropping-particle" : "", "family" : "Gonz\u00e1lez", "given" : "Ruperto", "non-dropping-particle" : "", "parse-names" : false, "suffix" : "" }, { "dropping-particle" : "", "family" : "Corrales", "given" : "Almudena", "non-dropping-particle" : "", "parse-names" : false, "suffix" : "" }, { "dropping-particle" : "", "family" : "Acosta-Fern\u00e1ndez", "given" : "Orlando", "non-dropping-particle" : "", "parse-names" : false, "suffix" : "" }, { "dropping-particle" : "", "family" : "Garc\u00eda-Robaina", "given" : "Jos\u00e9 Carlos", "non-dropping-particle" : "", "parse-names" : false, "suffix" : "" }, { "dropping-particle" : "", "family" : "Carrillo", "given" : "Teresa", "non-dropping-particle" : "", "parse-names" : false, "suffix" : "" }, { "dropping-particle" : "", "family" : "S\u00e1nchez-Palacios", "given" : "Anselmo", "non-dropping-particle" : "", "parse-names" : false, "suffix" : "" }, { "dropping-particle" : "", "family" : "Villar", "given" : "Jes\u00fas", "non-dropping-particle" : "", "parse-names" : false, "suffix" : "" }, { "dropping-particle" : "", "family" : "Hern\u00e1ndez", "given" : "Mariano", "non-dropping-particle" : "", "parse-names" : false, "suffix" : "" }, { "dropping-particle" : "", "family" : "Flores", "given" : "Carlos", "non-dropping-particle" : "", "parse-names" : false, "suffix" : "" } ], "container-title" : "The Journal of allergy and clinical immunology", "id" : "ITEM-1", "issue" : "2", "issued" : { "date-parts" : [ [ "2012", "2" ] ] }, "page" : "573-5, 575.e1-10", "title" : "IL-1 receptor-associated kinase 3 gene (IRAK3) variants associate with asthma in a replication study in the Spanish population.", "type" : "article-journal", "volume" : "129" }, "uris" : [ "http://www.mendeley.com/documents/?uuid=c8766bfb-03a2-38e4-b01c-4550af533d3a" ] } ], "mendeley" : { "formattedCitation" : "[8]", "plainTextFormattedCitation" : "[8]", "previouslyFormattedCitation" : "[7]" }, "properties" : { "noteIndex" : 0 }, "schema" : "https://github.com/citation-style-language/schema/raw/master/csl-citation.json" }</w:instrText>
            </w:r>
            <w:r w:rsidRPr="002576C7">
              <w:rPr>
                <w:rFonts w:ascii="Cambria" w:hAnsi="Cambria"/>
                <w:b/>
                <w:bCs/>
                <w:color w:val="000000"/>
                <w:sz w:val="14"/>
              </w:rPr>
              <w:fldChar w:fldCharType="separate"/>
            </w:r>
            <w:r w:rsidRPr="00FC2276">
              <w:rPr>
                <w:rFonts w:ascii="Cambria" w:hAnsi="Cambria"/>
                <w:bCs/>
                <w:noProof/>
                <w:color w:val="000000"/>
                <w:sz w:val="14"/>
              </w:rPr>
              <w:t>[8]</w:t>
            </w:r>
            <w:r w:rsidRPr="002576C7">
              <w:rPr>
                <w:rFonts w:ascii="Cambria" w:hAnsi="Cambria"/>
                <w:b/>
                <w:bCs/>
                <w:color w:val="000000"/>
                <w:sz w:val="14"/>
              </w:rPr>
              <w:fldChar w:fldCharType="end"/>
            </w:r>
            <w:r w:rsidRPr="002576C7">
              <w:rPr>
                <w:rFonts w:ascii="Cambria" w:hAnsi="Cambria"/>
                <w:b/>
                <w:bCs/>
                <w:color w:val="000000"/>
                <w:sz w:val="14"/>
                <w:vertAlign w:val="superscript"/>
              </w:rPr>
              <w:t>#</w:t>
            </w:r>
            <w:r w:rsidRPr="002576C7">
              <w:rPr>
                <w:rFonts w:ascii="Cambria" w:hAnsi="Cambria"/>
                <w:b/>
                <w:bCs/>
                <w:color w:val="000000"/>
                <w:sz w:val="14"/>
              </w:rPr>
              <w:t xml:space="preserve"> </w:t>
            </w:r>
          </w:p>
        </w:tc>
        <w:tc>
          <w:tcPr>
            <w:tcW w:w="990" w:type="dxa"/>
            <w:shd w:val="clear" w:color="auto" w:fill="auto"/>
          </w:tcPr>
          <w:p w14:paraId="3A2E6416" w14:textId="77777777" w:rsidR="0082555B" w:rsidRPr="002576C7" w:rsidRDefault="0082555B" w:rsidP="005545F4">
            <w:pPr>
              <w:rPr>
                <w:rFonts w:ascii="Cambria" w:hAnsi="Cambria"/>
                <w:color w:val="000000"/>
                <w:sz w:val="14"/>
              </w:rPr>
            </w:pPr>
            <w:r w:rsidRPr="002576C7">
              <w:rPr>
                <w:rFonts w:ascii="Cambria" w:hAnsi="Cambria"/>
                <w:color w:val="000000"/>
                <w:sz w:val="14"/>
              </w:rPr>
              <w:t>Spain</w:t>
            </w:r>
          </w:p>
        </w:tc>
        <w:tc>
          <w:tcPr>
            <w:tcW w:w="1350" w:type="dxa"/>
            <w:shd w:val="clear" w:color="auto" w:fill="auto"/>
          </w:tcPr>
          <w:p w14:paraId="20C266E0" w14:textId="77777777" w:rsidR="0082555B" w:rsidRPr="002576C7" w:rsidRDefault="0082555B" w:rsidP="005545F4">
            <w:pPr>
              <w:rPr>
                <w:rFonts w:ascii="Cambria" w:hAnsi="Cambria"/>
                <w:color w:val="000000"/>
                <w:sz w:val="14"/>
              </w:rPr>
            </w:pPr>
            <w:r w:rsidRPr="002576C7">
              <w:rPr>
                <w:rFonts w:ascii="Cambria" w:hAnsi="Cambria"/>
                <w:color w:val="000000"/>
                <w:sz w:val="14"/>
              </w:rPr>
              <w:t>Asthma cohort</w:t>
            </w:r>
          </w:p>
        </w:tc>
        <w:tc>
          <w:tcPr>
            <w:tcW w:w="1890" w:type="dxa"/>
            <w:shd w:val="clear" w:color="auto" w:fill="auto"/>
          </w:tcPr>
          <w:p w14:paraId="5CF172C5" w14:textId="77777777" w:rsidR="0082555B" w:rsidRPr="002576C7" w:rsidRDefault="0082555B" w:rsidP="005545F4">
            <w:pPr>
              <w:rPr>
                <w:rFonts w:ascii="Cambria" w:hAnsi="Cambria"/>
                <w:color w:val="000000"/>
                <w:sz w:val="14"/>
              </w:rPr>
            </w:pPr>
            <w:r w:rsidRPr="002576C7">
              <w:rPr>
                <w:rFonts w:ascii="Cambria" w:hAnsi="Cambria"/>
                <w:color w:val="000000"/>
                <w:sz w:val="14"/>
              </w:rPr>
              <w:t>Secondary and tertiary care</w:t>
            </w:r>
          </w:p>
        </w:tc>
        <w:tc>
          <w:tcPr>
            <w:tcW w:w="990" w:type="dxa"/>
            <w:shd w:val="clear" w:color="auto" w:fill="auto"/>
          </w:tcPr>
          <w:p w14:paraId="35CCCFC6" w14:textId="77777777" w:rsidR="0082555B" w:rsidRPr="002576C7" w:rsidRDefault="0082555B" w:rsidP="005545F4">
            <w:pPr>
              <w:rPr>
                <w:rFonts w:ascii="Cambria" w:hAnsi="Cambria"/>
                <w:color w:val="000000"/>
                <w:sz w:val="14"/>
              </w:rPr>
            </w:pPr>
            <w:r w:rsidRPr="002576C7">
              <w:rPr>
                <w:rFonts w:ascii="Cambria" w:hAnsi="Cambria"/>
                <w:color w:val="000000"/>
                <w:sz w:val="14"/>
              </w:rPr>
              <w:t>125</w:t>
            </w:r>
          </w:p>
        </w:tc>
        <w:tc>
          <w:tcPr>
            <w:tcW w:w="1080" w:type="dxa"/>
            <w:shd w:val="clear" w:color="auto" w:fill="auto"/>
          </w:tcPr>
          <w:p w14:paraId="0D4BC177" w14:textId="77777777" w:rsidR="0082555B" w:rsidRPr="002576C7" w:rsidRDefault="0082555B" w:rsidP="005545F4">
            <w:pPr>
              <w:rPr>
                <w:rFonts w:ascii="Cambria" w:hAnsi="Cambria"/>
                <w:color w:val="000000"/>
                <w:sz w:val="14"/>
              </w:rPr>
            </w:pPr>
            <w:r w:rsidRPr="002576C7">
              <w:rPr>
                <w:rFonts w:ascii="Cambria" w:hAnsi="Cambria"/>
                <w:color w:val="000000"/>
                <w:sz w:val="14"/>
              </w:rPr>
              <w:t>2-18</w:t>
            </w:r>
          </w:p>
        </w:tc>
        <w:tc>
          <w:tcPr>
            <w:tcW w:w="810" w:type="dxa"/>
            <w:shd w:val="clear" w:color="auto" w:fill="auto"/>
          </w:tcPr>
          <w:p w14:paraId="2E49A03D" w14:textId="77777777" w:rsidR="0082555B" w:rsidRPr="002576C7" w:rsidRDefault="0082555B" w:rsidP="005545F4">
            <w:pPr>
              <w:rPr>
                <w:rFonts w:ascii="Cambria" w:hAnsi="Cambria"/>
                <w:color w:val="000000"/>
                <w:sz w:val="14"/>
              </w:rPr>
            </w:pPr>
            <w:r w:rsidRPr="002576C7">
              <w:rPr>
                <w:rFonts w:ascii="Cambria" w:hAnsi="Cambria"/>
                <w:color w:val="000000"/>
                <w:sz w:val="14"/>
              </w:rPr>
              <w:t>76 (60)</w:t>
            </w:r>
          </w:p>
        </w:tc>
        <w:tc>
          <w:tcPr>
            <w:tcW w:w="990" w:type="dxa"/>
            <w:shd w:val="clear" w:color="auto" w:fill="auto"/>
          </w:tcPr>
          <w:p w14:paraId="59950BDE" w14:textId="77777777" w:rsidR="0082555B" w:rsidRPr="002576C7" w:rsidRDefault="0082555B" w:rsidP="005545F4">
            <w:pPr>
              <w:rPr>
                <w:rFonts w:ascii="Cambria" w:hAnsi="Cambria"/>
                <w:color w:val="000000"/>
                <w:sz w:val="14"/>
              </w:rPr>
            </w:pPr>
            <w:r w:rsidRPr="002576C7">
              <w:rPr>
                <w:rFonts w:ascii="Cambria" w:hAnsi="Cambria"/>
                <w:color w:val="000000"/>
                <w:sz w:val="14"/>
              </w:rPr>
              <w:t>94.6 (15.2)</w:t>
            </w:r>
          </w:p>
        </w:tc>
        <w:tc>
          <w:tcPr>
            <w:tcW w:w="653" w:type="dxa"/>
            <w:shd w:val="clear" w:color="auto" w:fill="auto"/>
          </w:tcPr>
          <w:p w14:paraId="45F516F8" w14:textId="77777777" w:rsidR="0082555B" w:rsidRPr="002576C7" w:rsidRDefault="0082555B" w:rsidP="005545F4">
            <w:pPr>
              <w:rPr>
                <w:rFonts w:ascii="Cambria" w:hAnsi="Cambria"/>
                <w:color w:val="000000"/>
                <w:sz w:val="14"/>
              </w:rPr>
            </w:pPr>
            <w:r w:rsidRPr="002576C7">
              <w:rPr>
                <w:rFonts w:ascii="Cambria" w:hAnsi="Cambria"/>
                <w:color w:val="000000"/>
                <w:sz w:val="14"/>
              </w:rPr>
              <w:t>125</w:t>
            </w:r>
          </w:p>
        </w:tc>
        <w:tc>
          <w:tcPr>
            <w:tcW w:w="720" w:type="dxa"/>
            <w:shd w:val="clear" w:color="auto" w:fill="auto"/>
          </w:tcPr>
          <w:p w14:paraId="667F0155" w14:textId="77777777" w:rsidR="0082555B" w:rsidRPr="002576C7" w:rsidRDefault="0082555B" w:rsidP="005545F4">
            <w:pPr>
              <w:rPr>
                <w:rFonts w:ascii="Cambria" w:hAnsi="Cambria"/>
                <w:color w:val="000000"/>
                <w:sz w:val="14"/>
              </w:rPr>
            </w:pPr>
            <w:r w:rsidRPr="002576C7">
              <w:rPr>
                <w:rFonts w:ascii="Cambria" w:hAnsi="Cambria"/>
                <w:color w:val="000000"/>
                <w:sz w:val="14"/>
              </w:rPr>
              <w:t>78</w:t>
            </w:r>
          </w:p>
        </w:tc>
        <w:tc>
          <w:tcPr>
            <w:tcW w:w="810" w:type="dxa"/>
            <w:shd w:val="clear" w:color="auto" w:fill="auto"/>
          </w:tcPr>
          <w:p w14:paraId="31630088" w14:textId="77777777" w:rsidR="0082555B" w:rsidRPr="002576C7" w:rsidRDefault="0082555B" w:rsidP="005545F4">
            <w:pPr>
              <w:rPr>
                <w:rFonts w:ascii="Cambria" w:hAnsi="Cambria"/>
                <w:color w:val="000000"/>
                <w:sz w:val="14"/>
              </w:rPr>
            </w:pPr>
            <w:r w:rsidRPr="002576C7">
              <w:rPr>
                <w:rFonts w:ascii="Cambria" w:hAnsi="Cambria"/>
                <w:color w:val="000000"/>
                <w:sz w:val="14"/>
              </w:rPr>
              <w:t>14</w:t>
            </w:r>
          </w:p>
        </w:tc>
        <w:tc>
          <w:tcPr>
            <w:tcW w:w="720" w:type="dxa"/>
            <w:shd w:val="clear" w:color="auto" w:fill="auto"/>
          </w:tcPr>
          <w:p w14:paraId="3E183567" w14:textId="77777777" w:rsidR="0082555B" w:rsidRPr="002576C7" w:rsidRDefault="0082555B" w:rsidP="005545F4">
            <w:pPr>
              <w:rPr>
                <w:rFonts w:ascii="Cambria" w:hAnsi="Cambria"/>
                <w:color w:val="000000"/>
                <w:sz w:val="14"/>
              </w:rPr>
            </w:pPr>
            <w:r w:rsidRPr="002576C7">
              <w:rPr>
                <w:rFonts w:ascii="Cambria" w:hAnsi="Cambria"/>
                <w:color w:val="000000"/>
                <w:sz w:val="14"/>
              </w:rPr>
              <w:t>107</w:t>
            </w:r>
          </w:p>
        </w:tc>
        <w:tc>
          <w:tcPr>
            <w:tcW w:w="1260" w:type="dxa"/>
            <w:shd w:val="clear" w:color="auto" w:fill="auto"/>
          </w:tcPr>
          <w:p w14:paraId="41C57BA5" w14:textId="77777777" w:rsidR="0082555B" w:rsidRPr="002576C7" w:rsidRDefault="0082555B" w:rsidP="005545F4">
            <w:pPr>
              <w:rPr>
                <w:rFonts w:ascii="Cambria" w:hAnsi="Cambria"/>
                <w:color w:val="000000"/>
                <w:sz w:val="14"/>
              </w:rPr>
            </w:pPr>
            <w:r w:rsidRPr="002576C7">
              <w:rPr>
                <w:rFonts w:ascii="Cambria" w:hAnsi="Cambria"/>
                <w:color w:val="000000"/>
                <w:sz w:val="14"/>
              </w:rPr>
              <w:t>Peripheral blood and Saliva</w:t>
            </w:r>
          </w:p>
        </w:tc>
      </w:tr>
      <w:tr w:rsidR="0082555B" w:rsidRPr="002F7D05" w14:paraId="24A97788" w14:textId="77777777" w:rsidTr="005545F4">
        <w:trPr>
          <w:trHeight w:val="458"/>
        </w:trPr>
        <w:tc>
          <w:tcPr>
            <w:tcW w:w="1705" w:type="dxa"/>
            <w:shd w:val="clear" w:color="auto" w:fill="C0C0C0"/>
          </w:tcPr>
          <w:p w14:paraId="429C2C04" w14:textId="77777777" w:rsidR="0082555B" w:rsidRPr="002576C7" w:rsidRDefault="0082555B" w:rsidP="005545F4">
            <w:pPr>
              <w:pStyle w:val="ListParagraph"/>
              <w:ind w:left="0"/>
              <w:rPr>
                <w:rFonts w:ascii="Cambria" w:hAnsi="Cambria"/>
                <w:b/>
                <w:bCs/>
                <w:color w:val="000000"/>
                <w:sz w:val="14"/>
              </w:rPr>
            </w:pPr>
            <w:r w:rsidRPr="002576C7">
              <w:rPr>
                <w:rFonts w:ascii="Cambria" w:hAnsi="Cambria"/>
                <w:b/>
                <w:bCs/>
                <w:color w:val="000000"/>
                <w:sz w:val="14"/>
              </w:rPr>
              <w:t>PACMAN</w:t>
            </w:r>
            <w:r w:rsidRPr="002576C7">
              <w:rPr>
                <w:rFonts w:ascii="Cambria" w:hAnsi="Cambria"/>
                <w:b/>
                <w:bCs/>
                <w:color w:val="000000"/>
                <w:sz w:val="14"/>
              </w:rPr>
              <w:fldChar w:fldCharType="begin" w:fldLock="1"/>
            </w:r>
            <w:r>
              <w:rPr>
                <w:rFonts w:ascii="Cambria" w:hAnsi="Cambria"/>
                <w:b/>
                <w:bCs/>
                <w:color w:val="000000"/>
                <w:sz w:val="14"/>
              </w:rPr>
              <w:instrText>ADDIN CSL_CITATION { "citationItems" : [ { "id" : "ITEM-1", "itemData" : { "ISSN" : "1462-2416", "abstract" : "Aims: To investigate the effects of genetic variation on treatment response to asthma medication in children and to identify (profiles of) SNPs that characterize response phenotypes. Material &amp; methods: The Pharmacogenetics of Asthma medication in Children: Medication with Anti-inflammatory effects (PACMAN) study was initiated in April 2009 as an observational retrospective pharmacy-based study, including at least 1000 children with asthma medication (aged 4-12 years). Data on respiratory symptoms and medication use behavior will be collected using a questionnaire; complete medication histories will be extracted from the pharmacy information system; additional health information will be requested from the general practitioner; quality of inhalation technique and lung function measurements will be performed and saliva samples for DNA extraction and genotyping will be collected. Two groups of patients will be defined based on questionnaire data and lung function measurements: responders and nonresponders to anti-inflammatory asthma treatment. These two groups will be compared with respect to genetic variation. Corrections will be made for potential confounding factors. Results: The main study end point is treatment response, including asthma control, medication use and exhaled nitric oxide as a measure of airway inflammation. Whilst our focus is on genetic factors, this study allows us to also investigate other treatment response determinants, such as inhalation technique and therapy adherence. Conclusion: Results from the PACMAN study could eventually lead to a more individualized therapy approach. PACMAN will focus on pharmacogenetics of asthma medication in children, while knowledge will be gained of relevant interest to the treatment of the asthma population at large. \u00a9 2009 Future Medicine Ltd.", "author" : [ { "dropping-particle" : "", "family" : "Koster", "given" : "E.S.", "non-dropping-particle" : "", "parse-names" : false, "suffix" : "" }, { "dropping-particle" : "", "family" : "Raaijmakers", "given" : "J.A.M.", "non-dropping-particle" : "", "parse-names" : false, "suffix" : "" }, { "dropping-particle" : "", "family" : "Koppelman", "given" : "G.H.", "non-dropping-particle" : "", "parse-names" : false, "suffix" : "" }, { "dropping-particle" : "", "family" : "Postma", "given" : "D.S.", "non-dropping-particle" : "", "parse-names" : false, "suffix" : "" }, { "dropping-particle" : "", "family" : "Ent", "given" : "C.K.", "non-dropping-particle" : "Van Der", "parse-names" : false, "suffix" : "" }, { "dropping-particle" : "", "family" : "Koenderman", "given" : "L.", "non-dropping-particle" : "", "parse-names" : false, "suffix" : "" }, { "dropping-particle" : "", "family" : "Bracke", "given" : "M.", "non-dropping-particle" : "", "parse-names" : false, "suffix" : "" }, { "dropping-particle" : "", "family" : "Maitland-Van Der Zee", "given" : "A.H.", "non-dropping-particle" : "", "parse-names" : false, "suffix" : "" } ], "container-title" : "Pharmacogenomics", "id" : "ITEM-1", "issue" : "8", "issued" : { "date-parts" : [ [ "2009" ] ] }, "page" : "1351-1361", "publisher-place" : "A. H. Maitland-Van Der Zee, Utrecht University, Faculty of Science, Division of Pharmacoepidemiology and Pharmacotherapy, 3508 TB Utrecht, Netherlands", "title" : "Pharmacogenetics of anti-inflammatory treatment in children with asthma: Rationale and design of the PACMAN cohort", "type" : "article-journal", "volume" : "10" }, "uris" : [ "http://www.mendeley.com/documents/?uuid=f584b04b-2470-44f7-b1f4-23de3890db57" ] } ], "mendeley" : { "formattedCitation" : "[9]", "plainTextFormattedCitation" : "[9]", "previouslyFormattedCitation" : "[8]" }, "properties" : { "noteIndex" : 0 }, "schema" : "https://github.com/citation-style-language/schema/raw/master/csl-citation.json" }</w:instrText>
            </w:r>
            <w:r w:rsidRPr="002576C7">
              <w:rPr>
                <w:rFonts w:ascii="Cambria" w:hAnsi="Cambria"/>
                <w:b/>
                <w:bCs/>
                <w:color w:val="000000"/>
                <w:sz w:val="14"/>
              </w:rPr>
              <w:fldChar w:fldCharType="separate"/>
            </w:r>
            <w:r w:rsidRPr="00FC2276">
              <w:rPr>
                <w:rFonts w:ascii="Cambria" w:hAnsi="Cambria"/>
                <w:bCs/>
                <w:noProof/>
                <w:color w:val="000000"/>
                <w:sz w:val="14"/>
              </w:rPr>
              <w:t>[9]</w:t>
            </w:r>
            <w:r w:rsidRPr="002576C7">
              <w:rPr>
                <w:rFonts w:ascii="Cambria" w:hAnsi="Cambria"/>
                <w:b/>
                <w:bCs/>
                <w:color w:val="000000"/>
                <w:sz w:val="14"/>
              </w:rPr>
              <w:fldChar w:fldCharType="end"/>
            </w:r>
          </w:p>
        </w:tc>
        <w:tc>
          <w:tcPr>
            <w:tcW w:w="990" w:type="dxa"/>
            <w:tcBorders>
              <w:left w:val="nil"/>
              <w:right w:val="nil"/>
            </w:tcBorders>
            <w:shd w:val="clear" w:color="auto" w:fill="C0C0C0"/>
          </w:tcPr>
          <w:p w14:paraId="7C516759" w14:textId="77777777" w:rsidR="0082555B" w:rsidRPr="002576C7" w:rsidRDefault="0082555B" w:rsidP="005545F4">
            <w:pPr>
              <w:rPr>
                <w:rFonts w:ascii="Cambria" w:hAnsi="Cambria"/>
                <w:color w:val="000000"/>
                <w:sz w:val="14"/>
              </w:rPr>
            </w:pPr>
            <w:r w:rsidRPr="002576C7">
              <w:rPr>
                <w:rFonts w:ascii="Cambria" w:hAnsi="Cambria"/>
                <w:color w:val="000000"/>
                <w:sz w:val="14"/>
              </w:rPr>
              <w:t>Netherlands</w:t>
            </w:r>
          </w:p>
        </w:tc>
        <w:tc>
          <w:tcPr>
            <w:tcW w:w="1350" w:type="dxa"/>
            <w:shd w:val="clear" w:color="auto" w:fill="C0C0C0"/>
          </w:tcPr>
          <w:p w14:paraId="59F6AFA0" w14:textId="77777777" w:rsidR="0082555B" w:rsidRPr="002576C7" w:rsidRDefault="0082555B" w:rsidP="005545F4">
            <w:pPr>
              <w:rPr>
                <w:rFonts w:ascii="Cambria" w:hAnsi="Cambria"/>
                <w:color w:val="000000"/>
                <w:sz w:val="14"/>
              </w:rPr>
            </w:pPr>
            <w:r w:rsidRPr="002576C7">
              <w:rPr>
                <w:rFonts w:ascii="Cambria" w:hAnsi="Cambria"/>
                <w:color w:val="000000"/>
                <w:sz w:val="14"/>
              </w:rPr>
              <w:t>Asthma cohort</w:t>
            </w:r>
          </w:p>
        </w:tc>
        <w:tc>
          <w:tcPr>
            <w:tcW w:w="1890" w:type="dxa"/>
            <w:tcBorders>
              <w:left w:val="nil"/>
              <w:right w:val="nil"/>
            </w:tcBorders>
            <w:shd w:val="clear" w:color="auto" w:fill="C0C0C0"/>
          </w:tcPr>
          <w:p w14:paraId="67BC7559" w14:textId="77777777" w:rsidR="0082555B" w:rsidRPr="002576C7" w:rsidRDefault="0082555B" w:rsidP="005545F4">
            <w:pPr>
              <w:rPr>
                <w:rFonts w:ascii="Cambria" w:hAnsi="Cambria"/>
                <w:color w:val="000000"/>
                <w:sz w:val="14"/>
              </w:rPr>
            </w:pPr>
            <w:r w:rsidRPr="002576C7">
              <w:rPr>
                <w:rFonts w:ascii="Cambria" w:hAnsi="Cambria"/>
                <w:color w:val="000000"/>
                <w:sz w:val="14"/>
              </w:rPr>
              <w:t>Primary care</w:t>
            </w:r>
          </w:p>
        </w:tc>
        <w:tc>
          <w:tcPr>
            <w:tcW w:w="990" w:type="dxa"/>
            <w:shd w:val="clear" w:color="auto" w:fill="C0C0C0"/>
          </w:tcPr>
          <w:p w14:paraId="43EECA92" w14:textId="77777777" w:rsidR="0082555B" w:rsidRPr="002576C7" w:rsidRDefault="0082555B" w:rsidP="005545F4">
            <w:pPr>
              <w:rPr>
                <w:rFonts w:ascii="Cambria" w:hAnsi="Cambria"/>
                <w:color w:val="000000"/>
                <w:sz w:val="14"/>
              </w:rPr>
            </w:pPr>
            <w:r w:rsidRPr="002576C7">
              <w:rPr>
                <w:rFonts w:ascii="Cambria" w:hAnsi="Cambria"/>
                <w:color w:val="000000"/>
                <w:sz w:val="14"/>
              </w:rPr>
              <w:t>995</w:t>
            </w:r>
          </w:p>
        </w:tc>
        <w:tc>
          <w:tcPr>
            <w:tcW w:w="1080" w:type="dxa"/>
            <w:tcBorders>
              <w:left w:val="nil"/>
              <w:right w:val="nil"/>
            </w:tcBorders>
            <w:shd w:val="clear" w:color="auto" w:fill="C0C0C0"/>
          </w:tcPr>
          <w:p w14:paraId="3ADE2AD1" w14:textId="77777777" w:rsidR="0082555B" w:rsidRPr="002576C7" w:rsidRDefault="0082555B" w:rsidP="005545F4">
            <w:pPr>
              <w:rPr>
                <w:rFonts w:ascii="Cambria" w:hAnsi="Cambria"/>
                <w:color w:val="000000"/>
                <w:sz w:val="14"/>
              </w:rPr>
            </w:pPr>
            <w:r w:rsidRPr="002576C7">
              <w:rPr>
                <w:rFonts w:ascii="Cambria" w:hAnsi="Cambria"/>
                <w:color w:val="000000"/>
                <w:sz w:val="14"/>
              </w:rPr>
              <w:t>4-12</w:t>
            </w:r>
          </w:p>
        </w:tc>
        <w:tc>
          <w:tcPr>
            <w:tcW w:w="810" w:type="dxa"/>
            <w:shd w:val="clear" w:color="auto" w:fill="C0C0C0"/>
          </w:tcPr>
          <w:p w14:paraId="781D5D5A" w14:textId="77777777" w:rsidR="0082555B" w:rsidRPr="002576C7" w:rsidRDefault="0082555B" w:rsidP="005545F4">
            <w:pPr>
              <w:rPr>
                <w:rFonts w:ascii="Cambria" w:hAnsi="Cambria"/>
                <w:color w:val="000000"/>
                <w:sz w:val="14"/>
              </w:rPr>
            </w:pPr>
            <w:r w:rsidRPr="002576C7">
              <w:rPr>
                <w:rFonts w:ascii="Cambria" w:hAnsi="Cambria"/>
                <w:color w:val="000000"/>
                <w:sz w:val="14"/>
              </w:rPr>
              <w:t>616 (61)</w:t>
            </w:r>
          </w:p>
        </w:tc>
        <w:tc>
          <w:tcPr>
            <w:tcW w:w="990" w:type="dxa"/>
            <w:tcBorders>
              <w:left w:val="nil"/>
              <w:right w:val="nil"/>
            </w:tcBorders>
            <w:shd w:val="clear" w:color="auto" w:fill="C0C0C0"/>
          </w:tcPr>
          <w:p w14:paraId="19934633" w14:textId="77777777" w:rsidR="0082555B" w:rsidRPr="002576C7" w:rsidRDefault="0082555B" w:rsidP="005545F4">
            <w:pPr>
              <w:rPr>
                <w:rFonts w:ascii="Cambria" w:hAnsi="Cambria"/>
                <w:color w:val="000000"/>
                <w:sz w:val="14"/>
              </w:rPr>
            </w:pPr>
            <w:r w:rsidRPr="002576C7">
              <w:rPr>
                <w:rFonts w:ascii="Cambria" w:hAnsi="Cambria"/>
                <w:color w:val="000000"/>
                <w:sz w:val="14"/>
              </w:rPr>
              <w:t>-</w:t>
            </w:r>
          </w:p>
        </w:tc>
        <w:tc>
          <w:tcPr>
            <w:tcW w:w="653" w:type="dxa"/>
            <w:shd w:val="clear" w:color="auto" w:fill="C0C0C0"/>
          </w:tcPr>
          <w:p w14:paraId="41F8D9C9" w14:textId="77777777" w:rsidR="0082555B" w:rsidRPr="002576C7" w:rsidRDefault="0082555B" w:rsidP="005545F4">
            <w:pPr>
              <w:rPr>
                <w:rFonts w:ascii="Cambria" w:hAnsi="Cambria"/>
                <w:color w:val="000000"/>
                <w:sz w:val="14"/>
              </w:rPr>
            </w:pPr>
            <w:r w:rsidRPr="002576C7">
              <w:rPr>
                <w:rFonts w:ascii="Cambria" w:hAnsi="Cambria"/>
                <w:color w:val="000000"/>
                <w:sz w:val="14"/>
              </w:rPr>
              <w:t>844</w:t>
            </w:r>
          </w:p>
        </w:tc>
        <w:tc>
          <w:tcPr>
            <w:tcW w:w="720" w:type="dxa"/>
            <w:tcBorders>
              <w:left w:val="nil"/>
              <w:right w:val="nil"/>
            </w:tcBorders>
            <w:shd w:val="clear" w:color="auto" w:fill="C0C0C0"/>
          </w:tcPr>
          <w:p w14:paraId="02C7C3E6" w14:textId="77777777" w:rsidR="0082555B" w:rsidRPr="002576C7" w:rsidRDefault="0082555B" w:rsidP="005545F4">
            <w:pPr>
              <w:rPr>
                <w:rFonts w:ascii="Cambria" w:hAnsi="Cambria"/>
                <w:color w:val="000000"/>
                <w:sz w:val="14"/>
              </w:rPr>
            </w:pPr>
            <w:r w:rsidRPr="002576C7">
              <w:rPr>
                <w:rFonts w:ascii="Cambria" w:hAnsi="Cambria"/>
                <w:color w:val="000000"/>
                <w:sz w:val="14"/>
              </w:rPr>
              <w:t>229</w:t>
            </w:r>
          </w:p>
        </w:tc>
        <w:tc>
          <w:tcPr>
            <w:tcW w:w="810" w:type="dxa"/>
            <w:shd w:val="clear" w:color="auto" w:fill="C0C0C0"/>
          </w:tcPr>
          <w:p w14:paraId="44B2F3CB" w14:textId="77777777" w:rsidR="0082555B" w:rsidRPr="002576C7" w:rsidRDefault="0082555B" w:rsidP="005545F4">
            <w:pPr>
              <w:rPr>
                <w:rFonts w:ascii="Cambria" w:hAnsi="Cambria"/>
                <w:color w:val="000000"/>
                <w:sz w:val="14"/>
              </w:rPr>
            </w:pPr>
            <w:r w:rsidRPr="002576C7">
              <w:rPr>
                <w:rFonts w:ascii="Cambria" w:hAnsi="Cambria"/>
                <w:color w:val="000000"/>
                <w:sz w:val="14"/>
              </w:rPr>
              <w:t>819</w:t>
            </w:r>
          </w:p>
        </w:tc>
        <w:tc>
          <w:tcPr>
            <w:tcW w:w="720" w:type="dxa"/>
            <w:tcBorders>
              <w:left w:val="nil"/>
              <w:right w:val="nil"/>
            </w:tcBorders>
            <w:shd w:val="clear" w:color="auto" w:fill="C0C0C0"/>
          </w:tcPr>
          <w:p w14:paraId="203F9728" w14:textId="77777777" w:rsidR="0082555B" w:rsidRPr="002576C7" w:rsidRDefault="0082555B" w:rsidP="005545F4">
            <w:pPr>
              <w:rPr>
                <w:rFonts w:ascii="Cambria" w:hAnsi="Cambria"/>
                <w:color w:val="000000"/>
                <w:sz w:val="14"/>
              </w:rPr>
            </w:pPr>
            <w:r w:rsidRPr="002576C7">
              <w:rPr>
                <w:rFonts w:ascii="Cambria" w:hAnsi="Cambria"/>
                <w:color w:val="000000"/>
                <w:sz w:val="14"/>
              </w:rPr>
              <w:t>87</w:t>
            </w:r>
          </w:p>
        </w:tc>
        <w:tc>
          <w:tcPr>
            <w:tcW w:w="1260" w:type="dxa"/>
            <w:shd w:val="clear" w:color="auto" w:fill="C0C0C0"/>
          </w:tcPr>
          <w:p w14:paraId="42968CEF" w14:textId="77777777" w:rsidR="0082555B" w:rsidRPr="002576C7" w:rsidRDefault="0082555B" w:rsidP="005545F4">
            <w:pPr>
              <w:rPr>
                <w:rFonts w:ascii="Cambria" w:hAnsi="Cambria"/>
                <w:color w:val="000000"/>
                <w:sz w:val="14"/>
              </w:rPr>
            </w:pPr>
            <w:r w:rsidRPr="002576C7">
              <w:rPr>
                <w:rFonts w:ascii="Cambria" w:hAnsi="Cambria"/>
                <w:color w:val="000000"/>
                <w:sz w:val="14"/>
              </w:rPr>
              <w:t>Saliva§</w:t>
            </w:r>
          </w:p>
        </w:tc>
      </w:tr>
      <w:tr w:rsidR="0082555B" w:rsidRPr="002576C7" w14:paraId="0F37B038" w14:textId="77777777" w:rsidTr="005545F4">
        <w:trPr>
          <w:trHeight w:val="422"/>
        </w:trPr>
        <w:tc>
          <w:tcPr>
            <w:tcW w:w="1705" w:type="dxa"/>
            <w:shd w:val="clear" w:color="auto" w:fill="auto"/>
          </w:tcPr>
          <w:p w14:paraId="145B538E" w14:textId="77777777" w:rsidR="0082555B" w:rsidRPr="002576C7" w:rsidRDefault="0082555B" w:rsidP="005545F4">
            <w:pPr>
              <w:rPr>
                <w:rFonts w:ascii="Cambria" w:hAnsi="Cambria"/>
                <w:b/>
                <w:bCs/>
                <w:color w:val="000000"/>
                <w:sz w:val="14"/>
              </w:rPr>
            </w:pPr>
            <w:r w:rsidRPr="002576C7">
              <w:rPr>
                <w:rFonts w:ascii="Cambria" w:hAnsi="Cambria"/>
                <w:b/>
                <w:bCs/>
                <w:color w:val="000000"/>
                <w:sz w:val="14"/>
              </w:rPr>
              <w:t>PAGES</w:t>
            </w:r>
            <w:r w:rsidRPr="002576C7">
              <w:rPr>
                <w:rFonts w:ascii="Cambria" w:hAnsi="Cambria"/>
                <w:b/>
                <w:bCs/>
                <w:color w:val="000000"/>
                <w:sz w:val="14"/>
              </w:rPr>
              <w:fldChar w:fldCharType="begin" w:fldLock="1"/>
            </w:r>
            <w:r>
              <w:rPr>
                <w:rFonts w:ascii="Cambria" w:hAnsi="Cambria"/>
                <w:b/>
                <w:bCs/>
                <w:color w:val="000000"/>
                <w:sz w:val="14"/>
              </w:rPr>
              <w:instrText>ADDIN CSL_CITATION { "citationItems" : [ { "id" : "ITEM-1", "itemData" : { "ISSN" : "1471-2288", "PMID" : "21134251", "abstract" : "BACKGROUND: Gene-environment interactions are likely to explain some of the heterogeneity in childhood asthma. Here, we describe the methodology and experiences in establishing a database for childhood asthma designed to study gene-environment interactions (PAGES--Paediatric Asthma Gene Environment Study). METHODS: Children with asthma and under the care of a respiratory paediatrician are being recruited from 15 hospitals between 2008 and 2011. An asthma questionnaire is completed and returned by post. At a routine clinic visit saliva is collected for DNA extraction. Detailed phenotyping in a proportion of children includes spirometry, bronchodilator response (BDR), skin prick reactivity, exhaled nitric oxide and salivary cotinine. Dietary and quality of life questionnaires are completed. Data are entered onto a purpose-built database. RESULTS: To date 1045 children have been invited to participate and data collected in 501 (48%). The mean age (SD) of participants is 8.6 (3.9) years, 57% male. DNA has been collected in 436 children. Spirometry has been obtained in 172 children, mean % predicted (SD) FEV1 97% (15) and median (IQR) BDR is 5% (2, 9). There were differences in age, socioeconomic status, severity and %FEV1 between the different centres (p\u22640.024). Reasons for non-participation included parents not having time to take part, children not attending clinics and, in a small proportion, refusal to take part. CONCLUSIONS: It is feasible to establish a national database to study gene-environment interactions within an asthmatic paediatric population; there are barriers to participation and some different characteristics in individuals recruited from different centres. Recruitment to our study continues and is anticipated to extend current understanding of asthma heterogeneity.", "author" : [ { "dropping-particle" : "", "family" : "Turner", "given" : "Stephen W", "non-dropping-particle" : "", "parse-names" : false, "suffix" : "" }, { "dropping-particle" : "", "family" : "Ayres", "given" : "Jon G", "non-dropping-particle" : "", "parse-names" : false, "suffix" : "" }, { "dropping-particle" : "V", "family" : "Macfarlane", "given" : "Tatiana", "non-dropping-particle" : "", "parse-names" : false, "suffix" : "" }, { "dropping-particle" : "", "family" : "Mehta", "given" : "Anil", "non-dropping-particle" : "", "parse-names" : false, "suffix" : "" }, { "dropping-particle" : "", "family" : "Mehta", "given" : "Gita", "non-dropping-particle" : "", "parse-names" : false, "suffix" : "" }, { "dropping-particle" : "", "family" : "Palmer", "given" : "Colin N", "non-dropping-particle" : "", "parse-names" : false, "suffix" : "" }, { "dropping-particle" : "", "family" : "Cunningham", "given" : "Steve", "non-dropping-particle" : "", "parse-names" : false, "suffix" : "" }, { "dropping-particle" : "", "family" : "Adams", "given" : "Tim", "non-dropping-particle" : "", "parse-names" : false, "suffix" : "" }, { "dropping-particle" : "", "family" : "Aniruddhan", "given" : "Krishnan", "non-dropping-particle" : "", "parse-names" : false, "suffix" : "" }, { "dropping-particle" : "", "family" : "Bell", "given" : "Claire", "non-dropping-particle" : "", "parse-names" : false, "suffix" : "" }, { "dropping-particle" : "", "family" : "Corrigan", "given" : "Donna", "non-dropping-particle" : "", "parse-names" : false, "suffix" : "" }, { "dropping-particle" : "", "family" : "Cunningham", "given" : "Jason", "non-dropping-particle" : "", "parse-names" : false, "suffix" : "" }, { "dropping-particle" : "", "family" : "Duncan", "given" : "Andrew", "non-dropping-particle" : "", "parse-names" : false, "suffix" : "" }, { "dropping-particle" : "", "family" : "Hunt", "given" : "Gerard", "non-dropping-particle" : "", "parse-names" : false, "suffix" : "" }, { "dropping-particle" : "", "family" : "Leece", "given" : "Richard", "non-dropping-particle" : "", "parse-names" : false, "suffix" : "" }, { "dropping-particle" : "", "family" : "MacFadyen", "given" : "Una", "non-dropping-particle" : "", "parse-names" : false, "suffix" : "" }, { "dropping-particle" : "", "family" : "McCormick", "given" : "Jonathan", "non-dropping-particle" : "", "parse-names" : false, "suffix" : "" }, { "dropping-particle" : "", "family" : "McLeish", "given" : "Sally", "non-dropping-particle" : "", "parse-names" : false, "suffix" : "" }, { "dropping-particle" : "", "family" : "Mitra", "given" : "Andrew", "non-dropping-particle" : "", "parse-names" : false, "suffix" : "" },</w:instrText>
            </w:r>
            <w:r w:rsidRPr="00F17B29">
              <w:rPr>
                <w:rFonts w:ascii="Cambria" w:hAnsi="Cambria"/>
                <w:b/>
                <w:bCs/>
                <w:color w:val="000000"/>
                <w:sz w:val="14"/>
              </w:rPr>
              <w:instrText xml:space="preserve"> { "dropping-particle" : "", "family" : "Miller", "given" : "Deborah", "non-dropping-particle" : "", "parse-names" : false, "suffix" : "" }, { "dropping-particle" : "", "family" : "Waxman", "given" : "Elizabeth", "non-dropping-particle" : "", "parse-names" : false, "suffix" : "" }, { "dropping-particle" : "", "family" : "Webb", "given" : "Alan", "non-dropping-particle" : "", "parse-names" : false, "suffix" : "" }, { "dropping-particle" : "", "family" : "Wojcik", "given" : "Slawomir", "non-dropping-particle" : "", "parse-names" : false, "suffix" : "" }, { "dropping-particle" : "", "family" : "Mukhopadhyay", "given" : "Somnath", "non-dropping-particle" : "", "parse-names" : false, "suffix" : "" }, { "dropping-particle" : "", "family" : "Macgregor", "given" : "Donald", "non-dropping-particle" : "", "parse-names" : false, "suffix" : "" } ], "container-title" : "BMC medical research methodology", "id" : "ITEM-1", "issued" : { "date-parts" : [ [ "2010", "1" ] ] }, "page" : "107", "title" : "A methodology to establish a database to study gene environment interactions for childhood asthma.", "type" : "article-journal", "volume" : "10" }, "uris" : [ "http://www.mendeley.com/documents/?uuid=0fd2dcb7-1463-41a8-bce4-de9d7d583ee3" ] } ], "mendeley" : { "formattedCitation" : "[10]", "plainTextFormattedCitation" : "[10]", "previouslyFormattedCitation" : "[9]" }, "properties" : { "noteIndex" : 0 }, "schema" : "https://github.com/citation-style-language/schema/raw/master/csl-citation.json" }</w:instrText>
            </w:r>
            <w:r w:rsidRPr="002576C7">
              <w:rPr>
                <w:rFonts w:ascii="Cambria" w:hAnsi="Cambria"/>
                <w:b/>
                <w:bCs/>
                <w:color w:val="000000"/>
                <w:sz w:val="14"/>
              </w:rPr>
              <w:fldChar w:fldCharType="separate"/>
            </w:r>
            <w:r w:rsidRPr="00FC2276">
              <w:rPr>
                <w:rFonts w:ascii="Cambria" w:hAnsi="Cambria"/>
                <w:bCs/>
                <w:noProof/>
                <w:color w:val="000000"/>
                <w:sz w:val="14"/>
              </w:rPr>
              <w:t>[10]</w:t>
            </w:r>
            <w:r w:rsidRPr="002576C7">
              <w:rPr>
                <w:rFonts w:ascii="Cambria" w:hAnsi="Cambria"/>
                <w:b/>
                <w:bCs/>
                <w:color w:val="000000"/>
                <w:sz w:val="14"/>
              </w:rPr>
              <w:fldChar w:fldCharType="end"/>
            </w:r>
            <w:r w:rsidRPr="002576C7">
              <w:rPr>
                <w:rFonts w:ascii="Cambria" w:hAnsi="Cambria"/>
                <w:b/>
                <w:bCs/>
                <w:color w:val="000000"/>
                <w:sz w:val="14"/>
              </w:rPr>
              <w:t xml:space="preserve"> </w:t>
            </w:r>
          </w:p>
        </w:tc>
        <w:tc>
          <w:tcPr>
            <w:tcW w:w="990" w:type="dxa"/>
            <w:shd w:val="clear" w:color="auto" w:fill="auto"/>
          </w:tcPr>
          <w:p w14:paraId="0EA13C71" w14:textId="77777777" w:rsidR="0082555B" w:rsidRPr="002576C7" w:rsidRDefault="0082555B" w:rsidP="005545F4">
            <w:pPr>
              <w:rPr>
                <w:rFonts w:ascii="Cambria" w:hAnsi="Cambria"/>
                <w:color w:val="000000"/>
                <w:sz w:val="14"/>
              </w:rPr>
            </w:pPr>
            <w:r w:rsidRPr="002576C7">
              <w:rPr>
                <w:rFonts w:ascii="Cambria" w:hAnsi="Cambria"/>
                <w:color w:val="000000"/>
                <w:sz w:val="14"/>
              </w:rPr>
              <w:t>UK</w:t>
            </w:r>
          </w:p>
        </w:tc>
        <w:tc>
          <w:tcPr>
            <w:tcW w:w="1350" w:type="dxa"/>
            <w:shd w:val="clear" w:color="auto" w:fill="auto"/>
          </w:tcPr>
          <w:p w14:paraId="5A9863F6" w14:textId="77777777" w:rsidR="0082555B" w:rsidRPr="002576C7" w:rsidRDefault="0082555B" w:rsidP="005545F4">
            <w:pPr>
              <w:rPr>
                <w:rFonts w:ascii="Cambria" w:hAnsi="Cambria"/>
                <w:color w:val="000000"/>
                <w:sz w:val="14"/>
              </w:rPr>
            </w:pPr>
            <w:r w:rsidRPr="002576C7">
              <w:rPr>
                <w:rFonts w:ascii="Cambria" w:hAnsi="Cambria"/>
                <w:color w:val="000000"/>
                <w:sz w:val="14"/>
              </w:rPr>
              <w:t>Asthma cohort</w:t>
            </w:r>
          </w:p>
        </w:tc>
        <w:tc>
          <w:tcPr>
            <w:tcW w:w="1890" w:type="dxa"/>
            <w:shd w:val="clear" w:color="auto" w:fill="auto"/>
          </w:tcPr>
          <w:p w14:paraId="233FB4F4" w14:textId="77777777" w:rsidR="0082555B" w:rsidRPr="002576C7" w:rsidRDefault="0082555B" w:rsidP="005545F4">
            <w:pPr>
              <w:rPr>
                <w:rFonts w:ascii="Cambria" w:hAnsi="Cambria"/>
                <w:color w:val="000000"/>
                <w:sz w:val="14"/>
              </w:rPr>
            </w:pPr>
            <w:r w:rsidRPr="002576C7">
              <w:rPr>
                <w:rFonts w:ascii="Cambria" w:hAnsi="Cambria"/>
                <w:color w:val="000000"/>
                <w:sz w:val="14"/>
              </w:rPr>
              <w:t>Primary, secondary and tertiary care</w:t>
            </w:r>
          </w:p>
        </w:tc>
        <w:tc>
          <w:tcPr>
            <w:tcW w:w="990" w:type="dxa"/>
            <w:shd w:val="clear" w:color="auto" w:fill="auto"/>
          </w:tcPr>
          <w:p w14:paraId="5E0DAD49" w14:textId="77777777" w:rsidR="0082555B" w:rsidRPr="002576C7" w:rsidRDefault="0082555B" w:rsidP="005545F4">
            <w:pPr>
              <w:rPr>
                <w:rFonts w:ascii="Cambria" w:hAnsi="Cambria"/>
                <w:color w:val="000000"/>
                <w:sz w:val="14"/>
              </w:rPr>
            </w:pPr>
            <w:r w:rsidRPr="002576C7">
              <w:rPr>
                <w:rFonts w:ascii="Cambria" w:hAnsi="Cambria"/>
                <w:color w:val="000000"/>
                <w:sz w:val="14"/>
              </w:rPr>
              <w:t>701</w:t>
            </w:r>
          </w:p>
        </w:tc>
        <w:tc>
          <w:tcPr>
            <w:tcW w:w="1080" w:type="dxa"/>
            <w:shd w:val="clear" w:color="auto" w:fill="auto"/>
          </w:tcPr>
          <w:p w14:paraId="4DBDAFA5" w14:textId="77777777" w:rsidR="0082555B" w:rsidRPr="002576C7" w:rsidRDefault="0082555B" w:rsidP="005545F4">
            <w:pPr>
              <w:rPr>
                <w:rFonts w:ascii="Cambria" w:hAnsi="Cambria"/>
                <w:color w:val="000000"/>
                <w:sz w:val="14"/>
              </w:rPr>
            </w:pPr>
            <w:r w:rsidRPr="002576C7">
              <w:rPr>
                <w:rFonts w:ascii="Cambria" w:hAnsi="Cambria"/>
                <w:color w:val="000000"/>
                <w:sz w:val="14"/>
              </w:rPr>
              <w:t>2-18</w:t>
            </w:r>
          </w:p>
        </w:tc>
        <w:tc>
          <w:tcPr>
            <w:tcW w:w="810" w:type="dxa"/>
            <w:shd w:val="clear" w:color="auto" w:fill="auto"/>
          </w:tcPr>
          <w:p w14:paraId="01083CE3" w14:textId="77777777" w:rsidR="0082555B" w:rsidRPr="002576C7" w:rsidRDefault="0082555B" w:rsidP="005545F4">
            <w:pPr>
              <w:rPr>
                <w:rFonts w:ascii="Cambria" w:hAnsi="Cambria"/>
                <w:color w:val="000000"/>
                <w:sz w:val="14"/>
              </w:rPr>
            </w:pPr>
            <w:r w:rsidRPr="002576C7">
              <w:rPr>
                <w:rFonts w:ascii="Cambria" w:hAnsi="Cambria"/>
                <w:color w:val="000000"/>
                <w:sz w:val="14"/>
              </w:rPr>
              <w:t>519 (74)</w:t>
            </w:r>
          </w:p>
        </w:tc>
        <w:tc>
          <w:tcPr>
            <w:tcW w:w="990" w:type="dxa"/>
            <w:shd w:val="clear" w:color="auto" w:fill="auto"/>
          </w:tcPr>
          <w:p w14:paraId="3414922E" w14:textId="77777777" w:rsidR="0082555B" w:rsidRPr="002576C7" w:rsidRDefault="0082555B" w:rsidP="005545F4">
            <w:pPr>
              <w:rPr>
                <w:rFonts w:ascii="Cambria" w:hAnsi="Cambria"/>
                <w:color w:val="000000"/>
                <w:sz w:val="14"/>
              </w:rPr>
            </w:pPr>
            <w:r w:rsidRPr="002576C7">
              <w:rPr>
                <w:rFonts w:ascii="Cambria" w:hAnsi="Cambria"/>
                <w:color w:val="000000"/>
                <w:sz w:val="14"/>
              </w:rPr>
              <w:t>94 (16)</w:t>
            </w:r>
          </w:p>
        </w:tc>
        <w:tc>
          <w:tcPr>
            <w:tcW w:w="653" w:type="dxa"/>
            <w:shd w:val="clear" w:color="auto" w:fill="auto"/>
          </w:tcPr>
          <w:p w14:paraId="1438ADA8" w14:textId="77777777" w:rsidR="0082555B" w:rsidRPr="002576C7" w:rsidRDefault="0082555B" w:rsidP="005545F4">
            <w:pPr>
              <w:rPr>
                <w:rFonts w:ascii="Cambria" w:hAnsi="Cambria"/>
                <w:color w:val="000000"/>
                <w:sz w:val="14"/>
              </w:rPr>
            </w:pPr>
            <w:r w:rsidRPr="002576C7">
              <w:rPr>
                <w:rFonts w:ascii="Cambria" w:hAnsi="Cambria"/>
                <w:color w:val="000000"/>
                <w:sz w:val="14"/>
              </w:rPr>
              <w:t>648</w:t>
            </w:r>
          </w:p>
        </w:tc>
        <w:tc>
          <w:tcPr>
            <w:tcW w:w="720" w:type="dxa"/>
            <w:shd w:val="clear" w:color="auto" w:fill="auto"/>
          </w:tcPr>
          <w:p w14:paraId="5D6AB4D3" w14:textId="77777777" w:rsidR="0082555B" w:rsidRPr="002576C7" w:rsidRDefault="0082555B" w:rsidP="005545F4">
            <w:pPr>
              <w:rPr>
                <w:rFonts w:ascii="Cambria" w:hAnsi="Cambria"/>
                <w:color w:val="000000"/>
                <w:sz w:val="14"/>
              </w:rPr>
            </w:pPr>
            <w:r w:rsidRPr="002576C7">
              <w:rPr>
                <w:rFonts w:ascii="Cambria" w:hAnsi="Cambria"/>
                <w:color w:val="000000"/>
                <w:sz w:val="14"/>
              </w:rPr>
              <w:t>347</w:t>
            </w:r>
          </w:p>
        </w:tc>
        <w:tc>
          <w:tcPr>
            <w:tcW w:w="810" w:type="dxa"/>
            <w:shd w:val="clear" w:color="auto" w:fill="auto"/>
          </w:tcPr>
          <w:p w14:paraId="61A7D9FB" w14:textId="77777777" w:rsidR="0082555B" w:rsidRPr="002576C7" w:rsidRDefault="0082555B" w:rsidP="005545F4">
            <w:pPr>
              <w:rPr>
                <w:rFonts w:ascii="Cambria" w:hAnsi="Cambria"/>
                <w:color w:val="000000"/>
                <w:sz w:val="14"/>
              </w:rPr>
            </w:pPr>
            <w:r>
              <w:rPr>
                <w:rFonts w:ascii="Cambria" w:hAnsi="Cambria"/>
                <w:color w:val="000000"/>
                <w:sz w:val="14"/>
              </w:rPr>
              <w:t>696</w:t>
            </w:r>
          </w:p>
        </w:tc>
        <w:tc>
          <w:tcPr>
            <w:tcW w:w="720" w:type="dxa"/>
            <w:shd w:val="clear" w:color="auto" w:fill="auto"/>
          </w:tcPr>
          <w:p w14:paraId="7F6253D0" w14:textId="77777777" w:rsidR="0082555B" w:rsidRPr="002576C7" w:rsidRDefault="0082555B" w:rsidP="005545F4">
            <w:pPr>
              <w:rPr>
                <w:rFonts w:ascii="Cambria" w:hAnsi="Cambria"/>
                <w:color w:val="000000"/>
                <w:sz w:val="14"/>
              </w:rPr>
            </w:pPr>
            <w:r w:rsidRPr="002576C7">
              <w:rPr>
                <w:rFonts w:ascii="Cambria" w:hAnsi="Cambria"/>
                <w:color w:val="000000"/>
                <w:sz w:val="14"/>
              </w:rPr>
              <w:t>286</w:t>
            </w:r>
          </w:p>
        </w:tc>
        <w:tc>
          <w:tcPr>
            <w:tcW w:w="1260" w:type="dxa"/>
            <w:shd w:val="clear" w:color="auto" w:fill="auto"/>
          </w:tcPr>
          <w:p w14:paraId="7A364666" w14:textId="77777777" w:rsidR="0082555B" w:rsidRPr="002576C7" w:rsidRDefault="0082555B" w:rsidP="005545F4">
            <w:pPr>
              <w:rPr>
                <w:rFonts w:ascii="Cambria" w:hAnsi="Cambria"/>
                <w:color w:val="000000"/>
                <w:sz w:val="14"/>
              </w:rPr>
            </w:pPr>
            <w:r w:rsidRPr="002576C7">
              <w:rPr>
                <w:rFonts w:ascii="Cambria" w:hAnsi="Cambria"/>
                <w:color w:val="000000"/>
                <w:sz w:val="14"/>
              </w:rPr>
              <w:t>Saliva</w:t>
            </w:r>
          </w:p>
        </w:tc>
      </w:tr>
      <w:tr w:rsidR="0082555B" w:rsidRPr="002F7D05" w14:paraId="42CEC437" w14:textId="77777777" w:rsidTr="005545F4">
        <w:trPr>
          <w:trHeight w:val="638"/>
        </w:trPr>
        <w:tc>
          <w:tcPr>
            <w:tcW w:w="1705" w:type="dxa"/>
            <w:shd w:val="clear" w:color="auto" w:fill="C0C0C0"/>
          </w:tcPr>
          <w:p w14:paraId="666FFCE1" w14:textId="77777777" w:rsidR="0082555B" w:rsidRPr="002576C7" w:rsidRDefault="0082555B" w:rsidP="005545F4">
            <w:pPr>
              <w:pStyle w:val="ListParagraph"/>
              <w:ind w:left="0"/>
              <w:rPr>
                <w:rFonts w:ascii="Cambria" w:hAnsi="Cambria"/>
                <w:b/>
                <w:bCs/>
                <w:color w:val="000000"/>
                <w:sz w:val="14"/>
              </w:rPr>
            </w:pPr>
            <w:r w:rsidRPr="002576C7">
              <w:rPr>
                <w:rFonts w:ascii="Cambria" w:hAnsi="Cambria"/>
                <w:b/>
                <w:bCs/>
                <w:color w:val="000000"/>
                <w:sz w:val="14"/>
              </w:rPr>
              <w:t>PASS</w:t>
            </w:r>
            <w:r w:rsidRPr="002576C7">
              <w:rPr>
                <w:rFonts w:ascii="Cambria" w:hAnsi="Cambria"/>
                <w:b/>
                <w:bCs/>
                <w:color w:val="000000"/>
                <w:sz w:val="14"/>
              </w:rPr>
              <w:fldChar w:fldCharType="begin" w:fldLock="1"/>
            </w:r>
            <w:r>
              <w:rPr>
                <w:rFonts w:ascii="Cambria" w:hAnsi="Cambria"/>
                <w:b/>
                <w:bCs/>
                <w:color w:val="000000"/>
                <w:sz w:val="14"/>
              </w:rPr>
              <w:instrText>ADDIN CSL_CITATION { "citationItems" : [ { "id" : "ITEM-1", "itemData" : { "ISSN" : "1365-2265", "PMID" : "27043153", "author" : [ { "dropping-particle" : "", "family" : "Hawcutt", "given" : "Daniel B", "non-dropping-particle" : "", "parse-names" : false, "suffix" : "" }, { "dropping-particle" : "", "family" : "Jorgensen", "given" : "Andrea L", "non-dropping-particle" : "", "parse-names" : false, "suffix" : "" }, { "dropping-particle" : "", "family" : "Wallin", "given" : "Naomi", "non-dropping-particle" : "", "parse-names" : false, "suffix" : "" }, { "dropping-particle" : "", "family" : "Thompson", "given" : "Ben", "non-dropping-particle" : "", "parse-names" : false, "suffix" : "" }, { "dropping-particle" : "", "family" : "Peak", "given" : "Matthew", "non-dropping-particle" : "", "parse-names" : false, "suffix" : "" }, { "dropping-particle" : "", "family" : "Lacy", "given" : "David", "non-dropping-particle" : "", "parse-names" : false, "suffix" : "" }, { "dropping-particle" : "", "family" : "Newland", "given" : "Paul", "non-dropping-particle" : "", "parse-names" : false, "suffix" : "" }, { "dropping-particle" : "", "family" : "Didi", "given" : "Mo", "non-dropping-particle" : "", "parse-names" : false, "suffix" : "" }, { "dropping-particle" : "", "family" : "Couriel", "given" : "Jon", "non-dropping-particle" : "", "parse-names" : false, "suffix" : "" }, { "dropping-particle" : "", "family" : "Blair", "given" : "Jo", "non-dropping-particle" : "", "parse-names" : false, "suffix" : "" }, { "dropping-particle" : "", "family" : "Pirmohamed", "given" : "Munir", "non-dropping-particle" : "", "parse-names" : false, "suffix" : "" }, { "dropping-particle" : "", "family" : "Smyth", "given" : "Rosalind L", "non-dropping-particle" : "", "parse-names" : false, "suffix" : "" } ], "container-title" : "Clinical endocrinology", "id" : "ITEM-1", "issue" : "5", "issued" : { "date-parts" : [ [ "2016", "5" ] ] }, "page" : "793", "title" : "Adrenal responses to a low-dose short synacthen test in children with asthma.", "type" : "article-journal", "volume" : "84" }, "uris" : [ "http://www.mendeley.com/documents/?uuid=dd2cda07-cbc5-36e9-9f60-095227510b7f" ] } ], "mendeley" : { "formattedCitation" : "[11]", "plainTextFormattedCitation" : "[11]", "previouslyFormattedCitation" : "[10]" }, "properties" : { "noteIndex" : 0 }, "schema" : "https://github.com/citation-style-language/schema/raw/master/csl-citation.json" }</w:instrText>
            </w:r>
            <w:r w:rsidRPr="002576C7">
              <w:rPr>
                <w:rFonts w:ascii="Cambria" w:hAnsi="Cambria"/>
                <w:b/>
                <w:bCs/>
                <w:color w:val="000000"/>
                <w:sz w:val="14"/>
              </w:rPr>
              <w:fldChar w:fldCharType="separate"/>
            </w:r>
            <w:r w:rsidRPr="00FC2276">
              <w:rPr>
                <w:rFonts w:ascii="Cambria" w:hAnsi="Cambria"/>
                <w:bCs/>
                <w:noProof/>
                <w:color w:val="000000"/>
                <w:sz w:val="14"/>
              </w:rPr>
              <w:t>[11]</w:t>
            </w:r>
            <w:r w:rsidRPr="002576C7">
              <w:rPr>
                <w:rFonts w:ascii="Cambria" w:hAnsi="Cambria"/>
                <w:b/>
                <w:bCs/>
                <w:color w:val="000000"/>
                <w:sz w:val="14"/>
              </w:rPr>
              <w:fldChar w:fldCharType="end"/>
            </w:r>
          </w:p>
        </w:tc>
        <w:tc>
          <w:tcPr>
            <w:tcW w:w="990" w:type="dxa"/>
            <w:tcBorders>
              <w:left w:val="nil"/>
              <w:right w:val="nil"/>
            </w:tcBorders>
            <w:shd w:val="clear" w:color="auto" w:fill="C0C0C0"/>
          </w:tcPr>
          <w:p w14:paraId="714527D7" w14:textId="77777777" w:rsidR="0082555B" w:rsidRPr="002576C7" w:rsidRDefault="0082555B" w:rsidP="005545F4">
            <w:pPr>
              <w:rPr>
                <w:rFonts w:ascii="Cambria" w:hAnsi="Cambria"/>
                <w:color w:val="000000"/>
                <w:sz w:val="14"/>
              </w:rPr>
            </w:pPr>
            <w:r w:rsidRPr="002576C7">
              <w:rPr>
                <w:rFonts w:ascii="Cambria" w:hAnsi="Cambria"/>
                <w:color w:val="000000"/>
                <w:sz w:val="14"/>
              </w:rPr>
              <w:t>UK</w:t>
            </w:r>
          </w:p>
          <w:p w14:paraId="051656B9" w14:textId="77777777" w:rsidR="0082555B" w:rsidRPr="002576C7" w:rsidRDefault="0082555B" w:rsidP="005545F4">
            <w:pPr>
              <w:rPr>
                <w:rFonts w:ascii="Cambria" w:hAnsi="Cambria"/>
                <w:color w:val="000000"/>
                <w:sz w:val="14"/>
              </w:rPr>
            </w:pPr>
          </w:p>
        </w:tc>
        <w:tc>
          <w:tcPr>
            <w:tcW w:w="1350" w:type="dxa"/>
            <w:shd w:val="clear" w:color="auto" w:fill="C0C0C0"/>
          </w:tcPr>
          <w:p w14:paraId="4509B52C" w14:textId="77777777" w:rsidR="0082555B" w:rsidRPr="002576C7" w:rsidRDefault="0082555B" w:rsidP="005545F4">
            <w:pPr>
              <w:rPr>
                <w:rFonts w:ascii="Cambria" w:hAnsi="Cambria"/>
                <w:color w:val="000000"/>
                <w:sz w:val="14"/>
              </w:rPr>
            </w:pPr>
            <w:r w:rsidRPr="002576C7">
              <w:rPr>
                <w:rFonts w:ascii="Cambria" w:hAnsi="Cambria"/>
                <w:color w:val="000000"/>
                <w:sz w:val="14"/>
              </w:rPr>
              <w:t>Asthma cohort</w:t>
            </w:r>
          </w:p>
        </w:tc>
        <w:tc>
          <w:tcPr>
            <w:tcW w:w="1890" w:type="dxa"/>
            <w:tcBorders>
              <w:left w:val="nil"/>
              <w:right w:val="nil"/>
            </w:tcBorders>
            <w:shd w:val="clear" w:color="auto" w:fill="C0C0C0"/>
          </w:tcPr>
          <w:p w14:paraId="20783B25" w14:textId="77777777" w:rsidR="0082555B" w:rsidRPr="002576C7" w:rsidRDefault="0082555B" w:rsidP="005545F4">
            <w:pPr>
              <w:rPr>
                <w:rFonts w:ascii="Cambria" w:hAnsi="Cambria"/>
                <w:color w:val="000000"/>
                <w:sz w:val="14"/>
              </w:rPr>
            </w:pPr>
            <w:r w:rsidRPr="002576C7">
              <w:rPr>
                <w:rFonts w:ascii="Cambria" w:hAnsi="Cambria"/>
                <w:color w:val="000000"/>
                <w:sz w:val="14"/>
              </w:rPr>
              <w:t>Tertiary care</w:t>
            </w:r>
          </w:p>
        </w:tc>
        <w:tc>
          <w:tcPr>
            <w:tcW w:w="990" w:type="dxa"/>
            <w:shd w:val="clear" w:color="auto" w:fill="C0C0C0"/>
          </w:tcPr>
          <w:p w14:paraId="3F81ABF8" w14:textId="77777777" w:rsidR="0082555B" w:rsidRPr="002576C7" w:rsidRDefault="0082555B" w:rsidP="005545F4">
            <w:pPr>
              <w:rPr>
                <w:rFonts w:ascii="Cambria" w:hAnsi="Cambria"/>
                <w:color w:val="000000"/>
                <w:sz w:val="14"/>
              </w:rPr>
            </w:pPr>
            <w:r w:rsidRPr="002576C7">
              <w:rPr>
                <w:rFonts w:ascii="Cambria" w:hAnsi="Cambria"/>
                <w:color w:val="000000"/>
                <w:sz w:val="14"/>
              </w:rPr>
              <w:t>525</w:t>
            </w:r>
          </w:p>
        </w:tc>
        <w:tc>
          <w:tcPr>
            <w:tcW w:w="1080" w:type="dxa"/>
            <w:tcBorders>
              <w:left w:val="nil"/>
              <w:right w:val="nil"/>
            </w:tcBorders>
            <w:shd w:val="clear" w:color="auto" w:fill="C0C0C0"/>
          </w:tcPr>
          <w:p w14:paraId="6CAF2567" w14:textId="77777777" w:rsidR="0082555B" w:rsidRPr="002576C7" w:rsidRDefault="0082555B" w:rsidP="005545F4">
            <w:pPr>
              <w:rPr>
                <w:rFonts w:ascii="Cambria" w:hAnsi="Cambria"/>
                <w:color w:val="000000"/>
                <w:sz w:val="14"/>
              </w:rPr>
            </w:pPr>
            <w:r w:rsidRPr="002576C7">
              <w:rPr>
                <w:rFonts w:ascii="Cambria" w:hAnsi="Cambria"/>
                <w:color w:val="000000"/>
                <w:sz w:val="14"/>
              </w:rPr>
              <w:t>5-18</w:t>
            </w:r>
          </w:p>
        </w:tc>
        <w:tc>
          <w:tcPr>
            <w:tcW w:w="810" w:type="dxa"/>
            <w:shd w:val="clear" w:color="auto" w:fill="C0C0C0"/>
          </w:tcPr>
          <w:p w14:paraId="163AD83B" w14:textId="77777777" w:rsidR="0082555B" w:rsidRPr="002576C7" w:rsidRDefault="0082555B" w:rsidP="005545F4">
            <w:pPr>
              <w:rPr>
                <w:rFonts w:ascii="Cambria" w:hAnsi="Cambria"/>
                <w:color w:val="000000"/>
                <w:sz w:val="14"/>
              </w:rPr>
            </w:pPr>
            <w:r w:rsidRPr="002576C7">
              <w:rPr>
                <w:rFonts w:ascii="Cambria" w:hAnsi="Cambria"/>
                <w:color w:val="000000"/>
                <w:sz w:val="14"/>
              </w:rPr>
              <w:t>307 (58)</w:t>
            </w:r>
          </w:p>
        </w:tc>
        <w:tc>
          <w:tcPr>
            <w:tcW w:w="990" w:type="dxa"/>
            <w:tcBorders>
              <w:left w:val="nil"/>
              <w:right w:val="nil"/>
            </w:tcBorders>
            <w:shd w:val="clear" w:color="auto" w:fill="C0C0C0"/>
          </w:tcPr>
          <w:p w14:paraId="6A8613FE" w14:textId="77777777" w:rsidR="0082555B" w:rsidRPr="002576C7" w:rsidRDefault="0082555B" w:rsidP="005545F4">
            <w:pPr>
              <w:rPr>
                <w:rFonts w:ascii="Cambria" w:hAnsi="Cambria"/>
                <w:color w:val="000000"/>
                <w:sz w:val="14"/>
              </w:rPr>
            </w:pPr>
            <w:r w:rsidRPr="002576C7">
              <w:rPr>
                <w:rFonts w:ascii="Cambria" w:hAnsi="Cambria"/>
                <w:color w:val="000000"/>
                <w:sz w:val="14"/>
              </w:rPr>
              <w:t>-</w:t>
            </w:r>
          </w:p>
        </w:tc>
        <w:tc>
          <w:tcPr>
            <w:tcW w:w="653" w:type="dxa"/>
            <w:shd w:val="clear" w:color="auto" w:fill="C0C0C0"/>
          </w:tcPr>
          <w:p w14:paraId="34B9D8D5" w14:textId="77777777" w:rsidR="0082555B" w:rsidRPr="002576C7" w:rsidRDefault="0082555B" w:rsidP="005545F4">
            <w:pPr>
              <w:rPr>
                <w:rFonts w:ascii="Cambria" w:hAnsi="Cambria"/>
                <w:color w:val="000000"/>
                <w:sz w:val="14"/>
              </w:rPr>
            </w:pPr>
            <w:r w:rsidRPr="002576C7">
              <w:rPr>
                <w:rFonts w:ascii="Cambria" w:hAnsi="Cambria"/>
                <w:color w:val="000000"/>
                <w:sz w:val="14"/>
              </w:rPr>
              <w:t>525</w:t>
            </w:r>
          </w:p>
        </w:tc>
        <w:tc>
          <w:tcPr>
            <w:tcW w:w="720" w:type="dxa"/>
            <w:tcBorders>
              <w:left w:val="nil"/>
              <w:right w:val="nil"/>
            </w:tcBorders>
            <w:shd w:val="clear" w:color="auto" w:fill="C0C0C0"/>
          </w:tcPr>
          <w:p w14:paraId="58C029E3" w14:textId="77777777" w:rsidR="0082555B" w:rsidRPr="002576C7" w:rsidRDefault="0082555B" w:rsidP="005545F4">
            <w:pPr>
              <w:rPr>
                <w:rFonts w:ascii="Cambria" w:hAnsi="Cambria"/>
                <w:color w:val="000000"/>
                <w:sz w:val="14"/>
              </w:rPr>
            </w:pPr>
            <w:r w:rsidRPr="002576C7">
              <w:rPr>
                <w:rFonts w:ascii="Cambria" w:hAnsi="Cambria"/>
                <w:color w:val="000000"/>
                <w:sz w:val="14"/>
              </w:rPr>
              <w:t>395</w:t>
            </w:r>
          </w:p>
        </w:tc>
        <w:tc>
          <w:tcPr>
            <w:tcW w:w="810" w:type="dxa"/>
            <w:shd w:val="clear" w:color="auto" w:fill="C0C0C0"/>
          </w:tcPr>
          <w:p w14:paraId="5F13C061" w14:textId="77777777" w:rsidR="0082555B" w:rsidRPr="002576C7" w:rsidRDefault="0082555B" w:rsidP="005545F4">
            <w:pPr>
              <w:rPr>
                <w:rFonts w:ascii="Cambria" w:hAnsi="Cambria"/>
                <w:color w:val="000000"/>
                <w:sz w:val="14"/>
              </w:rPr>
            </w:pPr>
            <w:r w:rsidRPr="002576C7">
              <w:rPr>
                <w:rFonts w:ascii="Cambria" w:hAnsi="Cambria"/>
                <w:color w:val="000000"/>
                <w:sz w:val="14"/>
              </w:rPr>
              <w:t>525</w:t>
            </w:r>
          </w:p>
        </w:tc>
        <w:tc>
          <w:tcPr>
            <w:tcW w:w="720" w:type="dxa"/>
            <w:tcBorders>
              <w:left w:val="nil"/>
              <w:right w:val="nil"/>
            </w:tcBorders>
            <w:shd w:val="clear" w:color="auto" w:fill="C0C0C0"/>
          </w:tcPr>
          <w:p w14:paraId="13C83E0E" w14:textId="77777777" w:rsidR="0082555B" w:rsidRPr="002576C7" w:rsidRDefault="0082555B" w:rsidP="005545F4">
            <w:pPr>
              <w:rPr>
                <w:rFonts w:ascii="Cambria" w:hAnsi="Cambria"/>
                <w:color w:val="000000"/>
                <w:sz w:val="14"/>
              </w:rPr>
            </w:pPr>
            <w:r w:rsidRPr="002576C7">
              <w:rPr>
                <w:rFonts w:ascii="Cambria" w:hAnsi="Cambria"/>
                <w:color w:val="000000"/>
                <w:sz w:val="14"/>
              </w:rPr>
              <w:t>369</w:t>
            </w:r>
          </w:p>
        </w:tc>
        <w:tc>
          <w:tcPr>
            <w:tcW w:w="1260" w:type="dxa"/>
            <w:shd w:val="clear" w:color="auto" w:fill="C0C0C0"/>
          </w:tcPr>
          <w:p w14:paraId="04015962" w14:textId="77777777" w:rsidR="0082555B" w:rsidRPr="002576C7" w:rsidRDefault="0082555B" w:rsidP="005545F4">
            <w:pPr>
              <w:rPr>
                <w:rFonts w:ascii="Cambria" w:hAnsi="Cambria"/>
                <w:color w:val="000000"/>
                <w:sz w:val="14"/>
              </w:rPr>
            </w:pPr>
            <w:r w:rsidRPr="002576C7">
              <w:rPr>
                <w:rFonts w:ascii="Cambria" w:hAnsi="Cambria"/>
                <w:color w:val="000000"/>
                <w:sz w:val="14"/>
              </w:rPr>
              <w:t>Peripheral blood and Saliva§</w:t>
            </w:r>
          </w:p>
        </w:tc>
      </w:tr>
      <w:tr w:rsidR="0082555B" w:rsidRPr="002F7D05" w14:paraId="18A47659" w14:textId="77777777" w:rsidTr="005545F4">
        <w:trPr>
          <w:trHeight w:val="647"/>
        </w:trPr>
        <w:tc>
          <w:tcPr>
            <w:tcW w:w="1705" w:type="dxa"/>
            <w:shd w:val="clear" w:color="auto" w:fill="auto"/>
          </w:tcPr>
          <w:p w14:paraId="114A53FD" w14:textId="77777777" w:rsidR="0082555B" w:rsidRPr="002576C7" w:rsidRDefault="0082555B" w:rsidP="005545F4">
            <w:pPr>
              <w:pStyle w:val="ListParagraph"/>
              <w:ind w:left="0"/>
              <w:rPr>
                <w:rFonts w:ascii="Cambria" w:hAnsi="Cambria"/>
                <w:b/>
                <w:bCs/>
                <w:color w:val="000000"/>
                <w:sz w:val="14"/>
              </w:rPr>
            </w:pPr>
            <w:r w:rsidRPr="002576C7">
              <w:rPr>
                <w:rFonts w:ascii="Cambria" w:hAnsi="Cambria"/>
                <w:b/>
                <w:bCs/>
                <w:color w:val="000000"/>
                <w:sz w:val="14"/>
              </w:rPr>
              <w:t>PIAMA</w:t>
            </w:r>
            <w:r w:rsidRPr="002576C7">
              <w:rPr>
                <w:rFonts w:ascii="Cambria" w:hAnsi="Cambria"/>
                <w:b/>
                <w:bCs/>
                <w:color w:val="000000"/>
                <w:sz w:val="14"/>
              </w:rPr>
              <w:fldChar w:fldCharType="begin" w:fldLock="1"/>
            </w:r>
            <w:r>
              <w:rPr>
                <w:rFonts w:ascii="Cambria" w:hAnsi="Cambria"/>
                <w:b/>
                <w:bCs/>
                <w:color w:val="000000"/>
                <w:sz w:val="14"/>
              </w:rPr>
              <w:instrText>ADDIN CSL_CITATION { "citationItems" : [ { "id" : "ITEM-1", "itemData" : { "ISSN" : "1532-4303", "PMID" : "20170331", "abstract" : "OBJECTIVE Many studies evaluated asthma medication use in children in a cross-sectional manner, yet little is known about longitudinal use patterns. This study describes the formation of a longitudinal data set on asthma medication use and shows first results regarding the prevalence and incidence of medication use. METHODS The PIAMA (Prevention and Incidence of Asthma and Mite Allergy) study is a prospective birth cohort study among 3963 Dutch children. Recruitment took place in 1996-1997. The data of the PIAMA birth cohort study were complemented with pharmacy data. Prescription information of family members was used to determine whether medication histories were complete from birth until age 8. The prevalence and incidence of asthma medication use was studied in children for whom complete medication histories were available. RESULTS A first prescription for asthma medication was filled before age 8 by 280 (36%) children, with 88% starting therapy before age 5. Of all children who started therapy, 91.1% received short-acting beta(2)-agonists and 61.1% inhaled corticosteroids. CONCLUSION The applied method of data collection rendered a data set including 777 children with complete medication histories for their first 8 years of life. This data set provides the opportunity to study longitudinal medication use patterns. First analyses show that asthma medication is initiated in a rather high percentage of children in this cohort and mainly at an age at which an asthma diagnosis cannot yet be firmly established.", "author" : [ { "dropping-particle" : "", "family" : "Zuidgeest", "given" : "Mira G P", "non-dropping-particle" : "", "parse-names" : false, "suffix" : "" }, { "dropping-particle" : "", "family" : "Koster", "given" : "Ellen S", "non-dropping-particle" : "", "parse-names" : false, "suffix" : "" }, { "dropping-particle" : "", "family" : "Maitland-van der Zee", "given" : "Anke-Hilse", "non-dropping-particle" : "", "parse-names" : false, "suffix" : "" }, { "dropping-particle" : "", "family" : "Smit", "given" : "Henri\u00ebtte A", "non-dropping-particle" : "", "parse-names" : false, "suffix" : "" }, { "dropping-particle" : "", "family" : "Brunekreef", "given" : "Bert", "non-dropping-particle" : "", "parse-names" : false, "suffix" : "" }, { "dropping-particle" : "", "family" : "Leufkens", "given" : "Hubert G M", "non-dropping-particle" : "", "parse-names" : false, "suffix" : "" }, { "dropping-particle" : "", "family" : "Koppelman", "given" : "Gerard H", "non-dropping-particle" : "", "parse-names" : false, "suffix" : "" }, { "dropping-particle" : "", "family" : "Postma", "given" : "Dirkje S", "non-dropping-particle" : "", "parse-names" : false, "suffix" : "" }, { "dropping-particle" : "", "family" : "Jongste", "given" : "Johan C", "non-dropping-particle" : "de", "parse-names" : false, "suffix" : "" }, { "dropping-particle" : "", "family" : "Hoekstra", "given" : "Maarten O", "non-dropping-particle" : "", "parse-names" : false, "suffix" : "" }, { "dropping-particle" : "", "family" : "PIAMA-Study Group", "given" : "", "non-dropping-particle" : "", "parse-names" : false, "suffix" : "" } ], "container-title" : "The Journal of asthma : official journal of the Association for the Care of Asthma", "id" : "ITEM-1", "issue" : "2", "issued" : { "date-parts" : [ [ "2010", "3" ] ] }, "page" : "209-13", "title" : "Asthma therapy during the first 8 years of life: a PIAMA cohort study.", "type" : "article-journal", "volume" : "47" }, "uris" : [ "http://www.mendeley.com/documents/?uuid=fd4c3108-0b6d-3681-9e60-3e90b6b878c9" ] } ], "mendeley" : { "formattedCitation" : "[12]", "plainTextFormattedCitation" : "[12]", "previouslyFormattedCitation" : "[11]" }, "properties" : { "noteIndex" : 0 }, "schema" : "https://github.com/citation-style-language/schema/raw/master/csl-citation.json" }</w:instrText>
            </w:r>
            <w:r w:rsidRPr="002576C7">
              <w:rPr>
                <w:rFonts w:ascii="Cambria" w:hAnsi="Cambria"/>
                <w:b/>
                <w:bCs/>
                <w:color w:val="000000"/>
                <w:sz w:val="14"/>
              </w:rPr>
              <w:fldChar w:fldCharType="separate"/>
            </w:r>
            <w:r w:rsidRPr="00FC2276">
              <w:rPr>
                <w:rFonts w:ascii="Cambria" w:hAnsi="Cambria"/>
                <w:bCs/>
                <w:noProof/>
                <w:color w:val="000000"/>
                <w:sz w:val="14"/>
              </w:rPr>
              <w:t>[12]</w:t>
            </w:r>
            <w:r w:rsidRPr="002576C7">
              <w:rPr>
                <w:rFonts w:ascii="Cambria" w:hAnsi="Cambria"/>
                <w:b/>
                <w:bCs/>
                <w:color w:val="000000"/>
                <w:sz w:val="14"/>
              </w:rPr>
              <w:fldChar w:fldCharType="end"/>
            </w:r>
            <w:r w:rsidRPr="002576C7">
              <w:rPr>
                <w:rFonts w:ascii="Cambria" w:hAnsi="Cambria"/>
                <w:b/>
                <w:bCs/>
                <w:color w:val="000000"/>
                <w:sz w:val="14"/>
              </w:rPr>
              <w:t xml:space="preserve"> </w:t>
            </w:r>
          </w:p>
        </w:tc>
        <w:tc>
          <w:tcPr>
            <w:tcW w:w="990" w:type="dxa"/>
            <w:shd w:val="clear" w:color="auto" w:fill="auto"/>
          </w:tcPr>
          <w:p w14:paraId="6B84DADD" w14:textId="77777777" w:rsidR="0082555B" w:rsidRPr="002576C7" w:rsidRDefault="0082555B" w:rsidP="005545F4">
            <w:pPr>
              <w:rPr>
                <w:rFonts w:ascii="Cambria" w:hAnsi="Cambria"/>
                <w:color w:val="000000"/>
                <w:sz w:val="14"/>
              </w:rPr>
            </w:pPr>
            <w:r w:rsidRPr="002576C7">
              <w:rPr>
                <w:rFonts w:ascii="Cambria" w:hAnsi="Cambria"/>
                <w:color w:val="000000"/>
                <w:sz w:val="14"/>
              </w:rPr>
              <w:t>Netherlands</w:t>
            </w:r>
          </w:p>
        </w:tc>
        <w:tc>
          <w:tcPr>
            <w:tcW w:w="1350" w:type="dxa"/>
            <w:shd w:val="clear" w:color="auto" w:fill="auto"/>
          </w:tcPr>
          <w:p w14:paraId="62CD34D6" w14:textId="77777777" w:rsidR="0082555B" w:rsidRPr="002576C7" w:rsidRDefault="0082555B" w:rsidP="005545F4">
            <w:pPr>
              <w:rPr>
                <w:rFonts w:ascii="Cambria" w:hAnsi="Cambria"/>
                <w:color w:val="000000"/>
                <w:sz w:val="14"/>
              </w:rPr>
            </w:pPr>
            <w:r w:rsidRPr="002576C7">
              <w:rPr>
                <w:rFonts w:ascii="Cambria" w:hAnsi="Cambria"/>
                <w:color w:val="000000"/>
                <w:sz w:val="14"/>
              </w:rPr>
              <w:t>General birth cohort/ high risk birth cohort</w:t>
            </w:r>
          </w:p>
        </w:tc>
        <w:tc>
          <w:tcPr>
            <w:tcW w:w="1890" w:type="dxa"/>
            <w:shd w:val="clear" w:color="auto" w:fill="auto"/>
          </w:tcPr>
          <w:p w14:paraId="7570ECCD" w14:textId="77777777" w:rsidR="0082555B" w:rsidRPr="002576C7" w:rsidRDefault="0082555B" w:rsidP="005545F4">
            <w:pPr>
              <w:rPr>
                <w:rFonts w:ascii="Cambria" w:hAnsi="Cambria"/>
                <w:color w:val="000000"/>
                <w:sz w:val="14"/>
              </w:rPr>
            </w:pPr>
            <w:r w:rsidRPr="002576C7">
              <w:rPr>
                <w:rFonts w:ascii="Cambria" w:hAnsi="Cambria"/>
                <w:color w:val="000000"/>
                <w:sz w:val="14"/>
              </w:rPr>
              <w:t xml:space="preserve">Primary care </w:t>
            </w:r>
          </w:p>
        </w:tc>
        <w:tc>
          <w:tcPr>
            <w:tcW w:w="990" w:type="dxa"/>
            <w:shd w:val="clear" w:color="auto" w:fill="auto"/>
          </w:tcPr>
          <w:p w14:paraId="0839665E" w14:textId="77777777" w:rsidR="0082555B" w:rsidRPr="002576C7" w:rsidRDefault="0082555B" w:rsidP="005545F4">
            <w:pPr>
              <w:rPr>
                <w:rFonts w:ascii="Cambria" w:hAnsi="Cambria"/>
                <w:color w:val="000000"/>
                <w:sz w:val="14"/>
              </w:rPr>
            </w:pPr>
            <w:r w:rsidRPr="002576C7">
              <w:rPr>
                <w:rFonts w:ascii="Cambria" w:hAnsi="Cambria"/>
                <w:color w:val="000000"/>
                <w:sz w:val="14"/>
              </w:rPr>
              <w:t>428</w:t>
            </w:r>
          </w:p>
        </w:tc>
        <w:tc>
          <w:tcPr>
            <w:tcW w:w="1080" w:type="dxa"/>
            <w:shd w:val="clear" w:color="auto" w:fill="auto"/>
          </w:tcPr>
          <w:p w14:paraId="1D18DB39" w14:textId="77777777" w:rsidR="0082555B" w:rsidRPr="002576C7" w:rsidRDefault="0082555B" w:rsidP="005545F4">
            <w:pPr>
              <w:rPr>
                <w:rFonts w:ascii="Cambria" w:hAnsi="Cambria"/>
                <w:color w:val="000000"/>
                <w:sz w:val="14"/>
              </w:rPr>
            </w:pPr>
            <w:r w:rsidRPr="002576C7">
              <w:rPr>
                <w:rFonts w:ascii="Cambria" w:hAnsi="Cambria"/>
                <w:color w:val="000000"/>
                <w:sz w:val="14"/>
              </w:rPr>
              <w:t>8</w:t>
            </w:r>
          </w:p>
        </w:tc>
        <w:tc>
          <w:tcPr>
            <w:tcW w:w="810" w:type="dxa"/>
            <w:shd w:val="clear" w:color="auto" w:fill="auto"/>
          </w:tcPr>
          <w:p w14:paraId="5D9EE096" w14:textId="77777777" w:rsidR="0082555B" w:rsidRPr="002576C7" w:rsidRDefault="0082555B" w:rsidP="005545F4">
            <w:pPr>
              <w:rPr>
                <w:rFonts w:ascii="Cambria" w:hAnsi="Cambria"/>
                <w:color w:val="000000"/>
                <w:sz w:val="14"/>
              </w:rPr>
            </w:pPr>
            <w:r w:rsidRPr="002576C7">
              <w:rPr>
                <w:rFonts w:ascii="Cambria" w:hAnsi="Cambria"/>
                <w:color w:val="000000"/>
                <w:sz w:val="14"/>
              </w:rPr>
              <w:t>254 (59.3)</w:t>
            </w:r>
          </w:p>
        </w:tc>
        <w:tc>
          <w:tcPr>
            <w:tcW w:w="990" w:type="dxa"/>
            <w:shd w:val="clear" w:color="auto" w:fill="auto"/>
          </w:tcPr>
          <w:p w14:paraId="331AD440" w14:textId="77777777" w:rsidR="0082555B" w:rsidRPr="002576C7" w:rsidRDefault="0082555B" w:rsidP="005545F4">
            <w:pPr>
              <w:rPr>
                <w:rFonts w:ascii="Cambria" w:hAnsi="Cambria"/>
                <w:color w:val="000000"/>
                <w:sz w:val="14"/>
              </w:rPr>
            </w:pPr>
            <w:r w:rsidRPr="002576C7">
              <w:rPr>
                <w:rFonts w:ascii="Cambria" w:hAnsi="Cambria"/>
                <w:color w:val="000000"/>
                <w:sz w:val="14"/>
              </w:rPr>
              <w:t>105.4 (12.2)</w:t>
            </w:r>
          </w:p>
        </w:tc>
        <w:tc>
          <w:tcPr>
            <w:tcW w:w="653" w:type="dxa"/>
            <w:shd w:val="clear" w:color="auto" w:fill="auto"/>
          </w:tcPr>
          <w:p w14:paraId="274D7B76" w14:textId="77777777" w:rsidR="0082555B" w:rsidRPr="002576C7" w:rsidRDefault="0082555B" w:rsidP="005545F4">
            <w:pPr>
              <w:rPr>
                <w:rFonts w:ascii="Cambria" w:hAnsi="Cambria"/>
                <w:color w:val="000000"/>
                <w:sz w:val="14"/>
              </w:rPr>
            </w:pPr>
            <w:r w:rsidRPr="002576C7">
              <w:rPr>
                <w:rFonts w:ascii="Cambria" w:hAnsi="Cambria"/>
                <w:color w:val="000000"/>
                <w:sz w:val="14"/>
              </w:rPr>
              <w:t>208</w:t>
            </w:r>
          </w:p>
        </w:tc>
        <w:tc>
          <w:tcPr>
            <w:tcW w:w="720" w:type="dxa"/>
            <w:shd w:val="clear" w:color="auto" w:fill="auto"/>
          </w:tcPr>
          <w:p w14:paraId="62861A08" w14:textId="77777777" w:rsidR="0082555B" w:rsidRPr="002576C7" w:rsidRDefault="0082555B" w:rsidP="005545F4">
            <w:pPr>
              <w:rPr>
                <w:rFonts w:ascii="Cambria" w:hAnsi="Cambria"/>
                <w:color w:val="000000"/>
                <w:sz w:val="14"/>
              </w:rPr>
            </w:pPr>
            <w:r w:rsidRPr="002576C7">
              <w:rPr>
                <w:rFonts w:ascii="Cambria" w:hAnsi="Cambria"/>
                <w:color w:val="000000"/>
                <w:sz w:val="14"/>
              </w:rPr>
              <w:t>28</w:t>
            </w:r>
          </w:p>
        </w:tc>
        <w:tc>
          <w:tcPr>
            <w:tcW w:w="810" w:type="dxa"/>
            <w:shd w:val="clear" w:color="auto" w:fill="auto"/>
          </w:tcPr>
          <w:p w14:paraId="4DA19FA3" w14:textId="77777777" w:rsidR="0082555B" w:rsidRPr="002576C7" w:rsidRDefault="0082555B" w:rsidP="005545F4">
            <w:pPr>
              <w:rPr>
                <w:rFonts w:ascii="Cambria" w:hAnsi="Cambria"/>
                <w:color w:val="000000"/>
                <w:sz w:val="14"/>
              </w:rPr>
            </w:pPr>
            <w:r w:rsidRPr="002576C7">
              <w:rPr>
                <w:rFonts w:ascii="Cambria" w:hAnsi="Cambria"/>
                <w:color w:val="000000"/>
                <w:sz w:val="14"/>
              </w:rPr>
              <w:t>210</w:t>
            </w:r>
          </w:p>
        </w:tc>
        <w:tc>
          <w:tcPr>
            <w:tcW w:w="720" w:type="dxa"/>
            <w:shd w:val="clear" w:color="auto" w:fill="auto"/>
          </w:tcPr>
          <w:p w14:paraId="4C761E49" w14:textId="77777777" w:rsidR="0082555B" w:rsidRPr="002576C7" w:rsidRDefault="0082555B" w:rsidP="005545F4">
            <w:pPr>
              <w:rPr>
                <w:rFonts w:ascii="Cambria" w:hAnsi="Cambria"/>
                <w:color w:val="000000"/>
                <w:sz w:val="14"/>
              </w:rPr>
            </w:pPr>
            <w:r w:rsidRPr="002576C7">
              <w:rPr>
                <w:rFonts w:ascii="Cambria" w:hAnsi="Cambria"/>
                <w:color w:val="000000"/>
                <w:sz w:val="14"/>
              </w:rPr>
              <w:t>5</w:t>
            </w:r>
          </w:p>
        </w:tc>
        <w:tc>
          <w:tcPr>
            <w:tcW w:w="1260" w:type="dxa"/>
            <w:shd w:val="clear" w:color="auto" w:fill="auto"/>
          </w:tcPr>
          <w:p w14:paraId="6A74A9D6" w14:textId="77777777" w:rsidR="0082555B" w:rsidRPr="002576C7" w:rsidRDefault="0082555B" w:rsidP="005545F4">
            <w:pPr>
              <w:rPr>
                <w:rFonts w:ascii="Cambria" w:hAnsi="Cambria"/>
                <w:color w:val="000000"/>
                <w:sz w:val="14"/>
              </w:rPr>
            </w:pPr>
          </w:p>
        </w:tc>
      </w:tr>
      <w:tr w:rsidR="0082555B" w:rsidRPr="002576C7" w14:paraId="52465CDC" w14:textId="77777777" w:rsidTr="005545F4">
        <w:trPr>
          <w:trHeight w:val="557"/>
        </w:trPr>
        <w:tc>
          <w:tcPr>
            <w:tcW w:w="1705" w:type="dxa"/>
            <w:shd w:val="clear" w:color="auto" w:fill="C0C0C0"/>
          </w:tcPr>
          <w:p w14:paraId="785CF49E" w14:textId="77777777" w:rsidR="0082555B" w:rsidRPr="002576C7" w:rsidRDefault="0082555B" w:rsidP="005545F4">
            <w:pPr>
              <w:pStyle w:val="ListParagraph"/>
              <w:ind w:left="0"/>
              <w:rPr>
                <w:rFonts w:ascii="Cambria" w:hAnsi="Cambria"/>
                <w:b/>
                <w:bCs/>
                <w:color w:val="000000"/>
                <w:sz w:val="14"/>
              </w:rPr>
            </w:pPr>
            <w:r w:rsidRPr="002576C7">
              <w:rPr>
                <w:rFonts w:ascii="Cambria" w:hAnsi="Cambria"/>
                <w:b/>
                <w:bCs/>
                <w:color w:val="000000"/>
                <w:sz w:val="14"/>
              </w:rPr>
              <w:t>SAGE II</w:t>
            </w:r>
            <w:r w:rsidRPr="002576C7">
              <w:rPr>
                <w:rFonts w:ascii="Cambria" w:hAnsi="Cambria"/>
                <w:b/>
                <w:bCs/>
                <w:color w:val="000000"/>
                <w:sz w:val="14"/>
              </w:rPr>
              <w:fldChar w:fldCharType="begin" w:fldLock="1"/>
            </w:r>
            <w:r>
              <w:rPr>
                <w:rFonts w:ascii="Cambria" w:hAnsi="Cambria"/>
                <w:b/>
                <w:bCs/>
                <w:color w:val="000000"/>
                <w:sz w:val="14"/>
              </w:rPr>
              <w:instrText>ADDIN CSL_CITATION { "citationItems" : [ { "id" : "ITEM-1", "itemData" : { "ISSN" : "1535-4970", "PMID" : "23750510", "abstract" : "RATIONALE: Air pollution is a known asthma trigger and has been associated with short-term asthma symptoms, airway inflammation, decreased lung function, and reduced response to asthma rescue medications. OBJECTIVES: To assess a causal relationship between air pollution and childhood asthma using data that address temporality by estimating air pollution exposures before the development of asthma and to establish the generalizability of the association by studying diverse racial/ethnic populations in different geographic regions. METHODS: This study included Latino (n = 3,343) and African American (n = 977) participants with and without asthma from five urban regions in the mainland United States and Puerto Rico. Residential history and data from local ambient air monitoring stations were used to estimate average annual exposure to five air pollutants: ozone, nitrogen dioxide (NO\u2082), sulfur dioxide, particulate matter not greater than 10 \u03bcm in diameter, and particulate matter not greater than 2.5 \u03bcm in diameter. Within each region, we performed logistic regression to determine the relationship between early-life exposure to air pollutants and subsequent asthma diagnosis. A random-effects model was used to combine the region-specific effects and generate summary odds ratios for each pollutant. MEASUREMENTS AND MAIN RESULTS: After adjustment for confounders, a 5-ppb increase in average NO\u2082 during the first year of life was associated with an odds ratio of 1.17 for physician-diagnosed asthma (95% confidence interval, 1.04-1.31). CONCLUSIONS: Early-life NO\u2082 exposure is associated with childhood asthma in Latinos and African Americans. These results add to a growing body of evidence that traffic-related pollutants may be causally related to childhood asthma.", "author" : [ { "dropping-particle" : "", "family" : "Nishimura", "given" : "Katherine K", "non-dropping-particle" : "", "parse-names" : false, "suffix" : "" }, { "dropping-particle" : "", "family" : "Galanter", "given" : "Joshua M", "non-dropping-particle" : "", "parse-names" : false, "suffix" : "" }, { "dropping-particle" : "", "family" : "Roth", "given" : "Lindsey A", "non-dropping-particle" : "", "parse-names" : false, "suffix" : "" }, { "dropping-particle" : "", "family" : "Oh", "given" : "Sam S", "non-dropping-particle" : "", "parse-names" : false, "suffix" : "" }, { "dropping-particle" : "", "family" : "Thakur", "given" : "Neeta", "non-dropping-particle" : "", "parse-names" : false, "suffix" : "" }, { "dropping-particle" : "", "family" : "Nguyen", "given" : "Elizabeth A", "non-dropping-particle" : "", "parse-names" : false, "suffix" : "" }, { "dropping-particle" : "", "family" : "Thyne", "given" : "Shannon", "non-dropping-particle" : "", "parse-names" : false, "suffix" : "" }, { "dropping-particle" : "", "family" : "Farber", "given" : "Harold J", "non-dropping-particle" : "", "parse-names" : false, "suffix" : "" }, { "dropping-particle" : "", "family" : "Serebrisky", "given" : "Denise", "non-dropping-particle" : "", "parse-names" : false, "suffix" : "" }, { "dropping-particle" : "", "family" : "Kumar", "given" : "Rajesh", "non-dropping-particle" : "", "parse-names" : false, "suffix" : "" }, { "dropping-particle" : "", "family" : "Brigino-Buenaventura", "given" : "Emerita", "non-dropping-particle" : "", "parse-names" : false, "suffix" : "" }, { "dropping-particle" : "", "family" : "Davis", "given" : "Adam", "non-dropping-particle" : "", "parse-names" : false, "suffix" : "" }, { "dropping-particle" : "", "family" : "LeNoir", "given" : "Michael A", "non-dropping-particle" : "", "parse-names" : false, "suffix" : "" }, { "dropping-particle" : "", "family" : "Meade", "given" : "Kelley", "non-dropping-particle" : "", "parse-names" : false, "suffix" : "" }, { "dropping-particle" : "", "family" : "Rodriguez-Cintron", "given" : "William", "non-dropping-particle" : "", "parse-names" : false, "suffix" : "" }, { "dropping-particle" : "", "family" : "Avila", "given" : "Pedro C", "non-dropping-particle" : "", "parse-names" : false, "suffix" : "" }, { "dropping-particle" : "", "family" : "Borrell", "given" : "Luisa N", "non-dropping-particle" : "", "parse-names" : false, "suffix" : "" }, { "dropping-particle" : "", "family" : "Bibbins-Domingo", "given" : "Kirsten", "non-dropping-particle" : "", "parse-names" : false, "suffix" : "" }, { "dropping-particle" : "", "family" : "Rodriguez-Santana", "given" : "Jose R", "non-dropping-particle" : "", "parse-names" : false, "suffix" : "" }, { "dropping-particle" : "", "family" : "Sen", "given" : "\u015aaunak", "non-dropping-particle" : "", "parse-names" : false, "suffix" : "" }, { "dropping-particle" : "", "family" : "Lurmann", "given" : "Fred", "non-dropping-particle" : "", "parse-names" : false, "suffix" : "" }, { "dropping-particle" : "", "family" : "Balmes", "given" : "John R", "non-dropping-particle" : "", "parse-names" : false, "suffix" : "" }, { "dropping-particle" : "", "family" : "Burchard", "given" : "Esteban G", "non-dropping-particle" : "", "parse-names" : false, "suffix" : "" } ], "container-title" : "American journal of respiratory and critical care medicine", "id" : "ITEM-1", "issue" : "3", "issued" : { "date-parts" : [ [ "2013", "8", "1" ] ] }, "page" : "309-18", "title" : "Early-life air pollution and asthma risk in minority children. The GALA II and SAGE II studies.", "type" : "article-journal", "volume" : "188" }, "uris" : [ "http://www.mendeley.com/documents/?uuid=6c9daff3-33f1-4097-802a-e4cba37321b8" ] } ], "mendeley" : { "formattedCitation" : "[6]", "plainTextFormattedCitation" : "[6]", "previouslyFormattedCitation" : "[5]" }, "properties" : { "noteIndex" : 0 }, "schema" : "https://github.com/citation-style-language/schema/raw/master/csl-citation.json" }</w:instrText>
            </w:r>
            <w:r w:rsidRPr="002576C7">
              <w:rPr>
                <w:rFonts w:ascii="Cambria" w:hAnsi="Cambria"/>
                <w:b/>
                <w:bCs/>
                <w:color w:val="000000"/>
                <w:sz w:val="14"/>
              </w:rPr>
              <w:fldChar w:fldCharType="separate"/>
            </w:r>
            <w:r w:rsidRPr="00FC2276">
              <w:rPr>
                <w:rFonts w:ascii="Cambria" w:hAnsi="Cambria"/>
                <w:bCs/>
                <w:noProof/>
                <w:color w:val="000000"/>
                <w:sz w:val="14"/>
              </w:rPr>
              <w:t>[6]</w:t>
            </w:r>
            <w:r w:rsidRPr="002576C7">
              <w:rPr>
                <w:rFonts w:ascii="Cambria" w:hAnsi="Cambria"/>
                <w:b/>
                <w:bCs/>
                <w:color w:val="000000"/>
                <w:sz w:val="14"/>
              </w:rPr>
              <w:fldChar w:fldCharType="end"/>
            </w:r>
            <w:r w:rsidRPr="002576C7">
              <w:rPr>
                <w:rFonts w:ascii="Cambria" w:hAnsi="Cambria"/>
                <w:b/>
                <w:bCs/>
                <w:color w:val="000000"/>
                <w:sz w:val="14"/>
                <w:vertAlign w:val="superscript"/>
              </w:rPr>
              <w:t>#</w:t>
            </w:r>
            <w:r w:rsidRPr="002576C7">
              <w:rPr>
                <w:rFonts w:ascii="Cambria" w:hAnsi="Cambria"/>
                <w:b/>
                <w:bCs/>
                <w:color w:val="000000"/>
                <w:sz w:val="14"/>
              </w:rPr>
              <w:t xml:space="preserve"> </w:t>
            </w:r>
          </w:p>
        </w:tc>
        <w:tc>
          <w:tcPr>
            <w:tcW w:w="990" w:type="dxa"/>
            <w:tcBorders>
              <w:left w:val="nil"/>
              <w:right w:val="nil"/>
            </w:tcBorders>
            <w:shd w:val="clear" w:color="auto" w:fill="C0C0C0"/>
          </w:tcPr>
          <w:p w14:paraId="21214BC2" w14:textId="77777777" w:rsidR="0082555B" w:rsidRPr="002576C7" w:rsidRDefault="0082555B" w:rsidP="005545F4">
            <w:pPr>
              <w:rPr>
                <w:rFonts w:ascii="Cambria" w:hAnsi="Cambria"/>
                <w:color w:val="000000"/>
                <w:sz w:val="14"/>
              </w:rPr>
            </w:pPr>
            <w:r w:rsidRPr="002576C7">
              <w:rPr>
                <w:rFonts w:ascii="Cambria" w:hAnsi="Cambria"/>
                <w:color w:val="000000"/>
                <w:sz w:val="14"/>
              </w:rPr>
              <w:t>USA</w:t>
            </w:r>
          </w:p>
        </w:tc>
        <w:tc>
          <w:tcPr>
            <w:tcW w:w="1350" w:type="dxa"/>
            <w:shd w:val="clear" w:color="auto" w:fill="C0C0C0"/>
          </w:tcPr>
          <w:p w14:paraId="15641CC8" w14:textId="77777777" w:rsidR="0082555B" w:rsidRPr="002576C7" w:rsidRDefault="0082555B" w:rsidP="005545F4">
            <w:pPr>
              <w:rPr>
                <w:rFonts w:ascii="Cambria" w:hAnsi="Cambria"/>
                <w:color w:val="000000"/>
                <w:sz w:val="14"/>
              </w:rPr>
            </w:pPr>
            <w:r w:rsidRPr="002576C7">
              <w:rPr>
                <w:rFonts w:ascii="Cambria" w:hAnsi="Cambria"/>
                <w:color w:val="000000"/>
                <w:sz w:val="14"/>
              </w:rPr>
              <w:t>Case-control</w:t>
            </w:r>
          </w:p>
        </w:tc>
        <w:tc>
          <w:tcPr>
            <w:tcW w:w="1890" w:type="dxa"/>
            <w:tcBorders>
              <w:left w:val="nil"/>
              <w:right w:val="nil"/>
            </w:tcBorders>
            <w:shd w:val="clear" w:color="auto" w:fill="C0C0C0"/>
          </w:tcPr>
          <w:p w14:paraId="3CB0ED30" w14:textId="77777777" w:rsidR="0082555B" w:rsidRPr="002576C7" w:rsidRDefault="0082555B" w:rsidP="005545F4">
            <w:pPr>
              <w:rPr>
                <w:rFonts w:ascii="Cambria" w:hAnsi="Cambria"/>
                <w:color w:val="000000"/>
                <w:sz w:val="14"/>
              </w:rPr>
            </w:pPr>
            <w:r w:rsidRPr="002576C7">
              <w:rPr>
                <w:rFonts w:ascii="Cambria" w:hAnsi="Cambria"/>
                <w:color w:val="000000"/>
                <w:sz w:val="14"/>
              </w:rPr>
              <w:t>Secondary care, community and clinic-based recruitment</w:t>
            </w:r>
          </w:p>
        </w:tc>
        <w:tc>
          <w:tcPr>
            <w:tcW w:w="990" w:type="dxa"/>
            <w:shd w:val="clear" w:color="auto" w:fill="C0C0C0"/>
          </w:tcPr>
          <w:p w14:paraId="6A881DAE" w14:textId="77777777" w:rsidR="0082555B" w:rsidRPr="002576C7" w:rsidRDefault="0082555B" w:rsidP="005545F4">
            <w:pPr>
              <w:rPr>
                <w:rFonts w:ascii="Cambria" w:hAnsi="Cambria"/>
                <w:color w:val="000000"/>
                <w:sz w:val="14"/>
              </w:rPr>
            </w:pPr>
            <w:r w:rsidRPr="002576C7">
              <w:rPr>
                <w:rFonts w:ascii="Cambria" w:hAnsi="Cambria"/>
                <w:color w:val="000000"/>
                <w:sz w:val="14"/>
              </w:rPr>
              <w:t>987</w:t>
            </w:r>
          </w:p>
        </w:tc>
        <w:tc>
          <w:tcPr>
            <w:tcW w:w="1080" w:type="dxa"/>
            <w:tcBorders>
              <w:left w:val="nil"/>
              <w:right w:val="nil"/>
            </w:tcBorders>
            <w:shd w:val="clear" w:color="auto" w:fill="C0C0C0"/>
          </w:tcPr>
          <w:p w14:paraId="02E794D9" w14:textId="77777777" w:rsidR="0082555B" w:rsidRPr="002576C7" w:rsidRDefault="0082555B" w:rsidP="005545F4">
            <w:pPr>
              <w:rPr>
                <w:rFonts w:ascii="Cambria" w:hAnsi="Cambria"/>
                <w:color w:val="000000"/>
                <w:sz w:val="14"/>
              </w:rPr>
            </w:pPr>
            <w:r w:rsidRPr="002576C7">
              <w:rPr>
                <w:rFonts w:ascii="Cambria" w:hAnsi="Cambria"/>
                <w:color w:val="000000"/>
                <w:sz w:val="14"/>
              </w:rPr>
              <w:t>8-21</w:t>
            </w:r>
          </w:p>
        </w:tc>
        <w:tc>
          <w:tcPr>
            <w:tcW w:w="810" w:type="dxa"/>
            <w:shd w:val="clear" w:color="auto" w:fill="C0C0C0"/>
          </w:tcPr>
          <w:p w14:paraId="09460D3F" w14:textId="77777777" w:rsidR="0082555B" w:rsidRPr="002576C7" w:rsidRDefault="0082555B" w:rsidP="005545F4">
            <w:pPr>
              <w:rPr>
                <w:rFonts w:ascii="Cambria" w:hAnsi="Cambria"/>
                <w:color w:val="000000"/>
                <w:sz w:val="14"/>
              </w:rPr>
            </w:pPr>
            <w:r w:rsidRPr="002576C7">
              <w:rPr>
                <w:rFonts w:ascii="Cambria" w:hAnsi="Cambria"/>
                <w:color w:val="000000"/>
                <w:sz w:val="14"/>
              </w:rPr>
              <w:t>503 (51)</w:t>
            </w:r>
          </w:p>
        </w:tc>
        <w:tc>
          <w:tcPr>
            <w:tcW w:w="990" w:type="dxa"/>
            <w:tcBorders>
              <w:left w:val="nil"/>
              <w:right w:val="nil"/>
            </w:tcBorders>
            <w:shd w:val="clear" w:color="auto" w:fill="C0C0C0"/>
          </w:tcPr>
          <w:p w14:paraId="5F76D725" w14:textId="77777777" w:rsidR="0082555B" w:rsidRPr="002576C7" w:rsidRDefault="0082555B" w:rsidP="005545F4">
            <w:pPr>
              <w:rPr>
                <w:rFonts w:ascii="Cambria" w:hAnsi="Cambria"/>
                <w:color w:val="000000"/>
                <w:sz w:val="14"/>
              </w:rPr>
            </w:pPr>
            <w:r w:rsidRPr="002576C7">
              <w:rPr>
                <w:rFonts w:ascii="Cambria" w:hAnsi="Cambria"/>
                <w:color w:val="000000"/>
                <w:sz w:val="14"/>
              </w:rPr>
              <w:t>98.7 (14.1)</w:t>
            </w:r>
          </w:p>
        </w:tc>
        <w:tc>
          <w:tcPr>
            <w:tcW w:w="653" w:type="dxa"/>
            <w:shd w:val="clear" w:color="auto" w:fill="C0C0C0"/>
          </w:tcPr>
          <w:p w14:paraId="6D288C2F" w14:textId="77777777" w:rsidR="0082555B" w:rsidRPr="002576C7" w:rsidRDefault="0082555B" w:rsidP="005545F4">
            <w:pPr>
              <w:rPr>
                <w:rFonts w:ascii="Cambria" w:hAnsi="Cambria"/>
                <w:color w:val="000000"/>
                <w:sz w:val="14"/>
              </w:rPr>
            </w:pPr>
            <w:r w:rsidRPr="002576C7">
              <w:rPr>
                <w:rFonts w:ascii="Cambria" w:hAnsi="Cambria"/>
                <w:color w:val="000000"/>
                <w:sz w:val="14"/>
              </w:rPr>
              <w:t>670</w:t>
            </w:r>
          </w:p>
        </w:tc>
        <w:tc>
          <w:tcPr>
            <w:tcW w:w="720" w:type="dxa"/>
            <w:tcBorders>
              <w:left w:val="nil"/>
              <w:right w:val="nil"/>
            </w:tcBorders>
            <w:shd w:val="clear" w:color="auto" w:fill="C0C0C0"/>
          </w:tcPr>
          <w:p w14:paraId="4796CB41" w14:textId="77777777" w:rsidR="0082555B" w:rsidRPr="002576C7" w:rsidRDefault="0082555B" w:rsidP="005545F4">
            <w:pPr>
              <w:rPr>
                <w:rFonts w:ascii="Cambria" w:hAnsi="Cambria"/>
                <w:color w:val="000000"/>
                <w:sz w:val="14"/>
              </w:rPr>
            </w:pPr>
            <w:r w:rsidRPr="002576C7">
              <w:rPr>
                <w:rFonts w:ascii="Cambria" w:hAnsi="Cambria"/>
                <w:color w:val="000000"/>
                <w:sz w:val="14"/>
              </w:rPr>
              <w:t>171</w:t>
            </w:r>
          </w:p>
        </w:tc>
        <w:tc>
          <w:tcPr>
            <w:tcW w:w="810" w:type="dxa"/>
            <w:shd w:val="clear" w:color="auto" w:fill="C0C0C0"/>
          </w:tcPr>
          <w:p w14:paraId="7F0050E7" w14:textId="77777777" w:rsidR="0082555B" w:rsidRPr="002576C7" w:rsidRDefault="0082555B" w:rsidP="005545F4">
            <w:pPr>
              <w:rPr>
                <w:rFonts w:ascii="Cambria" w:hAnsi="Cambria"/>
                <w:color w:val="000000"/>
                <w:sz w:val="14"/>
              </w:rPr>
            </w:pPr>
            <w:r w:rsidRPr="002576C7">
              <w:rPr>
                <w:rFonts w:ascii="Cambria" w:hAnsi="Cambria"/>
                <w:color w:val="000000"/>
                <w:sz w:val="14"/>
              </w:rPr>
              <w:t>822</w:t>
            </w:r>
          </w:p>
        </w:tc>
        <w:tc>
          <w:tcPr>
            <w:tcW w:w="720" w:type="dxa"/>
            <w:tcBorders>
              <w:left w:val="nil"/>
              <w:right w:val="nil"/>
            </w:tcBorders>
            <w:shd w:val="clear" w:color="auto" w:fill="C0C0C0"/>
          </w:tcPr>
          <w:p w14:paraId="4A2CBB62" w14:textId="77777777" w:rsidR="0082555B" w:rsidRPr="002576C7" w:rsidRDefault="0082555B" w:rsidP="005545F4">
            <w:pPr>
              <w:rPr>
                <w:rFonts w:ascii="Cambria" w:hAnsi="Cambria"/>
                <w:color w:val="000000"/>
                <w:sz w:val="14"/>
              </w:rPr>
            </w:pPr>
            <w:r w:rsidRPr="002576C7">
              <w:rPr>
                <w:rFonts w:ascii="Cambria" w:hAnsi="Cambria"/>
                <w:color w:val="000000"/>
                <w:sz w:val="14"/>
              </w:rPr>
              <w:t>96</w:t>
            </w:r>
          </w:p>
        </w:tc>
        <w:tc>
          <w:tcPr>
            <w:tcW w:w="1260" w:type="dxa"/>
            <w:shd w:val="clear" w:color="auto" w:fill="C0C0C0"/>
          </w:tcPr>
          <w:p w14:paraId="311D760B" w14:textId="77777777" w:rsidR="0082555B" w:rsidRPr="002576C7" w:rsidRDefault="0082555B" w:rsidP="005545F4">
            <w:pPr>
              <w:rPr>
                <w:rFonts w:ascii="Cambria" w:hAnsi="Cambria"/>
                <w:color w:val="000000"/>
                <w:sz w:val="14"/>
              </w:rPr>
            </w:pPr>
            <w:r w:rsidRPr="002576C7">
              <w:rPr>
                <w:rFonts w:ascii="Cambria" w:hAnsi="Cambria"/>
                <w:color w:val="000000"/>
                <w:sz w:val="14"/>
              </w:rPr>
              <w:t>Peripheral blood and Saliva§</w:t>
            </w:r>
          </w:p>
        </w:tc>
      </w:tr>
      <w:tr w:rsidR="0082555B" w:rsidRPr="002F7D05" w14:paraId="2D923AD4" w14:textId="77777777" w:rsidTr="005545F4">
        <w:trPr>
          <w:trHeight w:val="793"/>
        </w:trPr>
        <w:tc>
          <w:tcPr>
            <w:tcW w:w="1705" w:type="dxa"/>
            <w:shd w:val="clear" w:color="auto" w:fill="auto"/>
          </w:tcPr>
          <w:p w14:paraId="70654E18" w14:textId="77777777" w:rsidR="0082555B" w:rsidRPr="002576C7" w:rsidRDefault="0082555B" w:rsidP="005545F4">
            <w:pPr>
              <w:pStyle w:val="ListParagraph"/>
              <w:ind w:left="0"/>
              <w:rPr>
                <w:rFonts w:ascii="Cambria" w:hAnsi="Cambria"/>
                <w:b/>
                <w:bCs/>
                <w:color w:val="000000"/>
                <w:sz w:val="14"/>
              </w:rPr>
            </w:pPr>
            <w:r w:rsidRPr="002576C7">
              <w:rPr>
                <w:rFonts w:ascii="Cambria" w:hAnsi="Cambria"/>
                <w:b/>
                <w:bCs/>
                <w:color w:val="000000"/>
                <w:sz w:val="14"/>
              </w:rPr>
              <w:t>Singapore Cross Sectional Genetic Epidemiology Study</w:t>
            </w:r>
            <w:r w:rsidRPr="002576C7">
              <w:rPr>
                <w:rFonts w:ascii="Cambria" w:hAnsi="Cambria"/>
                <w:b/>
                <w:bCs/>
                <w:color w:val="000000"/>
                <w:sz w:val="14"/>
              </w:rPr>
              <w:fldChar w:fldCharType="begin" w:fldLock="1"/>
            </w:r>
            <w:r>
              <w:rPr>
                <w:rFonts w:ascii="Cambria" w:hAnsi="Cambria"/>
                <w:b/>
                <w:bCs/>
                <w:color w:val="000000"/>
                <w:sz w:val="14"/>
              </w:rPr>
              <w:instrText>ADDIN CSL_CITATION { "citationItems" : [ { "id" : "ITEM-1", "itemData" : { "ISSN" : "1097-6825", "PMID" : "26483175", "abstract" : "BACKGROUND Allergic rhinitis (AR) and asthma are common allergic conditions with a shared genetic component to their cause. The 17q12-21 locus includes several genes that have been linked to asthma susceptibility, but the role of this locus in AR is unclear. Asthma and AR in adults of Chinese ethnicity in Singapore are predominately caused by sensitization against house dust mites with a nearly complete penetrance of the allergen, which presents a unique opportunity for accurately identifying genetic associations with allergic diseases. OBJECTIVE We sought to define the functional role of 17q12-21 in patients with AR and allergic asthma. METHODS We asked whether single nucleotide polymorphisms (SNPs) in the 17q12-21 locus were associated with AR or asthma in a cohort of 3460 ethnic Chinese subjects residing in Singapore (1435 in the discovery phase and 2025 in the validation phase). Full-blood mRNA gene expression data, plasma IgE levels, and immune cell frequencies in peripheral blood were tested against the tag SNP genotypes. Luciferase assays were used to measure the effect of putative promoter SNPs on expression of the asthma-associated orosomucoid-like 3 gene (ORMDL3). RESULTS Within 17q12-21, only the tag SNP rs8076131 was significantly associated with asthma (P = 8.53 \u00d7 10(-10); odds ratio, 0.6715), and AR status was independent of SNPs in this region. C-A alleles at rs8076131 resulted in significantly increased ORMDL3 expression in HEK293 cells in vitro relative to T-G alleles. Moreover, subjects with the risk genotype AA exhibited significantly higher total IgE levels and higher blood eosinophil counts than those with the lower-risk genotypes. CONCLUSION The 17q12-21 locus has a strong genetic association with allergic asthma but not with AR. The polymorphic effect of this locus is attributed to the linkage set tagged by rs8076131, which affects the expression of ORMDL3, protein phosphatase 1, regulatory inhibitor subunit 1B (PPP1R1B), zona pellucida binding protein 2 (ZPBP2), and gasdermin B (GSDMB) and is correlated with high IgE levels and eosinophil counts in subjects bearing the risk genotype.", "author" : [ { "dropping-particle" : "", "family" : "Andiappan", "given" : "Anand Kumar", "non-dropping-particle" : "", "parse-names" : false, "suffix" : "" }, { "dropping-particle" : "", "family" : "Sio", "given" : "Yang Yie", "non-dropping-particle" : "", "parse-names" : false, "suffix" : "" }, { "dropping-particle" : "", "family" : "Lee", "given" : "Bernett", "non-dropping-particle" : "", "parse-names" : false, "suffix" : "" }, { "dropping-particle" : "", "family" : "Suri", "given" : "Bani Kaur", "non-dropping-particle" : "", "parse-names" : false, "suffix" : "" }, { "dropping-particle" : "", "family" : "Matta", "given" : "Sri Anusha", "non-dropping-particle" : "", "parse-names" : false, "suffix" : "" }, { "dropping-particle" : "", "family" : "Lum", "given" : "Josephine", "non-dropping-particle" : "", "parse-names" : false, "suffix" : "" }, { "dropping-particle" : "", "family" : "Foo", "given" : "Shihui", "non-dropping-particle" : "", "parse-names" : false, "suffix" : "" }, { "dropping-particle" : "", "family" : "Koh", "given" : "Geraldine", "non-dropping-particle" : "", "parse-names" : false, "suffix" : "" }, { "dropping-particle" : "", "family" : "Liu", "given" : "Jianjun", "non-dropping-particle" : "", "parse-names" : false, "suffix" : "" }, { "dropping-particle" : "", "family" : "Zolezzi", "given" : "Francesca", "non-dropping-particle" : "", "parse-names" : false, "suffix" : "" }, { "dropping-particle" : "", "family" : "Poidinger", "given" : "Michael", "non-dropping-particle" : "", "parse-names" : false, "suffix" : "" }, { "dropping-particle" : "", "family" : "Wang", "given" : "De Yun", "non-dropping-particle" : "", "parse-names" : false, "suffix" : "" }, { "dropping-particle" : "", "family" : "Rotzschke", "given" : "Olaf", "non-dropping-particle" : "", "parse-names" : false, "suffix" : "" }, { "dropping-particle" : "", "family" : "Chew", "given" : "Fook Tim", "non-dropping-particle" : "", "parse-names" : false, "suffix" : "" } ], "container-title" : "The Journal of allergy and clinical immunology", "id" : "ITEM-1", "issue" : "3", "issued" : { "date-parts" : [ [ "2016", "3" ] ] }, "page" : "758-766.e3", "title" : "Functional variants of 17q12-21 are associated with allergic asthma but not allergic rhinitis.", "type" : "article-journal", "volume" : "137" }, "uris" : [ "http://www.mendeley.com/documents/?uuid=60932d48-acfb-36a3-ab7e-187df82991df" ] } ], "mendeley" : { "formattedCitation" : "[13]", "plainTextFormattedCitation" : "[13]", "previouslyFormattedCitation" : "[12]" }, "properties" : { "noteIndex" : 0 }, "schema" : "https://github.com/citation-style-language/schema/raw/master/csl-citation.json" }</w:instrText>
            </w:r>
            <w:r w:rsidRPr="002576C7">
              <w:rPr>
                <w:rFonts w:ascii="Cambria" w:hAnsi="Cambria"/>
                <w:b/>
                <w:bCs/>
                <w:color w:val="000000"/>
                <w:sz w:val="14"/>
              </w:rPr>
              <w:fldChar w:fldCharType="separate"/>
            </w:r>
            <w:r w:rsidRPr="00FC2276">
              <w:rPr>
                <w:rFonts w:ascii="Cambria" w:hAnsi="Cambria"/>
                <w:bCs/>
                <w:noProof/>
                <w:color w:val="000000"/>
                <w:sz w:val="14"/>
              </w:rPr>
              <w:t>[13]</w:t>
            </w:r>
            <w:r w:rsidRPr="002576C7">
              <w:rPr>
                <w:rFonts w:ascii="Cambria" w:hAnsi="Cambria"/>
                <w:b/>
                <w:bCs/>
                <w:color w:val="000000"/>
                <w:sz w:val="14"/>
              </w:rPr>
              <w:fldChar w:fldCharType="end"/>
            </w:r>
            <w:r w:rsidRPr="002576C7">
              <w:rPr>
                <w:rFonts w:ascii="Cambria" w:hAnsi="Cambria"/>
                <w:b/>
                <w:bCs/>
                <w:color w:val="000000"/>
                <w:sz w:val="14"/>
                <w:vertAlign w:val="superscript"/>
              </w:rPr>
              <w:t>#</w:t>
            </w:r>
            <w:r w:rsidRPr="002576C7">
              <w:rPr>
                <w:rFonts w:ascii="Cambria" w:hAnsi="Cambria"/>
                <w:b/>
                <w:bCs/>
                <w:color w:val="000000"/>
                <w:sz w:val="14"/>
              </w:rPr>
              <w:t xml:space="preserve"> </w:t>
            </w:r>
          </w:p>
        </w:tc>
        <w:tc>
          <w:tcPr>
            <w:tcW w:w="990" w:type="dxa"/>
            <w:shd w:val="clear" w:color="auto" w:fill="auto"/>
          </w:tcPr>
          <w:p w14:paraId="7971D751" w14:textId="77777777" w:rsidR="0082555B" w:rsidRPr="002576C7" w:rsidRDefault="0082555B" w:rsidP="005545F4">
            <w:pPr>
              <w:rPr>
                <w:rFonts w:ascii="Cambria" w:hAnsi="Cambria"/>
                <w:color w:val="000000"/>
                <w:sz w:val="14"/>
              </w:rPr>
            </w:pPr>
            <w:r w:rsidRPr="002576C7">
              <w:rPr>
                <w:rFonts w:ascii="Cambria" w:hAnsi="Cambria"/>
                <w:color w:val="000000"/>
                <w:sz w:val="14"/>
              </w:rPr>
              <w:t>Singapore</w:t>
            </w:r>
          </w:p>
        </w:tc>
        <w:tc>
          <w:tcPr>
            <w:tcW w:w="1350" w:type="dxa"/>
            <w:shd w:val="clear" w:color="auto" w:fill="auto"/>
          </w:tcPr>
          <w:p w14:paraId="1F5E2E25" w14:textId="77777777" w:rsidR="0082555B" w:rsidRPr="002576C7" w:rsidRDefault="0082555B" w:rsidP="005545F4">
            <w:pPr>
              <w:rPr>
                <w:rFonts w:ascii="Cambria" w:hAnsi="Cambria"/>
                <w:color w:val="000000"/>
                <w:sz w:val="14"/>
              </w:rPr>
            </w:pPr>
            <w:r w:rsidRPr="002576C7">
              <w:rPr>
                <w:rFonts w:ascii="Cambria" w:hAnsi="Cambria"/>
                <w:color w:val="000000"/>
                <w:sz w:val="14"/>
              </w:rPr>
              <w:t>Asthma cohort</w:t>
            </w:r>
          </w:p>
        </w:tc>
        <w:tc>
          <w:tcPr>
            <w:tcW w:w="1890" w:type="dxa"/>
            <w:shd w:val="clear" w:color="auto" w:fill="auto"/>
          </w:tcPr>
          <w:p w14:paraId="7B1D14AF" w14:textId="77777777" w:rsidR="0082555B" w:rsidRPr="002576C7" w:rsidRDefault="0082555B" w:rsidP="005545F4">
            <w:pPr>
              <w:rPr>
                <w:rFonts w:ascii="Cambria" w:hAnsi="Cambria"/>
                <w:color w:val="000000"/>
                <w:sz w:val="14"/>
              </w:rPr>
            </w:pPr>
            <w:r w:rsidRPr="002576C7">
              <w:rPr>
                <w:rFonts w:ascii="Cambria" w:hAnsi="Cambria"/>
                <w:color w:val="000000"/>
                <w:sz w:val="14"/>
              </w:rPr>
              <w:t xml:space="preserve">Tertiary care </w:t>
            </w:r>
          </w:p>
        </w:tc>
        <w:tc>
          <w:tcPr>
            <w:tcW w:w="990" w:type="dxa"/>
            <w:shd w:val="clear" w:color="auto" w:fill="auto"/>
          </w:tcPr>
          <w:p w14:paraId="25AF7636" w14:textId="77777777" w:rsidR="0082555B" w:rsidRPr="002576C7" w:rsidRDefault="0082555B" w:rsidP="005545F4">
            <w:pPr>
              <w:rPr>
                <w:rFonts w:ascii="Cambria" w:hAnsi="Cambria"/>
                <w:color w:val="000000"/>
                <w:sz w:val="14"/>
              </w:rPr>
            </w:pPr>
            <w:r w:rsidRPr="002576C7">
              <w:rPr>
                <w:rFonts w:ascii="Cambria" w:hAnsi="Cambria"/>
                <w:color w:val="000000"/>
                <w:sz w:val="14"/>
              </w:rPr>
              <w:t>1450</w:t>
            </w:r>
          </w:p>
        </w:tc>
        <w:tc>
          <w:tcPr>
            <w:tcW w:w="1080" w:type="dxa"/>
            <w:shd w:val="clear" w:color="auto" w:fill="auto"/>
          </w:tcPr>
          <w:p w14:paraId="5756BA07" w14:textId="77777777" w:rsidR="0082555B" w:rsidRPr="002576C7" w:rsidRDefault="0082555B" w:rsidP="005545F4">
            <w:pPr>
              <w:rPr>
                <w:rFonts w:ascii="Cambria" w:hAnsi="Cambria"/>
                <w:color w:val="000000"/>
                <w:sz w:val="14"/>
              </w:rPr>
            </w:pPr>
            <w:r w:rsidRPr="002576C7">
              <w:rPr>
                <w:rFonts w:ascii="Cambria" w:hAnsi="Cambria"/>
                <w:color w:val="000000"/>
                <w:sz w:val="14"/>
              </w:rPr>
              <w:t>18-25</w:t>
            </w:r>
          </w:p>
        </w:tc>
        <w:tc>
          <w:tcPr>
            <w:tcW w:w="810" w:type="dxa"/>
            <w:shd w:val="clear" w:color="auto" w:fill="auto"/>
          </w:tcPr>
          <w:p w14:paraId="352B722A" w14:textId="77777777" w:rsidR="0082555B" w:rsidRPr="002576C7" w:rsidRDefault="0082555B" w:rsidP="005545F4">
            <w:pPr>
              <w:rPr>
                <w:rFonts w:ascii="Cambria" w:hAnsi="Cambria"/>
                <w:color w:val="000000"/>
                <w:sz w:val="14"/>
              </w:rPr>
            </w:pPr>
            <w:r w:rsidRPr="002576C7">
              <w:rPr>
                <w:rFonts w:ascii="Cambria" w:hAnsi="Cambria"/>
                <w:color w:val="000000"/>
                <w:sz w:val="14"/>
              </w:rPr>
              <w:t>600 (41)</w:t>
            </w:r>
          </w:p>
        </w:tc>
        <w:tc>
          <w:tcPr>
            <w:tcW w:w="990" w:type="dxa"/>
            <w:shd w:val="clear" w:color="auto" w:fill="auto"/>
          </w:tcPr>
          <w:p w14:paraId="5EC78402" w14:textId="77777777" w:rsidR="0082555B" w:rsidRPr="002576C7" w:rsidRDefault="0082555B" w:rsidP="005545F4">
            <w:pPr>
              <w:rPr>
                <w:rFonts w:ascii="Cambria" w:hAnsi="Cambria"/>
                <w:color w:val="000000"/>
                <w:sz w:val="14"/>
              </w:rPr>
            </w:pPr>
            <w:r w:rsidRPr="002576C7">
              <w:rPr>
                <w:rFonts w:ascii="Cambria" w:hAnsi="Cambria"/>
                <w:color w:val="000000"/>
                <w:sz w:val="14"/>
              </w:rPr>
              <w:t xml:space="preserve">76.9 (12.8) </w:t>
            </w:r>
          </w:p>
        </w:tc>
        <w:tc>
          <w:tcPr>
            <w:tcW w:w="653" w:type="dxa"/>
            <w:shd w:val="clear" w:color="auto" w:fill="auto"/>
          </w:tcPr>
          <w:p w14:paraId="272016E5" w14:textId="77777777" w:rsidR="0082555B" w:rsidRPr="002576C7" w:rsidRDefault="0082555B" w:rsidP="005545F4">
            <w:pPr>
              <w:rPr>
                <w:rFonts w:ascii="Cambria" w:hAnsi="Cambria"/>
                <w:color w:val="000000"/>
                <w:sz w:val="14"/>
              </w:rPr>
            </w:pPr>
            <w:r w:rsidRPr="002576C7">
              <w:rPr>
                <w:rFonts w:ascii="Cambria" w:hAnsi="Cambria"/>
                <w:color w:val="000000"/>
                <w:sz w:val="14"/>
              </w:rPr>
              <w:t>394*</w:t>
            </w:r>
          </w:p>
        </w:tc>
        <w:tc>
          <w:tcPr>
            <w:tcW w:w="720" w:type="dxa"/>
            <w:shd w:val="clear" w:color="auto" w:fill="auto"/>
          </w:tcPr>
          <w:p w14:paraId="151B24B0" w14:textId="77777777" w:rsidR="0082555B" w:rsidRPr="002576C7" w:rsidRDefault="0082555B" w:rsidP="005545F4">
            <w:pPr>
              <w:rPr>
                <w:rFonts w:ascii="Cambria" w:hAnsi="Cambria"/>
                <w:color w:val="000000"/>
                <w:sz w:val="14"/>
              </w:rPr>
            </w:pPr>
            <w:r w:rsidRPr="002576C7">
              <w:rPr>
                <w:rFonts w:ascii="Cambria" w:hAnsi="Cambria"/>
                <w:color w:val="000000"/>
                <w:sz w:val="14"/>
              </w:rPr>
              <w:t>*</w:t>
            </w:r>
          </w:p>
        </w:tc>
        <w:tc>
          <w:tcPr>
            <w:tcW w:w="810" w:type="dxa"/>
            <w:shd w:val="clear" w:color="auto" w:fill="auto"/>
          </w:tcPr>
          <w:p w14:paraId="4D5B3114" w14:textId="77777777" w:rsidR="0082555B" w:rsidRPr="002576C7" w:rsidRDefault="0082555B" w:rsidP="005545F4">
            <w:pPr>
              <w:rPr>
                <w:rFonts w:ascii="Cambria" w:hAnsi="Cambria"/>
                <w:color w:val="000000"/>
                <w:sz w:val="14"/>
              </w:rPr>
            </w:pPr>
            <w:r w:rsidRPr="002576C7">
              <w:rPr>
                <w:rFonts w:ascii="Cambria" w:hAnsi="Cambria"/>
                <w:color w:val="000000"/>
                <w:sz w:val="14"/>
              </w:rPr>
              <w:t>*</w:t>
            </w:r>
          </w:p>
        </w:tc>
        <w:tc>
          <w:tcPr>
            <w:tcW w:w="720" w:type="dxa"/>
            <w:shd w:val="clear" w:color="auto" w:fill="auto"/>
          </w:tcPr>
          <w:p w14:paraId="3E76AE7F" w14:textId="77777777" w:rsidR="0082555B" w:rsidRPr="002576C7" w:rsidRDefault="0082555B" w:rsidP="005545F4">
            <w:pPr>
              <w:rPr>
                <w:rFonts w:ascii="Cambria" w:hAnsi="Cambria"/>
                <w:color w:val="000000"/>
                <w:sz w:val="14"/>
              </w:rPr>
            </w:pPr>
            <w:r w:rsidRPr="002576C7">
              <w:rPr>
                <w:rFonts w:ascii="Cambria" w:hAnsi="Cambria"/>
                <w:color w:val="000000"/>
                <w:sz w:val="14"/>
              </w:rPr>
              <w:t>*</w:t>
            </w:r>
          </w:p>
        </w:tc>
        <w:tc>
          <w:tcPr>
            <w:tcW w:w="1260" w:type="dxa"/>
            <w:shd w:val="clear" w:color="auto" w:fill="auto"/>
          </w:tcPr>
          <w:p w14:paraId="6A111CFE" w14:textId="77777777" w:rsidR="0082555B" w:rsidRPr="002576C7" w:rsidRDefault="0082555B" w:rsidP="005545F4">
            <w:pPr>
              <w:rPr>
                <w:rFonts w:ascii="Cambria" w:hAnsi="Cambria"/>
                <w:color w:val="000000"/>
                <w:sz w:val="14"/>
              </w:rPr>
            </w:pPr>
            <w:r w:rsidRPr="002576C7">
              <w:rPr>
                <w:rFonts w:ascii="Cambria" w:hAnsi="Cambria"/>
                <w:color w:val="000000"/>
                <w:sz w:val="14"/>
              </w:rPr>
              <w:t>*</w:t>
            </w:r>
          </w:p>
        </w:tc>
      </w:tr>
      <w:tr w:rsidR="0082555B" w:rsidRPr="002F7D05" w14:paraId="0D90242B" w14:textId="77777777" w:rsidTr="005545F4">
        <w:trPr>
          <w:trHeight w:val="593"/>
        </w:trPr>
        <w:tc>
          <w:tcPr>
            <w:tcW w:w="1705" w:type="dxa"/>
            <w:shd w:val="clear" w:color="auto" w:fill="C0C0C0"/>
          </w:tcPr>
          <w:p w14:paraId="5DE7A8D6" w14:textId="77777777" w:rsidR="0082555B" w:rsidRPr="002576C7" w:rsidRDefault="0082555B" w:rsidP="005545F4">
            <w:pPr>
              <w:pStyle w:val="ListParagraph"/>
              <w:ind w:left="0"/>
              <w:rPr>
                <w:rFonts w:ascii="Cambria" w:hAnsi="Cambria"/>
                <w:b/>
                <w:bCs/>
                <w:color w:val="000000"/>
                <w:sz w:val="14"/>
              </w:rPr>
            </w:pPr>
            <w:r w:rsidRPr="002576C7">
              <w:rPr>
                <w:rFonts w:ascii="Cambria" w:hAnsi="Cambria"/>
                <w:b/>
                <w:bCs/>
                <w:color w:val="000000"/>
                <w:sz w:val="14"/>
              </w:rPr>
              <w:t>Slovenia</w:t>
            </w:r>
            <w:r w:rsidRPr="002576C7">
              <w:rPr>
                <w:rFonts w:ascii="Cambria" w:hAnsi="Cambria"/>
                <w:b/>
                <w:bCs/>
                <w:color w:val="000000"/>
                <w:sz w:val="14"/>
              </w:rPr>
              <w:fldChar w:fldCharType="begin" w:fldLock="1"/>
            </w:r>
            <w:r>
              <w:rPr>
                <w:rFonts w:ascii="Cambria" w:hAnsi="Cambria"/>
                <w:b/>
                <w:bCs/>
                <w:color w:val="000000"/>
                <w:sz w:val="14"/>
              </w:rPr>
              <w:instrText>ADDIN CSL_CITATION { "citationItems" : [ { "id" : "ITEM-1", "itemData" : { "ISSN" : "1473-1150", "PMID" : "22986918", "abstract" : "Recent genome-wide association studies linked childhood asthma with single-nucleotide polymorphisms (SNPs) in ORM1-like protein 3 (ORMDL3) gene region on chromosome 17q21. We analyzed the effect of functional SNP rs2872507 in ORMDL3 gene region on the response to antiasthmatic treatment with inhaled corticosteroids (ICSs) and ORMDL3 gene expression. Forced expiratory volume in 1 s increased significantly by 13.3% of predicted value after therapy in atopic asthmatics with AA genotype, compared with 7.0% in heterozygotes and 4.9% increase in GG homozygotes (P=0.0176). Median relative expression of ORMDL3 gene in asthmatics with AA, AG and GG genotypes was 0.75, 1.05 and 1.21, respectively (P&lt;0.0001). Treatment with ICSs was significantly associated with the increase of median relative expression of ORMDL3 gene, from 0.88 to 1.21 (P=0.0032) in atopic asthmatics. Our results suggest that rs2872507 is associated with ORMDL3 gene expression and with ICS treatment response in children with atopic asthma.", "author" : [ { "dropping-particle" : "", "family" : "Berce", "given" : "V", "non-dropping-particle" : "", "parse-names" : false, "suffix" : "" }, { "dropping-particle" : "", "family" : "Kozmus", "given" : "C E P", "non-dropping-particle" : "", "parse-names" : false, "suffix" : "" }, { "dropping-particle" : "", "family" : "Poto\u010dnik", "given" : "U", "non-dropping-particle" : "", "parse-names" : false, "suffix" : "" } ], "container-title" : "The pharmacogenomics journal", "id" : "ITEM-1", "issue" : "6", "issued" : { "date-parts" : [ [ "2013", "12" ] ] }, "page" : "523-9", "title" : "Association among ORMDL3 gene expression, 17q21 polymorphism and response to treatment with inhaled corticosteroids in children with asthma.", "type" : "article-journal", "volume" : "13" }, "uris" : [ "http://www.mendeley.com/documents/?uuid=97043cfc-0cb5-49f6-b2eb-aeaf8a0fbdfa" ] } ], "mendeley" : { "formattedCitation" : "[14]", "plainTextFormattedCitation" : "[14]", "previouslyFormattedCitation" : "[13]" }, "properties" : { "noteIndex" : 0 }, "schema" : "https://github.com/citation-style-language/schema/raw/master/csl-citation.json" }</w:instrText>
            </w:r>
            <w:r w:rsidRPr="002576C7">
              <w:rPr>
                <w:rFonts w:ascii="Cambria" w:hAnsi="Cambria"/>
                <w:b/>
                <w:bCs/>
                <w:color w:val="000000"/>
                <w:sz w:val="14"/>
              </w:rPr>
              <w:fldChar w:fldCharType="separate"/>
            </w:r>
            <w:r w:rsidRPr="00FC2276">
              <w:rPr>
                <w:rFonts w:ascii="Cambria" w:hAnsi="Cambria"/>
                <w:bCs/>
                <w:noProof/>
                <w:color w:val="000000"/>
                <w:sz w:val="14"/>
              </w:rPr>
              <w:t>[14]</w:t>
            </w:r>
            <w:r w:rsidRPr="002576C7">
              <w:rPr>
                <w:rFonts w:ascii="Cambria" w:hAnsi="Cambria"/>
                <w:b/>
                <w:bCs/>
                <w:color w:val="000000"/>
                <w:sz w:val="14"/>
              </w:rPr>
              <w:fldChar w:fldCharType="end"/>
            </w:r>
          </w:p>
        </w:tc>
        <w:tc>
          <w:tcPr>
            <w:tcW w:w="990" w:type="dxa"/>
            <w:tcBorders>
              <w:left w:val="nil"/>
              <w:right w:val="nil"/>
            </w:tcBorders>
            <w:shd w:val="clear" w:color="auto" w:fill="C0C0C0"/>
          </w:tcPr>
          <w:p w14:paraId="1B450112" w14:textId="77777777" w:rsidR="0082555B" w:rsidRPr="002576C7" w:rsidRDefault="0082555B" w:rsidP="005545F4">
            <w:pPr>
              <w:rPr>
                <w:rFonts w:ascii="Cambria" w:hAnsi="Cambria"/>
                <w:color w:val="000000"/>
                <w:sz w:val="14"/>
              </w:rPr>
            </w:pPr>
            <w:r w:rsidRPr="002576C7">
              <w:rPr>
                <w:rFonts w:ascii="Cambria" w:hAnsi="Cambria"/>
                <w:color w:val="000000"/>
                <w:sz w:val="14"/>
              </w:rPr>
              <w:t>Slovenia</w:t>
            </w:r>
          </w:p>
        </w:tc>
        <w:tc>
          <w:tcPr>
            <w:tcW w:w="1350" w:type="dxa"/>
            <w:shd w:val="clear" w:color="auto" w:fill="C0C0C0"/>
          </w:tcPr>
          <w:p w14:paraId="4146D586" w14:textId="77777777" w:rsidR="0082555B" w:rsidRPr="002576C7" w:rsidRDefault="0082555B" w:rsidP="005545F4">
            <w:pPr>
              <w:rPr>
                <w:rFonts w:ascii="Cambria" w:hAnsi="Cambria"/>
                <w:color w:val="000000"/>
                <w:sz w:val="14"/>
              </w:rPr>
            </w:pPr>
            <w:r w:rsidRPr="002576C7">
              <w:rPr>
                <w:rFonts w:ascii="Cambria" w:hAnsi="Cambria"/>
                <w:color w:val="000000"/>
                <w:sz w:val="14"/>
              </w:rPr>
              <w:t>Asthma cohort</w:t>
            </w:r>
          </w:p>
        </w:tc>
        <w:tc>
          <w:tcPr>
            <w:tcW w:w="1890" w:type="dxa"/>
            <w:tcBorders>
              <w:left w:val="nil"/>
              <w:right w:val="nil"/>
            </w:tcBorders>
            <w:shd w:val="clear" w:color="auto" w:fill="C0C0C0"/>
          </w:tcPr>
          <w:p w14:paraId="557A422E" w14:textId="77777777" w:rsidR="0082555B" w:rsidRPr="002576C7" w:rsidRDefault="0082555B" w:rsidP="005545F4">
            <w:pPr>
              <w:rPr>
                <w:rFonts w:ascii="Cambria" w:hAnsi="Cambria"/>
                <w:color w:val="000000"/>
                <w:sz w:val="14"/>
              </w:rPr>
            </w:pPr>
            <w:r w:rsidRPr="002576C7">
              <w:rPr>
                <w:rFonts w:ascii="Cambria" w:hAnsi="Cambria"/>
                <w:color w:val="000000"/>
                <w:sz w:val="14"/>
              </w:rPr>
              <w:t>Tertiary care</w:t>
            </w:r>
          </w:p>
        </w:tc>
        <w:tc>
          <w:tcPr>
            <w:tcW w:w="990" w:type="dxa"/>
            <w:shd w:val="clear" w:color="auto" w:fill="C0C0C0"/>
          </w:tcPr>
          <w:p w14:paraId="4E49CA02" w14:textId="77777777" w:rsidR="0082555B" w:rsidRPr="002576C7" w:rsidRDefault="0082555B" w:rsidP="005545F4">
            <w:pPr>
              <w:rPr>
                <w:rFonts w:ascii="Cambria" w:hAnsi="Cambria"/>
                <w:color w:val="000000"/>
                <w:sz w:val="14"/>
              </w:rPr>
            </w:pPr>
            <w:r w:rsidRPr="002576C7">
              <w:rPr>
                <w:rFonts w:ascii="Cambria" w:hAnsi="Cambria"/>
                <w:color w:val="000000"/>
                <w:sz w:val="14"/>
              </w:rPr>
              <w:t>350</w:t>
            </w:r>
          </w:p>
        </w:tc>
        <w:tc>
          <w:tcPr>
            <w:tcW w:w="1080" w:type="dxa"/>
            <w:tcBorders>
              <w:left w:val="nil"/>
              <w:right w:val="nil"/>
            </w:tcBorders>
            <w:shd w:val="clear" w:color="auto" w:fill="C0C0C0"/>
          </w:tcPr>
          <w:p w14:paraId="7FD78CC2" w14:textId="77777777" w:rsidR="0082555B" w:rsidRPr="002576C7" w:rsidRDefault="0082555B" w:rsidP="005545F4">
            <w:pPr>
              <w:rPr>
                <w:rFonts w:ascii="Cambria" w:hAnsi="Cambria"/>
                <w:color w:val="000000"/>
                <w:sz w:val="14"/>
              </w:rPr>
            </w:pPr>
            <w:r w:rsidRPr="002576C7">
              <w:rPr>
                <w:rFonts w:ascii="Cambria" w:hAnsi="Cambria"/>
                <w:color w:val="000000"/>
                <w:sz w:val="14"/>
              </w:rPr>
              <w:t>5-19</w:t>
            </w:r>
          </w:p>
        </w:tc>
        <w:tc>
          <w:tcPr>
            <w:tcW w:w="810" w:type="dxa"/>
            <w:shd w:val="clear" w:color="auto" w:fill="C0C0C0"/>
          </w:tcPr>
          <w:p w14:paraId="0B3FED1C" w14:textId="77777777" w:rsidR="0082555B" w:rsidRPr="002576C7" w:rsidRDefault="0082555B" w:rsidP="005545F4">
            <w:pPr>
              <w:rPr>
                <w:rFonts w:ascii="Cambria" w:hAnsi="Cambria"/>
                <w:color w:val="000000"/>
                <w:sz w:val="14"/>
              </w:rPr>
            </w:pPr>
            <w:r w:rsidRPr="002576C7">
              <w:rPr>
                <w:rFonts w:ascii="Cambria" w:hAnsi="Cambria"/>
                <w:color w:val="000000"/>
                <w:sz w:val="14"/>
              </w:rPr>
              <w:t>162 (46)</w:t>
            </w:r>
          </w:p>
        </w:tc>
        <w:tc>
          <w:tcPr>
            <w:tcW w:w="990" w:type="dxa"/>
            <w:tcBorders>
              <w:left w:val="nil"/>
              <w:right w:val="nil"/>
            </w:tcBorders>
            <w:shd w:val="clear" w:color="auto" w:fill="C0C0C0"/>
          </w:tcPr>
          <w:p w14:paraId="2E77FD9A" w14:textId="77777777" w:rsidR="0082555B" w:rsidRPr="002576C7" w:rsidRDefault="0082555B" w:rsidP="005545F4">
            <w:pPr>
              <w:rPr>
                <w:rFonts w:ascii="Cambria" w:hAnsi="Cambria"/>
                <w:color w:val="000000"/>
                <w:sz w:val="14"/>
              </w:rPr>
            </w:pPr>
            <w:r w:rsidRPr="002576C7">
              <w:rPr>
                <w:rFonts w:ascii="Cambria" w:hAnsi="Cambria"/>
                <w:color w:val="000000"/>
                <w:sz w:val="14"/>
              </w:rPr>
              <w:t>89.9 (14.85)</w:t>
            </w:r>
          </w:p>
        </w:tc>
        <w:tc>
          <w:tcPr>
            <w:tcW w:w="653" w:type="dxa"/>
            <w:shd w:val="clear" w:color="auto" w:fill="C0C0C0"/>
          </w:tcPr>
          <w:p w14:paraId="4C48B9C9" w14:textId="77777777" w:rsidR="0082555B" w:rsidRPr="002576C7" w:rsidRDefault="0082555B" w:rsidP="005545F4">
            <w:pPr>
              <w:rPr>
                <w:rFonts w:ascii="Cambria" w:hAnsi="Cambria"/>
                <w:color w:val="000000"/>
                <w:sz w:val="14"/>
              </w:rPr>
            </w:pPr>
            <w:r w:rsidRPr="002576C7">
              <w:rPr>
                <w:rFonts w:ascii="Cambria" w:hAnsi="Cambria"/>
                <w:color w:val="000000"/>
                <w:sz w:val="14"/>
              </w:rPr>
              <w:t>193</w:t>
            </w:r>
          </w:p>
        </w:tc>
        <w:tc>
          <w:tcPr>
            <w:tcW w:w="720" w:type="dxa"/>
            <w:tcBorders>
              <w:left w:val="nil"/>
              <w:right w:val="nil"/>
            </w:tcBorders>
            <w:shd w:val="clear" w:color="auto" w:fill="C0C0C0"/>
          </w:tcPr>
          <w:p w14:paraId="1D0C40BE" w14:textId="77777777" w:rsidR="0082555B" w:rsidRPr="002576C7" w:rsidRDefault="0082555B" w:rsidP="005545F4">
            <w:pPr>
              <w:rPr>
                <w:rFonts w:ascii="Cambria" w:hAnsi="Cambria"/>
                <w:color w:val="000000"/>
                <w:sz w:val="14"/>
              </w:rPr>
            </w:pPr>
            <w:r w:rsidRPr="002576C7">
              <w:rPr>
                <w:rFonts w:ascii="Cambria" w:hAnsi="Cambria"/>
                <w:color w:val="000000"/>
                <w:sz w:val="14"/>
              </w:rPr>
              <w:t>*</w:t>
            </w:r>
          </w:p>
        </w:tc>
        <w:tc>
          <w:tcPr>
            <w:tcW w:w="810" w:type="dxa"/>
            <w:shd w:val="clear" w:color="auto" w:fill="C0C0C0"/>
          </w:tcPr>
          <w:p w14:paraId="7A1C8200" w14:textId="77777777" w:rsidR="0082555B" w:rsidRPr="002576C7" w:rsidRDefault="0082555B" w:rsidP="005545F4">
            <w:pPr>
              <w:rPr>
                <w:rFonts w:ascii="Cambria" w:hAnsi="Cambria"/>
                <w:color w:val="000000"/>
                <w:sz w:val="14"/>
              </w:rPr>
            </w:pPr>
            <w:r w:rsidRPr="002576C7">
              <w:rPr>
                <w:rFonts w:ascii="Cambria" w:hAnsi="Cambria"/>
                <w:color w:val="000000"/>
                <w:sz w:val="14"/>
              </w:rPr>
              <w:t>*</w:t>
            </w:r>
          </w:p>
        </w:tc>
        <w:tc>
          <w:tcPr>
            <w:tcW w:w="720" w:type="dxa"/>
            <w:tcBorders>
              <w:left w:val="nil"/>
              <w:right w:val="nil"/>
            </w:tcBorders>
            <w:shd w:val="clear" w:color="auto" w:fill="C0C0C0"/>
          </w:tcPr>
          <w:p w14:paraId="32B4370E" w14:textId="77777777" w:rsidR="0082555B" w:rsidRPr="002576C7" w:rsidRDefault="0082555B" w:rsidP="005545F4">
            <w:pPr>
              <w:rPr>
                <w:rFonts w:ascii="Cambria" w:hAnsi="Cambria"/>
                <w:color w:val="000000"/>
                <w:sz w:val="14"/>
              </w:rPr>
            </w:pPr>
            <w:r w:rsidRPr="002576C7">
              <w:rPr>
                <w:rFonts w:ascii="Cambria" w:hAnsi="Cambria"/>
                <w:color w:val="000000"/>
                <w:sz w:val="14"/>
              </w:rPr>
              <w:t>86</w:t>
            </w:r>
          </w:p>
        </w:tc>
        <w:tc>
          <w:tcPr>
            <w:tcW w:w="1260" w:type="dxa"/>
            <w:shd w:val="clear" w:color="auto" w:fill="C0C0C0"/>
          </w:tcPr>
          <w:p w14:paraId="46B0F412" w14:textId="77777777" w:rsidR="0082555B" w:rsidRPr="002576C7" w:rsidRDefault="0082555B" w:rsidP="005545F4">
            <w:pPr>
              <w:rPr>
                <w:rFonts w:ascii="Cambria" w:hAnsi="Cambria"/>
                <w:color w:val="000000"/>
                <w:sz w:val="14"/>
              </w:rPr>
            </w:pPr>
            <w:r w:rsidRPr="002576C7">
              <w:rPr>
                <w:rFonts w:ascii="Cambria" w:hAnsi="Cambria"/>
                <w:color w:val="000000"/>
                <w:sz w:val="14"/>
              </w:rPr>
              <w:t>Peripheral blood</w:t>
            </w:r>
          </w:p>
        </w:tc>
      </w:tr>
      <w:tr w:rsidR="0082555B" w:rsidRPr="002576C7" w14:paraId="523E1B39" w14:textId="77777777" w:rsidTr="005545F4">
        <w:trPr>
          <w:trHeight w:val="794"/>
        </w:trPr>
        <w:tc>
          <w:tcPr>
            <w:tcW w:w="1705" w:type="dxa"/>
            <w:shd w:val="clear" w:color="auto" w:fill="auto"/>
          </w:tcPr>
          <w:p w14:paraId="6DC83FFD" w14:textId="77777777" w:rsidR="0082555B" w:rsidRPr="002576C7" w:rsidRDefault="0082555B" w:rsidP="005545F4">
            <w:pPr>
              <w:pStyle w:val="ListParagraph"/>
              <w:ind w:left="0"/>
              <w:rPr>
                <w:rFonts w:ascii="Cambria" w:hAnsi="Cambria"/>
                <w:b/>
                <w:bCs/>
                <w:color w:val="000000"/>
                <w:sz w:val="14"/>
              </w:rPr>
            </w:pPr>
            <w:r w:rsidRPr="002576C7">
              <w:rPr>
                <w:rFonts w:ascii="Cambria" w:hAnsi="Cambria"/>
                <w:b/>
                <w:bCs/>
                <w:color w:val="000000"/>
                <w:sz w:val="14"/>
              </w:rPr>
              <w:t>Study of asthma in Puerto Rican children (HPR)</w:t>
            </w:r>
            <w:r w:rsidRPr="002576C7">
              <w:rPr>
                <w:rFonts w:ascii="Cambria" w:hAnsi="Cambria"/>
                <w:b/>
                <w:bCs/>
                <w:color w:val="000000"/>
                <w:sz w:val="14"/>
              </w:rPr>
              <w:fldChar w:fldCharType="begin" w:fldLock="1"/>
            </w:r>
            <w:r>
              <w:rPr>
                <w:rFonts w:ascii="Cambria" w:hAnsi="Cambria"/>
                <w:b/>
                <w:bCs/>
                <w:color w:val="000000"/>
                <w:sz w:val="14"/>
              </w:rPr>
              <w:instrText>ADDIN CSL_CITATION { "citationItems" : [ { "id" : "ITEM-1", "itemData" : { "ISSN" : "1932-6203", "PMID" : "22815744", "abstract" : "OBJECTIVE: To examine the relation between mouse allergen exposure and asthma in Puerto Rican children. METHODS: Mus m 1, Der p 1, Bla g 2, and Fel d 1 allergens were measured in dust samples from homes of Puerto Rican children with (cases) and without (controls) asthma in Hartford, CT (n = 449) and San Juan (SJ), Puerto Rico (n = 678). Linear or logistic regression was used for the multivariate analysis of mouse allergen (Mus m 1) and lung function (FEV(1) and FEV(1)/FVC) and allergy (total IgE and skin test reactivity (STR) to \u22651 allergen) measures. RESULTS: Homes in SJ had lower mouse allergen levels than those in Hartford. In multivariate analyses, mouse allergen was associated with higher FEV(1) in cases in Hartford (+70.6 ml, 95% confidence interval (CI) = 8.6-132.7 ml, P = 0.03) and SJ (+45.1 ml, 95% CI = -0.5 to 90.6 ml, P = 0.05). In multivariate analyses of controls, mouse allergen was inversely associated with STR to \u22651 allergen in non-sensitized children (odds ratio [OR] for each log-unit increment in Mus m 1 = 0.7, 95% CI = 0.5-0.9, P&lt;0.01). In a multivariate analysis including all children at both study sites, each log-increment in mouse allergen was positively associated with FEV(1) (+28.3 ml, 95% CI = 1.4-55.2 ml, P = 0.04) and inversely associated with STR to \u22651 allergen (OR for each log-unit increment in Mus m 1 = 0.8, 95% CI = 0.6-0.9, P&lt;0.01). CONCLUSIONS: Mouse allergen is associated with a higher FEV(1) and lower odds of STR to \u22651 allergen in Puerto Rican children. This may be explained by the allergen itself or correlated microbial exposures.", "author" : [ { "dropping-particle" : "", "family" : "Forno", "given" : "Erick", "non-dropping-particle" : "", "parse-names" : false, "suffix" : "" }, { "dropping-particle" : "", "family" : "Cloutier", "given" : "Michelle M", "non-dropping-particle" : "", "parse-names" : false, "suffix" : "" }, { "dropping-particle" : "", "family" : "Datta", "given" : "Soma", "non-dropping-particle" : "", "parse-names" : false, "suffix" : "" }, { "dropping-particle" : "", "family" : "Paul", "given" : "Kathryn", "non-dropping-particle" : "", "parse-names" : false, "suffix" : "" }, { "dropping-particle" : "", "family" : "Sylvia", "given" : "Jody", "non-dropping-particle" : "", "parse-names" : false, "suffix" : "" }, { "dropping-particle" : "", "family" : "Calvert", "given" : "Deanna", "non-dropping-particle" : "", "parse-names" : false, "suffix" : "" }, { "dropping-particle" : "", "family" : "Thornton-Thompson", "given" : "Sherell", "non-dropping-particle" : "", "parse-names" : false, "suffix" : "" }, { "dropping-particle" : "", "family" : "Wakefield", "given" : "Dorothy B", "non-dropping-particle" : "", "parse-names" : false, "suffix" : "" }, { "dropping-particle" : "", "family" : "Brehm", "given" : "John", "non-dropping-particle" : "", "parse-names" : false, "suffix" : "" }, { "dropping-particle" : "", "family" : "Hamilton", "given" : "Robert G", "non-dropping-particle" : "", "parse-names" : false, "suffix" : "" }, { "dropping-particle" : "", "family" : "Alvarez", "given" : "Mar\u00eda", "non-dropping-particle" : "", "parse-names" : false, "suffix" : "" }, { "dropping-particle" : "", "family" : "Col\u00f3n-Semidey", "given" : "Angel", "non-dropping-particle" : "", "parse-names" : false, "suffix" : "" }, { "dropping-particle" : "", "family" : "Acosta-P\u00e9rez", "given" : "Edna", "non-dropping-particle" : "", "parse-names" : false, "suffix" : "" }, { "dropping-particle" : "", "family" : "Canino", "given" : "Glorisa", "non-dropping-particle" : "", "parse-names" : false, "suffix" : "" }, { "dropping-particle" : "", "family" : "Celed\u00f3n", "given" : "Juan C", "non-dropping-particle" : "", "parse-names" : false, "suffix" : "" } ], "container-title" : "PloS one", "id" : "ITEM-1", "issue" : "7", "issued" : { "date-parts" : [ [ "2012", "1" ] ] }, "page" : "e40383", "title" : "Mouse allergen, lung function, and atopy in Puerto Rican children.", "type" : "article-journal", "volume" : "7" }, "uris" : [ "http://www.mendeley.com/documents/?uuid=a22d9df7-e240-467d-ad80-8871d921f795" ] } ], "mendeley" : { "formattedCitation" : "[15]", "plainTextFormattedCitation" : "[15]", "previouslyFormattedCitation" : "[14]" }, "properties" : { "noteIndex" : 0 }, "schema" : "https://github.com/citation-style-language/schema/raw/master/csl-citation.json" }</w:instrText>
            </w:r>
            <w:r w:rsidRPr="002576C7">
              <w:rPr>
                <w:rFonts w:ascii="Cambria" w:hAnsi="Cambria"/>
                <w:b/>
                <w:bCs/>
                <w:color w:val="000000"/>
                <w:sz w:val="14"/>
              </w:rPr>
              <w:fldChar w:fldCharType="separate"/>
            </w:r>
            <w:r w:rsidRPr="00FC2276">
              <w:rPr>
                <w:rFonts w:ascii="Cambria" w:hAnsi="Cambria"/>
                <w:bCs/>
                <w:noProof/>
                <w:color w:val="000000"/>
                <w:sz w:val="14"/>
              </w:rPr>
              <w:t>[15]</w:t>
            </w:r>
            <w:r w:rsidRPr="002576C7">
              <w:rPr>
                <w:rFonts w:ascii="Cambria" w:hAnsi="Cambria"/>
                <w:b/>
                <w:bCs/>
                <w:color w:val="000000"/>
                <w:sz w:val="14"/>
              </w:rPr>
              <w:fldChar w:fldCharType="end"/>
            </w:r>
          </w:p>
        </w:tc>
        <w:tc>
          <w:tcPr>
            <w:tcW w:w="990" w:type="dxa"/>
            <w:shd w:val="clear" w:color="auto" w:fill="auto"/>
          </w:tcPr>
          <w:p w14:paraId="364BB9DB" w14:textId="77777777" w:rsidR="0082555B" w:rsidRPr="002576C7" w:rsidRDefault="0082555B" w:rsidP="005545F4">
            <w:pPr>
              <w:rPr>
                <w:rFonts w:ascii="Cambria" w:hAnsi="Cambria"/>
                <w:color w:val="000000"/>
                <w:sz w:val="14"/>
              </w:rPr>
            </w:pPr>
            <w:r w:rsidRPr="002576C7">
              <w:rPr>
                <w:rFonts w:ascii="Cambria" w:hAnsi="Cambria"/>
                <w:color w:val="000000"/>
                <w:sz w:val="14"/>
              </w:rPr>
              <w:t>USA</w:t>
            </w:r>
          </w:p>
        </w:tc>
        <w:tc>
          <w:tcPr>
            <w:tcW w:w="1350" w:type="dxa"/>
            <w:shd w:val="clear" w:color="auto" w:fill="auto"/>
          </w:tcPr>
          <w:p w14:paraId="1225E472" w14:textId="77777777" w:rsidR="0082555B" w:rsidRPr="002576C7" w:rsidRDefault="0082555B" w:rsidP="005545F4">
            <w:pPr>
              <w:rPr>
                <w:rFonts w:ascii="Cambria" w:hAnsi="Cambria"/>
                <w:color w:val="000000"/>
                <w:sz w:val="14"/>
              </w:rPr>
            </w:pPr>
            <w:r w:rsidRPr="002576C7">
              <w:rPr>
                <w:rFonts w:ascii="Cambria" w:hAnsi="Cambria"/>
                <w:color w:val="000000"/>
                <w:sz w:val="14"/>
              </w:rPr>
              <w:t xml:space="preserve">Case-control </w:t>
            </w:r>
          </w:p>
        </w:tc>
        <w:tc>
          <w:tcPr>
            <w:tcW w:w="1890" w:type="dxa"/>
            <w:shd w:val="clear" w:color="auto" w:fill="auto"/>
          </w:tcPr>
          <w:p w14:paraId="52B9B3BE" w14:textId="77777777" w:rsidR="0082555B" w:rsidRPr="002576C7" w:rsidRDefault="0082555B" w:rsidP="005545F4">
            <w:pPr>
              <w:rPr>
                <w:rFonts w:ascii="Cambria" w:hAnsi="Cambria"/>
                <w:color w:val="000000"/>
                <w:sz w:val="14"/>
              </w:rPr>
            </w:pPr>
            <w:r w:rsidRPr="002576C7">
              <w:rPr>
                <w:rFonts w:ascii="Cambria" w:hAnsi="Cambria"/>
                <w:color w:val="000000"/>
                <w:sz w:val="14"/>
              </w:rPr>
              <w:t>Tertiary care and population based probabilistic sampling design</w:t>
            </w:r>
          </w:p>
        </w:tc>
        <w:tc>
          <w:tcPr>
            <w:tcW w:w="990" w:type="dxa"/>
            <w:shd w:val="clear" w:color="auto" w:fill="auto"/>
          </w:tcPr>
          <w:p w14:paraId="3931610E" w14:textId="77777777" w:rsidR="0082555B" w:rsidRPr="002576C7" w:rsidRDefault="0082555B" w:rsidP="005545F4">
            <w:pPr>
              <w:rPr>
                <w:rFonts w:ascii="Cambria" w:hAnsi="Cambria"/>
                <w:color w:val="000000"/>
                <w:sz w:val="14"/>
              </w:rPr>
            </w:pPr>
            <w:r w:rsidRPr="002576C7">
              <w:rPr>
                <w:rFonts w:ascii="Cambria" w:hAnsi="Cambria"/>
                <w:color w:val="000000"/>
                <w:sz w:val="14"/>
              </w:rPr>
              <w:t>593</w:t>
            </w:r>
          </w:p>
        </w:tc>
        <w:tc>
          <w:tcPr>
            <w:tcW w:w="1080" w:type="dxa"/>
            <w:shd w:val="clear" w:color="auto" w:fill="auto"/>
          </w:tcPr>
          <w:p w14:paraId="3665388B" w14:textId="77777777" w:rsidR="0082555B" w:rsidRPr="002576C7" w:rsidRDefault="0082555B" w:rsidP="005545F4">
            <w:pPr>
              <w:rPr>
                <w:rFonts w:ascii="Cambria" w:hAnsi="Cambria"/>
                <w:color w:val="000000"/>
                <w:sz w:val="14"/>
              </w:rPr>
            </w:pPr>
            <w:r w:rsidRPr="002576C7">
              <w:rPr>
                <w:rFonts w:ascii="Cambria" w:hAnsi="Cambria"/>
                <w:color w:val="000000"/>
                <w:sz w:val="14"/>
              </w:rPr>
              <w:t>6-14</w:t>
            </w:r>
          </w:p>
        </w:tc>
        <w:tc>
          <w:tcPr>
            <w:tcW w:w="810" w:type="dxa"/>
            <w:shd w:val="clear" w:color="auto" w:fill="auto"/>
          </w:tcPr>
          <w:p w14:paraId="6436F9E5" w14:textId="77777777" w:rsidR="0082555B" w:rsidRPr="002576C7" w:rsidRDefault="0082555B" w:rsidP="005545F4">
            <w:pPr>
              <w:rPr>
                <w:rFonts w:ascii="Cambria" w:hAnsi="Cambria"/>
                <w:color w:val="000000"/>
                <w:sz w:val="14"/>
              </w:rPr>
            </w:pPr>
            <w:r w:rsidRPr="002576C7">
              <w:rPr>
                <w:rFonts w:ascii="Cambria" w:hAnsi="Cambria"/>
                <w:color w:val="000000"/>
                <w:sz w:val="14"/>
              </w:rPr>
              <w:t>320 (53.9)</w:t>
            </w:r>
          </w:p>
        </w:tc>
        <w:tc>
          <w:tcPr>
            <w:tcW w:w="990" w:type="dxa"/>
            <w:shd w:val="clear" w:color="auto" w:fill="auto"/>
          </w:tcPr>
          <w:p w14:paraId="2C1DB862" w14:textId="77777777" w:rsidR="0082555B" w:rsidRPr="002576C7" w:rsidRDefault="0082555B" w:rsidP="005545F4">
            <w:pPr>
              <w:keepNext/>
              <w:rPr>
                <w:rFonts w:ascii="Cambria" w:hAnsi="Cambria"/>
                <w:color w:val="000000"/>
                <w:sz w:val="14"/>
              </w:rPr>
            </w:pPr>
            <w:r w:rsidRPr="002576C7">
              <w:rPr>
                <w:rFonts w:ascii="Cambria" w:hAnsi="Cambria"/>
                <w:color w:val="000000"/>
                <w:sz w:val="14"/>
              </w:rPr>
              <w:t>88.5 (16.5)</w:t>
            </w:r>
          </w:p>
        </w:tc>
        <w:tc>
          <w:tcPr>
            <w:tcW w:w="653" w:type="dxa"/>
            <w:shd w:val="clear" w:color="auto" w:fill="auto"/>
          </w:tcPr>
          <w:p w14:paraId="0B375A8D" w14:textId="77777777" w:rsidR="0082555B" w:rsidRPr="002576C7" w:rsidRDefault="0082555B" w:rsidP="005545F4">
            <w:pPr>
              <w:keepNext/>
              <w:rPr>
                <w:rFonts w:ascii="Cambria" w:hAnsi="Cambria"/>
                <w:color w:val="000000"/>
                <w:sz w:val="14"/>
              </w:rPr>
            </w:pPr>
            <w:r w:rsidRPr="002576C7">
              <w:rPr>
                <w:rFonts w:ascii="Cambria" w:hAnsi="Cambria"/>
                <w:color w:val="000000"/>
                <w:sz w:val="14"/>
              </w:rPr>
              <w:t>213</w:t>
            </w:r>
          </w:p>
        </w:tc>
        <w:tc>
          <w:tcPr>
            <w:tcW w:w="720" w:type="dxa"/>
            <w:shd w:val="clear" w:color="auto" w:fill="auto"/>
          </w:tcPr>
          <w:p w14:paraId="6599899E" w14:textId="77777777" w:rsidR="0082555B" w:rsidRPr="002576C7" w:rsidRDefault="0082555B" w:rsidP="005545F4">
            <w:pPr>
              <w:keepNext/>
              <w:rPr>
                <w:rFonts w:ascii="Cambria" w:hAnsi="Cambria"/>
                <w:color w:val="000000"/>
                <w:sz w:val="14"/>
              </w:rPr>
            </w:pPr>
            <w:r w:rsidRPr="002576C7">
              <w:rPr>
                <w:rFonts w:ascii="Cambria" w:hAnsi="Cambria"/>
                <w:color w:val="000000"/>
                <w:sz w:val="14"/>
              </w:rPr>
              <w:t>9</w:t>
            </w:r>
          </w:p>
        </w:tc>
        <w:tc>
          <w:tcPr>
            <w:tcW w:w="810" w:type="dxa"/>
            <w:shd w:val="clear" w:color="auto" w:fill="auto"/>
          </w:tcPr>
          <w:p w14:paraId="4E416DA8" w14:textId="77777777" w:rsidR="0082555B" w:rsidRPr="002576C7" w:rsidRDefault="0082555B" w:rsidP="005545F4">
            <w:pPr>
              <w:keepNext/>
              <w:rPr>
                <w:rFonts w:ascii="Cambria" w:hAnsi="Cambria"/>
                <w:color w:val="000000"/>
                <w:sz w:val="14"/>
              </w:rPr>
            </w:pPr>
            <w:r w:rsidRPr="002576C7">
              <w:rPr>
                <w:rFonts w:ascii="Cambria" w:hAnsi="Cambria"/>
                <w:color w:val="000000"/>
                <w:sz w:val="14"/>
              </w:rPr>
              <w:t>452</w:t>
            </w:r>
          </w:p>
        </w:tc>
        <w:tc>
          <w:tcPr>
            <w:tcW w:w="720" w:type="dxa"/>
            <w:shd w:val="clear" w:color="auto" w:fill="auto"/>
          </w:tcPr>
          <w:p w14:paraId="3F189827" w14:textId="77777777" w:rsidR="0082555B" w:rsidRPr="002576C7" w:rsidRDefault="0082555B" w:rsidP="005545F4">
            <w:pPr>
              <w:keepNext/>
              <w:rPr>
                <w:rFonts w:ascii="Cambria" w:hAnsi="Cambria"/>
                <w:color w:val="000000"/>
                <w:sz w:val="14"/>
              </w:rPr>
            </w:pPr>
            <w:r w:rsidRPr="002576C7">
              <w:rPr>
                <w:rFonts w:ascii="Cambria" w:hAnsi="Cambria"/>
                <w:color w:val="000000"/>
                <w:sz w:val="14"/>
              </w:rPr>
              <w:t>133</w:t>
            </w:r>
          </w:p>
        </w:tc>
        <w:tc>
          <w:tcPr>
            <w:tcW w:w="1260" w:type="dxa"/>
            <w:shd w:val="clear" w:color="auto" w:fill="auto"/>
          </w:tcPr>
          <w:p w14:paraId="2D91ED01" w14:textId="77777777" w:rsidR="0082555B" w:rsidRPr="002576C7" w:rsidRDefault="0082555B" w:rsidP="005545F4">
            <w:pPr>
              <w:keepNext/>
              <w:rPr>
                <w:rFonts w:ascii="Cambria" w:hAnsi="Cambria"/>
                <w:color w:val="000000"/>
                <w:sz w:val="14"/>
              </w:rPr>
            </w:pPr>
            <w:r w:rsidRPr="002576C7">
              <w:rPr>
                <w:rFonts w:ascii="Cambria" w:hAnsi="Cambria"/>
                <w:color w:val="000000"/>
                <w:sz w:val="14"/>
              </w:rPr>
              <w:t>Peripheral blood§</w:t>
            </w:r>
          </w:p>
        </w:tc>
      </w:tr>
      <w:tr w:rsidR="0082555B" w:rsidRPr="002576C7" w14:paraId="14A1851E" w14:textId="77777777" w:rsidTr="005545F4">
        <w:trPr>
          <w:trHeight w:val="355"/>
        </w:trPr>
        <w:tc>
          <w:tcPr>
            <w:tcW w:w="1705" w:type="dxa"/>
            <w:shd w:val="clear" w:color="auto" w:fill="C0C0C0"/>
          </w:tcPr>
          <w:p w14:paraId="33A74E12" w14:textId="77777777" w:rsidR="0082555B" w:rsidRPr="002576C7" w:rsidRDefault="0082555B" w:rsidP="005545F4">
            <w:pPr>
              <w:pStyle w:val="ListParagraph"/>
              <w:ind w:left="0"/>
              <w:rPr>
                <w:rFonts w:ascii="Cambria" w:hAnsi="Cambria"/>
                <w:b/>
                <w:bCs/>
                <w:color w:val="000000"/>
                <w:sz w:val="14"/>
              </w:rPr>
            </w:pPr>
            <w:r w:rsidRPr="002576C7">
              <w:rPr>
                <w:rFonts w:ascii="Cambria" w:hAnsi="Cambria"/>
                <w:b/>
                <w:bCs/>
                <w:color w:val="000000"/>
                <w:sz w:val="14"/>
              </w:rPr>
              <w:t>Total:  21 studies</w:t>
            </w:r>
          </w:p>
        </w:tc>
        <w:tc>
          <w:tcPr>
            <w:tcW w:w="990" w:type="dxa"/>
            <w:tcBorders>
              <w:left w:val="nil"/>
              <w:right w:val="nil"/>
            </w:tcBorders>
            <w:shd w:val="clear" w:color="auto" w:fill="C0C0C0"/>
          </w:tcPr>
          <w:p w14:paraId="346AE5C0" w14:textId="77777777" w:rsidR="0082555B" w:rsidRPr="002576C7" w:rsidRDefault="0082555B" w:rsidP="005545F4">
            <w:pPr>
              <w:rPr>
                <w:rFonts w:ascii="Cambria" w:hAnsi="Cambria"/>
                <w:color w:val="000000"/>
                <w:sz w:val="14"/>
              </w:rPr>
            </w:pPr>
            <w:r w:rsidRPr="002576C7">
              <w:rPr>
                <w:rFonts w:ascii="Cambria" w:hAnsi="Cambria"/>
                <w:color w:val="000000"/>
                <w:sz w:val="14"/>
              </w:rPr>
              <w:t xml:space="preserve">12 countries </w:t>
            </w:r>
          </w:p>
        </w:tc>
        <w:tc>
          <w:tcPr>
            <w:tcW w:w="11273" w:type="dxa"/>
            <w:gridSpan w:val="11"/>
            <w:shd w:val="clear" w:color="auto" w:fill="C0C0C0"/>
          </w:tcPr>
          <w:p w14:paraId="03FCCF18" w14:textId="77777777" w:rsidR="0082555B" w:rsidRPr="002576C7" w:rsidRDefault="0082555B" w:rsidP="005545F4">
            <w:pPr>
              <w:keepNext/>
              <w:rPr>
                <w:rFonts w:ascii="Cambria" w:hAnsi="Cambria"/>
                <w:color w:val="000000"/>
                <w:sz w:val="14"/>
              </w:rPr>
            </w:pPr>
            <w:r w:rsidRPr="00F17B29">
              <w:rPr>
                <w:rFonts w:ascii="Cambria" w:hAnsi="Cambria"/>
                <w:color w:val="000000"/>
                <w:sz w:val="14"/>
              </w:rPr>
              <w:t xml:space="preserve">                                                                                                    14,227                                                                                                                   7,619           2,050            8,571              2,132                                                                                                                   </w:t>
            </w:r>
          </w:p>
        </w:tc>
      </w:tr>
    </w:tbl>
    <w:p w14:paraId="08BF5979" w14:textId="38D95BB1" w:rsidR="0082555B" w:rsidRDefault="0082555B" w:rsidP="0082555B">
      <w:pPr>
        <w:pStyle w:val="ListParagraph"/>
        <w:spacing w:after="120"/>
        <w:ind w:left="0"/>
        <w:rPr>
          <w:rFonts w:ascii="Cambria" w:hAnsi="Cambria"/>
          <w:i/>
          <w:sz w:val="18"/>
        </w:rPr>
      </w:pPr>
      <w:r w:rsidRPr="006B1D49">
        <w:rPr>
          <w:rFonts w:ascii="Cambria" w:hAnsi="Cambria"/>
          <w:i/>
          <w:sz w:val="18"/>
        </w:rPr>
        <w:t xml:space="preserve">- Data not available, * </w:t>
      </w:r>
      <w:r>
        <w:rPr>
          <w:rFonts w:ascii="Cambria" w:hAnsi="Cambria"/>
          <w:i/>
          <w:sz w:val="18"/>
        </w:rPr>
        <w:t>Data collection ongoing</w:t>
      </w:r>
      <w:r w:rsidRPr="006B1D49">
        <w:rPr>
          <w:rFonts w:ascii="Cambria" w:hAnsi="Cambria"/>
          <w:i/>
          <w:sz w:val="18"/>
        </w:rPr>
        <w:t>, # patient inclusion ongoing. §Studies with GWAS data available. #2 Patient follow-up ongoing, numbers based on participation until April 1</w:t>
      </w:r>
      <w:r w:rsidRPr="006B1D49">
        <w:rPr>
          <w:rFonts w:ascii="Cambria" w:hAnsi="Cambria"/>
          <w:i/>
          <w:sz w:val="18"/>
          <w:vertAlign w:val="superscript"/>
        </w:rPr>
        <w:t>st</w:t>
      </w:r>
      <w:r w:rsidRPr="006B1D49">
        <w:rPr>
          <w:rFonts w:ascii="Cambria" w:hAnsi="Cambria"/>
          <w:i/>
          <w:sz w:val="18"/>
        </w:rPr>
        <w:t xml:space="preserve">, 2015, aged 9 years. </w:t>
      </w:r>
      <w:r>
        <w:rPr>
          <w:rFonts w:ascii="Cambria" w:hAnsi="Cambria"/>
          <w:i/>
          <w:sz w:val="18"/>
        </w:rPr>
        <w:t xml:space="preserve">BAMSE, </w:t>
      </w:r>
      <w:r w:rsidRPr="007F7832">
        <w:rPr>
          <w:rFonts w:ascii="Cambria" w:hAnsi="Cambria"/>
          <w:i/>
          <w:sz w:val="18"/>
        </w:rPr>
        <w:t>Swedish abbreviation for Children, Allergy, Milieu, Stockholm, Epidemiology</w:t>
      </w:r>
      <w:r>
        <w:rPr>
          <w:rFonts w:ascii="Cambria" w:hAnsi="Cambria"/>
          <w:i/>
          <w:sz w:val="18"/>
        </w:rPr>
        <w:t xml:space="preserve">. </w:t>
      </w:r>
      <w:r w:rsidRPr="003A2508">
        <w:rPr>
          <w:rFonts w:ascii="Cambria" w:hAnsi="Cambria"/>
          <w:i/>
          <w:sz w:val="18"/>
        </w:rPr>
        <w:t>CAMP</w:t>
      </w:r>
      <w:r>
        <w:rPr>
          <w:rFonts w:ascii="Cambria" w:hAnsi="Cambria"/>
          <w:i/>
          <w:sz w:val="18"/>
        </w:rPr>
        <w:t>,</w:t>
      </w:r>
      <w:r w:rsidRPr="003A2508">
        <w:rPr>
          <w:rFonts w:ascii="Cambria" w:hAnsi="Cambria"/>
          <w:i/>
          <w:sz w:val="18"/>
        </w:rPr>
        <w:t xml:space="preserve"> Chil</w:t>
      </w:r>
      <w:r>
        <w:rPr>
          <w:rFonts w:ascii="Cambria" w:hAnsi="Cambria"/>
          <w:i/>
          <w:sz w:val="18"/>
        </w:rPr>
        <w:t xml:space="preserve">dhood Asthma Management Program. COPSAC, </w:t>
      </w:r>
      <w:r w:rsidRPr="007F7832">
        <w:rPr>
          <w:rFonts w:ascii="Cambria" w:hAnsi="Cambria"/>
          <w:i/>
          <w:sz w:val="18"/>
        </w:rPr>
        <w:t>The Copenhagen Prospective Study on Asthma in Childhood</w:t>
      </w:r>
      <w:r>
        <w:rPr>
          <w:rFonts w:ascii="Cambria" w:hAnsi="Cambria"/>
          <w:i/>
          <w:sz w:val="18"/>
        </w:rPr>
        <w:t xml:space="preserve">. DUCHA, . </w:t>
      </w:r>
      <w:proofErr w:type="spellStart"/>
      <w:r>
        <w:rPr>
          <w:rFonts w:ascii="Cambria" w:hAnsi="Cambria"/>
          <w:i/>
          <w:sz w:val="18"/>
        </w:rPr>
        <w:t>ESTATe</w:t>
      </w:r>
      <w:proofErr w:type="spellEnd"/>
      <w:r>
        <w:rPr>
          <w:rFonts w:ascii="Cambria" w:hAnsi="Cambria"/>
          <w:i/>
          <w:sz w:val="18"/>
        </w:rPr>
        <w:t>,</w:t>
      </w:r>
      <w:r w:rsidRPr="003A2508">
        <w:rPr>
          <w:rFonts w:ascii="Cambria" w:hAnsi="Cambria"/>
          <w:i/>
          <w:sz w:val="18"/>
        </w:rPr>
        <w:t xml:space="preserve"> Effectiveness and Safety of Treatment with Asthma Therapy in children</w:t>
      </w:r>
      <w:r>
        <w:rPr>
          <w:rFonts w:ascii="Cambria" w:hAnsi="Cambria"/>
          <w:i/>
          <w:sz w:val="18"/>
        </w:rPr>
        <w:t>. GALA II,</w:t>
      </w:r>
      <w:r w:rsidRPr="00332903">
        <w:rPr>
          <w:rFonts w:ascii="Cambria" w:hAnsi="Cambria"/>
          <w:i/>
          <w:sz w:val="18"/>
        </w:rPr>
        <w:t xml:space="preserve"> Genes-Environment and Admixture in Latino Americans</w:t>
      </w:r>
      <w:r>
        <w:rPr>
          <w:rFonts w:ascii="Cambria" w:hAnsi="Cambria"/>
          <w:i/>
          <w:sz w:val="18"/>
        </w:rPr>
        <w:t>. GOASC,</w:t>
      </w:r>
      <w:r w:rsidRPr="00F17B29">
        <w:t xml:space="preserve"> </w:t>
      </w:r>
      <w:r w:rsidRPr="004C7530">
        <w:rPr>
          <w:rFonts w:ascii="Cambria" w:hAnsi="Cambria"/>
          <w:i/>
          <w:sz w:val="18"/>
        </w:rPr>
        <w:t>Geneti</w:t>
      </w:r>
      <w:r>
        <w:rPr>
          <w:rFonts w:ascii="Cambria" w:hAnsi="Cambria"/>
          <w:i/>
          <w:sz w:val="18"/>
        </w:rPr>
        <w:t xml:space="preserve">cs of Asthma in Spanish Children. ICS, </w:t>
      </w:r>
      <w:r w:rsidRPr="00332903">
        <w:rPr>
          <w:rFonts w:ascii="Cambria" w:hAnsi="Cambria"/>
          <w:i/>
          <w:sz w:val="18"/>
        </w:rPr>
        <w:t>inhaled corticosteroids</w:t>
      </w:r>
      <w:r>
        <w:rPr>
          <w:rFonts w:ascii="Cambria" w:hAnsi="Cambria"/>
          <w:i/>
          <w:sz w:val="18"/>
        </w:rPr>
        <w:t>.</w:t>
      </w:r>
      <w:r w:rsidRPr="00332903">
        <w:rPr>
          <w:rFonts w:ascii="Cambria" w:hAnsi="Cambria"/>
          <w:i/>
          <w:sz w:val="18"/>
        </w:rPr>
        <w:t xml:space="preserve"> </w:t>
      </w:r>
      <w:r>
        <w:rPr>
          <w:rFonts w:ascii="Cambria" w:hAnsi="Cambria"/>
          <w:i/>
          <w:sz w:val="18"/>
        </w:rPr>
        <w:t xml:space="preserve"> LABA, Long-acting Beta2 agonist. LTRA, Leukotriene Receptor Antagonists. MAGICS,</w:t>
      </w:r>
      <w:r w:rsidRPr="00332903">
        <w:rPr>
          <w:rFonts w:ascii="Cambria" w:hAnsi="Cambria"/>
          <w:i/>
          <w:sz w:val="18"/>
        </w:rPr>
        <w:t xml:space="preserve"> Multicenter Asthma Genetics in Childhood Study</w:t>
      </w:r>
      <w:r>
        <w:rPr>
          <w:rFonts w:ascii="Cambria" w:hAnsi="Cambria"/>
          <w:i/>
          <w:sz w:val="18"/>
        </w:rPr>
        <w:t xml:space="preserve">. </w:t>
      </w:r>
      <w:r w:rsidRPr="00332903">
        <w:rPr>
          <w:rFonts w:ascii="Cambria" w:hAnsi="Cambria"/>
          <w:i/>
          <w:sz w:val="18"/>
        </w:rPr>
        <w:t>PACMAN</w:t>
      </w:r>
      <w:r>
        <w:rPr>
          <w:rFonts w:ascii="Cambria" w:hAnsi="Cambria"/>
          <w:i/>
          <w:sz w:val="18"/>
        </w:rPr>
        <w:t>,</w:t>
      </w:r>
      <w:r w:rsidRPr="00332903">
        <w:rPr>
          <w:rFonts w:ascii="Cambria" w:hAnsi="Cambria"/>
          <w:i/>
          <w:sz w:val="18"/>
        </w:rPr>
        <w:t xml:space="preserve"> Pharmacogenetics of Asthma Medication in Children: Medication with Anti-inflammatory effects</w:t>
      </w:r>
      <w:r>
        <w:rPr>
          <w:rFonts w:ascii="Cambria" w:hAnsi="Cambria"/>
          <w:i/>
          <w:sz w:val="18"/>
        </w:rPr>
        <w:t xml:space="preserve">. </w:t>
      </w:r>
      <w:r w:rsidRPr="00332903">
        <w:rPr>
          <w:rFonts w:ascii="Cambria" w:hAnsi="Cambria"/>
          <w:i/>
          <w:sz w:val="18"/>
        </w:rPr>
        <w:t>PAGES</w:t>
      </w:r>
      <w:r>
        <w:rPr>
          <w:rFonts w:ascii="Cambria" w:hAnsi="Cambria"/>
          <w:i/>
          <w:sz w:val="18"/>
        </w:rPr>
        <w:t>,</w:t>
      </w:r>
      <w:r w:rsidRPr="00332903">
        <w:rPr>
          <w:rFonts w:ascii="Cambria" w:hAnsi="Cambria"/>
          <w:i/>
          <w:sz w:val="18"/>
        </w:rPr>
        <w:t xml:space="preserve"> </w:t>
      </w:r>
      <w:proofErr w:type="spellStart"/>
      <w:r w:rsidRPr="00332903">
        <w:rPr>
          <w:rFonts w:ascii="Cambria" w:hAnsi="Cambria"/>
          <w:i/>
          <w:sz w:val="18"/>
        </w:rPr>
        <w:t>Paediatric</w:t>
      </w:r>
      <w:proofErr w:type="spellEnd"/>
      <w:r w:rsidRPr="00332903">
        <w:rPr>
          <w:rFonts w:ascii="Cambria" w:hAnsi="Cambria"/>
          <w:i/>
          <w:sz w:val="18"/>
        </w:rPr>
        <w:t xml:space="preserve"> Asthma Gene Environment Study</w:t>
      </w:r>
      <w:r>
        <w:rPr>
          <w:rFonts w:ascii="Cambria" w:hAnsi="Cambria"/>
          <w:i/>
          <w:sz w:val="18"/>
        </w:rPr>
        <w:t xml:space="preserve">. </w:t>
      </w:r>
      <w:r w:rsidRPr="00332903">
        <w:rPr>
          <w:rFonts w:ascii="Cambria" w:hAnsi="Cambria"/>
          <w:i/>
          <w:sz w:val="18"/>
        </w:rPr>
        <w:t>PASS</w:t>
      </w:r>
      <w:r>
        <w:rPr>
          <w:rFonts w:ascii="Cambria" w:hAnsi="Cambria"/>
          <w:i/>
          <w:sz w:val="18"/>
        </w:rPr>
        <w:t xml:space="preserve">, </w:t>
      </w:r>
      <w:r w:rsidRPr="00332903">
        <w:rPr>
          <w:rFonts w:ascii="Cambria" w:hAnsi="Cambria"/>
          <w:i/>
          <w:sz w:val="18"/>
        </w:rPr>
        <w:t xml:space="preserve">Pharmacogenetics of adrenal </w:t>
      </w:r>
      <w:r>
        <w:rPr>
          <w:rFonts w:ascii="Cambria" w:hAnsi="Cambria"/>
          <w:i/>
          <w:sz w:val="18"/>
        </w:rPr>
        <w:t xml:space="preserve">suppression. PIAMA, </w:t>
      </w:r>
      <w:r w:rsidRPr="004C7530">
        <w:rPr>
          <w:rFonts w:ascii="Cambria" w:hAnsi="Cambria"/>
          <w:i/>
          <w:sz w:val="18"/>
        </w:rPr>
        <w:t>The Prevention and Incidence of Asthma and Mite Allergy</w:t>
      </w:r>
      <w:r>
        <w:rPr>
          <w:rFonts w:ascii="Cambria" w:hAnsi="Cambria"/>
          <w:i/>
          <w:sz w:val="18"/>
        </w:rPr>
        <w:t xml:space="preserve">. SABA, Short-acting Beta2 agonists. </w:t>
      </w:r>
      <w:r w:rsidRPr="00332903">
        <w:rPr>
          <w:rFonts w:ascii="Cambria" w:hAnsi="Cambria"/>
          <w:i/>
          <w:sz w:val="18"/>
        </w:rPr>
        <w:t>SAGE II</w:t>
      </w:r>
      <w:r>
        <w:rPr>
          <w:rFonts w:ascii="Cambria" w:hAnsi="Cambria"/>
          <w:i/>
          <w:sz w:val="18"/>
        </w:rPr>
        <w:t>,</w:t>
      </w:r>
      <w:r w:rsidRPr="00332903">
        <w:rPr>
          <w:rFonts w:ascii="Cambria" w:hAnsi="Cambria"/>
          <w:i/>
          <w:sz w:val="18"/>
        </w:rPr>
        <w:t xml:space="preserve"> Study of African Americans, Asthma, Genes Environments</w:t>
      </w:r>
      <w:r>
        <w:rPr>
          <w:rFonts w:ascii="Cambria" w:hAnsi="Cambria"/>
          <w:i/>
          <w:sz w:val="18"/>
        </w:rPr>
        <w:t>.</w:t>
      </w:r>
      <w:r w:rsidRPr="00332903">
        <w:rPr>
          <w:rFonts w:ascii="Cambria" w:hAnsi="Cambria"/>
          <w:i/>
          <w:sz w:val="18"/>
        </w:rPr>
        <w:t xml:space="preserve"> </w:t>
      </w:r>
      <w:r w:rsidRPr="006B1D49">
        <w:rPr>
          <w:rFonts w:ascii="Cambria" w:hAnsi="Cambria"/>
          <w:i/>
          <w:sz w:val="18"/>
        </w:rPr>
        <w:t>RCT, randomized controlled trial</w:t>
      </w:r>
    </w:p>
    <w:p w14:paraId="028D5A45" w14:textId="77777777" w:rsidR="0082555B" w:rsidRDefault="0082555B" w:rsidP="0082555B">
      <w:pPr>
        <w:pStyle w:val="ListParagraph"/>
        <w:spacing w:after="120"/>
        <w:ind w:left="0"/>
        <w:rPr>
          <w:rFonts w:ascii="Cambria" w:hAnsi="Cambria"/>
          <w:i/>
          <w:sz w:val="18"/>
        </w:rPr>
      </w:pPr>
    </w:p>
    <w:p w14:paraId="041F7F0C" w14:textId="77777777" w:rsidR="0082555B" w:rsidRDefault="0082555B" w:rsidP="0082555B">
      <w:pPr>
        <w:pStyle w:val="ListParagraph"/>
        <w:spacing w:after="120"/>
        <w:ind w:left="0"/>
        <w:rPr>
          <w:rFonts w:ascii="Cambria" w:hAnsi="Cambria"/>
          <w:i/>
          <w:sz w:val="18"/>
        </w:rPr>
      </w:pPr>
    </w:p>
    <w:p w14:paraId="62782412" w14:textId="77777777" w:rsidR="0082555B" w:rsidRDefault="0082555B" w:rsidP="0082555B">
      <w:pPr>
        <w:pStyle w:val="ListParagraph"/>
        <w:spacing w:after="120"/>
        <w:ind w:left="0"/>
        <w:rPr>
          <w:rFonts w:ascii="Cambria" w:hAnsi="Cambria"/>
          <w:i/>
          <w:sz w:val="18"/>
        </w:rPr>
      </w:pPr>
    </w:p>
    <w:p w14:paraId="4351AA57" w14:textId="77777777" w:rsidR="0082555B" w:rsidRDefault="0082555B" w:rsidP="0082555B">
      <w:pPr>
        <w:pStyle w:val="ListParagraph"/>
        <w:spacing w:after="120"/>
        <w:ind w:left="0"/>
        <w:sectPr w:rsidR="0082555B" w:rsidSect="0082555B">
          <w:pgSz w:w="15840" w:h="12240" w:orient="landscape" w:code="1"/>
          <w:pgMar w:top="1440" w:right="1440" w:bottom="1440" w:left="1440" w:header="720" w:footer="720" w:gutter="0"/>
          <w:lnNumType w:countBy="1"/>
          <w:cols w:space="720"/>
          <w:docGrid w:linePitch="360"/>
        </w:sectPr>
      </w:pPr>
    </w:p>
    <w:p w14:paraId="3DC2A794" w14:textId="298B0F44" w:rsidR="0082555B" w:rsidRDefault="0082555B" w:rsidP="0082555B">
      <w:pPr>
        <w:jc w:val="center"/>
        <w:rPr>
          <w:rFonts w:ascii="Cambria" w:eastAsia="Times New Roman" w:hAnsi="Cambria" w:cs="Times New Roman"/>
          <w:b/>
        </w:rPr>
      </w:pPr>
      <w:r w:rsidRPr="0082555B">
        <w:rPr>
          <w:rFonts w:ascii="Cambria" w:eastAsia="Times New Roman" w:hAnsi="Cambria" w:cs="Times New Roman"/>
          <w:b/>
        </w:rPr>
        <w:lastRenderedPageBreak/>
        <w:t>Table 2. Studies with GWAS</w:t>
      </w:r>
    </w:p>
    <w:tbl>
      <w:tblPr>
        <w:tblW w:w="0" w:type="auto"/>
        <w:tblBorders>
          <w:top w:val="single" w:sz="8" w:space="0" w:color="000000"/>
          <w:bottom w:val="single" w:sz="8" w:space="0" w:color="000000"/>
        </w:tblBorders>
        <w:tblLook w:val="04A0" w:firstRow="1" w:lastRow="0" w:firstColumn="1" w:lastColumn="0" w:noHBand="0" w:noVBand="1"/>
      </w:tblPr>
      <w:tblGrid>
        <w:gridCol w:w="2303"/>
        <w:gridCol w:w="2303"/>
        <w:gridCol w:w="2634"/>
        <w:gridCol w:w="2303"/>
      </w:tblGrid>
      <w:tr w:rsidR="0082555B" w:rsidRPr="005030E6" w14:paraId="1176C238" w14:textId="77777777" w:rsidTr="005545F4">
        <w:tc>
          <w:tcPr>
            <w:tcW w:w="2303" w:type="dxa"/>
            <w:tcBorders>
              <w:top w:val="single" w:sz="8" w:space="0" w:color="000000"/>
              <w:bottom w:val="single" w:sz="8" w:space="0" w:color="000000"/>
            </w:tcBorders>
            <w:shd w:val="clear" w:color="auto" w:fill="auto"/>
          </w:tcPr>
          <w:p w14:paraId="07B9BFAF" w14:textId="77777777" w:rsidR="0082555B" w:rsidRPr="005030E6" w:rsidRDefault="0082555B" w:rsidP="005545F4">
            <w:pPr>
              <w:rPr>
                <w:b/>
                <w:bCs/>
                <w:color w:val="000000"/>
                <w:sz w:val="18"/>
              </w:rPr>
            </w:pPr>
            <w:r w:rsidRPr="005030E6">
              <w:rPr>
                <w:b/>
                <w:bCs/>
                <w:color w:val="000000"/>
                <w:sz w:val="18"/>
              </w:rPr>
              <w:t>Study</w:t>
            </w:r>
          </w:p>
        </w:tc>
        <w:tc>
          <w:tcPr>
            <w:tcW w:w="2303" w:type="dxa"/>
            <w:tcBorders>
              <w:top w:val="single" w:sz="8" w:space="0" w:color="000000"/>
              <w:bottom w:val="single" w:sz="8" w:space="0" w:color="000000"/>
            </w:tcBorders>
            <w:shd w:val="clear" w:color="auto" w:fill="auto"/>
          </w:tcPr>
          <w:p w14:paraId="7BFB512C" w14:textId="77777777" w:rsidR="0082555B" w:rsidRPr="005030E6" w:rsidRDefault="0082555B" w:rsidP="005545F4">
            <w:pPr>
              <w:rPr>
                <w:b/>
                <w:bCs/>
                <w:color w:val="000000"/>
                <w:sz w:val="18"/>
              </w:rPr>
            </w:pPr>
            <w:r w:rsidRPr="005030E6">
              <w:rPr>
                <w:b/>
                <w:bCs/>
                <w:color w:val="000000"/>
                <w:sz w:val="18"/>
              </w:rPr>
              <w:t xml:space="preserve">Asthmatic patients, (n) </w:t>
            </w:r>
          </w:p>
        </w:tc>
        <w:tc>
          <w:tcPr>
            <w:tcW w:w="2634" w:type="dxa"/>
            <w:tcBorders>
              <w:top w:val="single" w:sz="8" w:space="0" w:color="000000"/>
              <w:bottom w:val="single" w:sz="8" w:space="0" w:color="000000"/>
            </w:tcBorders>
            <w:shd w:val="clear" w:color="auto" w:fill="auto"/>
          </w:tcPr>
          <w:p w14:paraId="73660972" w14:textId="77777777" w:rsidR="0082555B" w:rsidRPr="005030E6" w:rsidRDefault="0082555B" w:rsidP="005545F4">
            <w:pPr>
              <w:rPr>
                <w:b/>
                <w:bCs/>
                <w:color w:val="000000"/>
                <w:sz w:val="18"/>
              </w:rPr>
            </w:pPr>
            <w:r w:rsidRPr="005030E6">
              <w:rPr>
                <w:b/>
                <w:bCs/>
                <w:color w:val="000000"/>
                <w:sz w:val="18"/>
              </w:rPr>
              <w:t xml:space="preserve">Genotyping chip </w:t>
            </w:r>
          </w:p>
        </w:tc>
        <w:tc>
          <w:tcPr>
            <w:tcW w:w="2303" w:type="dxa"/>
            <w:tcBorders>
              <w:top w:val="single" w:sz="8" w:space="0" w:color="000000"/>
              <w:bottom w:val="single" w:sz="8" w:space="0" w:color="000000"/>
            </w:tcBorders>
            <w:shd w:val="clear" w:color="auto" w:fill="auto"/>
          </w:tcPr>
          <w:p w14:paraId="2C8550BA" w14:textId="77777777" w:rsidR="0082555B" w:rsidRPr="005030E6" w:rsidRDefault="0082555B" w:rsidP="005545F4">
            <w:pPr>
              <w:rPr>
                <w:b/>
                <w:bCs/>
                <w:color w:val="000000"/>
                <w:sz w:val="18"/>
              </w:rPr>
            </w:pPr>
            <w:r w:rsidRPr="005030E6">
              <w:rPr>
                <w:b/>
                <w:bCs/>
                <w:color w:val="000000"/>
                <w:sz w:val="18"/>
              </w:rPr>
              <w:t>Genotyped SNPs*</w:t>
            </w:r>
          </w:p>
        </w:tc>
      </w:tr>
      <w:tr w:rsidR="0082555B" w:rsidRPr="005030E6" w14:paraId="2C427032" w14:textId="77777777" w:rsidTr="005545F4">
        <w:tc>
          <w:tcPr>
            <w:tcW w:w="2303" w:type="dxa"/>
            <w:shd w:val="clear" w:color="auto" w:fill="C0C0C0"/>
          </w:tcPr>
          <w:p w14:paraId="14059F3C" w14:textId="77777777" w:rsidR="0082555B" w:rsidRPr="005030E6" w:rsidRDefault="0082555B" w:rsidP="005545F4">
            <w:pPr>
              <w:rPr>
                <w:b/>
                <w:bCs/>
                <w:color w:val="000000"/>
                <w:sz w:val="18"/>
              </w:rPr>
            </w:pPr>
            <w:r w:rsidRPr="005030E6">
              <w:rPr>
                <w:b/>
                <w:bCs/>
                <w:color w:val="000000"/>
                <w:sz w:val="18"/>
              </w:rPr>
              <w:t>BAMSE</w:t>
            </w:r>
          </w:p>
        </w:tc>
        <w:tc>
          <w:tcPr>
            <w:tcW w:w="2303" w:type="dxa"/>
            <w:tcBorders>
              <w:left w:val="nil"/>
              <w:right w:val="nil"/>
            </w:tcBorders>
            <w:shd w:val="clear" w:color="auto" w:fill="C0C0C0"/>
          </w:tcPr>
          <w:p w14:paraId="36BA7FD0" w14:textId="77777777" w:rsidR="0082555B" w:rsidRPr="005030E6" w:rsidRDefault="0082555B" w:rsidP="005545F4">
            <w:pPr>
              <w:rPr>
                <w:color w:val="000000"/>
                <w:sz w:val="18"/>
              </w:rPr>
            </w:pPr>
            <w:r w:rsidRPr="005030E6">
              <w:rPr>
                <w:color w:val="000000"/>
                <w:sz w:val="18"/>
              </w:rPr>
              <w:t>122</w:t>
            </w:r>
          </w:p>
        </w:tc>
        <w:tc>
          <w:tcPr>
            <w:tcW w:w="2303" w:type="dxa"/>
            <w:shd w:val="clear" w:color="auto" w:fill="C0C0C0"/>
          </w:tcPr>
          <w:p w14:paraId="2BC61F30" w14:textId="77777777" w:rsidR="0082555B" w:rsidRPr="005030E6" w:rsidRDefault="0082555B" w:rsidP="005545F4">
            <w:pPr>
              <w:rPr>
                <w:color w:val="000000"/>
                <w:sz w:val="18"/>
              </w:rPr>
            </w:pPr>
            <w:r w:rsidRPr="005030E6">
              <w:rPr>
                <w:color w:val="000000"/>
                <w:sz w:val="18"/>
              </w:rPr>
              <w:t xml:space="preserve">Illumina, </w:t>
            </w:r>
            <w:proofErr w:type="spellStart"/>
            <w:r w:rsidRPr="005030E6">
              <w:rPr>
                <w:color w:val="000000"/>
                <w:sz w:val="18"/>
              </w:rPr>
              <w:t>Infinium</w:t>
            </w:r>
            <w:proofErr w:type="spellEnd"/>
            <w:r w:rsidRPr="005030E6">
              <w:rPr>
                <w:color w:val="000000"/>
                <w:sz w:val="18"/>
              </w:rPr>
              <w:t xml:space="preserve"> 610 Quad Chip</w:t>
            </w:r>
          </w:p>
        </w:tc>
        <w:tc>
          <w:tcPr>
            <w:tcW w:w="2303" w:type="dxa"/>
            <w:tcBorders>
              <w:left w:val="nil"/>
              <w:right w:val="nil"/>
            </w:tcBorders>
            <w:shd w:val="clear" w:color="auto" w:fill="C0C0C0"/>
          </w:tcPr>
          <w:p w14:paraId="6AA738FF" w14:textId="77777777" w:rsidR="0082555B" w:rsidRPr="005030E6" w:rsidRDefault="0082555B" w:rsidP="005545F4">
            <w:pPr>
              <w:rPr>
                <w:color w:val="000000"/>
                <w:sz w:val="18"/>
              </w:rPr>
            </w:pPr>
            <w:r w:rsidRPr="005030E6">
              <w:rPr>
                <w:color w:val="000000"/>
                <w:sz w:val="18"/>
                <w:lang w:val="es-ES"/>
              </w:rPr>
              <w:t>582,892</w:t>
            </w:r>
          </w:p>
        </w:tc>
      </w:tr>
      <w:tr w:rsidR="0082555B" w:rsidRPr="005030E6" w14:paraId="39A13150" w14:textId="77777777" w:rsidTr="005545F4">
        <w:tc>
          <w:tcPr>
            <w:tcW w:w="2303" w:type="dxa"/>
            <w:shd w:val="clear" w:color="auto" w:fill="auto"/>
          </w:tcPr>
          <w:p w14:paraId="0BD6F4AD" w14:textId="77777777" w:rsidR="0082555B" w:rsidRPr="005030E6" w:rsidRDefault="0082555B" w:rsidP="005545F4">
            <w:pPr>
              <w:rPr>
                <w:b/>
                <w:bCs/>
                <w:color w:val="000000"/>
                <w:sz w:val="18"/>
              </w:rPr>
            </w:pPr>
            <w:r w:rsidRPr="005030E6">
              <w:rPr>
                <w:b/>
                <w:bCs/>
                <w:color w:val="000000"/>
                <w:sz w:val="18"/>
              </w:rPr>
              <w:t>BREATHE</w:t>
            </w:r>
          </w:p>
        </w:tc>
        <w:tc>
          <w:tcPr>
            <w:tcW w:w="2303" w:type="dxa"/>
            <w:shd w:val="clear" w:color="auto" w:fill="auto"/>
          </w:tcPr>
          <w:p w14:paraId="50754167" w14:textId="77777777" w:rsidR="0082555B" w:rsidRPr="005030E6" w:rsidRDefault="0082555B" w:rsidP="005545F4">
            <w:pPr>
              <w:rPr>
                <w:color w:val="000000"/>
                <w:sz w:val="18"/>
              </w:rPr>
            </w:pPr>
            <w:r w:rsidRPr="005030E6">
              <w:rPr>
                <w:color w:val="000000"/>
                <w:sz w:val="18"/>
              </w:rPr>
              <w:t>222</w:t>
            </w:r>
          </w:p>
        </w:tc>
        <w:tc>
          <w:tcPr>
            <w:tcW w:w="2303" w:type="dxa"/>
            <w:shd w:val="clear" w:color="auto" w:fill="auto"/>
          </w:tcPr>
          <w:p w14:paraId="3D5ADADE" w14:textId="77777777" w:rsidR="0082555B" w:rsidRPr="005030E6" w:rsidRDefault="0082555B" w:rsidP="005545F4">
            <w:pPr>
              <w:rPr>
                <w:color w:val="000000"/>
                <w:sz w:val="18"/>
              </w:rPr>
            </w:pPr>
            <w:proofErr w:type="spellStart"/>
            <w:r w:rsidRPr="005030E6">
              <w:rPr>
                <w:color w:val="000000"/>
                <w:sz w:val="18"/>
                <w:lang w:val="es-ES"/>
              </w:rPr>
              <w:t>llumina</w:t>
            </w:r>
            <w:proofErr w:type="spellEnd"/>
            <w:r w:rsidRPr="005030E6">
              <w:rPr>
                <w:color w:val="000000"/>
                <w:sz w:val="18"/>
                <w:lang w:val="es-ES"/>
              </w:rPr>
              <w:t xml:space="preserve"> </w:t>
            </w:r>
            <w:proofErr w:type="spellStart"/>
            <w:r w:rsidRPr="005030E6">
              <w:rPr>
                <w:color w:val="000000"/>
                <w:sz w:val="18"/>
                <w:lang w:val="es-ES"/>
              </w:rPr>
              <w:t>Infinium</w:t>
            </w:r>
            <w:proofErr w:type="spellEnd"/>
            <w:r w:rsidRPr="005030E6">
              <w:rPr>
                <w:color w:val="000000"/>
                <w:sz w:val="18"/>
                <w:lang w:val="es-ES"/>
              </w:rPr>
              <w:t xml:space="preserve"> Exome-24 </w:t>
            </w:r>
            <w:proofErr w:type="spellStart"/>
            <w:r w:rsidRPr="005030E6">
              <w:rPr>
                <w:color w:val="000000"/>
                <w:sz w:val="18"/>
                <w:lang w:val="es-ES"/>
              </w:rPr>
              <w:t>BeadChip</w:t>
            </w:r>
            <w:proofErr w:type="spellEnd"/>
          </w:p>
        </w:tc>
        <w:tc>
          <w:tcPr>
            <w:tcW w:w="2303" w:type="dxa"/>
            <w:shd w:val="clear" w:color="auto" w:fill="auto"/>
          </w:tcPr>
          <w:p w14:paraId="618B574E" w14:textId="77777777" w:rsidR="0082555B" w:rsidRPr="005030E6" w:rsidRDefault="0082555B" w:rsidP="005545F4">
            <w:pPr>
              <w:rPr>
                <w:color w:val="000000"/>
                <w:sz w:val="18"/>
              </w:rPr>
            </w:pPr>
            <w:r w:rsidRPr="005030E6">
              <w:rPr>
                <w:color w:val="000000"/>
                <w:sz w:val="18"/>
              </w:rPr>
              <w:t>172,660</w:t>
            </w:r>
          </w:p>
        </w:tc>
      </w:tr>
      <w:tr w:rsidR="0082555B" w:rsidRPr="005030E6" w14:paraId="7F6E0C44" w14:textId="77777777" w:rsidTr="005545F4">
        <w:tc>
          <w:tcPr>
            <w:tcW w:w="2303" w:type="dxa"/>
            <w:shd w:val="clear" w:color="auto" w:fill="C0C0C0"/>
          </w:tcPr>
          <w:p w14:paraId="77EDAC11" w14:textId="77777777" w:rsidR="0082555B" w:rsidRPr="005030E6" w:rsidRDefault="0082555B" w:rsidP="005545F4">
            <w:pPr>
              <w:rPr>
                <w:b/>
                <w:bCs/>
                <w:color w:val="000000"/>
                <w:sz w:val="18"/>
              </w:rPr>
            </w:pPr>
            <w:r w:rsidRPr="005030E6">
              <w:rPr>
                <w:b/>
                <w:bCs/>
                <w:color w:val="000000"/>
                <w:sz w:val="18"/>
              </w:rPr>
              <w:t>CAMP</w:t>
            </w:r>
          </w:p>
        </w:tc>
        <w:tc>
          <w:tcPr>
            <w:tcW w:w="2303" w:type="dxa"/>
            <w:tcBorders>
              <w:left w:val="nil"/>
              <w:right w:val="nil"/>
            </w:tcBorders>
            <w:shd w:val="clear" w:color="auto" w:fill="C0C0C0"/>
          </w:tcPr>
          <w:p w14:paraId="73EEF87E" w14:textId="77777777" w:rsidR="0082555B" w:rsidRPr="005030E6" w:rsidRDefault="0082555B" w:rsidP="005545F4">
            <w:pPr>
              <w:rPr>
                <w:color w:val="000000"/>
                <w:sz w:val="18"/>
              </w:rPr>
            </w:pPr>
            <w:r w:rsidRPr="005030E6">
              <w:rPr>
                <w:color w:val="000000"/>
                <w:sz w:val="18"/>
              </w:rPr>
              <w:t>124</w:t>
            </w:r>
          </w:p>
        </w:tc>
        <w:tc>
          <w:tcPr>
            <w:tcW w:w="2303" w:type="dxa"/>
            <w:shd w:val="clear" w:color="auto" w:fill="C0C0C0"/>
          </w:tcPr>
          <w:p w14:paraId="31BFDE67" w14:textId="77777777" w:rsidR="0082555B" w:rsidRPr="005030E6" w:rsidRDefault="0082555B" w:rsidP="005545F4">
            <w:pPr>
              <w:rPr>
                <w:color w:val="000000"/>
                <w:sz w:val="18"/>
              </w:rPr>
            </w:pPr>
            <w:proofErr w:type="spellStart"/>
            <w:r w:rsidRPr="005030E6">
              <w:rPr>
                <w:color w:val="000000"/>
                <w:sz w:val="18"/>
              </w:rPr>
              <w:t>illumina</w:t>
            </w:r>
            <w:proofErr w:type="spellEnd"/>
            <w:r w:rsidRPr="005030E6">
              <w:rPr>
                <w:color w:val="000000"/>
                <w:sz w:val="18"/>
              </w:rPr>
              <w:t xml:space="preserve">, HumanHap550v3 Genotyping </w:t>
            </w:r>
            <w:proofErr w:type="spellStart"/>
            <w:r w:rsidRPr="005030E6">
              <w:rPr>
                <w:color w:val="000000"/>
                <w:sz w:val="18"/>
              </w:rPr>
              <w:t>BeadChip</w:t>
            </w:r>
            <w:proofErr w:type="spellEnd"/>
          </w:p>
        </w:tc>
        <w:tc>
          <w:tcPr>
            <w:tcW w:w="2303" w:type="dxa"/>
            <w:tcBorders>
              <w:left w:val="nil"/>
              <w:right w:val="nil"/>
            </w:tcBorders>
            <w:shd w:val="clear" w:color="auto" w:fill="C0C0C0"/>
          </w:tcPr>
          <w:p w14:paraId="28C3ED29" w14:textId="77777777" w:rsidR="0082555B" w:rsidRPr="005030E6" w:rsidRDefault="0082555B" w:rsidP="005545F4">
            <w:pPr>
              <w:rPr>
                <w:color w:val="000000"/>
                <w:sz w:val="18"/>
              </w:rPr>
            </w:pPr>
            <w:r w:rsidRPr="005030E6">
              <w:rPr>
                <w:color w:val="000000"/>
                <w:sz w:val="18"/>
              </w:rPr>
              <w:t>486,706</w:t>
            </w:r>
          </w:p>
        </w:tc>
      </w:tr>
      <w:tr w:rsidR="0082555B" w:rsidRPr="005030E6" w14:paraId="4BAC5192" w14:textId="77777777" w:rsidTr="005545F4">
        <w:tc>
          <w:tcPr>
            <w:tcW w:w="2303" w:type="dxa"/>
            <w:shd w:val="clear" w:color="auto" w:fill="auto"/>
          </w:tcPr>
          <w:p w14:paraId="3BD98CC2" w14:textId="77777777" w:rsidR="0082555B" w:rsidRPr="005030E6" w:rsidRDefault="0082555B" w:rsidP="005545F4">
            <w:pPr>
              <w:rPr>
                <w:b/>
                <w:bCs/>
                <w:color w:val="000000"/>
                <w:sz w:val="18"/>
              </w:rPr>
            </w:pPr>
            <w:r w:rsidRPr="005030E6">
              <w:rPr>
                <w:b/>
                <w:bCs/>
                <w:color w:val="000000"/>
                <w:sz w:val="18"/>
              </w:rPr>
              <w:t>COPSAC2000</w:t>
            </w:r>
          </w:p>
        </w:tc>
        <w:tc>
          <w:tcPr>
            <w:tcW w:w="2303" w:type="dxa"/>
            <w:shd w:val="clear" w:color="auto" w:fill="auto"/>
          </w:tcPr>
          <w:p w14:paraId="23F9B24A" w14:textId="77777777" w:rsidR="0082555B" w:rsidRPr="005030E6" w:rsidRDefault="0082555B" w:rsidP="005545F4">
            <w:pPr>
              <w:rPr>
                <w:color w:val="000000"/>
                <w:sz w:val="18"/>
              </w:rPr>
            </w:pPr>
            <w:r w:rsidRPr="005030E6">
              <w:rPr>
                <w:color w:val="000000"/>
                <w:sz w:val="18"/>
              </w:rPr>
              <w:t>43</w:t>
            </w:r>
          </w:p>
        </w:tc>
        <w:tc>
          <w:tcPr>
            <w:tcW w:w="2303" w:type="dxa"/>
            <w:shd w:val="clear" w:color="auto" w:fill="auto"/>
          </w:tcPr>
          <w:p w14:paraId="3D39831F" w14:textId="77777777" w:rsidR="0082555B" w:rsidRPr="005030E6" w:rsidRDefault="0082555B" w:rsidP="005545F4">
            <w:pPr>
              <w:rPr>
                <w:color w:val="000000"/>
                <w:sz w:val="18"/>
              </w:rPr>
            </w:pPr>
            <w:r w:rsidRPr="005030E6">
              <w:rPr>
                <w:color w:val="000000"/>
                <w:sz w:val="18"/>
              </w:rPr>
              <w:t xml:space="preserve">Illumina </w:t>
            </w:r>
            <w:proofErr w:type="spellStart"/>
            <w:r w:rsidRPr="005030E6">
              <w:rPr>
                <w:color w:val="000000"/>
                <w:sz w:val="18"/>
              </w:rPr>
              <w:t>Infinium</w:t>
            </w:r>
            <w:proofErr w:type="spellEnd"/>
            <w:r w:rsidRPr="005030E6">
              <w:rPr>
                <w:color w:val="000000"/>
                <w:sz w:val="18"/>
              </w:rPr>
              <w:t xml:space="preserve"> </w:t>
            </w:r>
            <w:proofErr w:type="spellStart"/>
            <w:r w:rsidRPr="005030E6">
              <w:rPr>
                <w:color w:val="000000"/>
                <w:sz w:val="18"/>
              </w:rPr>
              <w:t>HumanOmniExpressExome</w:t>
            </w:r>
            <w:proofErr w:type="spellEnd"/>
            <w:r w:rsidRPr="005030E6">
              <w:rPr>
                <w:color w:val="000000"/>
                <w:sz w:val="18"/>
              </w:rPr>
              <w:t xml:space="preserve"> Bead chip </w:t>
            </w:r>
          </w:p>
        </w:tc>
        <w:tc>
          <w:tcPr>
            <w:tcW w:w="2303" w:type="dxa"/>
            <w:shd w:val="clear" w:color="auto" w:fill="auto"/>
          </w:tcPr>
          <w:p w14:paraId="6268059D" w14:textId="77777777" w:rsidR="0082555B" w:rsidRPr="005030E6" w:rsidRDefault="0082555B" w:rsidP="005545F4">
            <w:pPr>
              <w:rPr>
                <w:color w:val="000000"/>
                <w:sz w:val="18"/>
              </w:rPr>
            </w:pPr>
            <w:r w:rsidRPr="005030E6">
              <w:rPr>
                <w:color w:val="000000"/>
                <w:sz w:val="18"/>
              </w:rPr>
              <w:t>657,699</w:t>
            </w:r>
          </w:p>
        </w:tc>
      </w:tr>
      <w:tr w:rsidR="0082555B" w:rsidRPr="005030E6" w14:paraId="479F2ECE" w14:textId="77777777" w:rsidTr="005545F4">
        <w:tc>
          <w:tcPr>
            <w:tcW w:w="2303" w:type="dxa"/>
            <w:shd w:val="clear" w:color="auto" w:fill="C0C0C0"/>
          </w:tcPr>
          <w:p w14:paraId="2CC21958" w14:textId="77777777" w:rsidR="0082555B" w:rsidRPr="005030E6" w:rsidRDefault="0082555B" w:rsidP="005545F4">
            <w:pPr>
              <w:rPr>
                <w:b/>
                <w:bCs/>
                <w:color w:val="000000"/>
                <w:sz w:val="18"/>
              </w:rPr>
            </w:pPr>
            <w:r w:rsidRPr="005030E6">
              <w:rPr>
                <w:b/>
                <w:bCs/>
                <w:color w:val="000000"/>
                <w:sz w:val="18"/>
              </w:rPr>
              <w:t>COPSAC2010</w:t>
            </w:r>
          </w:p>
        </w:tc>
        <w:tc>
          <w:tcPr>
            <w:tcW w:w="2303" w:type="dxa"/>
            <w:tcBorders>
              <w:left w:val="nil"/>
              <w:right w:val="nil"/>
            </w:tcBorders>
            <w:shd w:val="clear" w:color="auto" w:fill="C0C0C0"/>
          </w:tcPr>
          <w:p w14:paraId="2D530D80" w14:textId="77777777" w:rsidR="0082555B" w:rsidRPr="005030E6" w:rsidRDefault="0082555B" w:rsidP="005545F4">
            <w:pPr>
              <w:rPr>
                <w:color w:val="000000"/>
                <w:sz w:val="18"/>
              </w:rPr>
            </w:pPr>
            <w:r w:rsidRPr="005030E6">
              <w:rPr>
                <w:color w:val="000000"/>
                <w:sz w:val="18"/>
              </w:rPr>
              <w:t>90</w:t>
            </w:r>
          </w:p>
        </w:tc>
        <w:tc>
          <w:tcPr>
            <w:tcW w:w="2303" w:type="dxa"/>
            <w:shd w:val="clear" w:color="auto" w:fill="C0C0C0"/>
          </w:tcPr>
          <w:p w14:paraId="6639BABE" w14:textId="77777777" w:rsidR="0082555B" w:rsidRPr="005030E6" w:rsidRDefault="0082555B" w:rsidP="005545F4">
            <w:pPr>
              <w:rPr>
                <w:color w:val="000000"/>
                <w:sz w:val="18"/>
              </w:rPr>
            </w:pPr>
            <w:r w:rsidRPr="005030E6">
              <w:rPr>
                <w:color w:val="000000"/>
                <w:sz w:val="18"/>
              </w:rPr>
              <w:t xml:space="preserve">Illumina </w:t>
            </w:r>
            <w:proofErr w:type="spellStart"/>
            <w:r w:rsidRPr="005030E6">
              <w:rPr>
                <w:color w:val="000000"/>
                <w:sz w:val="18"/>
              </w:rPr>
              <w:t>Infinium</w:t>
            </w:r>
            <w:proofErr w:type="spellEnd"/>
            <w:r w:rsidRPr="005030E6">
              <w:rPr>
                <w:color w:val="000000"/>
                <w:sz w:val="18"/>
              </w:rPr>
              <w:t xml:space="preserve"> </w:t>
            </w:r>
            <w:proofErr w:type="spellStart"/>
            <w:r w:rsidRPr="005030E6">
              <w:rPr>
                <w:color w:val="000000"/>
                <w:sz w:val="18"/>
              </w:rPr>
              <w:t>HumanOmniExpressExome</w:t>
            </w:r>
            <w:proofErr w:type="spellEnd"/>
            <w:r w:rsidRPr="005030E6">
              <w:rPr>
                <w:color w:val="000000"/>
                <w:sz w:val="18"/>
              </w:rPr>
              <w:t xml:space="preserve"> Bead chip</w:t>
            </w:r>
          </w:p>
        </w:tc>
        <w:tc>
          <w:tcPr>
            <w:tcW w:w="2303" w:type="dxa"/>
            <w:tcBorders>
              <w:left w:val="nil"/>
              <w:right w:val="nil"/>
            </w:tcBorders>
            <w:shd w:val="clear" w:color="auto" w:fill="C0C0C0"/>
          </w:tcPr>
          <w:p w14:paraId="4FBE03A8" w14:textId="77777777" w:rsidR="0082555B" w:rsidRPr="005030E6" w:rsidRDefault="0082555B" w:rsidP="005545F4">
            <w:pPr>
              <w:rPr>
                <w:color w:val="000000"/>
                <w:sz w:val="18"/>
              </w:rPr>
            </w:pPr>
            <w:r w:rsidRPr="005030E6">
              <w:rPr>
                <w:color w:val="000000"/>
                <w:sz w:val="18"/>
              </w:rPr>
              <w:t>657,699</w:t>
            </w:r>
          </w:p>
        </w:tc>
      </w:tr>
      <w:tr w:rsidR="0082555B" w:rsidRPr="005030E6" w14:paraId="5C73714F" w14:textId="77777777" w:rsidTr="005545F4">
        <w:tc>
          <w:tcPr>
            <w:tcW w:w="2303" w:type="dxa"/>
            <w:shd w:val="clear" w:color="auto" w:fill="auto"/>
          </w:tcPr>
          <w:p w14:paraId="40D36875" w14:textId="77777777" w:rsidR="0082555B" w:rsidRPr="005030E6" w:rsidRDefault="0082555B" w:rsidP="005545F4">
            <w:pPr>
              <w:rPr>
                <w:b/>
                <w:bCs/>
                <w:color w:val="000000"/>
                <w:sz w:val="18"/>
              </w:rPr>
            </w:pPr>
            <w:proofErr w:type="spellStart"/>
            <w:r w:rsidRPr="005030E6">
              <w:rPr>
                <w:b/>
                <w:bCs/>
                <w:color w:val="000000"/>
                <w:sz w:val="18"/>
              </w:rPr>
              <w:t>COPSACsevere</w:t>
            </w:r>
            <w:proofErr w:type="spellEnd"/>
          </w:p>
        </w:tc>
        <w:tc>
          <w:tcPr>
            <w:tcW w:w="2303" w:type="dxa"/>
            <w:shd w:val="clear" w:color="auto" w:fill="auto"/>
          </w:tcPr>
          <w:p w14:paraId="095B1F42" w14:textId="77777777" w:rsidR="0082555B" w:rsidRPr="005030E6" w:rsidRDefault="0082555B" w:rsidP="005545F4">
            <w:pPr>
              <w:rPr>
                <w:color w:val="000000"/>
                <w:sz w:val="18"/>
              </w:rPr>
            </w:pPr>
            <w:r w:rsidRPr="005030E6">
              <w:rPr>
                <w:color w:val="000000"/>
                <w:sz w:val="18"/>
              </w:rPr>
              <w:t>1173</w:t>
            </w:r>
          </w:p>
        </w:tc>
        <w:tc>
          <w:tcPr>
            <w:tcW w:w="2303" w:type="dxa"/>
            <w:shd w:val="clear" w:color="auto" w:fill="auto"/>
          </w:tcPr>
          <w:p w14:paraId="07CAD6C9" w14:textId="77777777" w:rsidR="0082555B" w:rsidRPr="005030E6" w:rsidRDefault="0082555B" w:rsidP="005545F4">
            <w:pPr>
              <w:rPr>
                <w:color w:val="000000"/>
                <w:sz w:val="18"/>
              </w:rPr>
            </w:pPr>
            <w:r w:rsidRPr="005030E6">
              <w:rPr>
                <w:color w:val="000000"/>
                <w:sz w:val="18"/>
              </w:rPr>
              <w:t xml:space="preserve">Illumina </w:t>
            </w:r>
            <w:proofErr w:type="spellStart"/>
            <w:r w:rsidRPr="005030E6">
              <w:rPr>
                <w:color w:val="000000"/>
                <w:sz w:val="18"/>
              </w:rPr>
              <w:t>Infinium</w:t>
            </w:r>
            <w:proofErr w:type="spellEnd"/>
            <w:r w:rsidRPr="005030E6">
              <w:rPr>
                <w:color w:val="000000"/>
                <w:sz w:val="18"/>
              </w:rPr>
              <w:t xml:space="preserve"> </w:t>
            </w:r>
            <w:proofErr w:type="spellStart"/>
            <w:r w:rsidRPr="005030E6">
              <w:rPr>
                <w:color w:val="000000"/>
                <w:sz w:val="18"/>
              </w:rPr>
              <w:t>HumanOmniExpressExome</w:t>
            </w:r>
            <w:proofErr w:type="spellEnd"/>
            <w:r w:rsidRPr="005030E6">
              <w:rPr>
                <w:color w:val="000000"/>
                <w:sz w:val="18"/>
              </w:rPr>
              <w:t xml:space="preserve"> Bead chip</w:t>
            </w:r>
          </w:p>
        </w:tc>
        <w:tc>
          <w:tcPr>
            <w:tcW w:w="2303" w:type="dxa"/>
            <w:shd w:val="clear" w:color="auto" w:fill="auto"/>
          </w:tcPr>
          <w:p w14:paraId="0B9E8C27" w14:textId="77777777" w:rsidR="0082555B" w:rsidRPr="005030E6" w:rsidRDefault="0082555B" w:rsidP="005545F4">
            <w:pPr>
              <w:rPr>
                <w:color w:val="000000"/>
                <w:sz w:val="18"/>
              </w:rPr>
            </w:pPr>
            <w:r w:rsidRPr="005030E6">
              <w:rPr>
                <w:color w:val="000000"/>
                <w:sz w:val="18"/>
              </w:rPr>
              <w:t>657,699</w:t>
            </w:r>
          </w:p>
        </w:tc>
      </w:tr>
      <w:tr w:rsidR="0082555B" w:rsidRPr="005030E6" w14:paraId="06FDCBB1" w14:textId="77777777" w:rsidTr="005545F4">
        <w:tc>
          <w:tcPr>
            <w:tcW w:w="2303" w:type="dxa"/>
            <w:shd w:val="clear" w:color="auto" w:fill="C0C0C0"/>
          </w:tcPr>
          <w:p w14:paraId="53CEC5EE" w14:textId="77777777" w:rsidR="0082555B" w:rsidRPr="005030E6" w:rsidRDefault="0082555B" w:rsidP="005545F4">
            <w:pPr>
              <w:rPr>
                <w:b/>
                <w:bCs/>
                <w:color w:val="000000"/>
                <w:sz w:val="18"/>
              </w:rPr>
            </w:pPr>
            <w:proofErr w:type="spellStart"/>
            <w:r w:rsidRPr="005030E6">
              <w:rPr>
                <w:b/>
                <w:bCs/>
                <w:color w:val="000000"/>
                <w:sz w:val="18"/>
              </w:rPr>
              <w:t>ESTATe</w:t>
            </w:r>
            <w:proofErr w:type="spellEnd"/>
          </w:p>
        </w:tc>
        <w:tc>
          <w:tcPr>
            <w:tcW w:w="2303" w:type="dxa"/>
            <w:tcBorders>
              <w:left w:val="nil"/>
              <w:right w:val="nil"/>
            </w:tcBorders>
            <w:shd w:val="clear" w:color="auto" w:fill="C0C0C0"/>
          </w:tcPr>
          <w:p w14:paraId="3E8C1A52" w14:textId="77777777" w:rsidR="0082555B" w:rsidRPr="005030E6" w:rsidRDefault="0082555B" w:rsidP="005545F4">
            <w:pPr>
              <w:rPr>
                <w:color w:val="000000"/>
                <w:sz w:val="18"/>
              </w:rPr>
            </w:pPr>
            <w:r w:rsidRPr="005030E6">
              <w:rPr>
                <w:color w:val="000000"/>
                <w:sz w:val="18"/>
              </w:rPr>
              <w:t>103</w:t>
            </w:r>
          </w:p>
        </w:tc>
        <w:tc>
          <w:tcPr>
            <w:tcW w:w="2303" w:type="dxa"/>
            <w:shd w:val="clear" w:color="auto" w:fill="C0C0C0"/>
          </w:tcPr>
          <w:p w14:paraId="1FDA93FB" w14:textId="77777777" w:rsidR="0082555B" w:rsidRPr="005030E6" w:rsidRDefault="0082555B" w:rsidP="005545F4">
            <w:pPr>
              <w:rPr>
                <w:color w:val="000000"/>
                <w:sz w:val="18"/>
              </w:rPr>
            </w:pPr>
            <w:r w:rsidRPr="005030E6">
              <w:rPr>
                <w:color w:val="000000"/>
                <w:sz w:val="18"/>
              </w:rPr>
              <w:t xml:space="preserve">Illumina, </w:t>
            </w:r>
            <w:proofErr w:type="spellStart"/>
            <w:r w:rsidRPr="005030E6">
              <w:rPr>
                <w:color w:val="000000"/>
                <w:sz w:val="18"/>
              </w:rPr>
              <w:t>Infinium</w:t>
            </w:r>
            <w:proofErr w:type="spellEnd"/>
            <w:r w:rsidRPr="005030E6">
              <w:rPr>
                <w:color w:val="000000"/>
                <w:sz w:val="18"/>
              </w:rPr>
              <w:t xml:space="preserve"> CoreExome-24 </w:t>
            </w:r>
            <w:proofErr w:type="spellStart"/>
            <w:r w:rsidRPr="005030E6">
              <w:rPr>
                <w:color w:val="000000"/>
                <w:sz w:val="18"/>
              </w:rPr>
              <w:t>BeadChip</w:t>
            </w:r>
            <w:proofErr w:type="spellEnd"/>
          </w:p>
        </w:tc>
        <w:tc>
          <w:tcPr>
            <w:tcW w:w="2303" w:type="dxa"/>
            <w:tcBorders>
              <w:left w:val="nil"/>
              <w:right w:val="nil"/>
            </w:tcBorders>
            <w:shd w:val="clear" w:color="auto" w:fill="C0C0C0"/>
          </w:tcPr>
          <w:p w14:paraId="1F6BD602" w14:textId="77777777" w:rsidR="0082555B" w:rsidRPr="005030E6" w:rsidRDefault="0082555B" w:rsidP="005545F4">
            <w:pPr>
              <w:rPr>
                <w:color w:val="000000"/>
                <w:sz w:val="18"/>
              </w:rPr>
            </w:pPr>
            <w:r w:rsidRPr="005030E6">
              <w:rPr>
                <w:color w:val="000000"/>
                <w:sz w:val="18"/>
              </w:rPr>
              <w:t>538,267</w:t>
            </w:r>
          </w:p>
        </w:tc>
      </w:tr>
      <w:tr w:rsidR="0082555B" w:rsidRPr="005030E6" w14:paraId="1132464F" w14:textId="77777777" w:rsidTr="005545F4">
        <w:tc>
          <w:tcPr>
            <w:tcW w:w="2303" w:type="dxa"/>
            <w:shd w:val="clear" w:color="auto" w:fill="auto"/>
          </w:tcPr>
          <w:p w14:paraId="517C0B48" w14:textId="77777777" w:rsidR="0082555B" w:rsidRPr="005030E6" w:rsidRDefault="0082555B" w:rsidP="005545F4">
            <w:pPr>
              <w:rPr>
                <w:b/>
                <w:bCs/>
                <w:color w:val="000000"/>
                <w:sz w:val="18"/>
              </w:rPr>
            </w:pPr>
            <w:proofErr w:type="spellStart"/>
            <w:r w:rsidRPr="005030E6">
              <w:rPr>
                <w:b/>
                <w:bCs/>
                <w:color w:val="000000"/>
                <w:sz w:val="18"/>
              </w:rPr>
              <w:t>followMAGICS</w:t>
            </w:r>
            <w:proofErr w:type="spellEnd"/>
          </w:p>
        </w:tc>
        <w:tc>
          <w:tcPr>
            <w:tcW w:w="2303" w:type="dxa"/>
            <w:shd w:val="clear" w:color="auto" w:fill="auto"/>
          </w:tcPr>
          <w:p w14:paraId="1EC9BC06" w14:textId="77777777" w:rsidR="0082555B" w:rsidRPr="005030E6" w:rsidRDefault="0082555B" w:rsidP="005545F4">
            <w:pPr>
              <w:rPr>
                <w:color w:val="000000"/>
                <w:sz w:val="18"/>
              </w:rPr>
            </w:pPr>
            <w:r w:rsidRPr="005030E6">
              <w:rPr>
                <w:color w:val="000000"/>
                <w:sz w:val="18"/>
              </w:rPr>
              <w:t>311</w:t>
            </w:r>
          </w:p>
        </w:tc>
        <w:tc>
          <w:tcPr>
            <w:tcW w:w="2303" w:type="dxa"/>
            <w:shd w:val="clear" w:color="auto" w:fill="auto"/>
          </w:tcPr>
          <w:p w14:paraId="3C3EF71D" w14:textId="77777777" w:rsidR="0082555B" w:rsidRPr="005030E6" w:rsidRDefault="0082555B" w:rsidP="005545F4">
            <w:pPr>
              <w:rPr>
                <w:color w:val="000000"/>
                <w:sz w:val="18"/>
              </w:rPr>
            </w:pPr>
            <w:r w:rsidRPr="005030E6">
              <w:rPr>
                <w:color w:val="000000"/>
                <w:sz w:val="18"/>
              </w:rPr>
              <w:t xml:space="preserve">Illumina </w:t>
            </w:r>
            <w:proofErr w:type="spellStart"/>
            <w:r w:rsidRPr="005030E6">
              <w:rPr>
                <w:color w:val="000000"/>
                <w:sz w:val="18"/>
              </w:rPr>
              <w:t>Sentrix</w:t>
            </w:r>
            <w:proofErr w:type="spellEnd"/>
            <w:r w:rsidRPr="005030E6">
              <w:rPr>
                <w:color w:val="000000"/>
                <w:sz w:val="18"/>
              </w:rPr>
              <w:t xml:space="preserve"> HumanHap300 </w:t>
            </w:r>
            <w:proofErr w:type="spellStart"/>
            <w:r w:rsidRPr="005030E6">
              <w:rPr>
                <w:color w:val="000000"/>
                <w:sz w:val="18"/>
              </w:rPr>
              <w:t>BeadChip</w:t>
            </w:r>
            <w:proofErr w:type="spellEnd"/>
          </w:p>
        </w:tc>
        <w:tc>
          <w:tcPr>
            <w:tcW w:w="2303" w:type="dxa"/>
            <w:shd w:val="clear" w:color="auto" w:fill="auto"/>
          </w:tcPr>
          <w:p w14:paraId="569AF192" w14:textId="77777777" w:rsidR="0082555B" w:rsidRPr="005030E6" w:rsidRDefault="0082555B" w:rsidP="005545F4">
            <w:pPr>
              <w:rPr>
                <w:color w:val="000000"/>
                <w:sz w:val="18"/>
              </w:rPr>
            </w:pPr>
            <w:r w:rsidRPr="005030E6">
              <w:rPr>
                <w:color w:val="000000"/>
                <w:sz w:val="18"/>
              </w:rPr>
              <w:t>309,560</w:t>
            </w:r>
          </w:p>
        </w:tc>
      </w:tr>
      <w:tr w:rsidR="0082555B" w:rsidRPr="005030E6" w14:paraId="413F1F37" w14:textId="77777777" w:rsidTr="005545F4">
        <w:tc>
          <w:tcPr>
            <w:tcW w:w="2303" w:type="dxa"/>
            <w:shd w:val="clear" w:color="auto" w:fill="C0C0C0"/>
          </w:tcPr>
          <w:p w14:paraId="50BFF720" w14:textId="77777777" w:rsidR="0082555B" w:rsidRPr="005030E6" w:rsidRDefault="0082555B" w:rsidP="005545F4">
            <w:pPr>
              <w:rPr>
                <w:b/>
                <w:bCs/>
                <w:color w:val="000000"/>
                <w:sz w:val="18"/>
              </w:rPr>
            </w:pPr>
            <w:r w:rsidRPr="005030E6">
              <w:rPr>
                <w:b/>
                <w:bCs/>
                <w:color w:val="000000"/>
                <w:sz w:val="18"/>
              </w:rPr>
              <w:t>GALA II</w:t>
            </w:r>
          </w:p>
        </w:tc>
        <w:tc>
          <w:tcPr>
            <w:tcW w:w="2303" w:type="dxa"/>
            <w:tcBorders>
              <w:left w:val="nil"/>
              <w:right w:val="nil"/>
            </w:tcBorders>
            <w:shd w:val="clear" w:color="auto" w:fill="C0C0C0"/>
          </w:tcPr>
          <w:p w14:paraId="6F7869D4" w14:textId="77777777" w:rsidR="0082555B" w:rsidRPr="005030E6" w:rsidRDefault="0082555B" w:rsidP="005545F4">
            <w:pPr>
              <w:rPr>
                <w:color w:val="000000"/>
                <w:sz w:val="18"/>
              </w:rPr>
            </w:pPr>
            <w:r w:rsidRPr="005030E6">
              <w:rPr>
                <w:color w:val="000000"/>
                <w:sz w:val="18"/>
              </w:rPr>
              <w:t>1,900</w:t>
            </w:r>
          </w:p>
        </w:tc>
        <w:tc>
          <w:tcPr>
            <w:tcW w:w="2303" w:type="dxa"/>
            <w:shd w:val="clear" w:color="auto" w:fill="C0C0C0"/>
          </w:tcPr>
          <w:p w14:paraId="7980D6BC" w14:textId="77777777" w:rsidR="0082555B" w:rsidRPr="005030E6" w:rsidRDefault="0082555B" w:rsidP="005545F4">
            <w:pPr>
              <w:rPr>
                <w:color w:val="000000"/>
                <w:sz w:val="18"/>
              </w:rPr>
            </w:pPr>
            <w:proofErr w:type="spellStart"/>
            <w:r w:rsidRPr="005030E6">
              <w:rPr>
                <w:color w:val="000000"/>
                <w:sz w:val="18"/>
              </w:rPr>
              <w:t>Affymetrix</w:t>
            </w:r>
            <w:proofErr w:type="spellEnd"/>
            <w:r w:rsidRPr="005030E6">
              <w:rPr>
                <w:color w:val="000000"/>
                <w:sz w:val="18"/>
              </w:rPr>
              <w:t>, Axiom</w:t>
            </w:r>
            <w:r w:rsidRPr="005030E6">
              <w:rPr>
                <w:rFonts w:cs="Calibri"/>
                <w:color w:val="000000"/>
                <w:sz w:val="18"/>
              </w:rPr>
              <w:t>™</w:t>
            </w:r>
            <w:r w:rsidRPr="005030E6">
              <w:rPr>
                <w:color w:val="000000"/>
                <w:sz w:val="18"/>
              </w:rPr>
              <w:t xml:space="preserve">  LAT1 array, World Array 4</w:t>
            </w:r>
          </w:p>
        </w:tc>
        <w:tc>
          <w:tcPr>
            <w:tcW w:w="2303" w:type="dxa"/>
            <w:tcBorders>
              <w:left w:val="nil"/>
              <w:right w:val="nil"/>
            </w:tcBorders>
            <w:shd w:val="clear" w:color="auto" w:fill="C0C0C0"/>
          </w:tcPr>
          <w:p w14:paraId="5EBAD9B7" w14:textId="77777777" w:rsidR="0082555B" w:rsidRPr="005030E6" w:rsidRDefault="0082555B" w:rsidP="005545F4">
            <w:pPr>
              <w:rPr>
                <w:color w:val="000000"/>
                <w:sz w:val="18"/>
              </w:rPr>
            </w:pPr>
            <w:r w:rsidRPr="005030E6">
              <w:rPr>
                <w:color w:val="000000"/>
                <w:sz w:val="18"/>
              </w:rPr>
              <w:t>742,201</w:t>
            </w:r>
          </w:p>
        </w:tc>
      </w:tr>
      <w:tr w:rsidR="0082555B" w:rsidRPr="005030E6" w14:paraId="355A0F21" w14:textId="77777777" w:rsidTr="005545F4">
        <w:tc>
          <w:tcPr>
            <w:tcW w:w="2303" w:type="dxa"/>
            <w:shd w:val="clear" w:color="auto" w:fill="auto"/>
          </w:tcPr>
          <w:p w14:paraId="2D9D63BD" w14:textId="77777777" w:rsidR="0082555B" w:rsidRPr="005030E6" w:rsidRDefault="0082555B" w:rsidP="005545F4">
            <w:pPr>
              <w:rPr>
                <w:b/>
                <w:bCs/>
                <w:color w:val="000000"/>
                <w:sz w:val="18"/>
              </w:rPr>
            </w:pPr>
            <w:r w:rsidRPr="005030E6">
              <w:rPr>
                <w:b/>
                <w:bCs/>
                <w:color w:val="000000"/>
                <w:sz w:val="18"/>
              </w:rPr>
              <w:t>HPR</w:t>
            </w:r>
          </w:p>
        </w:tc>
        <w:tc>
          <w:tcPr>
            <w:tcW w:w="2303" w:type="dxa"/>
            <w:shd w:val="clear" w:color="auto" w:fill="auto"/>
          </w:tcPr>
          <w:p w14:paraId="0A080C93" w14:textId="77777777" w:rsidR="0082555B" w:rsidRPr="005030E6" w:rsidRDefault="0082555B" w:rsidP="005545F4">
            <w:pPr>
              <w:rPr>
                <w:color w:val="000000"/>
                <w:sz w:val="18"/>
              </w:rPr>
            </w:pPr>
            <w:r w:rsidRPr="005030E6">
              <w:rPr>
                <w:color w:val="000000"/>
                <w:sz w:val="18"/>
              </w:rPr>
              <w:t>593</w:t>
            </w:r>
          </w:p>
        </w:tc>
        <w:tc>
          <w:tcPr>
            <w:tcW w:w="2303" w:type="dxa"/>
            <w:shd w:val="clear" w:color="auto" w:fill="auto"/>
          </w:tcPr>
          <w:p w14:paraId="71D71EBE" w14:textId="77777777" w:rsidR="0082555B" w:rsidRPr="005030E6" w:rsidRDefault="0082555B" w:rsidP="005545F4">
            <w:pPr>
              <w:rPr>
                <w:color w:val="000000"/>
                <w:sz w:val="18"/>
              </w:rPr>
            </w:pPr>
            <w:r w:rsidRPr="005030E6">
              <w:rPr>
                <w:color w:val="000000"/>
                <w:sz w:val="18"/>
              </w:rPr>
              <w:t xml:space="preserve">Illumina HumanOmni2.5 </w:t>
            </w:r>
            <w:proofErr w:type="spellStart"/>
            <w:r w:rsidRPr="005030E6">
              <w:rPr>
                <w:color w:val="000000"/>
                <w:sz w:val="18"/>
              </w:rPr>
              <w:t>BeadChip</w:t>
            </w:r>
            <w:proofErr w:type="spellEnd"/>
          </w:p>
        </w:tc>
        <w:tc>
          <w:tcPr>
            <w:tcW w:w="2303" w:type="dxa"/>
            <w:shd w:val="clear" w:color="auto" w:fill="auto"/>
          </w:tcPr>
          <w:p w14:paraId="64C359D4" w14:textId="77777777" w:rsidR="0082555B" w:rsidRPr="005030E6" w:rsidRDefault="0082555B" w:rsidP="005545F4">
            <w:pPr>
              <w:rPr>
                <w:color w:val="000000"/>
                <w:sz w:val="18"/>
              </w:rPr>
            </w:pPr>
            <w:r w:rsidRPr="005030E6">
              <w:rPr>
                <w:color w:val="000000"/>
                <w:sz w:val="18"/>
              </w:rPr>
              <w:t>1,300,000</w:t>
            </w:r>
          </w:p>
        </w:tc>
      </w:tr>
      <w:tr w:rsidR="0082555B" w:rsidRPr="005030E6" w14:paraId="1BF8ACB3" w14:textId="77777777" w:rsidTr="005545F4">
        <w:tc>
          <w:tcPr>
            <w:tcW w:w="2303" w:type="dxa"/>
            <w:shd w:val="clear" w:color="auto" w:fill="C0C0C0"/>
          </w:tcPr>
          <w:p w14:paraId="5B033B28" w14:textId="77777777" w:rsidR="0082555B" w:rsidRPr="005030E6" w:rsidRDefault="0082555B" w:rsidP="005545F4">
            <w:pPr>
              <w:rPr>
                <w:b/>
                <w:bCs/>
                <w:color w:val="000000"/>
                <w:sz w:val="18"/>
              </w:rPr>
            </w:pPr>
            <w:r w:rsidRPr="005030E6">
              <w:rPr>
                <w:b/>
                <w:bCs/>
                <w:color w:val="000000"/>
                <w:sz w:val="18"/>
              </w:rPr>
              <w:t>PACMAN</w:t>
            </w:r>
          </w:p>
        </w:tc>
        <w:tc>
          <w:tcPr>
            <w:tcW w:w="2303" w:type="dxa"/>
            <w:tcBorders>
              <w:left w:val="nil"/>
              <w:right w:val="nil"/>
            </w:tcBorders>
            <w:shd w:val="clear" w:color="auto" w:fill="C0C0C0"/>
          </w:tcPr>
          <w:p w14:paraId="26014307" w14:textId="77777777" w:rsidR="0082555B" w:rsidRPr="005030E6" w:rsidRDefault="0082555B" w:rsidP="005545F4">
            <w:pPr>
              <w:rPr>
                <w:color w:val="000000"/>
                <w:sz w:val="18"/>
              </w:rPr>
            </w:pPr>
            <w:r w:rsidRPr="005030E6">
              <w:rPr>
                <w:color w:val="000000"/>
                <w:sz w:val="18"/>
                <w:lang w:val="es-ES"/>
              </w:rPr>
              <w:t>842</w:t>
            </w:r>
          </w:p>
        </w:tc>
        <w:tc>
          <w:tcPr>
            <w:tcW w:w="2303" w:type="dxa"/>
            <w:shd w:val="clear" w:color="auto" w:fill="C0C0C0"/>
          </w:tcPr>
          <w:p w14:paraId="197520B0" w14:textId="77777777" w:rsidR="0082555B" w:rsidRPr="005030E6" w:rsidRDefault="0082555B" w:rsidP="005545F4">
            <w:pPr>
              <w:rPr>
                <w:color w:val="000000"/>
                <w:sz w:val="18"/>
              </w:rPr>
            </w:pPr>
            <w:r w:rsidRPr="005030E6">
              <w:rPr>
                <w:color w:val="000000"/>
                <w:sz w:val="18"/>
              </w:rPr>
              <w:t xml:space="preserve">Illumina, </w:t>
            </w:r>
            <w:proofErr w:type="spellStart"/>
            <w:r w:rsidRPr="005030E6">
              <w:rPr>
                <w:color w:val="000000"/>
                <w:sz w:val="18"/>
              </w:rPr>
              <w:t>Infinium</w:t>
            </w:r>
            <w:proofErr w:type="spellEnd"/>
            <w:r w:rsidRPr="005030E6">
              <w:rPr>
                <w:color w:val="000000"/>
                <w:sz w:val="18"/>
              </w:rPr>
              <w:t xml:space="preserve"> CoreExome-24 </w:t>
            </w:r>
            <w:proofErr w:type="spellStart"/>
            <w:r w:rsidRPr="005030E6">
              <w:rPr>
                <w:color w:val="000000"/>
                <w:sz w:val="18"/>
              </w:rPr>
              <w:t>BeadChip</w:t>
            </w:r>
            <w:proofErr w:type="spellEnd"/>
          </w:p>
        </w:tc>
        <w:tc>
          <w:tcPr>
            <w:tcW w:w="2303" w:type="dxa"/>
            <w:tcBorders>
              <w:left w:val="nil"/>
              <w:right w:val="nil"/>
            </w:tcBorders>
            <w:shd w:val="clear" w:color="auto" w:fill="C0C0C0"/>
          </w:tcPr>
          <w:p w14:paraId="3D73BBCE" w14:textId="77777777" w:rsidR="0082555B" w:rsidRPr="005030E6" w:rsidRDefault="0082555B" w:rsidP="005545F4">
            <w:pPr>
              <w:rPr>
                <w:color w:val="000000"/>
                <w:sz w:val="18"/>
              </w:rPr>
            </w:pPr>
            <w:r w:rsidRPr="005030E6">
              <w:rPr>
                <w:color w:val="000000"/>
                <w:sz w:val="18"/>
              </w:rPr>
              <w:t>518,648</w:t>
            </w:r>
          </w:p>
        </w:tc>
      </w:tr>
      <w:tr w:rsidR="0082555B" w:rsidRPr="005030E6" w14:paraId="350BBEE6" w14:textId="77777777" w:rsidTr="005545F4">
        <w:tc>
          <w:tcPr>
            <w:tcW w:w="2303" w:type="dxa"/>
            <w:shd w:val="clear" w:color="auto" w:fill="auto"/>
          </w:tcPr>
          <w:p w14:paraId="2E0600DB" w14:textId="77777777" w:rsidR="0082555B" w:rsidRPr="005030E6" w:rsidRDefault="0082555B" w:rsidP="005545F4">
            <w:pPr>
              <w:rPr>
                <w:b/>
                <w:bCs/>
                <w:color w:val="000000"/>
                <w:sz w:val="18"/>
              </w:rPr>
            </w:pPr>
            <w:r w:rsidRPr="005030E6">
              <w:rPr>
                <w:b/>
                <w:bCs/>
                <w:color w:val="000000"/>
                <w:sz w:val="18"/>
              </w:rPr>
              <w:t>PASS</w:t>
            </w:r>
          </w:p>
        </w:tc>
        <w:tc>
          <w:tcPr>
            <w:tcW w:w="2303" w:type="dxa"/>
            <w:shd w:val="clear" w:color="auto" w:fill="auto"/>
          </w:tcPr>
          <w:p w14:paraId="375BA362" w14:textId="77777777" w:rsidR="0082555B" w:rsidRPr="005030E6" w:rsidRDefault="0082555B" w:rsidP="005545F4">
            <w:pPr>
              <w:rPr>
                <w:color w:val="000000"/>
                <w:sz w:val="18"/>
                <w:lang w:val="es-ES"/>
              </w:rPr>
            </w:pPr>
            <w:r w:rsidRPr="005030E6">
              <w:rPr>
                <w:color w:val="000000"/>
                <w:sz w:val="18"/>
                <w:lang w:val="es-ES"/>
              </w:rPr>
              <w:t>403</w:t>
            </w:r>
          </w:p>
        </w:tc>
        <w:tc>
          <w:tcPr>
            <w:tcW w:w="2303" w:type="dxa"/>
            <w:shd w:val="clear" w:color="auto" w:fill="auto"/>
          </w:tcPr>
          <w:p w14:paraId="5197A790" w14:textId="77777777" w:rsidR="0082555B" w:rsidRPr="005030E6" w:rsidRDefault="0082555B" w:rsidP="005545F4">
            <w:pPr>
              <w:rPr>
                <w:color w:val="000000"/>
                <w:sz w:val="18"/>
              </w:rPr>
            </w:pPr>
            <w:r w:rsidRPr="005030E6">
              <w:rPr>
                <w:color w:val="000000"/>
                <w:sz w:val="18"/>
              </w:rPr>
              <w:t>Illumina Omni Express 8v1</w:t>
            </w:r>
          </w:p>
        </w:tc>
        <w:tc>
          <w:tcPr>
            <w:tcW w:w="2303" w:type="dxa"/>
            <w:shd w:val="clear" w:color="auto" w:fill="auto"/>
          </w:tcPr>
          <w:p w14:paraId="42042BA9" w14:textId="77777777" w:rsidR="0082555B" w:rsidRPr="005030E6" w:rsidRDefault="0082555B" w:rsidP="005545F4">
            <w:pPr>
              <w:rPr>
                <w:color w:val="000000"/>
                <w:sz w:val="18"/>
                <w:lang w:val="es-ES_tradnl"/>
              </w:rPr>
            </w:pPr>
            <w:r w:rsidRPr="005030E6">
              <w:rPr>
                <w:color w:val="000000"/>
                <w:sz w:val="18"/>
                <w:lang w:val="es-ES_tradnl"/>
              </w:rPr>
              <w:t>654,246</w:t>
            </w:r>
          </w:p>
        </w:tc>
      </w:tr>
      <w:tr w:rsidR="0082555B" w:rsidRPr="005030E6" w14:paraId="58F19347" w14:textId="77777777" w:rsidTr="005545F4">
        <w:tc>
          <w:tcPr>
            <w:tcW w:w="2303" w:type="dxa"/>
            <w:shd w:val="clear" w:color="auto" w:fill="C0C0C0"/>
          </w:tcPr>
          <w:p w14:paraId="1EA7427E" w14:textId="77777777" w:rsidR="0082555B" w:rsidRPr="005030E6" w:rsidRDefault="0082555B" w:rsidP="005545F4">
            <w:pPr>
              <w:rPr>
                <w:b/>
                <w:bCs/>
                <w:color w:val="000000"/>
                <w:sz w:val="18"/>
              </w:rPr>
            </w:pPr>
            <w:r w:rsidRPr="005030E6">
              <w:rPr>
                <w:b/>
                <w:bCs/>
                <w:color w:val="000000"/>
                <w:sz w:val="18"/>
              </w:rPr>
              <w:t>SAGE II</w:t>
            </w:r>
          </w:p>
        </w:tc>
        <w:tc>
          <w:tcPr>
            <w:tcW w:w="2303" w:type="dxa"/>
            <w:tcBorders>
              <w:left w:val="nil"/>
              <w:right w:val="nil"/>
            </w:tcBorders>
            <w:shd w:val="clear" w:color="auto" w:fill="C0C0C0"/>
          </w:tcPr>
          <w:p w14:paraId="11AE9373" w14:textId="77777777" w:rsidR="0082555B" w:rsidRPr="005030E6" w:rsidRDefault="0082555B" w:rsidP="005545F4">
            <w:pPr>
              <w:rPr>
                <w:color w:val="000000"/>
                <w:sz w:val="18"/>
                <w:lang w:val="es-ES"/>
              </w:rPr>
            </w:pPr>
            <w:r w:rsidRPr="005030E6">
              <w:rPr>
                <w:color w:val="000000"/>
                <w:sz w:val="18"/>
                <w:lang w:val="es-ES"/>
              </w:rPr>
              <w:t>817</w:t>
            </w:r>
          </w:p>
        </w:tc>
        <w:tc>
          <w:tcPr>
            <w:tcW w:w="2303" w:type="dxa"/>
            <w:shd w:val="clear" w:color="auto" w:fill="C0C0C0"/>
          </w:tcPr>
          <w:p w14:paraId="715B54AD" w14:textId="77777777" w:rsidR="0082555B" w:rsidRPr="005030E6" w:rsidRDefault="0082555B" w:rsidP="005545F4">
            <w:pPr>
              <w:rPr>
                <w:color w:val="000000"/>
                <w:sz w:val="18"/>
              </w:rPr>
            </w:pPr>
            <w:proofErr w:type="spellStart"/>
            <w:r w:rsidRPr="005030E6">
              <w:rPr>
                <w:color w:val="000000"/>
                <w:sz w:val="18"/>
              </w:rPr>
              <w:t>Affymetrix</w:t>
            </w:r>
            <w:proofErr w:type="spellEnd"/>
            <w:r w:rsidRPr="005030E6">
              <w:rPr>
                <w:color w:val="000000"/>
                <w:sz w:val="18"/>
              </w:rPr>
              <w:t>, Axiom</w:t>
            </w:r>
            <w:r w:rsidRPr="005030E6">
              <w:rPr>
                <w:rFonts w:cs="Calibri"/>
                <w:color w:val="000000"/>
                <w:sz w:val="18"/>
              </w:rPr>
              <w:t>™</w:t>
            </w:r>
            <w:r w:rsidRPr="005030E6">
              <w:rPr>
                <w:color w:val="000000"/>
                <w:sz w:val="18"/>
              </w:rPr>
              <w:t xml:space="preserve"> LAT1 array, World Array 4</w:t>
            </w:r>
          </w:p>
        </w:tc>
        <w:tc>
          <w:tcPr>
            <w:tcW w:w="2303" w:type="dxa"/>
            <w:tcBorders>
              <w:left w:val="nil"/>
              <w:right w:val="nil"/>
            </w:tcBorders>
            <w:shd w:val="clear" w:color="auto" w:fill="C0C0C0"/>
          </w:tcPr>
          <w:p w14:paraId="57CC7000" w14:textId="77777777" w:rsidR="0082555B" w:rsidRPr="005030E6" w:rsidRDefault="0082555B" w:rsidP="005545F4">
            <w:pPr>
              <w:rPr>
                <w:color w:val="000000"/>
                <w:sz w:val="18"/>
              </w:rPr>
            </w:pPr>
            <w:r w:rsidRPr="005030E6">
              <w:rPr>
                <w:color w:val="000000"/>
                <w:sz w:val="18"/>
              </w:rPr>
              <w:t>759,124</w:t>
            </w:r>
          </w:p>
        </w:tc>
      </w:tr>
      <w:tr w:rsidR="0082555B" w:rsidRPr="005030E6" w14:paraId="7FA96341" w14:textId="77777777" w:rsidTr="005545F4">
        <w:tc>
          <w:tcPr>
            <w:tcW w:w="2303" w:type="dxa"/>
            <w:tcBorders>
              <w:bottom w:val="single" w:sz="4" w:space="0" w:color="auto"/>
            </w:tcBorders>
            <w:shd w:val="clear" w:color="auto" w:fill="auto"/>
          </w:tcPr>
          <w:p w14:paraId="46ABFE7B" w14:textId="77777777" w:rsidR="0082555B" w:rsidRPr="005030E6" w:rsidRDefault="0082555B" w:rsidP="005545F4">
            <w:pPr>
              <w:rPr>
                <w:b/>
                <w:bCs/>
                <w:color w:val="000000"/>
                <w:sz w:val="18"/>
              </w:rPr>
            </w:pPr>
            <w:r w:rsidRPr="005030E6">
              <w:rPr>
                <w:b/>
                <w:bCs/>
                <w:color w:val="000000"/>
                <w:sz w:val="18"/>
              </w:rPr>
              <w:t xml:space="preserve">Total </w:t>
            </w:r>
          </w:p>
        </w:tc>
        <w:tc>
          <w:tcPr>
            <w:tcW w:w="2303" w:type="dxa"/>
            <w:tcBorders>
              <w:bottom w:val="single" w:sz="4" w:space="0" w:color="auto"/>
            </w:tcBorders>
            <w:shd w:val="clear" w:color="auto" w:fill="auto"/>
          </w:tcPr>
          <w:p w14:paraId="4F4E9FE8" w14:textId="77777777" w:rsidR="0082555B" w:rsidRPr="005030E6" w:rsidRDefault="0082555B" w:rsidP="005545F4">
            <w:pPr>
              <w:rPr>
                <w:color w:val="000000"/>
                <w:sz w:val="18"/>
                <w:lang w:val="es-ES"/>
              </w:rPr>
            </w:pPr>
            <w:r w:rsidRPr="005030E6">
              <w:rPr>
                <w:color w:val="000000"/>
                <w:sz w:val="18"/>
                <w:lang w:val="es-ES"/>
              </w:rPr>
              <w:t xml:space="preserve">6,743 </w:t>
            </w:r>
          </w:p>
        </w:tc>
        <w:tc>
          <w:tcPr>
            <w:tcW w:w="2303" w:type="dxa"/>
            <w:tcBorders>
              <w:bottom w:val="single" w:sz="4" w:space="0" w:color="auto"/>
            </w:tcBorders>
            <w:shd w:val="clear" w:color="auto" w:fill="auto"/>
          </w:tcPr>
          <w:p w14:paraId="16595E5A" w14:textId="77777777" w:rsidR="0082555B" w:rsidRPr="005030E6" w:rsidRDefault="0082555B" w:rsidP="005545F4">
            <w:pPr>
              <w:rPr>
                <w:color w:val="000000"/>
                <w:sz w:val="18"/>
              </w:rPr>
            </w:pPr>
          </w:p>
        </w:tc>
        <w:tc>
          <w:tcPr>
            <w:tcW w:w="2303" w:type="dxa"/>
            <w:tcBorders>
              <w:bottom w:val="single" w:sz="4" w:space="0" w:color="auto"/>
            </w:tcBorders>
            <w:shd w:val="clear" w:color="auto" w:fill="auto"/>
          </w:tcPr>
          <w:p w14:paraId="7D8558B7" w14:textId="77777777" w:rsidR="0082555B" w:rsidRPr="005030E6" w:rsidRDefault="0082555B" w:rsidP="005545F4">
            <w:pPr>
              <w:rPr>
                <w:color w:val="000000"/>
                <w:sz w:val="18"/>
              </w:rPr>
            </w:pPr>
          </w:p>
        </w:tc>
      </w:tr>
      <w:tr w:rsidR="0082555B" w:rsidRPr="005030E6" w14:paraId="7B80F16D" w14:textId="77777777" w:rsidTr="005545F4">
        <w:tc>
          <w:tcPr>
            <w:tcW w:w="9543" w:type="dxa"/>
            <w:gridSpan w:val="4"/>
            <w:tcBorders>
              <w:top w:val="single" w:sz="4" w:space="0" w:color="auto"/>
              <w:bottom w:val="nil"/>
            </w:tcBorders>
            <w:shd w:val="clear" w:color="auto" w:fill="auto"/>
          </w:tcPr>
          <w:p w14:paraId="2051C1B5" w14:textId="77777777" w:rsidR="0082555B" w:rsidRPr="005030E6" w:rsidRDefault="0082555B" w:rsidP="005545F4">
            <w:pPr>
              <w:rPr>
                <w:i/>
                <w:color w:val="000000"/>
                <w:sz w:val="18"/>
              </w:rPr>
            </w:pPr>
            <w:r w:rsidRPr="005030E6">
              <w:rPr>
                <w:i/>
                <w:color w:val="000000"/>
                <w:sz w:val="18"/>
              </w:rPr>
              <w:t>*Number of SNPs after quality control: SNPs with MAF &gt;5%, failure rate &lt;5% and Hardy-Weinberg p-value &lt; 1*10</w:t>
            </w:r>
            <w:r w:rsidRPr="005030E6">
              <w:rPr>
                <w:i/>
                <w:color w:val="000000"/>
                <w:sz w:val="18"/>
                <w:vertAlign w:val="superscript"/>
              </w:rPr>
              <w:t>- 4</w:t>
            </w:r>
            <w:r w:rsidRPr="005030E6">
              <w:rPr>
                <w:i/>
                <w:color w:val="000000"/>
                <w:sz w:val="18"/>
              </w:rPr>
              <w:t xml:space="preserve">. </w:t>
            </w:r>
          </w:p>
        </w:tc>
      </w:tr>
    </w:tbl>
    <w:p w14:paraId="1EB1B583" w14:textId="77777777" w:rsidR="0082555B" w:rsidRDefault="0082555B" w:rsidP="0082555B">
      <w:pPr>
        <w:jc w:val="center"/>
        <w:rPr>
          <w:rFonts w:ascii="Cambria" w:eastAsia="Times New Roman" w:hAnsi="Cambria" w:cs="Times New Roman"/>
          <w:b/>
        </w:rPr>
      </w:pPr>
    </w:p>
    <w:p w14:paraId="7E767E91" w14:textId="77777777" w:rsidR="0082555B" w:rsidRDefault="0082555B" w:rsidP="0082555B">
      <w:pPr>
        <w:jc w:val="center"/>
        <w:rPr>
          <w:rFonts w:ascii="Cambria" w:eastAsia="Times New Roman" w:hAnsi="Cambria" w:cs="Times New Roman"/>
          <w:b/>
        </w:rPr>
      </w:pPr>
    </w:p>
    <w:p w14:paraId="1A7515C4" w14:textId="77777777" w:rsidR="0082555B" w:rsidRDefault="0082555B" w:rsidP="0082555B">
      <w:pPr>
        <w:jc w:val="center"/>
        <w:rPr>
          <w:rFonts w:ascii="Cambria" w:eastAsia="Times New Roman" w:hAnsi="Cambria"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tblGrid>
      <w:tr w:rsidR="0082555B" w14:paraId="64AD4317" w14:textId="77777777" w:rsidTr="005545F4">
        <w:tc>
          <w:tcPr>
            <w:tcW w:w="8028" w:type="dxa"/>
          </w:tcPr>
          <w:p w14:paraId="67F60867" w14:textId="77777777" w:rsidR="0082555B" w:rsidRDefault="0082555B" w:rsidP="005545F4">
            <w:pPr>
              <w:tabs>
                <w:tab w:val="left" w:pos="9270"/>
              </w:tabs>
              <w:rPr>
                <w:rFonts w:asciiTheme="majorHAnsi" w:hAnsiTheme="majorHAnsi"/>
                <w:b/>
              </w:rPr>
            </w:pPr>
            <w:r>
              <w:rPr>
                <w:noProof/>
                <w:lang w:val="nl-NL" w:eastAsia="nl-NL"/>
              </w:rPr>
              <w:lastRenderedPageBreak/>
              <w:drawing>
                <wp:inline distT="0" distB="0" distL="0" distR="0" wp14:anchorId="5E635225" wp14:editId="23534D67">
                  <wp:extent cx="4814888" cy="2743200"/>
                  <wp:effectExtent l="0" t="0" r="5080" b="0"/>
                  <wp:docPr id="347" name="Chart 3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82555B" w14:paraId="4EE265AC" w14:textId="77777777" w:rsidTr="005545F4">
        <w:trPr>
          <w:trHeight w:val="458"/>
        </w:trPr>
        <w:tc>
          <w:tcPr>
            <w:tcW w:w="8028" w:type="dxa"/>
          </w:tcPr>
          <w:p w14:paraId="65F3A3DE" w14:textId="77777777" w:rsidR="0082555B" w:rsidRPr="006575E8" w:rsidRDefault="0082555B" w:rsidP="005545F4">
            <w:pPr>
              <w:tabs>
                <w:tab w:val="left" w:pos="9270"/>
              </w:tabs>
              <w:rPr>
                <w:rFonts w:asciiTheme="majorHAnsi" w:hAnsiTheme="majorHAnsi"/>
                <w:sz w:val="16"/>
              </w:rPr>
            </w:pPr>
            <w:r w:rsidRPr="006575E8">
              <w:rPr>
                <w:rFonts w:asciiTheme="majorHAnsi" w:hAnsiTheme="majorHAnsi"/>
                <w:sz w:val="18"/>
              </w:rPr>
              <w:t xml:space="preserve">Fig 1. Ethnic backgrounds of </w:t>
            </w:r>
            <w:r>
              <w:rPr>
                <w:rFonts w:asciiTheme="majorHAnsi" w:hAnsiTheme="majorHAnsi"/>
                <w:sz w:val="18"/>
              </w:rPr>
              <w:t xml:space="preserve">the asthmatic </w:t>
            </w:r>
            <w:r w:rsidRPr="006575E8">
              <w:rPr>
                <w:rFonts w:asciiTheme="majorHAnsi" w:hAnsiTheme="majorHAnsi"/>
                <w:sz w:val="18"/>
              </w:rPr>
              <w:t xml:space="preserve">patients included in the </w:t>
            </w:r>
            <w:proofErr w:type="spellStart"/>
            <w:r w:rsidRPr="006575E8">
              <w:rPr>
                <w:rFonts w:asciiTheme="majorHAnsi" w:hAnsiTheme="majorHAnsi"/>
                <w:sz w:val="18"/>
              </w:rPr>
              <w:t>PiCA</w:t>
            </w:r>
            <w:proofErr w:type="spellEnd"/>
            <w:r w:rsidRPr="006575E8">
              <w:rPr>
                <w:rFonts w:asciiTheme="majorHAnsi" w:hAnsiTheme="majorHAnsi"/>
                <w:sz w:val="18"/>
              </w:rPr>
              <w:t xml:space="preserve"> consortium</w:t>
            </w:r>
          </w:p>
        </w:tc>
      </w:tr>
    </w:tbl>
    <w:p w14:paraId="5C1DC0B5" w14:textId="77777777" w:rsidR="0082555B" w:rsidRDefault="0082555B" w:rsidP="0082555B">
      <w:pPr>
        <w:jc w:val="center"/>
        <w:rPr>
          <w:rFonts w:ascii="Cambria" w:eastAsia="Times New Roman" w:hAnsi="Cambria" w:cs="Times New Roman"/>
          <w:b/>
        </w:rPr>
      </w:pPr>
    </w:p>
    <w:p w14:paraId="2E5E3850" w14:textId="77777777" w:rsidR="0082555B" w:rsidRDefault="0082555B" w:rsidP="0082555B">
      <w:pPr>
        <w:jc w:val="center"/>
        <w:rPr>
          <w:rFonts w:ascii="Cambria" w:eastAsia="Times New Roman" w:hAnsi="Cambria" w:cs="Times New Roman"/>
          <w:b/>
        </w:rPr>
      </w:pPr>
    </w:p>
    <w:p w14:paraId="612654A3" w14:textId="77777777" w:rsidR="0082555B" w:rsidRDefault="0082555B" w:rsidP="0082555B">
      <w:pPr>
        <w:jc w:val="center"/>
        <w:rPr>
          <w:rFonts w:ascii="Cambria" w:eastAsia="Times New Roman" w:hAnsi="Cambria" w:cs="Times New Roman"/>
          <w:b/>
        </w:rPr>
      </w:pPr>
    </w:p>
    <w:p w14:paraId="1B5AFEF6" w14:textId="77777777" w:rsidR="0082555B" w:rsidRDefault="0082555B" w:rsidP="0082555B">
      <w:pPr>
        <w:jc w:val="center"/>
        <w:rPr>
          <w:rFonts w:ascii="Cambria" w:eastAsia="Times New Roman" w:hAnsi="Cambria" w:cs="Times New Roman"/>
          <w:b/>
        </w:rPr>
      </w:pPr>
    </w:p>
    <w:p w14:paraId="63AE0C46" w14:textId="77777777" w:rsidR="0082555B" w:rsidRDefault="0082555B" w:rsidP="0082555B">
      <w:pPr>
        <w:jc w:val="center"/>
        <w:rPr>
          <w:rFonts w:ascii="Cambria" w:eastAsia="Times New Roman" w:hAnsi="Cambria" w:cs="Times New Roman"/>
          <w:b/>
        </w:rPr>
      </w:pPr>
    </w:p>
    <w:p w14:paraId="363E7A7A" w14:textId="77777777" w:rsidR="0082555B" w:rsidRDefault="0082555B" w:rsidP="0082555B">
      <w:pPr>
        <w:jc w:val="center"/>
        <w:rPr>
          <w:rFonts w:ascii="Cambria" w:eastAsia="Times New Roman" w:hAnsi="Cambria" w:cs="Times New Roman"/>
          <w:b/>
        </w:rPr>
      </w:pPr>
    </w:p>
    <w:p w14:paraId="036E39FA" w14:textId="77777777" w:rsidR="0082555B" w:rsidRDefault="0082555B" w:rsidP="0082555B">
      <w:pPr>
        <w:jc w:val="center"/>
        <w:rPr>
          <w:rFonts w:ascii="Cambria" w:eastAsia="Times New Roman" w:hAnsi="Cambria" w:cs="Times New Roman"/>
          <w:b/>
        </w:rPr>
      </w:pPr>
    </w:p>
    <w:p w14:paraId="63C4E336" w14:textId="77777777" w:rsidR="0082555B" w:rsidRDefault="0082555B" w:rsidP="0082555B">
      <w:pPr>
        <w:jc w:val="center"/>
        <w:rPr>
          <w:rFonts w:ascii="Cambria" w:eastAsia="Times New Roman" w:hAnsi="Cambria" w:cs="Times New Roman"/>
          <w:b/>
        </w:rPr>
      </w:pPr>
    </w:p>
    <w:p w14:paraId="604A3433" w14:textId="77777777" w:rsidR="00547435" w:rsidRDefault="00547435" w:rsidP="0082555B">
      <w:pPr>
        <w:jc w:val="center"/>
        <w:rPr>
          <w:rFonts w:ascii="Cambria" w:eastAsia="Times New Roman" w:hAnsi="Cambria" w:cs="Times New Roman"/>
          <w:b/>
        </w:rPr>
      </w:pPr>
    </w:p>
    <w:p w14:paraId="69AC3B5D" w14:textId="77777777" w:rsidR="00547435" w:rsidRDefault="00547435" w:rsidP="0082555B">
      <w:pPr>
        <w:jc w:val="center"/>
        <w:rPr>
          <w:rFonts w:ascii="Cambria" w:eastAsia="Times New Roman" w:hAnsi="Cambria" w:cs="Times New Roman"/>
          <w:b/>
        </w:rPr>
      </w:pPr>
    </w:p>
    <w:p w14:paraId="6A9A6831" w14:textId="77777777" w:rsidR="00547435" w:rsidRDefault="00547435" w:rsidP="0082555B">
      <w:pPr>
        <w:jc w:val="center"/>
        <w:rPr>
          <w:rFonts w:ascii="Cambria" w:eastAsia="Times New Roman" w:hAnsi="Cambria" w:cs="Times New Roman"/>
          <w:b/>
        </w:rPr>
      </w:pPr>
    </w:p>
    <w:p w14:paraId="66E8B025" w14:textId="77777777" w:rsidR="00547435" w:rsidRDefault="00547435" w:rsidP="0082555B">
      <w:pPr>
        <w:jc w:val="center"/>
        <w:rPr>
          <w:rFonts w:ascii="Cambria" w:eastAsia="Times New Roman" w:hAnsi="Cambria" w:cs="Times New Roman"/>
          <w:b/>
        </w:rPr>
      </w:pPr>
    </w:p>
    <w:p w14:paraId="77253A31" w14:textId="77777777" w:rsidR="00547435" w:rsidRDefault="00547435" w:rsidP="0082555B">
      <w:pPr>
        <w:jc w:val="center"/>
        <w:rPr>
          <w:rFonts w:ascii="Cambria" w:eastAsia="Times New Roman" w:hAnsi="Cambria" w:cs="Times New Roman"/>
          <w:b/>
        </w:rPr>
      </w:pPr>
    </w:p>
    <w:p w14:paraId="5EDC909E" w14:textId="77777777" w:rsidR="00547435" w:rsidRDefault="00547435" w:rsidP="0082555B">
      <w:pPr>
        <w:jc w:val="center"/>
        <w:rPr>
          <w:rFonts w:ascii="Cambria" w:eastAsia="Times New Roman" w:hAnsi="Cambria" w:cs="Times New Roman"/>
          <w:b/>
        </w:rPr>
      </w:pPr>
    </w:p>
    <w:p w14:paraId="02A5BF5F" w14:textId="77777777" w:rsidR="00547435" w:rsidRDefault="00547435" w:rsidP="0082555B">
      <w:pPr>
        <w:jc w:val="center"/>
        <w:rPr>
          <w:rFonts w:ascii="Cambria" w:eastAsia="Times New Roman" w:hAnsi="Cambria" w:cs="Times New Roman"/>
          <w:b/>
        </w:rPr>
      </w:pPr>
    </w:p>
    <w:p w14:paraId="7B22FA55" w14:textId="77777777" w:rsidR="00547435" w:rsidRDefault="00547435" w:rsidP="0082555B">
      <w:pPr>
        <w:jc w:val="center"/>
        <w:rPr>
          <w:rFonts w:ascii="Cambria" w:eastAsia="Times New Roman" w:hAnsi="Cambria" w:cs="Times New Roman"/>
          <w:b/>
        </w:rPr>
      </w:pPr>
    </w:p>
    <w:p w14:paraId="33033A28" w14:textId="0323023C" w:rsidR="00547435" w:rsidRDefault="0050022A" w:rsidP="0050022A">
      <w:pPr>
        <w:rPr>
          <w:rFonts w:ascii="Cambria" w:eastAsia="Times New Roman" w:hAnsi="Cambria" w:cs="Times New Roman"/>
          <w:b/>
        </w:rPr>
      </w:pPr>
      <w:r>
        <w:rPr>
          <w:noProof/>
          <w:lang w:val="nl-NL" w:eastAsia="nl-NL"/>
        </w:rPr>
        <w:lastRenderedPageBreak/>
        <w:drawing>
          <wp:inline distT="0" distB="0" distL="0" distR="0" wp14:anchorId="71195AA3" wp14:editId="74B70AD0">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01C7A9" w14:textId="06E192FB" w:rsidR="0050022A" w:rsidRDefault="0050022A" w:rsidP="0050022A">
      <w:pPr>
        <w:rPr>
          <w:rFonts w:asciiTheme="majorHAnsi" w:hAnsiTheme="majorHAnsi"/>
          <w:sz w:val="18"/>
        </w:rPr>
      </w:pPr>
      <w:r w:rsidRPr="003071A6">
        <w:rPr>
          <w:rFonts w:asciiTheme="majorHAnsi" w:hAnsiTheme="majorHAnsi"/>
          <w:sz w:val="18"/>
        </w:rPr>
        <w:t xml:space="preserve">Fig </w:t>
      </w:r>
      <w:r>
        <w:rPr>
          <w:rFonts w:asciiTheme="majorHAnsi" w:hAnsiTheme="majorHAnsi"/>
          <w:sz w:val="18"/>
        </w:rPr>
        <w:t>2</w:t>
      </w:r>
      <w:r w:rsidRPr="003071A6">
        <w:rPr>
          <w:rFonts w:asciiTheme="majorHAnsi" w:hAnsiTheme="majorHAnsi"/>
          <w:sz w:val="18"/>
        </w:rPr>
        <w:t xml:space="preserve">. </w:t>
      </w:r>
      <w:r>
        <w:rPr>
          <w:rFonts w:asciiTheme="majorHAnsi" w:hAnsiTheme="majorHAnsi"/>
          <w:sz w:val="18"/>
        </w:rPr>
        <w:t>Physician or patient/parental reported m</w:t>
      </w:r>
      <w:r w:rsidRPr="003071A6">
        <w:rPr>
          <w:rFonts w:asciiTheme="majorHAnsi" w:hAnsiTheme="majorHAnsi"/>
          <w:sz w:val="18"/>
        </w:rPr>
        <w:t xml:space="preserve">edication </w:t>
      </w:r>
      <w:r>
        <w:rPr>
          <w:rFonts w:asciiTheme="majorHAnsi" w:hAnsiTheme="majorHAnsi"/>
          <w:sz w:val="18"/>
        </w:rPr>
        <w:t xml:space="preserve">use in </w:t>
      </w:r>
      <w:proofErr w:type="spellStart"/>
      <w:r>
        <w:rPr>
          <w:rFonts w:asciiTheme="majorHAnsi" w:hAnsiTheme="majorHAnsi"/>
          <w:sz w:val="18"/>
        </w:rPr>
        <w:t>PiCA</w:t>
      </w:r>
      <w:proofErr w:type="spellEnd"/>
      <w:r w:rsidRPr="003071A6">
        <w:rPr>
          <w:rFonts w:asciiTheme="majorHAnsi" w:hAnsiTheme="majorHAnsi"/>
          <w:sz w:val="18"/>
        </w:rPr>
        <w:t>.</w:t>
      </w:r>
      <w:r>
        <w:rPr>
          <w:rFonts w:asciiTheme="majorHAnsi" w:hAnsiTheme="majorHAnsi"/>
          <w:sz w:val="18"/>
        </w:rPr>
        <w:t xml:space="preserve"> *OCS considered as</w:t>
      </w:r>
      <w:r>
        <w:t xml:space="preserve"> </w:t>
      </w:r>
      <w:r>
        <w:rPr>
          <w:rFonts w:asciiTheme="majorHAnsi" w:hAnsiTheme="majorHAnsi"/>
          <w:sz w:val="18"/>
        </w:rPr>
        <w:t xml:space="preserve">long-term therapy.  </w:t>
      </w:r>
    </w:p>
    <w:p w14:paraId="22FD5817" w14:textId="77777777" w:rsidR="0050022A" w:rsidRDefault="0050022A" w:rsidP="0050022A">
      <w:pPr>
        <w:rPr>
          <w:rFonts w:asciiTheme="majorHAnsi" w:hAnsiTheme="majorHAnsi"/>
          <w:sz w:val="18"/>
        </w:rPr>
      </w:pPr>
    </w:p>
    <w:p w14:paraId="3A1C37C5" w14:textId="77777777" w:rsidR="0050022A" w:rsidRDefault="0050022A" w:rsidP="0050022A">
      <w:pPr>
        <w:rPr>
          <w:rFonts w:asciiTheme="majorHAnsi" w:hAnsiTheme="majorHAnsi"/>
          <w:sz w:val="18"/>
        </w:rPr>
      </w:pPr>
    </w:p>
    <w:p w14:paraId="5A87ED22" w14:textId="77777777" w:rsidR="0050022A" w:rsidRDefault="0050022A" w:rsidP="0050022A">
      <w:pPr>
        <w:rPr>
          <w:rFonts w:asciiTheme="majorHAnsi" w:hAnsiTheme="majorHAnsi"/>
          <w:sz w:val="18"/>
        </w:rPr>
      </w:pPr>
    </w:p>
    <w:p w14:paraId="5C25EF9F" w14:textId="77777777" w:rsidR="0050022A" w:rsidRDefault="0050022A" w:rsidP="0050022A">
      <w:pPr>
        <w:rPr>
          <w:rFonts w:asciiTheme="majorHAnsi" w:hAnsiTheme="majorHAnsi"/>
          <w:sz w:val="18"/>
        </w:rPr>
      </w:pPr>
    </w:p>
    <w:p w14:paraId="75AF63BA" w14:textId="77777777" w:rsidR="0050022A" w:rsidRDefault="0050022A" w:rsidP="0050022A">
      <w:pPr>
        <w:rPr>
          <w:rFonts w:asciiTheme="majorHAnsi" w:hAnsiTheme="majorHAnsi"/>
          <w:sz w:val="18"/>
        </w:rPr>
      </w:pPr>
    </w:p>
    <w:p w14:paraId="5B0ED962" w14:textId="77777777" w:rsidR="0050022A" w:rsidRDefault="0050022A" w:rsidP="0050022A">
      <w:pPr>
        <w:rPr>
          <w:rFonts w:asciiTheme="majorHAnsi" w:hAnsiTheme="majorHAnsi"/>
          <w:sz w:val="18"/>
        </w:rPr>
      </w:pPr>
    </w:p>
    <w:p w14:paraId="68337A7F" w14:textId="77777777" w:rsidR="0050022A" w:rsidRDefault="0050022A" w:rsidP="0050022A">
      <w:pPr>
        <w:rPr>
          <w:rFonts w:asciiTheme="majorHAnsi" w:hAnsiTheme="majorHAnsi"/>
          <w:sz w:val="18"/>
        </w:rPr>
      </w:pPr>
    </w:p>
    <w:p w14:paraId="7609B203" w14:textId="77777777" w:rsidR="0050022A" w:rsidRDefault="0050022A" w:rsidP="0050022A">
      <w:pPr>
        <w:rPr>
          <w:rFonts w:asciiTheme="majorHAnsi" w:hAnsiTheme="majorHAnsi"/>
          <w:sz w:val="18"/>
        </w:rPr>
      </w:pPr>
    </w:p>
    <w:p w14:paraId="3A4D0798" w14:textId="77777777" w:rsidR="0050022A" w:rsidRDefault="0050022A" w:rsidP="0050022A">
      <w:pPr>
        <w:rPr>
          <w:rFonts w:asciiTheme="majorHAnsi" w:hAnsiTheme="majorHAnsi"/>
          <w:sz w:val="18"/>
        </w:rPr>
      </w:pPr>
    </w:p>
    <w:p w14:paraId="02AC2764" w14:textId="77777777" w:rsidR="0050022A" w:rsidRDefault="0050022A" w:rsidP="0050022A">
      <w:pPr>
        <w:rPr>
          <w:rFonts w:asciiTheme="majorHAnsi" w:hAnsiTheme="majorHAnsi"/>
          <w:sz w:val="18"/>
        </w:rPr>
      </w:pPr>
    </w:p>
    <w:p w14:paraId="7DF9CBD0" w14:textId="77777777" w:rsidR="0050022A" w:rsidRDefault="0050022A" w:rsidP="0050022A">
      <w:pPr>
        <w:rPr>
          <w:rFonts w:asciiTheme="majorHAnsi" w:hAnsiTheme="majorHAnsi"/>
          <w:sz w:val="18"/>
        </w:rPr>
      </w:pPr>
    </w:p>
    <w:p w14:paraId="0C92157C" w14:textId="77777777" w:rsidR="0050022A" w:rsidRDefault="0050022A" w:rsidP="0050022A">
      <w:pPr>
        <w:rPr>
          <w:rFonts w:asciiTheme="majorHAnsi" w:hAnsiTheme="majorHAnsi"/>
          <w:sz w:val="18"/>
        </w:rPr>
      </w:pPr>
    </w:p>
    <w:p w14:paraId="1CFA2BE1" w14:textId="77777777" w:rsidR="0050022A" w:rsidRDefault="0050022A" w:rsidP="0050022A">
      <w:pPr>
        <w:rPr>
          <w:rFonts w:asciiTheme="majorHAnsi" w:hAnsiTheme="majorHAnsi"/>
          <w:sz w:val="18"/>
        </w:rPr>
      </w:pPr>
    </w:p>
    <w:p w14:paraId="5CF9DB49" w14:textId="77777777" w:rsidR="0050022A" w:rsidRDefault="0050022A" w:rsidP="0050022A">
      <w:pPr>
        <w:rPr>
          <w:rFonts w:asciiTheme="majorHAnsi" w:hAnsiTheme="majorHAnsi"/>
          <w:sz w:val="18"/>
        </w:rPr>
      </w:pPr>
    </w:p>
    <w:p w14:paraId="59D0E596" w14:textId="77777777" w:rsidR="0050022A" w:rsidRDefault="0050022A" w:rsidP="0050022A">
      <w:pPr>
        <w:rPr>
          <w:rFonts w:asciiTheme="majorHAnsi" w:hAnsiTheme="majorHAnsi"/>
          <w:sz w:val="18"/>
        </w:rPr>
      </w:pPr>
    </w:p>
    <w:p w14:paraId="3E2AE3AE" w14:textId="77777777" w:rsidR="0050022A" w:rsidRDefault="0050022A" w:rsidP="0050022A">
      <w:pPr>
        <w:rPr>
          <w:rFonts w:asciiTheme="majorHAnsi" w:hAnsiTheme="majorHAnsi"/>
          <w:sz w:val="18"/>
        </w:rPr>
      </w:pPr>
    </w:p>
    <w:p w14:paraId="2B043850" w14:textId="77777777" w:rsidR="0050022A" w:rsidRDefault="0050022A" w:rsidP="0050022A">
      <w:pPr>
        <w:rPr>
          <w:rFonts w:asciiTheme="majorHAnsi" w:hAnsiTheme="majorHAnsi"/>
          <w:sz w:val="18"/>
        </w:rPr>
      </w:pPr>
    </w:p>
    <w:p w14:paraId="28C6A89A" w14:textId="77777777" w:rsidR="0050022A" w:rsidRDefault="0050022A" w:rsidP="0050022A">
      <w:pPr>
        <w:rPr>
          <w:rFonts w:asciiTheme="majorHAnsi" w:hAnsiTheme="majorHAnsi"/>
          <w:sz w:val="18"/>
        </w:rPr>
      </w:pPr>
    </w:p>
    <w:p w14:paraId="15056CC6" w14:textId="77777777" w:rsidR="0050022A" w:rsidRDefault="0050022A" w:rsidP="0050022A">
      <w:pPr>
        <w:rPr>
          <w:rFonts w:ascii="Cambria" w:eastAsia="Times New Roman" w:hAnsi="Cambria" w:cs="Times New Roman"/>
          <w:b/>
        </w:rPr>
        <w:sectPr w:rsidR="0050022A" w:rsidSect="0082555B">
          <w:pgSz w:w="12240" w:h="15840" w:code="1"/>
          <w:pgMar w:top="1440" w:right="1440" w:bottom="1440" w:left="1440" w:header="720" w:footer="720" w:gutter="0"/>
          <w:lnNumType w:countBy="1"/>
          <w:cols w:space="720"/>
          <w:docGrid w:linePitch="360"/>
        </w:sectPr>
      </w:pPr>
    </w:p>
    <w:tbl>
      <w:tblPr>
        <w:tblStyle w:val="TableGrid"/>
        <w:tblpPr w:leftFromText="141" w:rightFromText="141" w:vertAnchor="text" w:horzAnchor="margin" w:tblp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50022A" w14:paraId="56FA5526" w14:textId="77777777" w:rsidTr="0050022A">
        <w:tc>
          <w:tcPr>
            <w:tcW w:w="13176" w:type="dxa"/>
          </w:tcPr>
          <w:p w14:paraId="64EC4405" w14:textId="77777777" w:rsidR="0050022A" w:rsidRDefault="0050022A" w:rsidP="0050022A">
            <w:pPr>
              <w:pStyle w:val="ListParagraph"/>
              <w:spacing w:after="120"/>
              <w:ind w:left="0"/>
            </w:pPr>
            <w:r>
              <w:rPr>
                <w:noProof/>
                <w:lang w:val="nl-NL" w:eastAsia="nl-NL"/>
              </w:rPr>
              <w:lastRenderedPageBreak/>
              <w:drawing>
                <wp:inline distT="0" distB="0" distL="0" distR="0" wp14:anchorId="7F745097" wp14:editId="2C449C01">
                  <wp:extent cx="8220075" cy="4848225"/>
                  <wp:effectExtent l="0" t="0" r="9525" b="9525"/>
                  <wp:docPr id="2" name="Picture 2" descr="\\amc.intra\users\N\nfarzan\home\Desktop\April\descriptive final\resubmission\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c.intra\users\N\nfarzan\home\Desktop\April\descriptive final\resubmission\figure 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0075" cy="4848225"/>
                          </a:xfrm>
                          <a:prstGeom prst="rect">
                            <a:avLst/>
                          </a:prstGeom>
                          <a:noFill/>
                          <a:ln>
                            <a:noFill/>
                          </a:ln>
                        </pic:spPr>
                      </pic:pic>
                    </a:graphicData>
                  </a:graphic>
                </wp:inline>
              </w:drawing>
            </w:r>
          </w:p>
        </w:tc>
      </w:tr>
      <w:tr w:rsidR="0050022A" w14:paraId="3AFC6325" w14:textId="77777777" w:rsidTr="0050022A">
        <w:tc>
          <w:tcPr>
            <w:tcW w:w="13176" w:type="dxa"/>
          </w:tcPr>
          <w:p w14:paraId="5CA181C6" w14:textId="77777777" w:rsidR="0050022A" w:rsidRDefault="0050022A" w:rsidP="0050022A">
            <w:pPr>
              <w:pStyle w:val="ListParagraph"/>
              <w:spacing w:after="120"/>
              <w:ind w:left="0"/>
            </w:pPr>
            <w:r w:rsidRPr="006C0111">
              <w:rPr>
                <w:noProof/>
                <w:sz w:val="18"/>
              </w:rPr>
              <w:t>Fig 3.  Exacerbations despite regular use of ICS in the prec</w:t>
            </w:r>
            <w:r>
              <w:rPr>
                <w:noProof/>
                <w:sz w:val="18"/>
              </w:rPr>
              <w:t>e</w:t>
            </w:r>
            <w:r w:rsidRPr="006C0111">
              <w:rPr>
                <w:noProof/>
                <w:sz w:val="18"/>
              </w:rPr>
              <w:t xml:space="preserve">iding six months or year. A) Percentage of OCS users as a rescue medication in 11 PiCA studies. B) Percentage of patients with ER </w:t>
            </w:r>
            <w:r>
              <w:rPr>
                <w:noProof/>
                <w:sz w:val="18"/>
              </w:rPr>
              <w:t xml:space="preserve">    </w:t>
            </w:r>
            <w:r w:rsidRPr="006C0111">
              <w:rPr>
                <w:noProof/>
                <w:sz w:val="18"/>
              </w:rPr>
              <w:t>visit/hospitalization in 1</w:t>
            </w:r>
            <w:r>
              <w:rPr>
                <w:noProof/>
                <w:sz w:val="18"/>
              </w:rPr>
              <w:t>3</w:t>
            </w:r>
            <w:r w:rsidRPr="006C0111">
              <w:rPr>
                <w:noProof/>
                <w:sz w:val="18"/>
              </w:rPr>
              <w:t xml:space="preserve"> PiCA studies. C) Percentage of patients with asthma-related school absences in 6 PiCA studies. D) Percentage of patients with unscheduled GP visits in 6 studies. </w:t>
            </w:r>
            <w:r w:rsidRPr="006C0111">
              <w:rPr>
                <w:sz w:val="18"/>
              </w:rPr>
              <w:t xml:space="preserve"> BCCAC; British </w:t>
            </w:r>
            <w:r>
              <w:rPr>
                <w:sz w:val="18"/>
              </w:rPr>
              <w:t xml:space="preserve"> </w:t>
            </w:r>
            <w:r w:rsidRPr="006C0111">
              <w:rPr>
                <w:sz w:val="18"/>
              </w:rPr>
              <w:t>Columbia Childhood Asthma Cohort</w:t>
            </w:r>
            <w:r>
              <w:rPr>
                <w:sz w:val="18"/>
              </w:rPr>
              <w:t xml:space="preserve">, </w:t>
            </w:r>
            <w:proofErr w:type="spellStart"/>
            <w:r>
              <w:rPr>
                <w:sz w:val="18"/>
              </w:rPr>
              <w:t>Gen.R</w:t>
            </w:r>
            <w:proofErr w:type="spellEnd"/>
            <w:r>
              <w:rPr>
                <w:sz w:val="18"/>
              </w:rPr>
              <w:t>; Generation R,</w:t>
            </w:r>
            <w:r w:rsidRPr="006C0111">
              <w:rPr>
                <w:sz w:val="18"/>
              </w:rPr>
              <w:t xml:space="preserve"> SCSGES; Singapore Cross Secti</w:t>
            </w:r>
            <w:r>
              <w:rPr>
                <w:sz w:val="18"/>
              </w:rPr>
              <w:t>onal Genetic Epidemiology Study</w:t>
            </w:r>
            <w:r w:rsidRPr="006C0111">
              <w:rPr>
                <w:sz w:val="18"/>
              </w:rPr>
              <w:t>. In PASS and BREATHE exacerbation data were available in the preceding 6 months.</w:t>
            </w:r>
          </w:p>
        </w:tc>
      </w:tr>
    </w:tbl>
    <w:p w14:paraId="078FBB4D" w14:textId="77777777" w:rsidR="0050022A" w:rsidRDefault="0050022A" w:rsidP="0050022A">
      <w:pPr>
        <w:rPr>
          <w:rFonts w:ascii="Cambria" w:eastAsia="Times New Roman" w:hAnsi="Cambria" w:cs="Times New Roman"/>
          <w:b/>
        </w:rPr>
        <w:sectPr w:rsidR="0050022A" w:rsidSect="0050022A">
          <w:pgSz w:w="15840" w:h="12240" w:orient="landscape" w:code="1"/>
          <w:pgMar w:top="1440" w:right="1440" w:bottom="1440" w:left="1440" w:header="720" w:footer="720" w:gutter="0"/>
          <w:lnNumType w:countBy="1"/>
          <w:cols w:space="720"/>
          <w:docGrid w:linePitch="360"/>
        </w:sectPr>
      </w:pPr>
    </w:p>
    <w:p w14:paraId="6C791B1A" w14:textId="481C7A61" w:rsidR="0050022A" w:rsidRPr="0082555B" w:rsidRDefault="0050022A" w:rsidP="0050022A">
      <w:pPr>
        <w:rPr>
          <w:rFonts w:ascii="Cambria" w:eastAsia="Times New Roman" w:hAnsi="Cambria" w:cs="Times New Roman"/>
          <w:b/>
        </w:rPr>
      </w:pPr>
    </w:p>
    <w:p w14:paraId="0720F9C3" w14:textId="77777777" w:rsidR="0050022A" w:rsidRPr="007951B2" w:rsidRDefault="0050022A" w:rsidP="0050022A">
      <w:pPr>
        <w:rPr>
          <w:rFonts w:ascii="Cambria" w:hAnsi="Cambria"/>
          <w:i/>
          <w:sz w:val="18"/>
        </w:rPr>
      </w:pPr>
      <w:r w:rsidRPr="007951B2">
        <w:rPr>
          <w:rFonts w:ascii="Cambria" w:hAnsi="Cambria"/>
          <w:b/>
        </w:rPr>
        <w:t>Supplementary Table 1. PICA characteristics: Treatment outcomes within the total population</w:t>
      </w:r>
    </w:p>
    <w:tbl>
      <w:tblPr>
        <w:tblpPr w:leftFromText="180" w:rightFromText="180" w:vertAnchor="text" w:horzAnchor="margin" w:tblpXSpec="center" w:tblpY="3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050"/>
        <w:gridCol w:w="1076"/>
        <w:gridCol w:w="1134"/>
        <w:gridCol w:w="1134"/>
        <w:gridCol w:w="1134"/>
        <w:gridCol w:w="1417"/>
        <w:gridCol w:w="1701"/>
      </w:tblGrid>
      <w:tr w:rsidR="0050022A" w:rsidRPr="00E12376" w14:paraId="52711926" w14:textId="77777777" w:rsidTr="005545F4">
        <w:trPr>
          <w:trHeight w:val="450"/>
        </w:trPr>
        <w:tc>
          <w:tcPr>
            <w:tcW w:w="1555" w:type="dxa"/>
            <w:vMerge w:val="restart"/>
            <w:tcBorders>
              <w:top w:val="single" w:sz="4" w:space="0" w:color="auto"/>
              <w:left w:val="single" w:sz="4" w:space="0" w:color="auto"/>
              <w:right w:val="single" w:sz="4" w:space="0" w:color="auto"/>
            </w:tcBorders>
            <w:shd w:val="clear" w:color="auto" w:fill="B6DDE8"/>
          </w:tcPr>
          <w:p w14:paraId="171A5B06" w14:textId="77777777" w:rsidR="0050022A" w:rsidRPr="00341F54" w:rsidRDefault="0050022A" w:rsidP="005545F4">
            <w:pPr>
              <w:pStyle w:val="ListParagraph"/>
              <w:ind w:left="0"/>
              <w:rPr>
                <w:rFonts w:ascii="Cambria" w:hAnsi="Cambria"/>
                <w:b/>
                <w:sz w:val="16"/>
              </w:rPr>
            </w:pPr>
            <w:r w:rsidRPr="00341F54">
              <w:rPr>
                <w:rFonts w:ascii="Cambria" w:hAnsi="Cambria"/>
                <w:b/>
                <w:sz w:val="16"/>
              </w:rPr>
              <w:t>Study</w:t>
            </w:r>
          </w:p>
        </w:tc>
        <w:tc>
          <w:tcPr>
            <w:tcW w:w="5528" w:type="dxa"/>
            <w:gridSpan w:val="5"/>
            <w:tcBorders>
              <w:top w:val="single" w:sz="4" w:space="0" w:color="auto"/>
              <w:left w:val="single" w:sz="4" w:space="0" w:color="auto"/>
              <w:right w:val="single" w:sz="4" w:space="0" w:color="auto"/>
            </w:tcBorders>
            <w:shd w:val="clear" w:color="auto" w:fill="B6DDE8"/>
          </w:tcPr>
          <w:p w14:paraId="6922BCF5" w14:textId="77777777" w:rsidR="0050022A" w:rsidRPr="00341F54" w:rsidRDefault="0050022A" w:rsidP="005545F4">
            <w:pPr>
              <w:jc w:val="center"/>
              <w:rPr>
                <w:rFonts w:ascii="Cambria" w:hAnsi="Cambria"/>
                <w:b/>
                <w:sz w:val="16"/>
              </w:rPr>
            </w:pPr>
            <w:r w:rsidRPr="00341F54">
              <w:rPr>
                <w:rFonts w:ascii="Cambria" w:hAnsi="Cambria"/>
                <w:b/>
                <w:sz w:val="16"/>
              </w:rPr>
              <w:t>Asthma exacerbations</w:t>
            </w:r>
          </w:p>
        </w:tc>
        <w:tc>
          <w:tcPr>
            <w:tcW w:w="3118" w:type="dxa"/>
            <w:gridSpan w:val="2"/>
            <w:tcBorders>
              <w:top w:val="single" w:sz="4" w:space="0" w:color="auto"/>
              <w:left w:val="single" w:sz="4" w:space="0" w:color="auto"/>
              <w:right w:val="single" w:sz="4" w:space="0" w:color="auto"/>
            </w:tcBorders>
            <w:shd w:val="clear" w:color="auto" w:fill="B6DDE8"/>
          </w:tcPr>
          <w:p w14:paraId="74B803A7" w14:textId="77777777" w:rsidR="0050022A" w:rsidRPr="00341F54" w:rsidRDefault="0050022A" w:rsidP="005545F4">
            <w:pPr>
              <w:jc w:val="center"/>
              <w:rPr>
                <w:rFonts w:ascii="Cambria" w:hAnsi="Cambria"/>
                <w:b/>
                <w:sz w:val="16"/>
              </w:rPr>
            </w:pPr>
            <w:r w:rsidRPr="00341F54">
              <w:rPr>
                <w:rFonts w:ascii="Cambria" w:hAnsi="Cambria"/>
                <w:b/>
                <w:sz w:val="16"/>
              </w:rPr>
              <w:t xml:space="preserve">Poor asthma symptoms </w:t>
            </w:r>
          </w:p>
        </w:tc>
      </w:tr>
      <w:tr w:rsidR="0050022A" w:rsidRPr="00E12376" w14:paraId="54726AFB" w14:textId="77777777" w:rsidTr="005545F4">
        <w:trPr>
          <w:trHeight w:val="450"/>
        </w:trPr>
        <w:tc>
          <w:tcPr>
            <w:tcW w:w="1555" w:type="dxa"/>
            <w:vMerge/>
            <w:tcBorders>
              <w:left w:val="single" w:sz="4" w:space="0" w:color="auto"/>
              <w:bottom w:val="single" w:sz="4" w:space="0" w:color="auto"/>
              <w:right w:val="single" w:sz="4" w:space="0" w:color="auto"/>
            </w:tcBorders>
            <w:shd w:val="clear" w:color="auto" w:fill="B6DDE8"/>
          </w:tcPr>
          <w:p w14:paraId="57DEADD4" w14:textId="77777777" w:rsidR="0050022A" w:rsidRPr="00341F54" w:rsidRDefault="0050022A" w:rsidP="005545F4">
            <w:pPr>
              <w:pStyle w:val="ListParagraph"/>
              <w:ind w:left="0"/>
              <w:rPr>
                <w:rFonts w:ascii="Cambria" w:hAnsi="Cambria"/>
                <w:b/>
                <w:sz w:val="16"/>
              </w:rPr>
            </w:pPr>
          </w:p>
        </w:tc>
        <w:tc>
          <w:tcPr>
            <w:tcW w:w="1050" w:type="dxa"/>
            <w:tcBorders>
              <w:left w:val="single" w:sz="4" w:space="0" w:color="auto"/>
              <w:bottom w:val="single" w:sz="4" w:space="0" w:color="auto"/>
              <w:right w:val="single" w:sz="4" w:space="0" w:color="auto"/>
            </w:tcBorders>
            <w:shd w:val="clear" w:color="auto" w:fill="DAEEF3"/>
          </w:tcPr>
          <w:p w14:paraId="14BF94DB" w14:textId="77777777" w:rsidR="0050022A" w:rsidRPr="00341F54" w:rsidRDefault="0050022A" w:rsidP="005545F4">
            <w:pPr>
              <w:rPr>
                <w:rFonts w:ascii="Cambria" w:hAnsi="Cambria"/>
                <w:b/>
                <w:sz w:val="16"/>
                <w:vertAlign w:val="superscript"/>
              </w:rPr>
            </w:pPr>
            <w:r w:rsidRPr="00341F54">
              <w:rPr>
                <w:rFonts w:ascii="Cambria" w:hAnsi="Cambria"/>
                <w:b/>
                <w:sz w:val="16"/>
              </w:rPr>
              <w:t>OCS use</w:t>
            </w:r>
            <w:r w:rsidRPr="00341F54">
              <w:rPr>
                <w:rFonts w:ascii="Cambria" w:hAnsi="Cambria"/>
                <w:b/>
                <w:sz w:val="16"/>
                <w:vertAlign w:val="superscript"/>
              </w:rPr>
              <w:t>1</w:t>
            </w:r>
          </w:p>
          <w:p w14:paraId="14BE4C2F" w14:textId="77777777" w:rsidR="0050022A" w:rsidRPr="00341F54" w:rsidRDefault="0050022A" w:rsidP="005545F4">
            <w:pPr>
              <w:rPr>
                <w:rFonts w:ascii="Cambria" w:hAnsi="Cambria"/>
                <w:b/>
                <w:sz w:val="16"/>
              </w:rPr>
            </w:pPr>
            <w:r w:rsidRPr="00341F54">
              <w:rPr>
                <w:rFonts w:ascii="Cambria" w:hAnsi="Cambria"/>
                <w:b/>
                <w:sz w:val="16"/>
              </w:rPr>
              <w:t>N (%)</w:t>
            </w:r>
          </w:p>
        </w:tc>
        <w:tc>
          <w:tcPr>
            <w:tcW w:w="1076" w:type="dxa"/>
            <w:tcBorders>
              <w:left w:val="single" w:sz="4" w:space="0" w:color="auto"/>
              <w:bottom w:val="single" w:sz="4" w:space="0" w:color="auto"/>
              <w:right w:val="single" w:sz="4" w:space="0" w:color="auto"/>
            </w:tcBorders>
            <w:shd w:val="clear" w:color="auto" w:fill="DAEEF3"/>
          </w:tcPr>
          <w:p w14:paraId="637D6A82" w14:textId="77777777" w:rsidR="0050022A" w:rsidRPr="00341F54" w:rsidRDefault="0050022A" w:rsidP="005545F4">
            <w:pPr>
              <w:rPr>
                <w:rFonts w:ascii="Cambria" w:hAnsi="Cambria"/>
                <w:b/>
                <w:sz w:val="16"/>
                <w:vertAlign w:val="superscript"/>
              </w:rPr>
            </w:pPr>
            <w:r w:rsidRPr="00341F54">
              <w:rPr>
                <w:rFonts w:ascii="Cambria" w:hAnsi="Cambria"/>
                <w:b/>
                <w:sz w:val="16"/>
              </w:rPr>
              <w:t>ER</w:t>
            </w:r>
            <w:r w:rsidRPr="00341F54">
              <w:rPr>
                <w:rFonts w:ascii="Cambria" w:hAnsi="Cambria"/>
                <w:b/>
                <w:sz w:val="16"/>
                <w:vertAlign w:val="superscript"/>
              </w:rPr>
              <w:t>1</w:t>
            </w:r>
          </w:p>
          <w:p w14:paraId="5D6BE959" w14:textId="77777777" w:rsidR="0050022A" w:rsidRPr="00341F54" w:rsidRDefault="0050022A" w:rsidP="005545F4">
            <w:pPr>
              <w:rPr>
                <w:rFonts w:ascii="Cambria" w:hAnsi="Cambria"/>
                <w:b/>
                <w:sz w:val="16"/>
              </w:rPr>
            </w:pPr>
            <w:r w:rsidRPr="00341F54">
              <w:rPr>
                <w:rFonts w:ascii="Cambria" w:hAnsi="Cambria"/>
                <w:b/>
                <w:sz w:val="16"/>
              </w:rPr>
              <w:t>N (%)</w:t>
            </w:r>
          </w:p>
        </w:tc>
        <w:tc>
          <w:tcPr>
            <w:tcW w:w="1134" w:type="dxa"/>
            <w:tcBorders>
              <w:left w:val="single" w:sz="4" w:space="0" w:color="auto"/>
              <w:bottom w:val="single" w:sz="4" w:space="0" w:color="auto"/>
              <w:right w:val="single" w:sz="4" w:space="0" w:color="auto"/>
            </w:tcBorders>
            <w:shd w:val="clear" w:color="auto" w:fill="DAEEF3"/>
          </w:tcPr>
          <w:p w14:paraId="0FE3D94C" w14:textId="77777777" w:rsidR="0050022A" w:rsidRPr="00341F54" w:rsidRDefault="0050022A" w:rsidP="005545F4">
            <w:pPr>
              <w:rPr>
                <w:rFonts w:ascii="Cambria" w:hAnsi="Cambria"/>
                <w:b/>
                <w:sz w:val="16"/>
                <w:vertAlign w:val="superscript"/>
              </w:rPr>
            </w:pPr>
            <w:r w:rsidRPr="00341F54">
              <w:rPr>
                <w:rFonts w:ascii="Cambria" w:hAnsi="Cambria"/>
                <w:b/>
                <w:sz w:val="16"/>
              </w:rPr>
              <w:t>Hospitalizations</w:t>
            </w:r>
            <w:r w:rsidRPr="00341F54">
              <w:rPr>
                <w:rFonts w:ascii="Cambria" w:hAnsi="Cambria"/>
                <w:b/>
                <w:sz w:val="16"/>
                <w:vertAlign w:val="superscript"/>
              </w:rPr>
              <w:t>1</w:t>
            </w:r>
          </w:p>
          <w:p w14:paraId="3313E38B" w14:textId="77777777" w:rsidR="0050022A" w:rsidRPr="00341F54" w:rsidRDefault="0050022A" w:rsidP="005545F4">
            <w:pPr>
              <w:rPr>
                <w:rFonts w:ascii="Cambria" w:hAnsi="Cambria"/>
                <w:b/>
                <w:sz w:val="16"/>
              </w:rPr>
            </w:pPr>
            <w:r w:rsidRPr="00341F54">
              <w:rPr>
                <w:rFonts w:ascii="Cambria" w:hAnsi="Cambria"/>
                <w:b/>
                <w:sz w:val="16"/>
              </w:rPr>
              <w:t>N (%)</w:t>
            </w:r>
          </w:p>
        </w:tc>
        <w:tc>
          <w:tcPr>
            <w:tcW w:w="1134" w:type="dxa"/>
            <w:tcBorders>
              <w:left w:val="single" w:sz="4" w:space="0" w:color="auto"/>
              <w:bottom w:val="single" w:sz="4" w:space="0" w:color="auto"/>
              <w:right w:val="single" w:sz="4" w:space="0" w:color="auto"/>
            </w:tcBorders>
            <w:shd w:val="clear" w:color="auto" w:fill="DAEEF3"/>
          </w:tcPr>
          <w:p w14:paraId="1D0D2869" w14:textId="77777777" w:rsidR="0050022A" w:rsidRPr="00341F54" w:rsidRDefault="0050022A" w:rsidP="005545F4">
            <w:pPr>
              <w:rPr>
                <w:rFonts w:ascii="Cambria" w:hAnsi="Cambria"/>
                <w:b/>
                <w:sz w:val="16"/>
                <w:vertAlign w:val="superscript"/>
              </w:rPr>
            </w:pPr>
            <w:r w:rsidRPr="00341F54">
              <w:rPr>
                <w:rFonts w:ascii="Cambria" w:hAnsi="Cambria"/>
                <w:b/>
                <w:sz w:val="16"/>
              </w:rPr>
              <w:t>School absences</w:t>
            </w:r>
            <w:r w:rsidRPr="00341F54">
              <w:rPr>
                <w:rFonts w:ascii="Cambria" w:hAnsi="Cambria"/>
                <w:b/>
                <w:sz w:val="16"/>
                <w:vertAlign w:val="superscript"/>
              </w:rPr>
              <w:t>1</w:t>
            </w:r>
          </w:p>
          <w:p w14:paraId="1CD4009D" w14:textId="77777777" w:rsidR="0050022A" w:rsidRPr="00341F54" w:rsidRDefault="0050022A" w:rsidP="005545F4">
            <w:pPr>
              <w:rPr>
                <w:rFonts w:ascii="Cambria" w:hAnsi="Cambria"/>
                <w:b/>
                <w:sz w:val="16"/>
              </w:rPr>
            </w:pPr>
            <w:r w:rsidRPr="00341F54">
              <w:rPr>
                <w:rFonts w:ascii="Cambria" w:hAnsi="Cambria"/>
                <w:b/>
                <w:sz w:val="16"/>
              </w:rPr>
              <w:t>N (%)</w:t>
            </w:r>
          </w:p>
        </w:tc>
        <w:tc>
          <w:tcPr>
            <w:tcW w:w="1134" w:type="dxa"/>
            <w:tcBorders>
              <w:left w:val="single" w:sz="4" w:space="0" w:color="auto"/>
              <w:bottom w:val="single" w:sz="4" w:space="0" w:color="auto"/>
              <w:right w:val="single" w:sz="4" w:space="0" w:color="auto"/>
            </w:tcBorders>
            <w:shd w:val="clear" w:color="auto" w:fill="DAEEF3"/>
          </w:tcPr>
          <w:p w14:paraId="0C2850EB" w14:textId="77777777" w:rsidR="0050022A" w:rsidRPr="00341F54" w:rsidRDefault="0050022A" w:rsidP="005545F4">
            <w:pPr>
              <w:rPr>
                <w:rFonts w:ascii="Cambria" w:hAnsi="Cambria"/>
                <w:b/>
                <w:sz w:val="16"/>
                <w:vertAlign w:val="superscript"/>
              </w:rPr>
            </w:pPr>
            <w:r w:rsidRPr="00341F54">
              <w:rPr>
                <w:rFonts w:ascii="Cambria" w:hAnsi="Cambria"/>
                <w:b/>
                <w:sz w:val="16"/>
              </w:rPr>
              <w:t>GP visits</w:t>
            </w:r>
            <w:r w:rsidRPr="00341F54">
              <w:rPr>
                <w:rFonts w:ascii="Cambria" w:hAnsi="Cambria"/>
                <w:b/>
                <w:sz w:val="16"/>
                <w:vertAlign w:val="superscript"/>
              </w:rPr>
              <w:t>1</w:t>
            </w:r>
          </w:p>
          <w:p w14:paraId="01B4FE99" w14:textId="77777777" w:rsidR="0050022A" w:rsidRPr="00341F54" w:rsidRDefault="0050022A" w:rsidP="005545F4">
            <w:pPr>
              <w:rPr>
                <w:rFonts w:ascii="Cambria" w:hAnsi="Cambria"/>
                <w:b/>
                <w:sz w:val="16"/>
              </w:rPr>
            </w:pPr>
            <w:r w:rsidRPr="00341F54">
              <w:rPr>
                <w:rFonts w:ascii="Cambria" w:hAnsi="Cambria"/>
                <w:b/>
                <w:sz w:val="16"/>
              </w:rPr>
              <w:t>N (%)</w:t>
            </w:r>
          </w:p>
        </w:tc>
        <w:tc>
          <w:tcPr>
            <w:tcW w:w="1417" w:type="dxa"/>
            <w:tcBorders>
              <w:left w:val="single" w:sz="4" w:space="0" w:color="auto"/>
              <w:bottom w:val="single" w:sz="4" w:space="0" w:color="auto"/>
              <w:right w:val="single" w:sz="4" w:space="0" w:color="auto"/>
            </w:tcBorders>
            <w:shd w:val="clear" w:color="auto" w:fill="DAEEF3"/>
          </w:tcPr>
          <w:p w14:paraId="1797E20A" w14:textId="77777777" w:rsidR="0050022A" w:rsidRPr="00341F54" w:rsidRDefault="0050022A" w:rsidP="005545F4">
            <w:pPr>
              <w:rPr>
                <w:rFonts w:ascii="Cambria" w:hAnsi="Cambria"/>
                <w:b/>
                <w:sz w:val="16"/>
              </w:rPr>
            </w:pPr>
            <w:r w:rsidRPr="00341F54">
              <w:rPr>
                <w:rFonts w:ascii="Cambria" w:hAnsi="Cambria"/>
                <w:b/>
                <w:sz w:val="16"/>
              </w:rPr>
              <w:t>ACQ  N (%)</w:t>
            </w:r>
          </w:p>
        </w:tc>
        <w:tc>
          <w:tcPr>
            <w:tcW w:w="1701" w:type="dxa"/>
            <w:tcBorders>
              <w:top w:val="single" w:sz="4" w:space="0" w:color="auto"/>
              <w:left w:val="single" w:sz="4" w:space="0" w:color="auto"/>
              <w:bottom w:val="single" w:sz="4" w:space="0" w:color="auto"/>
              <w:right w:val="single" w:sz="4" w:space="0" w:color="auto"/>
            </w:tcBorders>
            <w:shd w:val="clear" w:color="auto" w:fill="DAEEF3"/>
          </w:tcPr>
          <w:p w14:paraId="38C764CA" w14:textId="77777777" w:rsidR="0050022A" w:rsidRPr="00341F54" w:rsidRDefault="0050022A" w:rsidP="005545F4">
            <w:pPr>
              <w:rPr>
                <w:rFonts w:ascii="Cambria" w:hAnsi="Cambria"/>
                <w:b/>
                <w:sz w:val="16"/>
              </w:rPr>
            </w:pPr>
            <w:r w:rsidRPr="00341F54">
              <w:rPr>
                <w:rFonts w:ascii="Cambria" w:hAnsi="Cambria"/>
                <w:b/>
                <w:sz w:val="16"/>
              </w:rPr>
              <w:t>ACT  N (%)</w:t>
            </w:r>
          </w:p>
        </w:tc>
      </w:tr>
      <w:tr w:rsidR="0050022A" w:rsidRPr="001911C0" w14:paraId="052B9337" w14:textId="77777777" w:rsidTr="005545F4">
        <w:trPr>
          <w:trHeight w:val="335"/>
        </w:trPr>
        <w:tc>
          <w:tcPr>
            <w:tcW w:w="1555" w:type="dxa"/>
            <w:tcBorders>
              <w:top w:val="single" w:sz="4" w:space="0" w:color="auto"/>
              <w:left w:val="single" w:sz="4" w:space="0" w:color="auto"/>
              <w:bottom w:val="single" w:sz="4" w:space="0" w:color="auto"/>
              <w:right w:val="single" w:sz="4" w:space="0" w:color="auto"/>
            </w:tcBorders>
            <w:shd w:val="clear" w:color="auto" w:fill="B6DDE8"/>
          </w:tcPr>
          <w:p w14:paraId="447EF19B" w14:textId="77777777" w:rsidR="0050022A" w:rsidRPr="00341F54" w:rsidRDefault="0050022A" w:rsidP="005545F4">
            <w:pPr>
              <w:pStyle w:val="ListParagraph"/>
              <w:ind w:left="0"/>
              <w:rPr>
                <w:rFonts w:ascii="Cambria" w:hAnsi="Cambria"/>
                <w:sz w:val="16"/>
              </w:rPr>
            </w:pPr>
            <w:r w:rsidRPr="00341F54">
              <w:rPr>
                <w:rFonts w:ascii="Cambria" w:hAnsi="Cambria"/>
                <w:sz w:val="16"/>
              </w:rPr>
              <w:t>BAMSE</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550799A7" w14:textId="77777777" w:rsidR="0050022A" w:rsidRPr="00341F54" w:rsidRDefault="0050022A" w:rsidP="005545F4">
            <w:pPr>
              <w:rPr>
                <w:rFonts w:ascii="Cambria" w:hAnsi="Cambria"/>
                <w:sz w:val="16"/>
              </w:rPr>
            </w:pPr>
            <w:r w:rsidRPr="00341F54">
              <w:rPr>
                <w:rFonts w:ascii="Cambria" w:hAnsi="Cambria"/>
                <w:sz w:val="16"/>
              </w:rPr>
              <w:t>-</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1F9E8D69" w14:textId="77777777" w:rsidR="0050022A" w:rsidRPr="00341F54" w:rsidRDefault="0050022A" w:rsidP="005545F4">
            <w:pPr>
              <w:rPr>
                <w:rFonts w:ascii="Cambria" w:hAnsi="Cambria"/>
                <w:b/>
                <w:sz w:val="16"/>
              </w:rPr>
            </w:pPr>
            <w:r w:rsidRPr="00341F54">
              <w:rPr>
                <w:rFonts w:ascii="Cambria" w:hAnsi="Cambria"/>
                <w:b/>
                <w:sz w:val="16"/>
              </w:rPr>
              <w:t>32 (7.6)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A3C4A5" w14:textId="77777777" w:rsidR="0050022A" w:rsidRPr="00341F54" w:rsidRDefault="0050022A" w:rsidP="005545F4">
            <w:pPr>
              <w:rPr>
                <w:rFonts w:ascii="Cambria" w:hAnsi="Cambria"/>
                <w:b/>
                <w:sz w:val="16"/>
              </w:rPr>
            </w:pPr>
            <w:r w:rsidRPr="00341F54">
              <w:rPr>
                <w:rFonts w:ascii="Cambria" w:hAnsi="Cambria"/>
                <w:b/>
                <w:sz w:val="16"/>
              </w:rPr>
              <w:t>4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BBBD11" w14:textId="77777777" w:rsidR="0050022A" w:rsidRPr="00341F54" w:rsidRDefault="0050022A" w:rsidP="005545F4">
            <w:pPr>
              <w:rPr>
                <w:rFonts w:ascii="Cambria" w:hAnsi="Cambria"/>
                <w:sz w:val="16"/>
              </w:rPr>
            </w:pPr>
            <w:r w:rsidRPr="00341F54">
              <w:rPr>
                <w:rFonts w:ascii="Cambria" w:hAnsi="Cambria"/>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5107D2" w14:textId="77777777" w:rsidR="0050022A" w:rsidRPr="00341F54" w:rsidRDefault="0050022A" w:rsidP="005545F4">
            <w:pPr>
              <w:rPr>
                <w:rFonts w:ascii="Cambria" w:hAnsi="Cambria"/>
                <w:sz w:val="16"/>
              </w:rPr>
            </w:pPr>
            <w:r w:rsidRPr="00341F54">
              <w:rPr>
                <w:rFonts w:ascii="Cambria" w:hAnsi="Cambria"/>
                <w:sz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A5EA8B" w14:textId="77777777" w:rsidR="0050022A" w:rsidRPr="00341F54" w:rsidRDefault="0050022A" w:rsidP="005545F4">
            <w:pPr>
              <w:rPr>
                <w:rFonts w:ascii="Cambria" w:hAnsi="Cambria"/>
                <w:sz w:val="16"/>
              </w:rPr>
            </w:pPr>
            <w:r w:rsidRPr="00341F54">
              <w:rPr>
                <w:rFonts w:ascii="Cambria" w:hAnsi="Cambria"/>
                <w:sz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239583" w14:textId="77777777" w:rsidR="0050022A" w:rsidRPr="00341F54" w:rsidRDefault="0050022A" w:rsidP="005545F4">
            <w:pPr>
              <w:rPr>
                <w:rFonts w:ascii="Cambria" w:hAnsi="Cambria"/>
                <w:sz w:val="16"/>
              </w:rPr>
            </w:pPr>
            <w:r w:rsidRPr="00341F54">
              <w:rPr>
                <w:rFonts w:ascii="Cambria" w:hAnsi="Cambria"/>
                <w:sz w:val="16"/>
              </w:rPr>
              <w:t>-</w:t>
            </w:r>
          </w:p>
        </w:tc>
      </w:tr>
      <w:tr w:rsidR="0050022A" w:rsidRPr="001911C0" w14:paraId="24D43912" w14:textId="77777777" w:rsidTr="005545F4">
        <w:trPr>
          <w:trHeight w:val="353"/>
        </w:trPr>
        <w:tc>
          <w:tcPr>
            <w:tcW w:w="1555" w:type="dxa"/>
            <w:tcBorders>
              <w:top w:val="single" w:sz="4" w:space="0" w:color="auto"/>
              <w:left w:val="single" w:sz="4" w:space="0" w:color="auto"/>
              <w:bottom w:val="single" w:sz="4" w:space="0" w:color="auto"/>
              <w:right w:val="single" w:sz="4" w:space="0" w:color="auto"/>
            </w:tcBorders>
            <w:shd w:val="clear" w:color="auto" w:fill="B6DDE8"/>
          </w:tcPr>
          <w:p w14:paraId="73BB6989" w14:textId="77777777" w:rsidR="0050022A" w:rsidRPr="00341F54" w:rsidRDefault="0050022A" w:rsidP="005545F4">
            <w:pPr>
              <w:pStyle w:val="ListParagraph"/>
              <w:ind w:left="0"/>
              <w:rPr>
                <w:rFonts w:ascii="Cambria" w:hAnsi="Cambria"/>
                <w:sz w:val="16"/>
              </w:rPr>
            </w:pPr>
            <w:r w:rsidRPr="00341F54">
              <w:rPr>
                <w:rFonts w:ascii="Cambria" w:hAnsi="Cambria"/>
                <w:sz w:val="16"/>
              </w:rPr>
              <w:t>PIAMA</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77CCB4B0" w14:textId="77777777" w:rsidR="0050022A" w:rsidRPr="00341F54" w:rsidRDefault="0050022A" w:rsidP="005545F4">
            <w:pPr>
              <w:rPr>
                <w:rFonts w:ascii="Cambria" w:hAnsi="Cambria"/>
                <w:sz w:val="16"/>
              </w:rPr>
            </w:pPr>
            <w:r w:rsidRPr="00341F54">
              <w:rPr>
                <w:rFonts w:ascii="Cambria" w:hAnsi="Cambria"/>
                <w:sz w:val="16"/>
              </w:rPr>
              <w:t>2 (0.4)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033CB0D0" w14:textId="77777777" w:rsidR="0050022A" w:rsidRPr="00341F54" w:rsidRDefault="0050022A" w:rsidP="005545F4">
            <w:pPr>
              <w:rPr>
                <w:rFonts w:ascii="Cambria" w:hAnsi="Cambria"/>
                <w:sz w:val="16"/>
              </w:rPr>
            </w:pPr>
            <w:r w:rsidRPr="00341F54">
              <w:rPr>
                <w:rFonts w:ascii="Cambria" w:hAnsi="Cambria"/>
                <w:sz w:val="16"/>
              </w:rPr>
              <w:t>3 (0.7)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57CC31" w14:textId="77777777" w:rsidR="0050022A" w:rsidRPr="00341F54" w:rsidRDefault="0050022A" w:rsidP="005545F4">
            <w:pPr>
              <w:rPr>
                <w:rFonts w:ascii="Cambria" w:hAnsi="Cambria"/>
                <w:sz w:val="16"/>
              </w:rPr>
            </w:pPr>
            <w:r w:rsidRPr="00341F54">
              <w:rPr>
                <w:rFonts w:ascii="Cambria" w:hAnsi="Cambria"/>
                <w:sz w:val="16"/>
              </w:rPr>
              <w:t>2 (0.4)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414939" w14:textId="77777777" w:rsidR="0050022A" w:rsidRPr="00341F54" w:rsidRDefault="0050022A" w:rsidP="005545F4">
            <w:pPr>
              <w:rPr>
                <w:rFonts w:ascii="Cambria" w:hAnsi="Cambria"/>
                <w:sz w:val="16"/>
              </w:rPr>
            </w:pPr>
            <w:r w:rsidRPr="00341F54">
              <w:rPr>
                <w:rFonts w:ascii="Cambria" w:hAnsi="Cambria"/>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A2DCE2" w14:textId="77777777" w:rsidR="0050022A" w:rsidRPr="00341F54" w:rsidRDefault="0050022A" w:rsidP="005545F4">
            <w:pPr>
              <w:rPr>
                <w:rFonts w:ascii="Cambria" w:hAnsi="Cambria"/>
                <w:sz w:val="16"/>
              </w:rPr>
            </w:pPr>
            <w:r w:rsidRPr="00341F54">
              <w:rPr>
                <w:rFonts w:ascii="Cambria" w:hAnsi="Cambria"/>
                <w:sz w:val="16"/>
              </w:rPr>
              <w:t>75 (17)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00A764" w14:textId="77777777" w:rsidR="0050022A" w:rsidRPr="00341F54" w:rsidRDefault="0050022A" w:rsidP="005545F4">
            <w:pPr>
              <w:rPr>
                <w:rFonts w:ascii="Cambria" w:hAnsi="Cambria"/>
                <w:sz w:val="16"/>
              </w:rPr>
            </w:pPr>
            <w:r w:rsidRPr="00341F54">
              <w:rPr>
                <w:rFonts w:ascii="Cambria" w:hAnsi="Cambria"/>
                <w:sz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226046" w14:textId="77777777" w:rsidR="0050022A" w:rsidRPr="00341F54" w:rsidRDefault="0050022A" w:rsidP="005545F4">
            <w:pPr>
              <w:rPr>
                <w:rFonts w:ascii="Cambria" w:hAnsi="Cambria"/>
                <w:sz w:val="16"/>
              </w:rPr>
            </w:pPr>
            <w:r w:rsidRPr="00341F54">
              <w:rPr>
                <w:rFonts w:ascii="Cambria" w:hAnsi="Cambria"/>
                <w:sz w:val="16"/>
              </w:rPr>
              <w:t>-</w:t>
            </w:r>
          </w:p>
        </w:tc>
      </w:tr>
      <w:tr w:rsidR="0050022A" w:rsidRPr="001911C0" w14:paraId="32F814CE" w14:textId="77777777" w:rsidTr="005545F4">
        <w:trPr>
          <w:trHeight w:val="317"/>
        </w:trPr>
        <w:tc>
          <w:tcPr>
            <w:tcW w:w="1555" w:type="dxa"/>
            <w:tcBorders>
              <w:top w:val="single" w:sz="4" w:space="0" w:color="auto"/>
              <w:left w:val="single" w:sz="4" w:space="0" w:color="auto"/>
              <w:bottom w:val="single" w:sz="4" w:space="0" w:color="auto"/>
              <w:right w:val="single" w:sz="4" w:space="0" w:color="auto"/>
            </w:tcBorders>
            <w:shd w:val="clear" w:color="auto" w:fill="B6DDE8"/>
          </w:tcPr>
          <w:p w14:paraId="7C9E20A2" w14:textId="77777777" w:rsidR="0050022A" w:rsidRPr="00341F54" w:rsidRDefault="0050022A" w:rsidP="005545F4">
            <w:pPr>
              <w:rPr>
                <w:rFonts w:ascii="Cambria" w:hAnsi="Cambria"/>
                <w:sz w:val="16"/>
              </w:rPr>
            </w:pPr>
            <w:r w:rsidRPr="00341F54">
              <w:rPr>
                <w:rFonts w:ascii="Cambria" w:hAnsi="Cambria"/>
                <w:sz w:val="16"/>
              </w:rPr>
              <w:t>PAGES</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5956D06D" w14:textId="77777777" w:rsidR="0050022A" w:rsidRPr="00341F54" w:rsidRDefault="0050022A" w:rsidP="005545F4">
            <w:pPr>
              <w:rPr>
                <w:rFonts w:ascii="Cambria" w:hAnsi="Cambria"/>
                <w:b/>
                <w:sz w:val="16"/>
              </w:rPr>
            </w:pPr>
            <w:r w:rsidRPr="00341F54">
              <w:rPr>
                <w:rFonts w:ascii="Cambria" w:hAnsi="Cambria"/>
                <w:b/>
                <w:sz w:val="16"/>
              </w:rPr>
              <w:t>668 (95)</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7286BCE3" w14:textId="77777777" w:rsidR="0050022A" w:rsidRPr="00341F54" w:rsidRDefault="0050022A" w:rsidP="005545F4">
            <w:pPr>
              <w:rPr>
                <w:rFonts w:ascii="Cambria" w:hAnsi="Cambria"/>
                <w:sz w:val="16"/>
              </w:rPr>
            </w:pPr>
            <w:r w:rsidRPr="00341F54">
              <w:rPr>
                <w:rFonts w:ascii="Cambria" w:hAnsi="Cambria"/>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0941C2" w14:textId="77777777" w:rsidR="0050022A" w:rsidRPr="00341F54" w:rsidRDefault="0050022A" w:rsidP="005545F4">
            <w:pPr>
              <w:rPr>
                <w:rFonts w:ascii="Cambria" w:hAnsi="Cambria"/>
                <w:b/>
                <w:sz w:val="16"/>
              </w:rPr>
            </w:pPr>
            <w:r w:rsidRPr="00341F54">
              <w:rPr>
                <w:rFonts w:ascii="Cambria" w:hAnsi="Cambria"/>
                <w:b/>
                <w:sz w:val="16"/>
              </w:rPr>
              <w:t>289 (41)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2C7B88" w14:textId="77777777" w:rsidR="0050022A" w:rsidRPr="00341F54" w:rsidRDefault="0050022A" w:rsidP="005545F4">
            <w:pPr>
              <w:rPr>
                <w:rFonts w:ascii="Cambria" w:hAnsi="Cambria"/>
                <w:b/>
                <w:sz w:val="16"/>
              </w:rPr>
            </w:pPr>
            <w:r w:rsidRPr="00341F54">
              <w:rPr>
                <w:rFonts w:ascii="Cambria" w:hAnsi="Cambria"/>
                <w:b/>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8BD1E4" w14:textId="77777777" w:rsidR="0050022A" w:rsidRPr="00341F54" w:rsidRDefault="0050022A" w:rsidP="005545F4">
            <w:pPr>
              <w:rPr>
                <w:rFonts w:ascii="Cambria" w:hAnsi="Cambria"/>
                <w:sz w:val="16"/>
              </w:rPr>
            </w:pPr>
            <w:r w:rsidRPr="00341F54">
              <w:rPr>
                <w:rFonts w:ascii="Cambria" w:hAnsi="Cambria"/>
                <w:sz w:val="16"/>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000E98" w14:textId="77777777" w:rsidR="0050022A" w:rsidRPr="00341F54" w:rsidRDefault="0050022A" w:rsidP="005545F4">
            <w:pPr>
              <w:rPr>
                <w:rFonts w:ascii="Cambria" w:hAnsi="Cambria"/>
                <w:sz w:val="16"/>
              </w:rPr>
            </w:pPr>
            <w:r w:rsidRPr="00341F54">
              <w:rPr>
                <w:rFonts w:ascii="Cambria" w:hAnsi="Cambria"/>
                <w:sz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3C8CF3" w14:textId="77777777" w:rsidR="0050022A" w:rsidRPr="00341F54" w:rsidRDefault="0050022A" w:rsidP="005545F4">
            <w:pPr>
              <w:rPr>
                <w:rFonts w:ascii="Cambria" w:hAnsi="Cambria"/>
                <w:sz w:val="16"/>
              </w:rPr>
            </w:pPr>
            <w:r w:rsidRPr="00341F54">
              <w:rPr>
                <w:rFonts w:ascii="Cambria" w:hAnsi="Cambria"/>
                <w:sz w:val="16"/>
              </w:rPr>
              <w:t>64 (9)</w:t>
            </w:r>
          </w:p>
        </w:tc>
      </w:tr>
      <w:tr w:rsidR="0050022A" w:rsidRPr="001911C0" w14:paraId="66EEAFD5" w14:textId="77777777" w:rsidTr="005545F4">
        <w:trPr>
          <w:trHeight w:val="353"/>
        </w:trPr>
        <w:tc>
          <w:tcPr>
            <w:tcW w:w="1555" w:type="dxa"/>
            <w:tcBorders>
              <w:top w:val="single" w:sz="4" w:space="0" w:color="auto"/>
              <w:left w:val="single" w:sz="4" w:space="0" w:color="auto"/>
              <w:bottom w:val="single" w:sz="4" w:space="0" w:color="auto"/>
              <w:right w:val="single" w:sz="4" w:space="0" w:color="auto"/>
            </w:tcBorders>
            <w:shd w:val="clear" w:color="auto" w:fill="B6DDE8"/>
          </w:tcPr>
          <w:p w14:paraId="7242E419" w14:textId="77777777" w:rsidR="0050022A" w:rsidRPr="00341F54" w:rsidRDefault="0050022A" w:rsidP="005545F4">
            <w:pPr>
              <w:pStyle w:val="ListParagraph"/>
              <w:ind w:left="0"/>
              <w:rPr>
                <w:rFonts w:ascii="Cambria" w:hAnsi="Cambria"/>
                <w:sz w:val="16"/>
              </w:rPr>
            </w:pPr>
            <w:r w:rsidRPr="00341F54">
              <w:rPr>
                <w:rFonts w:ascii="Cambria" w:hAnsi="Cambria"/>
                <w:sz w:val="16"/>
              </w:rPr>
              <w:t>PACMAN1</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0B3574F1" w14:textId="77777777" w:rsidR="0050022A" w:rsidRPr="00341F54" w:rsidRDefault="0050022A" w:rsidP="005545F4">
            <w:pPr>
              <w:rPr>
                <w:rFonts w:ascii="Cambria" w:hAnsi="Cambria"/>
                <w:sz w:val="16"/>
              </w:rPr>
            </w:pPr>
            <w:r w:rsidRPr="00341F54">
              <w:rPr>
                <w:rFonts w:ascii="Cambria" w:hAnsi="Cambria"/>
                <w:sz w:val="16"/>
              </w:rPr>
              <w:t>60 (6)</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1CD3FD92" w14:textId="77777777" w:rsidR="0050022A" w:rsidRPr="00341F54" w:rsidRDefault="0050022A" w:rsidP="005545F4">
            <w:pPr>
              <w:rPr>
                <w:rFonts w:ascii="Cambria" w:hAnsi="Cambria"/>
                <w:sz w:val="16"/>
              </w:rPr>
            </w:pPr>
            <w:r w:rsidRPr="00341F54">
              <w:rPr>
                <w:rFonts w:ascii="Cambria" w:hAnsi="Cambria"/>
                <w:sz w:val="16"/>
              </w:rPr>
              <w:t>61 (6.1)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B3907A" w14:textId="77777777" w:rsidR="0050022A" w:rsidRPr="00341F54" w:rsidRDefault="0050022A" w:rsidP="005545F4">
            <w:pPr>
              <w:rPr>
                <w:rFonts w:ascii="Cambria" w:hAnsi="Cambria"/>
                <w:sz w:val="16"/>
              </w:rPr>
            </w:pPr>
            <w:r w:rsidRPr="00341F54">
              <w:rPr>
                <w:rFonts w:ascii="Cambria" w:hAnsi="Cambria"/>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BA41E9" w14:textId="77777777" w:rsidR="0050022A" w:rsidRPr="00341F54" w:rsidRDefault="0050022A" w:rsidP="005545F4">
            <w:pPr>
              <w:rPr>
                <w:rFonts w:ascii="Cambria" w:hAnsi="Cambria"/>
                <w:sz w:val="16"/>
              </w:rPr>
            </w:pPr>
            <w:r w:rsidRPr="00341F54">
              <w:rPr>
                <w:rFonts w:ascii="Cambria" w:hAnsi="Cambria"/>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7F33DA" w14:textId="77777777" w:rsidR="0050022A" w:rsidRPr="00341F54" w:rsidRDefault="0050022A" w:rsidP="005545F4">
            <w:pPr>
              <w:rPr>
                <w:rFonts w:ascii="Cambria" w:hAnsi="Cambria"/>
                <w:sz w:val="16"/>
              </w:rPr>
            </w:pPr>
            <w:r w:rsidRPr="00341F54">
              <w:rPr>
                <w:rFonts w:ascii="Cambria" w:hAnsi="Cambria"/>
                <w:sz w:val="16"/>
              </w:rPr>
              <w:t>61/953 (6.4)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F5127B" w14:textId="77777777" w:rsidR="0050022A" w:rsidRPr="00341F54" w:rsidRDefault="0050022A" w:rsidP="005545F4">
            <w:pPr>
              <w:rPr>
                <w:rFonts w:ascii="Cambria" w:hAnsi="Cambria"/>
                <w:sz w:val="16"/>
              </w:rPr>
            </w:pPr>
            <w:r w:rsidRPr="00341F54">
              <w:rPr>
                <w:rFonts w:ascii="Cambria" w:hAnsi="Cambria"/>
                <w:sz w:val="16"/>
              </w:rPr>
              <w:t>406 (40)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D2D2D3" w14:textId="77777777" w:rsidR="0050022A" w:rsidRPr="00341F54" w:rsidRDefault="0050022A" w:rsidP="005545F4">
            <w:pPr>
              <w:rPr>
                <w:rFonts w:ascii="Cambria" w:hAnsi="Cambria"/>
                <w:sz w:val="16"/>
              </w:rPr>
            </w:pPr>
            <w:r w:rsidRPr="00341F54">
              <w:rPr>
                <w:rFonts w:ascii="Cambria" w:hAnsi="Cambria"/>
                <w:sz w:val="16"/>
              </w:rPr>
              <w:t>-</w:t>
            </w:r>
          </w:p>
        </w:tc>
      </w:tr>
      <w:tr w:rsidR="0050022A" w:rsidRPr="001911C0" w14:paraId="1B5119B2" w14:textId="77777777" w:rsidTr="005545F4">
        <w:trPr>
          <w:trHeight w:val="353"/>
        </w:trPr>
        <w:tc>
          <w:tcPr>
            <w:tcW w:w="1555" w:type="dxa"/>
            <w:tcBorders>
              <w:top w:val="single" w:sz="4" w:space="0" w:color="auto"/>
              <w:left w:val="single" w:sz="4" w:space="0" w:color="auto"/>
              <w:bottom w:val="single" w:sz="4" w:space="0" w:color="auto"/>
              <w:right w:val="single" w:sz="4" w:space="0" w:color="auto"/>
            </w:tcBorders>
            <w:shd w:val="clear" w:color="auto" w:fill="B6DDE8"/>
          </w:tcPr>
          <w:p w14:paraId="6DDC6DA5" w14:textId="77777777" w:rsidR="0050022A" w:rsidRPr="00341F54" w:rsidRDefault="0050022A" w:rsidP="005545F4">
            <w:pPr>
              <w:pStyle w:val="ListParagraph"/>
              <w:ind w:left="0"/>
              <w:rPr>
                <w:rFonts w:ascii="Cambria" w:hAnsi="Cambria"/>
                <w:sz w:val="16"/>
              </w:rPr>
            </w:pPr>
            <w:proofErr w:type="spellStart"/>
            <w:r w:rsidRPr="00341F54">
              <w:rPr>
                <w:rFonts w:ascii="Cambria" w:hAnsi="Cambria"/>
                <w:sz w:val="16"/>
              </w:rPr>
              <w:t>followMAGICS</w:t>
            </w:r>
            <w:proofErr w:type="spellEnd"/>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C674907" w14:textId="77777777" w:rsidR="0050022A" w:rsidRPr="00341F54" w:rsidRDefault="0050022A" w:rsidP="005545F4">
            <w:pPr>
              <w:rPr>
                <w:rFonts w:ascii="Cambria" w:hAnsi="Cambria"/>
                <w:sz w:val="16"/>
              </w:rPr>
            </w:pPr>
            <w:r w:rsidRPr="00341F54">
              <w:rPr>
                <w:rFonts w:ascii="Cambria" w:hAnsi="Cambria"/>
                <w:sz w:val="16"/>
              </w:rPr>
              <w:t>-</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61697592" w14:textId="77777777" w:rsidR="0050022A" w:rsidRPr="00341F54" w:rsidRDefault="0050022A" w:rsidP="005545F4">
            <w:pPr>
              <w:rPr>
                <w:rFonts w:ascii="Cambria" w:hAnsi="Cambria"/>
                <w:b/>
                <w:sz w:val="16"/>
              </w:rPr>
            </w:pPr>
            <w:r w:rsidRPr="00341F54">
              <w:rPr>
                <w:rFonts w:ascii="Cambria" w:hAnsi="Cambria"/>
                <w:b/>
                <w:sz w:val="16"/>
              </w:rPr>
              <w:t>12 (4)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D04EB0" w14:textId="77777777" w:rsidR="0050022A" w:rsidRPr="00341F54" w:rsidRDefault="0050022A" w:rsidP="005545F4">
            <w:pPr>
              <w:rPr>
                <w:rFonts w:ascii="Cambria" w:hAnsi="Cambria"/>
                <w:b/>
                <w:sz w:val="16"/>
              </w:rPr>
            </w:pPr>
            <w:r w:rsidRPr="00341F54">
              <w:rPr>
                <w:rFonts w:ascii="Cambria" w:hAnsi="Cambria"/>
                <w:b/>
                <w:sz w:val="16"/>
              </w:rPr>
              <w:t>6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6777F3" w14:textId="77777777" w:rsidR="0050022A" w:rsidRPr="00341F54" w:rsidRDefault="0050022A" w:rsidP="005545F4">
            <w:pPr>
              <w:rPr>
                <w:rFonts w:ascii="Cambria" w:hAnsi="Cambria"/>
                <w:b/>
                <w:sz w:val="16"/>
              </w:rPr>
            </w:pPr>
            <w:r w:rsidRPr="00341F54">
              <w:rPr>
                <w:rFonts w:ascii="Cambria" w:hAnsi="Cambria"/>
                <w:b/>
                <w:sz w:val="16"/>
              </w:rPr>
              <w:t>75 (24)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718016" w14:textId="77777777" w:rsidR="0050022A" w:rsidRPr="00341F54" w:rsidRDefault="0050022A" w:rsidP="005545F4">
            <w:pPr>
              <w:rPr>
                <w:rFonts w:ascii="Cambria" w:hAnsi="Cambria"/>
                <w:b/>
                <w:sz w:val="16"/>
              </w:rPr>
            </w:pPr>
            <w:r w:rsidRPr="00341F54">
              <w:rPr>
                <w:rFonts w:ascii="Cambria" w:hAnsi="Cambria"/>
                <w:b/>
                <w:sz w:val="16"/>
              </w:rPr>
              <w:t>108 (35)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4BD1E3" w14:textId="77777777" w:rsidR="0050022A" w:rsidRPr="00341F54" w:rsidRDefault="0050022A" w:rsidP="005545F4">
            <w:pPr>
              <w:rPr>
                <w:rFonts w:ascii="Cambria" w:hAnsi="Cambria"/>
                <w:sz w:val="16"/>
              </w:rPr>
            </w:pPr>
            <w:r w:rsidRPr="00341F54">
              <w:rPr>
                <w:rFonts w:ascii="Cambria" w:hAnsi="Cambria"/>
                <w:sz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BFE215" w14:textId="77777777" w:rsidR="0050022A" w:rsidRPr="00341F54" w:rsidRDefault="0050022A" w:rsidP="005545F4">
            <w:pPr>
              <w:rPr>
                <w:rFonts w:ascii="Cambria" w:hAnsi="Cambria"/>
                <w:sz w:val="16"/>
              </w:rPr>
            </w:pPr>
            <w:r w:rsidRPr="00341F54">
              <w:rPr>
                <w:rFonts w:ascii="Cambria" w:hAnsi="Cambria"/>
                <w:sz w:val="16"/>
              </w:rPr>
              <w:t>-</w:t>
            </w:r>
          </w:p>
        </w:tc>
      </w:tr>
      <w:tr w:rsidR="0050022A" w:rsidRPr="001911C0" w14:paraId="019269B3" w14:textId="77777777" w:rsidTr="005545F4">
        <w:trPr>
          <w:trHeight w:val="380"/>
        </w:trPr>
        <w:tc>
          <w:tcPr>
            <w:tcW w:w="1555" w:type="dxa"/>
            <w:tcBorders>
              <w:top w:val="single" w:sz="4" w:space="0" w:color="auto"/>
              <w:left w:val="single" w:sz="4" w:space="0" w:color="auto"/>
              <w:bottom w:val="single" w:sz="4" w:space="0" w:color="auto"/>
              <w:right w:val="single" w:sz="4" w:space="0" w:color="auto"/>
            </w:tcBorders>
            <w:shd w:val="clear" w:color="auto" w:fill="B6DDE8"/>
          </w:tcPr>
          <w:p w14:paraId="115381E1" w14:textId="77777777" w:rsidR="0050022A" w:rsidRPr="00341F54" w:rsidRDefault="0050022A" w:rsidP="005545F4">
            <w:pPr>
              <w:pStyle w:val="ListParagraph"/>
              <w:ind w:left="0"/>
              <w:rPr>
                <w:rFonts w:ascii="Cambria" w:hAnsi="Cambria"/>
                <w:sz w:val="16"/>
              </w:rPr>
            </w:pPr>
            <w:r w:rsidRPr="00341F54">
              <w:rPr>
                <w:rFonts w:ascii="Cambria" w:hAnsi="Cambria"/>
                <w:sz w:val="16"/>
              </w:rPr>
              <w:t>GALA II</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4BAA61C4" w14:textId="77777777" w:rsidR="0050022A" w:rsidRPr="00341F54" w:rsidRDefault="0050022A" w:rsidP="005545F4">
            <w:pPr>
              <w:rPr>
                <w:rFonts w:ascii="Cambria" w:hAnsi="Cambria"/>
                <w:b/>
                <w:sz w:val="16"/>
              </w:rPr>
            </w:pPr>
            <w:r w:rsidRPr="00341F54">
              <w:rPr>
                <w:rFonts w:ascii="Cambria" w:hAnsi="Cambria"/>
                <w:b/>
                <w:sz w:val="16"/>
              </w:rPr>
              <w:t>745 (31)</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62756B8D" w14:textId="77777777" w:rsidR="0050022A" w:rsidRPr="00341F54" w:rsidRDefault="0050022A" w:rsidP="005545F4">
            <w:pPr>
              <w:rPr>
                <w:rFonts w:ascii="Cambria" w:hAnsi="Cambria"/>
                <w:b/>
                <w:sz w:val="16"/>
              </w:rPr>
            </w:pPr>
            <w:r w:rsidRPr="00341F54">
              <w:rPr>
                <w:rFonts w:ascii="Cambria" w:hAnsi="Cambria"/>
                <w:b/>
                <w:sz w:val="16"/>
              </w:rPr>
              <w:t>1144 (48)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ABE7C6" w14:textId="77777777" w:rsidR="0050022A" w:rsidRPr="00341F54" w:rsidRDefault="0050022A" w:rsidP="005545F4">
            <w:pPr>
              <w:rPr>
                <w:rFonts w:ascii="Cambria" w:hAnsi="Cambria"/>
                <w:b/>
                <w:sz w:val="16"/>
              </w:rPr>
            </w:pPr>
            <w:r w:rsidRPr="00341F54">
              <w:rPr>
                <w:rFonts w:ascii="Cambria" w:hAnsi="Cambria"/>
                <w:b/>
                <w:sz w:val="16"/>
              </w:rPr>
              <w:t>1195 (50)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E771D1" w14:textId="77777777" w:rsidR="0050022A" w:rsidRPr="00341F54" w:rsidRDefault="0050022A" w:rsidP="005545F4">
            <w:pPr>
              <w:rPr>
                <w:rFonts w:ascii="Cambria" w:hAnsi="Cambria"/>
                <w:sz w:val="16"/>
              </w:rPr>
            </w:pPr>
            <w:r w:rsidRPr="00341F54">
              <w:rPr>
                <w:rFonts w:ascii="Cambria" w:hAnsi="Cambria"/>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06456E" w14:textId="77777777" w:rsidR="0050022A" w:rsidRPr="00341F54" w:rsidRDefault="0050022A" w:rsidP="005545F4">
            <w:pPr>
              <w:rPr>
                <w:rFonts w:ascii="Cambria" w:hAnsi="Cambria"/>
                <w:sz w:val="16"/>
              </w:rPr>
            </w:pPr>
            <w:r w:rsidRPr="00341F54">
              <w:rPr>
                <w:rFonts w:ascii="Cambria" w:hAnsi="Cambria"/>
                <w:sz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A25304" w14:textId="77777777" w:rsidR="0050022A" w:rsidRPr="00341F54" w:rsidRDefault="0050022A" w:rsidP="005545F4">
            <w:pPr>
              <w:rPr>
                <w:rFonts w:ascii="Cambria" w:hAnsi="Cambria"/>
                <w:sz w:val="16"/>
              </w:rPr>
            </w:pPr>
            <w:r w:rsidRPr="00341F54">
              <w:rPr>
                <w:rFonts w:ascii="Cambria" w:hAnsi="Cambria"/>
                <w:sz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57BA4A" w14:textId="77777777" w:rsidR="0050022A" w:rsidRPr="00341F54" w:rsidRDefault="0050022A" w:rsidP="005545F4">
            <w:pPr>
              <w:rPr>
                <w:rFonts w:ascii="Cambria" w:hAnsi="Cambria"/>
                <w:sz w:val="16"/>
              </w:rPr>
            </w:pPr>
            <w:r w:rsidRPr="00341F54">
              <w:rPr>
                <w:rFonts w:ascii="Cambria" w:hAnsi="Cambria"/>
                <w:sz w:val="16"/>
              </w:rPr>
              <w:t>-</w:t>
            </w:r>
          </w:p>
        </w:tc>
      </w:tr>
      <w:tr w:rsidR="0050022A" w:rsidRPr="001911C0" w14:paraId="0D5CA0AE" w14:textId="77777777" w:rsidTr="005545F4">
        <w:trPr>
          <w:trHeight w:val="335"/>
        </w:trPr>
        <w:tc>
          <w:tcPr>
            <w:tcW w:w="1555" w:type="dxa"/>
            <w:tcBorders>
              <w:top w:val="single" w:sz="4" w:space="0" w:color="auto"/>
              <w:left w:val="single" w:sz="4" w:space="0" w:color="auto"/>
              <w:bottom w:val="single" w:sz="4" w:space="0" w:color="auto"/>
              <w:right w:val="single" w:sz="4" w:space="0" w:color="auto"/>
            </w:tcBorders>
            <w:shd w:val="clear" w:color="auto" w:fill="B6DDE8"/>
          </w:tcPr>
          <w:p w14:paraId="68EDB012" w14:textId="77777777" w:rsidR="0050022A" w:rsidRPr="00341F54" w:rsidRDefault="0050022A" w:rsidP="005545F4">
            <w:pPr>
              <w:pStyle w:val="ListParagraph"/>
              <w:ind w:left="0"/>
              <w:rPr>
                <w:rFonts w:ascii="Cambria" w:hAnsi="Cambria"/>
                <w:sz w:val="16"/>
              </w:rPr>
            </w:pPr>
            <w:r w:rsidRPr="00341F54">
              <w:rPr>
                <w:rFonts w:ascii="Cambria" w:hAnsi="Cambria"/>
                <w:sz w:val="16"/>
              </w:rPr>
              <w:t>SAGE II</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01889DA7" w14:textId="77777777" w:rsidR="0050022A" w:rsidRPr="00341F54" w:rsidRDefault="0050022A" w:rsidP="005545F4">
            <w:pPr>
              <w:rPr>
                <w:rFonts w:ascii="Cambria" w:hAnsi="Cambria"/>
                <w:b/>
                <w:sz w:val="16"/>
              </w:rPr>
            </w:pPr>
            <w:r w:rsidRPr="00341F54">
              <w:rPr>
                <w:rFonts w:ascii="Cambria" w:hAnsi="Cambria"/>
                <w:b/>
                <w:sz w:val="16"/>
              </w:rPr>
              <w:t>187 (18)</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7114B8F3" w14:textId="77777777" w:rsidR="0050022A" w:rsidRPr="00341F54" w:rsidRDefault="0050022A" w:rsidP="005545F4">
            <w:pPr>
              <w:rPr>
                <w:rFonts w:ascii="Cambria" w:hAnsi="Cambria"/>
                <w:b/>
                <w:sz w:val="16"/>
              </w:rPr>
            </w:pPr>
            <w:r w:rsidRPr="00341F54">
              <w:rPr>
                <w:rFonts w:ascii="Cambria" w:hAnsi="Cambria"/>
                <w:b/>
                <w:sz w:val="16"/>
              </w:rPr>
              <w:t>335 (33)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0845B4" w14:textId="77777777" w:rsidR="0050022A" w:rsidRPr="00341F54" w:rsidRDefault="0050022A" w:rsidP="005545F4">
            <w:pPr>
              <w:rPr>
                <w:rFonts w:ascii="Cambria" w:hAnsi="Cambria"/>
                <w:b/>
                <w:sz w:val="16"/>
              </w:rPr>
            </w:pPr>
            <w:r w:rsidRPr="00341F54">
              <w:rPr>
                <w:rFonts w:ascii="Cambria" w:hAnsi="Cambria"/>
                <w:b/>
                <w:sz w:val="16"/>
              </w:rPr>
              <w:t>48 (4)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66E056" w14:textId="77777777" w:rsidR="0050022A" w:rsidRPr="00341F54" w:rsidRDefault="0050022A" w:rsidP="005545F4">
            <w:pPr>
              <w:rPr>
                <w:rFonts w:ascii="Cambria" w:hAnsi="Cambria"/>
                <w:sz w:val="16"/>
              </w:rPr>
            </w:pPr>
            <w:r w:rsidRPr="00341F54">
              <w:rPr>
                <w:rFonts w:ascii="Cambria" w:hAnsi="Cambria"/>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B903D5" w14:textId="77777777" w:rsidR="0050022A" w:rsidRPr="00341F54" w:rsidRDefault="0050022A" w:rsidP="005545F4">
            <w:pPr>
              <w:rPr>
                <w:rFonts w:ascii="Cambria" w:hAnsi="Cambria"/>
                <w:sz w:val="16"/>
              </w:rPr>
            </w:pPr>
            <w:r w:rsidRPr="00341F54">
              <w:rPr>
                <w:rFonts w:ascii="Cambria" w:hAnsi="Cambria"/>
                <w:sz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D4CBE3" w14:textId="77777777" w:rsidR="0050022A" w:rsidRPr="00341F54" w:rsidRDefault="0050022A" w:rsidP="005545F4">
            <w:pPr>
              <w:rPr>
                <w:rFonts w:ascii="Cambria" w:hAnsi="Cambria"/>
                <w:sz w:val="16"/>
              </w:rPr>
            </w:pPr>
            <w:r w:rsidRPr="00341F54">
              <w:rPr>
                <w:rFonts w:ascii="Cambria" w:hAnsi="Cambria"/>
                <w:sz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9E7E35" w14:textId="77777777" w:rsidR="0050022A" w:rsidRPr="00341F54" w:rsidRDefault="0050022A" w:rsidP="005545F4">
            <w:pPr>
              <w:rPr>
                <w:rFonts w:ascii="Cambria" w:hAnsi="Cambria"/>
                <w:sz w:val="16"/>
              </w:rPr>
            </w:pPr>
            <w:r w:rsidRPr="00341F54">
              <w:rPr>
                <w:rFonts w:ascii="Cambria" w:hAnsi="Cambria"/>
                <w:sz w:val="16"/>
              </w:rPr>
              <w:t>-</w:t>
            </w:r>
          </w:p>
        </w:tc>
      </w:tr>
      <w:tr w:rsidR="0050022A" w:rsidRPr="001911C0" w14:paraId="33159048" w14:textId="77777777" w:rsidTr="005545F4">
        <w:trPr>
          <w:trHeight w:val="587"/>
        </w:trPr>
        <w:tc>
          <w:tcPr>
            <w:tcW w:w="1555" w:type="dxa"/>
            <w:tcBorders>
              <w:top w:val="single" w:sz="4" w:space="0" w:color="auto"/>
              <w:left w:val="single" w:sz="4" w:space="0" w:color="auto"/>
              <w:bottom w:val="single" w:sz="4" w:space="0" w:color="auto"/>
              <w:right w:val="single" w:sz="4" w:space="0" w:color="auto"/>
            </w:tcBorders>
            <w:shd w:val="clear" w:color="auto" w:fill="B6DDE8"/>
          </w:tcPr>
          <w:p w14:paraId="358CFC7E" w14:textId="77777777" w:rsidR="0050022A" w:rsidRPr="00341F54" w:rsidRDefault="0050022A" w:rsidP="005545F4">
            <w:pPr>
              <w:pStyle w:val="ListParagraph"/>
              <w:ind w:left="0"/>
              <w:rPr>
                <w:rFonts w:ascii="Cambria" w:hAnsi="Cambria"/>
                <w:sz w:val="16"/>
              </w:rPr>
            </w:pPr>
            <w:r w:rsidRPr="00341F54">
              <w:rPr>
                <w:rFonts w:ascii="Cambria" w:hAnsi="Cambria"/>
                <w:sz w:val="16"/>
              </w:rPr>
              <w:t>GOASC</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7CBF39F9" w14:textId="77777777" w:rsidR="0050022A" w:rsidRPr="00341F54" w:rsidRDefault="0050022A" w:rsidP="005545F4">
            <w:pPr>
              <w:rPr>
                <w:rFonts w:ascii="Cambria" w:hAnsi="Cambria"/>
                <w:b/>
                <w:sz w:val="16"/>
              </w:rPr>
            </w:pPr>
            <w:r w:rsidRPr="00341F54">
              <w:rPr>
                <w:rFonts w:ascii="Cambria" w:hAnsi="Cambria"/>
                <w:b/>
                <w:sz w:val="16"/>
              </w:rPr>
              <w:t>11 (8)</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4F1FFB3E" w14:textId="77777777" w:rsidR="0050022A" w:rsidRPr="00341F54" w:rsidRDefault="0050022A" w:rsidP="005545F4">
            <w:pPr>
              <w:rPr>
                <w:rFonts w:ascii="Cambria" w:hAnsi="Cambria"/>
                <w:b/>
                <w:sz w:val="16"/>
              </w:rPr>
            </w:pPr>
            <w:r w:rsidRPr="00341F54">
              <w:rPr>
                <w:rFonts w:ascii="Cambria" w:hAnsi="Cambria"/>
                <w:b/>
                <w:sz w:val="16"/>
              </w:rPr>
              <w:t>16 (12)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F6680C" w14:textId="77777777" w:rsidR="0050022A" w:rsidRPr="00341F54" w:rsidRDefault="0050022A" w:rsidP="005545F4">
            <w:pPr>
              <w:rPr>
                <w:rFonts w:ascii="Cambria" w:hAnsi="Cambria"/>
                <w:b/>
                <w:sz w:val="16"/>
              </w:rPr>
            </w:pPr>
            <w:r w:rsidRPr="00341F54">
              <w:rPr>
                <w:rFonts w:ascii="Cambria" w:hAnsi="Cambria"/>
                <w:b/>
                <w:sz w:val="16"/>
              </w:rPr>
              <w:t>2 (1.6)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0244C3" w14:textId="77777777" w:rsidR="0050022A" w:rsidRPr="00341F54" w:rsidRDefault="0050022A" w:rsidP="005545F4">
            <w:pPr>
              <w:rPr>
                <w:rFonts w:ascii="Cambria" w:hAnsi="Cambria"/>
                <w:sz w:val="16"/>
              </w:rPr>
            </w:pPr>
            <w:r w:rsidRPr="00341F54">
              <w:rPr>
                <w:rFonts w:ascii="Cambria" w:hAnsi="Cambria"/>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14D3B8" w14:textId="77777777" w:rsidR="0050022A" w:rsidRPr="00341F54" w:rsidRDefault="0050022A" w:rsidP="005545F4">
            <w:pPr>
              <w:rPr>
                <w:rFonts w:ascii="Cambria" w:hAnsi="Cambria"/>
                <w:sz w:val="16"/>
              </w:rPr>
            </w:pPr>
            <w:r w:rsidRPr="00341F54">
              <w:rPr>
                <w:rFonts w:ascii="Cambria" w:hAnsi="Cambria"/>
                <w:sz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0AFC61" w14:textId="77777777" w:rsidR="0050022A" w:rsidRPr="00341F54" w:rsidRDefault="0050022A" w:rsidP="005545F4">
            <w:pPr>
              <w:rPr>
                <w:rFonts w:ascii="Cambria" w:hAnsi="Cambria"/>
                <w:sz w:val="16"/>
              </w:rPr>
            </w:pPr>
            <w:r w:rsidRPr="00341F54">
              <w:rPr>
                <w:rFonts w:ascii="Cambria" w:hAnsi="Cambria"/>
                <w:sz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80FA78" w14:textId="77777777" w:rsidR="0050022A" w:rsidRPr="00341F54" w:rsidRDefault="0050022A" w:rsidP="005545F4">
            <w:pPr>
              <w:rPr>
                <w:rFonts w:ascii="Cambria" w:hAnsi="Cambria"/>
                <w:sz w:val="16"/>
              </w:rPr>
            </w:pPr>
            <w:r w:rsidRPr="00341F54">
              <w:rPr>
                <w:rFonts w:ascii="Cambria" w:hAnsi="Cambria"/>
                <w:sz w:val="16"/>
              </w:rPr>
              <w:t>-</w:t>
            </w:r>
          </w:p>
        </w:tc>
      </w:tr>
      <w:tr w:rsidR="0050022A" w:rsidRPr="001911C0" w14:paraId="2ED22EF9" w14:textId="77777777" w:rsidTr="005545F4">
        <w:trPr>
          <w:trHeight w:val="317"/>
        </w:trPr>
        <w:tc>
          <w:tcPr>
            <w:tcW w:w="1555" w:type="dxa"/>
            <w:tcBorders>
              <w:top w:val="single" w:sz="4" w:space="0" w:color="auto"/>
              <w:left w:val="single" w:sz="4" w:space="0" w:color="auto"/>
              <w:bottom w:val="single" w:sz="4" w:space="0" w:color="auto"/>
              <w:right w:val="single" w:sz="4" w:space="0" w:color="auto"/>
            </w:tcBorders>
            <w:shd w:val="clear" w:color="auto" w:fill="B6DDE8"/>
          </w:tcPr>
          <w:p w14:paraId="5D4CE6F5" w14:textId="77777777" w:rsidR="0050022A" w:rsidRPr="00341F54" w:rsidRDefault="0050022A" w:rsidP="005545F4">
            <w:pPr>
              <w:pStyle w:val="ListParagraph"/>
              <w:ind w:left="0"/>
              <w:rPr>
                <w:rFonts w:ascii="Cambria" w:hAnsi="Cambria"/>
                <w:sz w:val="16"/>
              </w:rPr>
            </w:pPr>
            <w:r w:rsidRPr="00341F54">
              <w:rPr>
                <w:rFonts w:ascii="Cambria" w:hAnsi="Cambria"/>
                <w:sz w:val="16"/>
              </w:rPr>
              <w:t>BREATHE</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6A4525CF" w14:textId="77777777" w:rsidR="0050022A" w:rsidRPr="00341F54" w:rsidRDefault="0050022A" w:rsidP="005545F4">
            <w:pPr>
              <w:rPr>
                <w:rFonts w:ascii="Cambria" w:hAnsi="Cambria"/>
                <w:sz w:val="16"/>
              </w:rPr>
            </w:pPr>
            <w:r w:rsidRPr="00341F54">
              <w:rPr>
                <w:rFonts w:ascii="Cambria" w:hAnsi="Cambria"/>
                <w:sz w:val="16"/>
              </w:rPr>
              <w:t>468 (29)</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79C86A1C" w14:textId="77777777" w:rsidR="0050022A" w:rsidRPr="00341F54" w:rsidRDefault="0050022A" w:rsidP="005545F4">
            <w:pPr>
              <w:rPr>
                <w:rFonts w:ascii="Cambria" w:hAnsi="Cambria"/>
                <w:sz w:val="16"/>
              </w:rPr>
            </w:pPr>
            <w:r w:rsidRPr="00341F54">
              <w:rPr>
                <w:rFonts w:ascii="Cambria" w:hAnsi="Cambria"/>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9BB44D" w14:textId="77777777" w:rsidR="0050022A" w:rsidRPr="00341F54" w:rsidRDefault="0050022A" w:rsidP="005545F4">
            <w:pPr>
              <w:rPr>
                <w:rFonts w:ascii="Cambria" w:hAnsi="Cambria"/>
                <w:i/>
                <w:sz w:val="16"/>
              </w:rPr>
            </w:pPr>
            <w:r w:rsidRPr="00341F54">
              <w:rPr>
                <w:rFonts w:ascii="Cambria" w:hAnsi="Cambria"/>
                <w:i/>
                <w:sz w:val="16"/>
              </w:rPr>
              <w:t>299(19)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60B8AE" w14:textId="77777777" w:rsidR="0050022A" w:rsidRPr="00341F54" w:rsidRDefault="0050022A" w:rsidP="005545F4">
            <w:pPr>
              <w:rPr>
                <w:rFonts w:ascii="Cambria" w:hAnsi="Cambria"/>
                <w:i/>
                <w:sz w:val="16"/>
              </w:rPr>
            </w:pPr>
            <w:r w:rsidRPr="00341F54">
              <w:rPr>
                <w:rFonts w:ascii="Cambria" w:hAnsi="Cambria"/>
                <w:i/>
                <w:sz w:val="16"/>
              </w:rPr>
              <w:t>605 (38)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99A25C" w14:textId="77777777" w:rsidR="0050022A" w:rsidRPr="00341F54" w:rsidRDefault="0050022A" w:rsidP="005545F4">
            <w:pPr>
              <w:rPr>
                <w:rFonts w:ascii="Cambria" w:hAnsi="Cambria"/>
                <w:sz w:val="16"/>
              </w:rPr>
            </w:pPr>
            <w:r w:rsidRPr="00341F54">
              <w:rPr>
                <w:rFonts w:ascii="Cambria" w:hAnsi="Cambria"/>
                <w:sz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F67146" w14:textId="77777777" w:rsidR="0050022A" w:rsidRPr="00341F54" w:rsidRDefault="0050022A" w:rsidP="005545F4">
            <w:pPr>
              <w:rPr>
                <w:rFonts w:ascii="Cambria" w:hAnsi="Cambria"/>
                <w:sz w:val="16"/>
              </w:rPr>
            </w:pPr>
            <w:r w:rsidRPr="00341F54">
              <w:rPr>
                <w:rFonts w:ascii="Cambria" w:hAnsi="Cambria"/>
                <w:sz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6459B5" w14:textId="77777777" w:rsidR="0050022A" w:rsidRPr="00341F54" w:rsidRDefault="0050022A" w:rsidP="005545F4">
            <w:pPr>
              <w:rPr>
                <w:rFonts w:ascii="Cambria" w:hAnsi="Cambria"/>
                <w:sz w:val="16"/>
              </w:rPr>
            </w:pPr>
            <w:r w:rsidRPr="00341F54">
              <w:rPr>
                <w:rFonts w:ascii="Cambria" w:hAnsi="Cambria"/>
                <w:sz w:val="16"/>
              </w:rPr>
              <w:t>-</w:t>
            </w:r>
          </w:p>
        </w:tc>
      </w:tr>
      <w:tr w:rsidR="0050022A" w:rsidRPr="001911C0" w14:paraId="77ADE458" w14:textId="77777777" w:rsidTr="005545F4">
        <w:trPr>
          <w:trHeight w:val="485"/>
        </w:trPr>
        <w:tc>
          <w:tcPr>
            <w:tcW w:w="1555" w:type="dxa"/>
            <w:tcBorders>
              <w:top w:val="single" w:sz="4" w:space="0" w:color="auto"/>
              <w:left w:val="single" w:sz="4" w:space="0" w:color="auto"/>
              <w:bottom w:val="single" w:sz="4" w:space="0" w:color="auto"/>
              <w:right w:val="single" w:sz="4" w:space="0" w:color="auto"/>
            </w:tcBorders>
            <w:shd w:val="clear" w:color="auto" w:fill="B6DDE8"/>
          </w:tcPr>
          <w:p w14:paraId="5060E577" w14:textId="77777777" w:rsidR="0050022A" w:rsidRPr="00341F54" w:rsidRDefault="0050022A" w:rsidP="005545F4">
            <w:pPr>
              <w:pStyle w:val="ListParagraph"/>
              <w:ind w:left="0"/>
              <w:rPr>
                <w:rFonts w:ascii="Cambria" w:hAnsi="Cambria"/>
                <w:sz w:val="16"/>
              </w:rPr>
            </w:pPr>
            <w:r w:rsidRPr="00341F54">
              <w:rPr>
                <w:rFonts w:ascii="Cambria" w:hAnsi="Cambria"/>
                <w:sz w:val="16"/>
              </w:rPr>
              <w:t>Singapore Cross Sectional Genetic Epidemiology Study</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04FEC5C" w14:textId="77777777" w:rsidR="0050022A" w:rsidRPr="00341F54" w:rsidRDefault="0050022A" w:rsidP="005545F4">
            <w:pPr>
              <w:rPr>
                <w:rFonts w:ascii="Cambria" w:hAnsi="Cambria"/>
                <w:color w:val="000000"/>
                <w:sz w:val="16"/>
              </w:rPr>
            </w:pPr>
            <w:r w:rsidRPr="00341F54">
              <w:rPr>
                <w:rFonts w:ascii="Cambria" w:hAnsi="Cambria"/>
                <w:color w:val="000000"/>
                <w:sz w:val="16"/>
              </w:rPr>
              <w:t xml:space="preserve">38 (2.6) </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052B4F01" w14:textId="77777777" w:rsidR="0050022A" w:rsidRPr="00341F54" w:rsidRDefault="0050022A" w:rsidP="005545F4">
            <w:pPr>
              <w:rPr>
                <w:rFonts w:ascii="Cambria" w:hAnsi="Cambria"/>
                <w:b/>
                <w:color w:val="000000"/>
                <w:sz w:val="16"/>
              </w:rPr>
            </w:pPr>
            <w:r w:rsidRPr="00341F54">
              <w:rPr>
                <w:rFonts w:ascii="Cambria" w:hAnsi="Cambria"/>
                <w:b/>
                <w:color w:val="000000"/>
                <w:sz w:val="16"/>
              </w:rPr>
              <w:t>120 (8)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829B13" w14:textId="77777777" w:rsidR="0050022A" w:rsidRPr="00341F54" w:rsidRDefault="0050022A" w:rsidP="005545F4">
            <w:pPr>
              <w:rPr>
                <w:rFonts w:ascii="Cambria" w:hAnsi="Cambria"/>
                <w:b/>
                <w:color w:val="000000"/>
                <w:sz w:val="16"/>
              </w:rPr>
            </w:pPr>
            <w:r w:rsidRPr="00341F54">
              <w:rPr>
                <w:rFonts w:ascii="Cambria" w:hAnsi="Cambria"/>
                <w:b/>
                <w:color w:val="000000"/>
                <w:sz w:val="16"/>
              </w:rPr>
              <w:t>34 (2.3)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840D34" w14:textId="77777777" w:rsidR="0050022A" w:rsidRPr="00341F54" w:rsidRDefault="0050022A" w:rsidP="005545F4">
            <w:pPr>
              <w:rPr>
                <w:rFonts w:ascii="Cambria" w:hAnsi="Cambria"/>
                <w:b/>
                <w:color w:val="000000"/>
                <w:sz w:val="16"/>
              </w:rPr>
            </w:pPr>
            <w:r w:rsidRPr="00341F54">
              <w:rPr>
                <w:rFonts w:ascii="Cambria" w:hAnsi="Cambria"/>
                <w:b/>
                <w:color w:val="000000"/>
                <w:sz w:val="16"/>
              </w:rPr>
              <w:t>170 (11)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FB73E9" w14:textId="77777777" w:rsidR="0050022A" w:rsidRPr="00341F54" w:rsidRDefault="0050022A" w:rsidP="005545F4">
            <w:pPr>
              <w:rPr>
                <w:rFonts w:ascii="Cambria" w:hAnsi="Cambria"/>
                <w:b/>
                <w:color w:val="000000"/>
                <w:sz w:val="16"/>
              </w:rPr>
            </w:pPr>
            <w:r w:rsidRPr="00341F54">
              <w:rPr>
                <w:rFonts w:ascii="Cambria" w:hAnsi="Cambria"/>
                <w:b/>
                <w:color w:val="000000"/>
                <w:sz w:val="16"/>
              </w:rPr>
              <w:t>309 (21)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9A7A52" w14:textId="77777777" w:rsidR="0050022A" w:rsidRPr="00341F54" w:rsidRDefault="0050022A" w:rsidP="005545F4">
            <w:pPr>
              <w:rPr>
                <w:rFonts w:ascii="Cambria" w:hAnsi="Cambria"/>
                <w:color w:val="000000"/>
                <w:sz w:val="16"/>
              </w:rPr>
            </w:pPr>
            <w:r w:rsidRPr="00341F54">
              <w:rPr>
                <w:rFonts w:ascii="Cambria" w:hAnsi="Cambria"/>
                <w:color w:val="000000"/>
                <w:sz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53A355" w14:textId="77777777" w:rsidR="0050022A" w:rsidRPr="00341F54" w:rsidRDefault="0050022A" w:rsidP="005545F4">
            <w:pPr>
              <w:rPr>
                <w:rFonts w:ascii="Cambria" w:hAnsi="Cambria"/>
                <w:color w:val="000000"/>
                <w:sz w:val="16"/>
              </w:rPr>
            </w:pPr>
            <w:r w:rsidRPr="00341F54">
              <w:rPr>
                <w:rFonts w:ascii="Cambria" w:hAnsi="Cambria"/>
                <w:color w:val="000000"/>
                <w:sz w:val="16"/>
              </w:rPr>
              <w:t>92 (6)</w:t>
            </w:r>
          </w:p>
        </w:tc>
      </w:tr>
      <w:tr w:rsidR="0050022A" w:rsidRPr="001911C0" w14:paraId="36543F18" w14:textId="77777777" w:rsidTr="005545F4">
        <w:trPr>
          <w:trHeight w:val="335"/>
        </w:trPr>
        <w:tc>
          <w:tcPr>
            <w:tcW w:w="1555" w:type="dxa"/>
            <w:tcBorders>
              <w:top w:val="single" w:sz="4" w:space="0" w:color="auto"/>
              <w:left w:val="single" w:sz="4" w:space="0" w:color="auto"/>
              <w:bottom w:val="single" w:sz="4" w:space="0" w:color="auto"/>
              <w:right w:val="single" w:sz="4" w:space="0" w:color="auto"/>
            </w:tcBorders>
            <w:shd w:val="clear" w:color="auto" w:fill="B6DDE8"/>
          </w:tcPr>
          <w:p w14:paraId="651DF675" w14:textId="77777777" w:rsidR="0050022A" w:rsidRPr="00341F54" w:rsidRDefault="0050022A" w:rsidP="005545F4">
            <w:pPr>
              <w:pStyle w:val="ListParagraph"/>
              <w:ind w:left="0"/>
              <w:rPr>
                <w:rFonts w:ascii="Cambria" w:hAnsi="Cambria"/>
                <w:sz w:val="16"/>
              </w:rPr>
            </w:pPr>
            <w:r w:rsidRPr="00341F54">
              <w:rPr>
                <w:rFonts w:ascii="Cambria" w:hAnsi="Cambria"/>
                <w:sz w:val="16"/>
              </w:rPr>
              <w:t>DUCHA</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4984D553" w14:textId="77777777" w:rsidR="0050022A" w:rsidRPr="00341F54" w:rsidRDefault="0050022A" w:rsidP="005545F4">
            <w:pPr>
              <w:rPr>
                <w:rFonts w:ascii="Cambria" w:hAnsi="Cambria"/>
                <w:sz w:val="16"/>
              </w:rPr>
            </w:pPr>
            <w:r w:rsidRPr="00341F54">
              <w:rPr>
                <w:rFonts w:ascii="Cambria" w:hAnsi="Cambria"/>
                <w:sz w:val="16"/>
              </w:rPr>
              <w:t>-</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07F89D6F" w14:textId="77777777" w:rsidR="0050022A" w:rsidRPr="00341F54" w:rsidRDefault="0050022A" w:rsidP="005545F4">
            <w:pPr>
              <w:rPr>
                <w:rFonts w:ascii="Cambria" w:hAnsi="Cambria"/>
                <w:sz w:val="16"/>
              </w:rPr>
            </w:pPr>
            <w:r w:rsidRPr="00341F54">
              <w:rPr>
                <w:rFonts w:ascii="Cambria" w:hAnsi="Cambria"/>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BC5B5A" w14:textId="77777777" w:rsidR="0050022A" w:rsidRPr="00341F54" w:rsidRDefault="0050022A" w:rsidP="005545F4">
            <w:pPr>
              <w:rPr>
                <w:rFonts w:ascii="Cambria" w:hAnsi="Cambria"/>
                <w:sz w:val="16"/>
              </w:rPr>
            </w:pPr>
            <w:r w:rsidRPr="00341F54">
              <w:rPr>
                <w:rFonts w:ascii="Cambria" w:hAnsi="Cambria"/>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097618" w14:textId="77777777" w:rsidR="0050022A" w:rsidRPr="00341F54" w:rsidRDefault="0050022A" w:rsidP="005545F4">
            <w:pPr>
              <w:rPr>
                <w:rFonts w:ascii="Cambria" w:hAnsi="Cambria"/>
                <w:sz w:val="16"/>
              </w:rPr>
            </w:pPr>
            <w:r w:rsidRPr="00341F54">
              <w:rPr>
                <w:rFonts w:ascii="Cambria" w:hAnsi="Cambria"/>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044DDC" w14:textId="77777777" w:rsidR="0050022A" w:rsidRPr="00341F54" w:rsidRDefault="0050022A" w:rsidP="005545F4">
            <w:pPr>
              <w:rPr>
                <w:rFonts w:ascii="Cambria" w:hAnsi="Cambria"/>
                <w:sz w:val="16"/>
              </w:rPr>
            </w:pPr>
            <w:r w:rsidRPr="00341F54">
              <w:rPr>
                <w:rFonts w:ascii="Cambria" w:hAnsi="Cambria"/>
                <w:sz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2BD447" w14:textId="77777777" w:rsidR="0050022A" w:rsidRPr="00341F54" w:rsidRDefault="0050022A" w:rsidP="005545F4">
            <w:pPr>
              <w:rPr>
                <w:rFonts w:ascii="Cambria" w:hAnsi="Cambria"/>
                <w:sz w:val="16"/>
              </w:rPr>
            </w:pPr>
            <w:r w:rsidRPr="00341F54">
              <w:rPr>
                <w:rFonts w:ascii="Cambria" w:hAnsi="Cambria"/>
                <w:sz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7B7C16" w14:textId="77777777" w:rsidR="0050022A" w:rsidRPr="00341F54" w:rsidRDefault="0050022A" w:rsidP="005545F4">
            <w:pPr>
              <w:rPr>
                <w:rFonts w:ascii="Cambria" w:hAnsi="Cambria"/>
                <w:sz w:val="16"/>
              </w:rPr>
            </w:pPr>
            <w:r w:rsidRPr="00341F54">
              <w:rPr>
                <w:rFonts w:ascii="Cambria" w:hAnsi="Cambria"/>
                <w:sz w:val="16"/>
              </w:rPr>
              <w:t>56 (29)</w:t>
            </w:r>
          </w:p>
        </w:tc>
      </w:tr>
      <w:tr w:rsidR="0050022A" w:rsidRPr="001911C0" w14:paraId="655C973E" w14:textId="77777777" w:rsidTr="005545F4">
        <w:trPr>
          <w:trHeight w:val="782"/>
        </w:trPr>
        <w:tc>
          <w:tcPr>
            <w:tcW w:w="1555" w:type="dxa"/>
            <w:tcBorders>
              <w:top w:val="single" w:sz="4" w:space="0" w:color="auto"/>
              <w:left w:val="single" w:sz="4" w:space="0" w:color="auto"/>
              <w:bottom w:val="single" w:sz="4" w:space="0" w:color="auto"/>
              <w:right w:val="single" w:sz="4" w:space="0" w:color="auto"/>
            </w:tcBorders>
            <w:shd w:val="clear" w:color="auto" w:fill="B6DDE8"/>
          </w:tcPr>
          <w:p w14:paraId="59055329" w14:textId="77777777" w:rsidR="0050022A" w:rsidRPr="00341F54" w:rsidRDefault="0050022A" w:rsidP="005545F4">
            <w:pPr>
              <w:pStyle w:val="ListParagraph"/>
              <w:ind w:left="0"/>
              <w:rPr>
                <w:rFonts w:ascii="Cambria" w:hAnsi="Cambria"/>
                <w:sz w:val="16"/>
              </w:rPr>
            </w:pPr>
            <w:r w:rsidRPr="00341F54">
              <w:rPr>
                <w:rFonts w:ascii="Cambria" w:hAnsi="Cambria"/>
                <w:sz w:val="16"/>
              </w:rPr>
              <w:t>British Columbia Childhood Asthma Cohort</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C5424C3" w14:textId="77777777" w:rsidR="0050022A" w:rsidRPr="00341F54" w:rsidRDefault="0050022A" w:rsidP="005545F4">
            <w:pPr>
              <w:rPr>
                <w:rFonts w:ascii="Cambria" w:hAnsi="Cambria"/>
                <w:b/>
                <w:sz w:val="16"/>
              </w:rPr>
            </w:pPr>
            <w:r w:rsidRPr="00341F54">
              <w:rPr>
                <w:rFonts w:ascii="Cambria" w:hAnsi="Cambria"/>
                <w:b/>
                <w:sz w:val="16"/>
              </w:rPr>
              <w:t>232 (67)</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031310A7" w14:textId="77777777" w:rsidR="0050022A" w:rsidRPr="00341F54" w:rsidRDefault="0050022A" w:rsidP="005545F4">
            <w:pPr>
              <w:rPr>
                <w:rFonts w:ascii="Cambria" w:hAnsi="Cambria"/>
                <w:b/>
                <w:sz w:val="16"/>
              </w:rPr>
            </w:pPr>
            <w:r w:rsidRPr="00341F54">
              <w:rPr>
                <w:rFonts w:ascii="Cambria" w:hAnsi="Cambria"/>
                <w:b/>
                <w:sz w:val="16"/>
              </w:rPr>
              <w:t>214 (62)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7298E8" w14:textId="77777777" w:rsidR="0050022A" w:rsidRPr="00341F54" w:rsidRDefault="0050022A" w:rsidP="005545F4">
            <w:pPr>
              <w:rPr>
                <w:rFonts w:ascii="Cambria" w:hAnsi="Cambria"/>
                <w:b/>
                <w:sz w:val="16"/>
              </w:rPr>
            </w:pPr>
            <w:r w:rsidRPr="00341F54">
              <w:rPr>
                <w:rFonts w:ascii="Cambria" w:hAnsi="Cambria"/>
                <w:b/>
                <w:sz w:val="16"/>
              </w:rPr>
              <w:t>67 (19)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60C5A5" w14:textId="77777777" w:rsidR="0050022A" w:rsidRPr="00341F54" w:rsidRDefault="0050022A" w:rsidP="005545F4">
            <w:pPr>
              <w:rPr>
                <w:rFonts w:ascii="Cambria" w:hAnsi="Cambria"/>
                <w:sz w:val="16"/>
              </w:rPr>
            </w:pPr>
            <w:r w:rsidRPr="00341F54">
              <w:rPr>
                <w:rFonts w:ascii="Cambria" w:hAnsi="Cambria"/>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8AE864" w14:textId="77777777" w:rsidR="0050022A" w:rsidRPr="00341F54" w:rsidRDefault="0050022A" w:rsidP="005545F4">
            <w:pPr>
              <w:rPr>
                <w:rFonts w:ascii="Cambria" w:hAnsi="Cambria"/>
                <w:b/>
                <w:sz w:val="16"/>
              </w:rPr>
            </w:pPr>
            <w:r w:rsidRPr="00341F54">
              <w:rPr>
                <w:rFonts w:ascii="Cambria" w:hAnsi="Cambria"/>
                <w:b/>
                <w:sz w:val="16"/>
              </w:rPr>
              <w:t>91 (26)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020691" w14:textId="77777777" w:rsidR="0050022A" w:rsidRPr="00341F54" w:rsidRDefault="0050022A" w:rsidP="005545F4">
            <w:pPr>
              <w:rPr>
                <w:rFonts w:ascii="Cambria" w:hAnsi="Cambria"/>
                <w:sz w:val="16"/>
              </w:rPr>
            </w:pPr>
            <w:r w:rsidRPr="00341F54">
              <w:rPr>
                <w:rFonts w:ascii="Cambria" w:hAnsi="Cambria"/>
                <w:sz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C2C06A" w14:textId="77777777" w:rsidR="0050022A" w:rsidRPr="00341F54" w:rsidRDefault="0050022A" w:rsidP="005545F4">
            <w:pPr>
              <w:rPr>
                <w:rFonts w:ascii="Cambria" w:hAnsi="Cambria"/>
                <w:sz w:val="16"/>
              </w:rPr>
            </w:pPr>
            <w:r w:rsidRPr="00341F54">
              <w:rPr>
                <w:rFonts w:ascii="Cambria" w:hAnsi="Cambria"/>
                <w:sz w:val="16"/>
              </w:rPr>
              <w:t>-</w:t>
            </w:r>
          </w:p>
        </w:tc>
      </w:tr>
      <w:tr w:rsidR="0050022A" w:rsidRPr="001911C0" w14:paraId="4E36F302" w14:textId="77777777" w:rsidTr="005545F4">
        <w:trPr>
          <w:trHeight w:val="308"/>
        </w:trPr>
        <w:tc>
          <w:tcPr>
            <w:tcW w:w="1555" w:type="dxa"/>
            <w:tcBorders>
              <w:top w:val="single" w:sz="4" w:space="0" w:color="auto"/>
              <w:left w:val="single" w:sz="4" w:space="0" w:color="auto"/>
              <w:bottom w:val="single" w:sz="4" w:space="0" w:color="auto"/>
              <w:right w:val="single" w:sz="4" w:space="0" w:color="auto"/>
            </w:tcBorders>
            <w:shd w:val="clear" w:color="auto" w:fill="B6DDE8"/>
          </w:tcPr>
          <w:p w14:paraId="2C232594" w14:textId="77777777" w:rsidR="0050022A" w:rsidRPr="00341F54" w:rsidRDefault="0050022A" w:rsidP="005545F4">
            <w:pPr>
              <w:pStyle w:val="ListParagraph"/>
              <w:ind w:left="0"/>
              <w:rPr>
                <w:rFonts w:ascii="Cambria" w:hAnsi="Cambria"/>
                <w:sz w:val="16"/>
              </w:rPr>
            </w:pPr>
            <w:r w:rsidRPr="00341F54">
              <w:rPr>
                <w:rFonts w:ascii="Cambria" w:hAnsi="Cambria"/>
                <w:sz w:val="16"/>
              </w:rPr>
              <w:t>PASS</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5B656280" w14:textId="77777777" w:rsidR="0050022A" w:rsidRPr="00341F54" w:rsidRDefault="0050022A" w:rsidP="005545F4">
            <w:pPr>
              <w:rPr>
                <w:rFonts w:ascii="Cambria" w:hAnsi="Cambria"/>
                <w:i/>
                <w:sz w:val="16"/>
              </w:rPr>
            </w:pPr>
            <w:r w:rsidRPr="00341F54">
              <w:rPr>
                <w:rFonts w:ascii="Cambria" w:hAnsi="Cambria"/>
                <w:i/>
                <w:sz w:val="16"/>
              </w:rPr>
              <w:t>309 (58)</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5B80AA21" w14:textId="77777777" w:rsidR="0050022A" w:rsidRPr="00341F54" w:rsidRDefault="0050022A" w:rsidP="005545F4">
            <w:pPr>
              <w:rPr>
                <w:rFonts w:ascii="Cambria" w:hAnsi="Cambria"/>
                <w:sz w:val="16"/>
              </w:rPr>
            </w:pPr>
            <w:r w:rsidRPr="00341F54">
              <w:rPr>
                <w:rFonts w:ascii="Cambria" w:hAnsi="Cambria"/>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0BA7D3" w14:textId="77777777" w:rsidR="0050022A" w:rsidRPr="00341F54" w:rsidRDefault="0050022A" w:rsidP="005545F4">
            <w:pPr>
              <w:rPr>
                <w:rFonts w:ascii="Cambria" w:hAnsi="Cambria"/>
                <w:sz w:val="16"/>
              </w:rPr>
            </w:pPr>
            <w:r w:rsidRPr="00341F54">
              <w:rPr>
                <w:rFonts w:ascii="Cambria" w:hAnsi="Cambria"/>
                <w:i/>
                <w:sz w:val="16"/>
              </w:rPr>
              <w:t>141 (26)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3242D0" w14:textId="77777777" w:rsidR="0050022A" w:rsidRPr="00341F54" w:rsidRDefault="0050022A" w:rsidP="005545F4">
            <w:pPr>
              <w:rPr>
                <w:rFonts w:ascii="Cambria" w:hAnsi="Cambria"/>
                <w:sz w:val="16"/>
              </w:rPr>
            </w:pPr>
            <w:r w:rsidRPr="00341F54">
              <w:rPr>
                <w:rFonts w:ascii="Cambria" w:hAnsi="Cambria"/>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39F476" w14:textId="77777777" w:rsidR="0050022A" w:rsidRPr="00341F54" w:rsidRDefault="0050022A" w:rsidP="005545F4">
            <w:pPr>
              <w:rPr>
                <w:rFonts w:ascii="Cambria" w:hAnsi="Cambria"/>
                <w:sz w:val="16"/>
              </w:rPr>
            </w:pPr>
            <w:r w:rsidRPr="00341F54">
              <w:rPr>
                <w:rFonts w:ascii="Cambria" w:hAnsi="Cambria"/>
                <w:sz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6436F8" w14:textId="77777777" w:rsidR="0050022A" w:rsidRPr="00341F54" w:rsidRDefault="0050022A" w:rsidP="005545F4">
            <w:pPr>
              <w:rPr>
                <w:rFonts w:ascii="Cambria" w:hAnsi="Cambria"/>
                <w:sz w:val="16"/>
              </w:rPr>
            </w:pPr>
            <w:r w:rsidRPr="00341F54">
              <w:rPr>
                <w:rFonts w:ascii="Cambria" w:hAnsi="Cambria"/>
                <w:sz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9DBBB5" w14:textId="77777777" w:rsidR="0050022A" w:rsidRPr="00341F54" w:rsidRDefault="0050022A" w:rsidP="005545F4">
            <w:pPr>
              <w:rPr>
                <w:rFonts w:ascii="Cambria" w:hAnsi="Cambria"/>
                <w:sz w:val="16"/>
              </w:rPr>
            </w:pPr>
            <w:r w:rsidRPr="00341F54">
              <w:rPr>
                <w:rFonts w:ascii="Cambria" w:hAnsi="Cambria"/>
                <w:sz w:val="16"/>
              </w:rPr>
              <w:t>-</w:t>
            </w:r>
          </w:p>
        </w:tc>
      </w:tr>
      <w:tr w:rsidR="0050022A" w:rsidRPr="001911C0" w14:paraId="39E82CFA" w14:textId="77777777" w:rsidTr="005545F4">
        <w:trPr>
          <w:trHeight w:val="290"/>
        </w:trPr>
        <w:tc>
          <w:tcPr>
            <w:tcW w:w="1555" w:type="dxa"/>
            <w:tcBorders>
              <w:top w:val="single" w:sz="4" w:space="0" w:color="auto"/>
              <w:left w:val="single" w:sz="4" w:space="0" w:color="auto"/>
              <w:bottom w:val="single" w:sz="4" w:space="0" w:color="auto"/>
              <w:right w:val="single" w:sz="4" w:space="0" w:color="auto"/>
            </w:tcBorders>
            <w:shd w:val="clear" w:color="auto" w:fill="B6DDE8"/>
          </w:tcPr>
          <w:p w14:paraId="2D156EEA" w14:textId="77777777" w:rsidR="0050022A" w:rsidRPr="00341F54" w:rsidRDefault="0050022A" w:rsidP="005545F4">
            <w:pPr>
              <w:pStyle w:val="ListParagraph"/>
              <w:ind w:left="0"/>
              <w:rPr>
                <w:rFonts w:ascii="Cambria" w:hAnsi="Cambria"/>
                <w:sz w:val="16"/>
              </w:rPr>
            </w:pPr>
            <w:r w:rsidRPr="00341F54">
              <w:rPr>
                <w:rFonts w:ascii="Cambria" w:hAnsi="Cambria"/>
                <w:sz w:val="16"/>
              </w:rPr>
              <w:t>CAMP</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2A4CE305" w14:textId="77777777" w:rsidR="0050022A" w:rsidRPr="00341F54" w:rsidRDefault="0050022A" w:rsidP="005545F4">
            <w:pPr>
              <w:rPr>
                <w:rFonts w:ascii="Cambria" w:hAnsi="Cambria"/>
                <w:sz w:val="16"/>
              </w:rPr>
            </w:pPr>
            <w:r w:rsidRPr="00341F54">
              <w:rPr>
                <w:rFonts w:ascii="Cambria" w:hAnsi="Cambria"/>
                <w:sz w:val="16"/>
              </w:rPr>
              <w:t>538 (51)</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62AE12C0" w14:textId="77777777" w:rsidR="0050022A" w:rsidRPr="00341F54" w:rsidRDefault="0050022A" w:rsidP="005545F4">
            <w:pPr>
              <w:rPr>
                <w:rFonts w:ascii="Cambria" w:hAnsi="Cambria"/>
                <w:sz w:val="16"/>
              </w:rPr>
            </w:pPr>
            <w:r w:rsidRPr="00341F54">
              <w:rPr>
                <w:rFonts w:ascii="Cambria" w:hAnsi="Cambria"/>
                <w:sz w:val="16"/>
              </w:rPr>
              <w:t>183 (17)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124B15" w14:textId="77777777" w:rsidR="0050022A" w:rsidRPr="00341F54" w:rsidRDefault="0050022A" w:rsidP="005545F4">
            <w:pPr>
              <w:rPr>
                <w:rFonts w:ascii="Cambria" w:hAnsi="Cambria"/>
                <w:sz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D73DB9" w14:textId="77777777" w:rsidR="0050022A" w:rsidRPr="00341F54" w:rsidRDefault="0050022A" w:rsidP="005545F4">
            <w:pPr>
              <w:rPr>
                <w:rFonts w:ascii="Cambria" w:hAnsi="Cambria"/>
                <w:sz w:val="16"/>
              </w:rPr>
            </w:pPr>
            <w:r w:rsidRPr="00341F54">
              <w:rPr>
                <w:rFonts w:ascii="Cambria" w:hAnsi="Cambria"/>
                <w:sz w:val="16"/>
              </w:rPr>
              <w:t>564 (54)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67948F" w14:textId="77777777" w:rsidR="0050022A" w:rsidRPr="00341F54" w:rsidRDefault="0050022A" w:rsidP="005545F4">
            <w:pPr>
              <w:rPr>
                <w:rFonts w:ascii="Cambria" w:hAnsi="Cambria"/>
                <w:sz w:val="16"/>
              </w:rPr>
            </w:pPr>
            <w:r w:rsidRPr="00341F54">
              <w:rPr>
                <w:rFonts w:ascii="Cambria" w:hAnsi="Cambria"/>
                <w:sz w:val="16"/>
              </w:rPr>
              <w:t>479 946)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BB0E30" w14:textId="77777777" w:rsidR="0050022A" w:rsidRPr="00341F54" w:rsidRDefault="0050022A" w:rsidP="005545F4">
            <w:pPr>
              <w:rPr>
                <w:rFonts w:ascii="Cambria" w:hAnsi="Cambria"/>
                <w:sz w:val="16"/>
              </w:rPr>
            </w:pPr>
            <w:r w:rsidRPr="00341F54">
              <w:rPr>
                <w:rFonts w:ascii="Cambria" w:hAnsi="Cambria"/>
                <w:sz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1C11EA" w14:textId="77777777" w:rsidR="0050022A" w:rsidRPr="00341F54" w:rsidRDefault="0050022A" w:rsidP="005545F4">
            <w:pPr>
              <w:rPr>
                <w:rFonts w:ascii="Cambria" w:hAnsi="Cambria"/>
                <w:sz w:val="16"/>
              </w:rPr>
            </w:pPr>
            <w:r w:rsidRPr="00341F54">
              <w:rPr>
                <w:rFonts w:ascii="Cambria" w:hAnsi="Cambria"/>
                <w:sz w:val="16"/>
              </w:rPr>
              <w:t>-</w:t>
            </w:r>
          </w:p>
        </w:tc>
      </w:tr>
      <w:tr w:rsidR="0050022A" w:rsidRPr="001911C0" w14:paraId="16E331A6" w14:textId="77777777" w:rsidTr="005545F4">
        <w:trPr>
          <w:trHeight w:val="575"/>
        </w:trPr>
        <w:tc>
          <w:tcPr>
            <w:tcW w:w="1555" w:type="dxa"/>
            <w:tcBorders>
              <w:top w:val="single" w:sz="4" w:space="0" w:color="auto"/>
              <w:left w:val="single" w:sz="4" w:space="0" w:color="auto"/>
              <w:bottom w:val="single" w:sz="4" w:space="0" w:color="auto"/>
              <w:right w:val="single" w:sz="4" w:space="0" w:color="auto"/>
            </w:tcBorders>
            <w:shd w:val="clear" w:color="auto" w:fill="B6DDE8"/>
          </w:tcPr>
          <w:p w14:paraId="1B124D1D" w14:textId="77777777" w:rsidR="0050022A" w:rsidRPr="00341F54" w:rsidRDefault="0050022A" w:rsidP="005545F4">
            <w:pPr>
              <w:pStyle w:val="ListParagraph"/>
              <w:ind w:left="0"/>
              <w:rPr>
                <w:rFonts w:ascii="Cambria" w:hAnsi="Cambria"/>
                <w:sz w:val="16"/>
              </w:rPr>
            </w:pPr>
            <w:r w:rsidRPr="00341F54">
              <w:rPr>
                <w:rFonts w:ascii="Cambria" w:hAnsi="Cambria"/>
                <w:sz w:val="16"/>
              </w:rPr>
              <w:t xml:space="preserve"> HPR</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2825004B" w14:textId="77777777" w:rsidR="0050022A" w:rsidRPr="00341F54" w:rsidRDefault="0050022A" w:rsidP="005545F4">
            <w:pPr>
              <w:rPr>
                <w:rFonts w:ascii="Cambria" w:hAnsi="Cambria"/>
                <w:b/>
                <w:sz w:val="16"/>
              </w:rPr>
            </w:pPr>
            <w:r w:rsidRPr="00341F54">
              <w:rPr>
                <w:rFonts w:ascii="Cambria" w:hAnsi="Cambria"/>
                <w:b/>
                <w:sz w:val="16"/>
              </w:rPr>
              <w:t>229 (38)</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2E88FDE9" w14:textId="77777777" w:rsidR="0050022A" w:rsidRPr="00341F54" w:rsidRDefault="0050022A" w:rsidP="005545F4">
            <w:pPr>
              <w:rPr>
                <w:rFonts w:ascii="Cambria" w:hAnsi="Cambria"/>
                <w:b/>
                <w:sz w:val="16"/>
              </w:rPr>
            </w:pPr>
            <w:r w:rsidRPr="00341F54">
              <w:rPr>
                <w:rFonts w:ascii="Cambria" w:hAnsi="Cambria"/>
                <w:b/>
                <w:sz w:val="16"/>
              </w:rPr>
              <w:t>279 (47)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81A41E" w14:textId="77777777" w:rsidR="0050022A" w:rsidRPr="00341F54" w:rsidRDefault="0050022A" w:rsidP="005545F4">
            <w:pPr>
              <w:rPr>
                <w:rFonts w:ascii="Cambria" w:hAnsi="Cambria"/>
                <w:b/>
                <w:sz w:val="16"/>
              </w:rPr>
            </w:pPr>
            <w:r w:rsidRPr="00341F54">
              <w:rPr>
                <w:rFonts w:ascii="Cambria" w:hAnsi="Cambria"/>
                <w:b/>
                <w:sz w:val="16"/>
              </w:rPr>
              <w:t>98 (16)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81EFE3" w14:textId="77777777" w:rsidR="0050022A" w:rsidRPr="00341F54" w:rsidRDefault="0050022A" w:rsidP="005545F4">
            <w:pPr>
              <w:rPr>
                <w:rFonts w:ascii="Cambria" w:hAnsi="Cambria"/>
                <w:b/>
                <w:sz w:val="16"/>
              </w:rPr>
            </w:pPr>
            <w:r w:rsidRPr="00341F54">
              <w:rPr>
                <w:rFonts w:ascii="Cambria" w:hAnsi="Cambria"/>
                <w:b/>
                <w:sz w:val="16"/>
              </w:rPr>
              <w:t>355 (59)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DC9AE7" w14:textId="77777777" w:rsidR="0050022A" w:rsidRPr="00341F54" w:rsidRDefault="0050022A" w:rsidP="005545F4">
            <w:pPr>
              <w:rPr>
                <w:rFonts w:ascii="Cambria" w:hAnsi="Cambria"/>
                <w:b/>
                <w:sz w:val="16"/>
              </w:rPr>
            </w:pPr>
            <w:r w:rsidRPr="00341F54">
              <w:rPr>
                <w:rFonts w:ascii="Cambria" w:hAnsi="Cambria"/>
                <w:b/>
                <w:sz w:val="16"/>
              </w:rPr>
              <w:t>467 (78)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2F55AE" w14:textId="77777777" w:rsidR="0050022A" w:rsidRPr="00341F54" w:rsidRDefault="0050022A" w:rsidP="005545F4">
            <w:pPr>
              <w:rPr>
                <w:rFonts w:ascii="Cambria" w:hAnsi="Cambria"/>
                <w:b/>
                <w:sz w:val="16"/>
              </w:rPr>
            </w:pPr>
            <w:r w:rsidRPr="00341F54">
              <w:rPr>
                <w:rFonts w:ascii="Cambria" w:hAnsi="Cambria"/>
                <w:b/>
                <w:sz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F6B74F" w14:textId="77777777" w:rsidR="0050022A" w:rsidRPr="00341F54" w:rsidRDefault="0050022A" w:rsidP="005545F4">
            <w:pPr>
              <w:rPr>
                <w:rFonts w:ascii="Cambria" w:hAnsi="Cambria"/>
                <w:b/>
                <w:sz w:val="16"/>
              </w:rPr>
            </w:pPr>
            <w:r w:rsidRPr="00341F54">
              <w:rPr>
                <w:rFonts w:ascii="Cambria" w:hAnsi="Cambria"/>
                <w:b/>
                <w:sz w:val="16"/>
              </w:rPr>
              <w:t>-</w:t>
            </w:r>
          </w:p>
        </w:tc>
      </w:tr>
      <w:tr w:rsidR="0050022A" w:rsidRPr="001911C0" w14:paraId="33FA92B4" w14:textId="77777777" w:rsidTr="005545F4">
        <w:trPr>
          <w:trHeight w:val="575"/>
        </w:trPr>
        <w:tc>
          <w:tcPr>
            <w:tcW w:w="1555" w:type="dxa"/>
            <w:tcBorders>
              <w:top w:val="single" w:sz="4" w:space="0" w:color="auto"/>
              <w:left w:val="single" w:sz="4" w:space="0" w:color="auto"/>
              <w:bottom w:val="single" w:sz="4" w:space="0" w:color="auto"/>
              <w:right w:val="single" w:sz="4" w:space="0" w:color="auto"/>
            </w:tcBorders>
            <w:shd w:val="clear" w:color="auto" w:fill="B6DDE8"/>
          </w:tcPr>
          <w:p w14:paraId="24F4644E" w14:textId="77777777" w:rsidR="0050022A" w:rsidRPr="00341F54" w:rsidRDefault="0050022A" w:rsidP="005545F4">
            <w:pPr>
              <w:pStyle w:val="ListParagraph"/>
              <w:ind w:left="0"/>
              <w:rPr>
                <w:rFonts w:ascii="Cambria" w:hAnsi="Cambria"/>
                <w:sz w:val="16"/>
              </w:rPr>
            </w:pPr>
            <w:r w:rsidRPr="00341F54">
              <w:rPr>
                <w:rFonts w:ascii="Cambria" w:hAnsi="Cambria"/>
                <w:sz w:val="16"/>
              </w:rPr>
              <w:t>ESTATE</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4EB8C440" w14:textId="77777777" w:rsidR="0050022A" w:rsidRPr="00341F54" w:rsidRDefault="0050022A" w:rsidP="005545F4">
            <w:pPr>
              <w:rPr>
                <w:rFonts w:ascii="Cambria" w:hAnsi="Cambria"/>
                <w:b/>
                <w:sz w:val="16"/>
              </w:rPr>
            </w:pPr>
            <w:r w:rsidRPr="00341F54">
              <w:rPr>
                <w:rFonts w:ascii="Cambria" w:hAnsi="Cambria"/>
                <w:b/>
                <w:sz w:val="16"/>
              </w:rPr>
              <w:t>39 (35.1)</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214DA2C5" w14:textId="77777777" w:rsidR="0050022A" w:rsidRPr="00341F54" w:rsidRDefault="0050022A" w:rsidP="005545F4">
            <w:pPr>
              <w:rPr>
                <w:rFonts w:ascii="Cambria" w:hAnsi="Cambria"/>
                <w:b/>
                <w:sz w:val="16"/>
              </w:rPr>
            </w:pPr>
            <w:r w:rsidRPr="00341F54">
              <w:rPr>
                <w:rFonts w:ascii="Cambria" w:hAnsi="Cambria"/>
                <w:b/>
                <w:sz w:val="16"/>
              </w:rPr>
              <w:t>13 (11.7)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6A1909" w14:textId="77777777" w:rsidR="0050022A" w:rsidRPr="00341F54" w:rsidRDefault="0050022A" w:rsidP="005545F4">
            <w:pPr>
              <w:rPr>
                <w:rFonts w:ascii="Cambria" w:hAnsi="Cambria"/>
                <w:b/>
                <w:sz w:val="16"/>
              </w:rPr>
            </w:pPr>
            <w:r w:rsidRPr="00341F54">
              <w:rPr>
                <w:rFonts w:ascii="Cambria" w:hAnsi="Cambria"/>
                <w:b/>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4F5453" w14:textId="77777777" w:rsidR="0050022A" w:rsidRPr="00341F54" w:rsidRDefault="0050022A" w:rsidP="005545F4">
            <w:pPr>
              <w:rPr>
                <w:rFonts w:ascii="Cambria" w:hAnsi="Cambria"/>
                <w:b/>
                <w:sz w:val="16"/>
              </w:rPr>
            </w:pPr>
            <w:r w:rsidRPr="00341F54">
              <w:rPr>
                <w:rFonts w:ascii="Cambria" w:hAnsi="Cambria"/>
                <w:b/>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62B6C3" w14:textId="77777777" w:rsidR="0050022A" w:rsidRPr="00341F54" w:rsidRDefault="0050022A" w:rsidP="005545F4">
            <w:pPr>
              <w:rPr>
                <w:rFonts w:ascii="Cambria" w:hAnsi="Cambria"/>
                <w:b/>
                <w:sz w:val="16"/>
              </w:rPr>
            </w:pPr>
            <w:r w:rsidRPr="00341F54">
              <w:rPr>
                <w:rFonts w:ascii="Cambria" w:hAnsi="Cambria"/>
                <w:b/>
                <w:sz w:val="16"/>
              </w:rPr>
              <w:t>37 (33)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0A430A" w14:textId="77777777" w:rsidR="0050022A" w:rsidRPr="00341F54" w:rsidRDefault="0050022A" w:rsidP="005545F4">
            <w:pPr>
              <w:rPr>
                <w:rFonts w:ascii="Cambria" w:hAnsi="Cambria"/>
                <w:b/>
                <w:sz w:val="16"/>
              </w:rPr>
            </w:pPr>
            <w:r w:rsidRPr="00341F54">
              <w:rPr>
                <w:rFonts w:ascii="Cambria" w:hAnsi="Cambria"/>
                <w:b/>
                <w:sz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BA9532" w14:textId="77777777" w:rsidR="0050022A" w:rsidRPr="00341F54" w:rsidRDefault="0050022A" w:rsidP="005545F4">
            <w:pPr>
              <w:rPr>
                <w:rFonts w:ascii="Cambria" w:hAnsi="Cambria"/>
                <w:b/>
                <w:sz w:val="16"/>
              </w:rPr>
            </w:pPr>
            <w:r w:rsidRPr="00341F54">
              <w:rPr>
                <w:rFonts w:ascii="Cambria" w:hAnsi="Cambria"/>
                <w:b/>
                <w:sz w:val="16"/>
              </w:rPr>
              <w:t>32 (29)</w:t>
            </w:r>
          </w:p>
        </w:tc>
      </w:tr>
    </w:tbl>
    <w:p w14:paraId="2EDAE0AD" w14:textId="77777777" w:rsidR="0050022A" w:rsidRPr="007951B2" w:rsidRDefault="0050022A" w:rsidP="0050022A">
      <w:pPr>
        <w:tabs>
          <w:tab w:val="left" w:pos="9270"/>
        </w:tabs>
        <w:rPr>
          <w:rFonts w:cs="Calibri"/>
          <w:b/>
          <w:sz w:val="16"/>
          <w:szCs w:val="16"/>
        </w:rPr>
      </w:pPr>
      <w:r w:rsidRPr="007951B2">
        <w:rPr>
          <w:rFonts w:cs="Calibri"/>
          <w:b/>
          <w:sz w:val="16"/>
          <w:szCs w:val="16"/>
        </w:rPr>
        <w:t xml:space="preserve">-  </w:t>
      </w:r>
      <w:r w:rsidRPr="007951B2">
        <w:rPr>
          <w:rFonts w:cs="Calibri"/>
          <w:sz w:val="16"/>
          <w:szCs w:val="16"/>
        </w:rPr>
        <w:t xml:space="preserve">Data not available, * data not analyzed. 1 number of children with this outcome during past 6 months (Italic font) or past 12 months of cohort studies (bold font), currently in the birth cohort (underlined), or during the trial (standard font). ACQ-score ≥ 0.75 and ACT–score ≤ 19 is considered not well controlled asthma. #2 patient follow-up ongoing, numbers based on participation until April 2015, aged 9 years. </w:t>
      </w:r>
      <w:proofErr w:type="spellStart"/>
      <w:r w:rsidRPr="007951B2">
        <w:rPr>
          <w:rFonts w:cs="Calibri"/>
          <w:sz w:val="16"/>
          <w:szCs w:val="16"/>
        </w:rPr>
        <w:t>N.a</w:t>
      </w:r>
      <w:proofErr w:type="spellEnd"/>
      <w:r w:rsidRPr="007951B2">
        <w:rPr>
          <w:rFonts w:cs="Calibri"/>
          <w:sz w:val="16"/>
          <w:szCs w:val="16"/>
        </w:rPr>
        <w:t>. not applicable at current stage.</w:t>
      </w:r>
    </w:p>
    <w:p w14:paraId="1D19D281" w14:textId="77777777" w:rsidR="0050022A" w:rsidRDefault="0050022A" w:rsidP="0082555B">
      <w:pPr>
        <w:pStyle w:val="ListParagraph"/>
        <w:spacing w:after="120"/>
        <w:ind w:left="0"/>
        <w:sectPr w:rsidR="0050022A" w:rsidSect="0050022A">
          <w:pgSz w:w="12240" w:h="15840" w:code="1"/>
          <w:pgMar w:top="1440" w:right="1440" w:bottom="1440" w:left="1440" w:header="720" w:footer="720" w:gutter="0"/>
          <w:lnNumType w:countBy="1"/>
          <w:cols w:space="720"/>
          <w:docGrid w:linePitch="360"/>
        </w:sectPr>
      </w:pPr>
    </w:p>
    <w:p w14:paraId="5BBADDE1" w14:textId="30112734" w:rsidR="0050022A" w:rsidRDefault="0050022A" w:rsidP="0082555B">
      <w:pPr>
        <w:pStyle w:val="ListParagraph"/>
        <w:spacing w:after="120"/>
        <w:ind w:left="0"/>
      </w:pPr>
    </w:p>
    <w:p w14:paraId="3418A709" w14:textId="77777777" w:rsidR="0050022A" w:rsidRPr="001C6869" w:rsidRDefault="0050022A" w:rsidP="0050022A">
      <w:pPr>
        <w:tabs>
          <w:tab w:val="left" w:pos="9270"/>
        </w:tabs>
        <w:rPr>
          <w:rFonts w:ascii="Cambria" w:hAnsi="Cambria"/>
          <w:b/>
        </w:rPr>
      </w:pPr>
      <w:r w:rsidRPr="001C6869">
        <w:rPr>
          <w:rFonts w:ascii="Cambria" w:hAnsi="Cambria"/>
          <w:b/>
        </w:rPr>
        <w:t>Supplementary table 2. Cohen’s Kappa values for different definitions of uncontrolled asthma</w:t>
      </w:r>
    </w:p>
    <w:tbl>
      <w:tblPr>
        <w:tblpPr w:leftFromText="180" w:rightFromText="180" w:vertAnchor="text" w:horzAnchor="margin" w:tblpY="32"/>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833"/>
        <w:gridCol w:w="4140"/>
      </w:tblGrid>
      <w:tr w:rsidR="0050022A" w:rsidRPr="0072311B" w14:paraId="55610CD2" w14:textId="77777777" w:rsidTr="005545F4">
        <w:trPr>
          <w:trHeight w:val="747"/>
        </w:trPr>
        <w:tc>
          <w:tcPr>
            <w:tcW w:w="1775" w:type="dxa"/>
            <w:shd w:val="clear" w:color="auto" w:fill="auto"/>
          </w:tcPr>
          <w:p w14:paraId="30CCCA67" w14:textId="77777777" w:rsidR="0050022A" w:rsidRPr="0072311B" w:rsidRDefault="0050022A" w:rsidP="005545F4">
            <w:pPr>
              <w:rPr>
                <w:b/>
                <w:sz w:val="16"/>
              </w:rPr>
            </w:pPr>
          </w:p>
        </w:tc>
        <w:tc>
          <w:tcPr>
            <w:tcW w:w="2833" w:type="dxa"/>
            <w:shd w:val="clear" w:color="auto" w:fill="auto"/>
          </w:tcPr>
          <w:p w14:paraId="3B7DABDB" w14:textId="77777777" w:rsidR="0050022A" w:rsidRPr="0072311B" w:rsidRDefault="0050022A" w:rsidP="005545F4">
            <w:pPr>
              <w:rPr>
                <w:b/>
                <w:sz w:val="16"/>
              </w:rPr>
            </w:pPr>
            <w:r w:rsidRPr="0072311B">
              <w:rPr>
                <w:b/>
                <w:sz w:val="16"/>
              </w:rPr>
              <w:t xml:space="preserve">Uncontrolled symptoms &amp; OCS use </w:t>
            </w:r>
          </w:p>
        </w:tc>
        <w:tc>
          <w:tcPr>
            <w:tcW w:w="4140" w:type="dxa"/>
            <w:shd w:val="clear" w:color="auto" w:fill="auto"/>
          </w:tcPr>
          <w:p w14:paraId="5F36D39D" w14:textId="77777777" w:rsidR="0050022A" w:rsidRPr="0072311B" w:rsidRDefault="0050022A" w:rsidP="005545F4">
            <w:pPr>
              <w:rPr>
                <w:b/>
                <w:sz w:val="16"/>
              </w:rPr>
            </w:pPr>
            <w:r w:rsidRPr="0072311B">
              <w:rPr>
                <w:b/>
                <w:sz w:val="16"/>
              </w:rPr>
              <w:t xml:space="preserve">Uncontrolled symptoms &amp; ER visits and/or hospitalizations </w:t>
            </w:r>
          </w:p>
        </w:tc>
      </w:tr>
      <w:tr w:rsidR="0050022A" w:rsidRPr="0072311B" w14:paraId="301B6889" w14:textId="77777777" w:rsidTr="005545F4">
        <w:trPr>
          <w:trHeight w:val="310"/>
        </w:trPr>
        <w:tc>
          <w:tcPr>
            <w:tcW w:w="8748" w:type="dxa"/>
            <w:gridSpan w:val="3"/>
            <w:shd w:val="clear" w:color="auto" w:fill="auto"/>
          </w:tcPr>
          <w:p w14:paraId="0735A584" w14:textId="77777777" w:rsidR="0050022A" w:rsidRPr="0072311B" w:rsidRDefault="0050022A" w:rsidP="005545F4">
            <w:pPr>
              <w:jc w:val="center"/>
              <w:rPr>
                <w:sz w:val="16"/>
              </w:rPr>
            </w:pPr>
            <w:r w:rsidRPr="0072311B">
              <w:rPr>
                <w:i/>
                <w:sz w:val="16"/>
              </w:rPr>
              <w:t>Calculated values of Cohen’s Kappa</w:t>
            </w:r>
          </w:p>
        </w:tc>
      </w:tr>
      <w:tr w:rsidR="0050022A" w:rsidRPr="001B6F87" w14:paraId="2B6C5751" w14:textId="77777777" w:rsidTr="005545F4">
        <w:trPr>
          <w:trHeight w:val="337"/>
        </w:trPr>
        <w:tc>
          <w:tcPr>
            <w:tcW w:w="1775" w:type="dxa"/>
            <w:shd w:val="clear" w:color="auto" w:fill="auto"/>
          </w:tcPr>
          <w:p w14:paraId="2686105C" w14:textId="77777777" w:rsidR="0050022A" w:rsidRPr="0072311B" w:rsidRDefault="0050022A" w:rsidP="005545F4">
            <w:pPr>
              <w:rPr>
                <w:b/>
                <w:sz w:val="16"/>
              </w:rPr>
            </w:pPr>
            <w:r w:rsidRPr="0072311B">
              <w:rPr>
                <w:b/>
                <w:sz w:val="16"/>
              </w:rPr>
              <w:t xml:space="preserve">HPR </w:t>
            </w:r>
          </w:p>
        </w:tc>
        <w:tc>
          <w:tcPr>
            <w:tcW w:w="2833" w:type="dxa"/>
            <w:shd w:val="clear" w:color="auto" w:fill="auto"/>
          </w:tcPr>
          <w:p w14:paraId="002E62EE" w14:textId="77777777" w:rsidR="0050022A" w:rsidRPr="0072311B" w:rsidRDefault="0050022A" w:rsidP="005545F4">
            <w:pPr>
              <w:rPr>
                <w:sz w:val="16"/>
              </w:rPr>
            </w:pPr>
          </w:p>
        </w:tc>
        <w:tc>
          <w:tcPr>
            <w:tcW w:w="4140" w:type="dxa"/>
            <w:shd w:val="clear" w:color="auto" w:fill="auto"/>
          </w:tcPr>
          <w:p w14:paraId="0E95FF35" w14:textId="77777777" w:rsidR="0050022A" w:rsidRPr="0072311B" w:rsidRDefault="0050022A" w:rsidP="005545F4">
            <w:pPr>
              <w:rPr>
                <w:sz w:val="16"/>
              </w:rPr>
            </w:pPr>
          </w:p>
        </w:tc>
      </w:tr>
      <w:tr w:rsidR="0050022A" w:rsidRPr="001B6F87" w14:paraId="5820C578" w14:textId="77777777" w:rsidTr="005545F4">
        <w:trPr>
          <w:trHeight w:val="246"/>
        </w:trPr>
        <w:tc>
          <w:tcPr>
            <w:tcW w:w="1775" w:type="dxa"/>
            <w:shd w:val="clear" w:color="auto" w:fill="auto"/>
          </w:tcPr>
          <w:p w14:paraId="765E9612" w14:textId="77777777" w:rsidR="0050022A" w:rsidRPr="0072311B" w:rsidRDefault="0050022A" w:rsidP="005545F4">
            <w:pPr>
              <w:rPr>
                <w:b/>
                <w:sz w:val="16"/>
              </w:rPr>
            </w:pPr>
            <w:r w:rsidRPr="0072311B">
              <w:rPr>
                <w:b/>
                <w:sz w:val="16"/>
              </w:rPr>
              <w:t xml:space="preserve">BREATHE </w:t>
            </w:r>
          </w:p>
        </w:tc>
        <w:tc>
          <w:tcPr>
            <w:tcW w:w="2833" w:type="dxa"/>
            <w:shd w:val="clear" w:color="auto" w:fill="auto"/>
          </w:tcPr>
          <w:p w14:paraId="25B0262E" w14:textId="77777777" w:rsidR="0050022A" w:rsidRPr="0072311B" w:rsidRDefault="0050022A" w:rsidP="005545F4">
            <w:pPr>
              <w:rPr>
                <w:sz w:val="16"/>
              </w:rPr>
            </w:pPr>
          </w:p>
        </w:tc>
        <w:tc>
          <w:tcPr>
            <w:tcW w:w="4140" w:type="dxa"/>
            <w:shd w:val="clear" w:color="auto" w:fill="auto"/>
          </w:tcPr>
          <w:p w14:paraId="71B56CED" w14:textId="77777777" w:rsidR="0050022A" w:rsidRPr="0072311B" w:rsidRDefault="0050022A" w:rsidP="005545F4">
            <w:pPr>
              <w:rPr>
                <w:sz w:val="16"/>
              </w:rPr>
            </w:pPr>
          </w:p>
        </w:tc>
      </w:tr>
      <w:tr w:rsidR="0050022A" w:rsidRPr="001B6F87" w14:paraId="71EA5505" w14:textId="77777777" w:rsidTr="005545F4">
        <w:trPr>
          <w:trHeight w:val="232"/>
        </w:trPr>
        <w:tc>
          <w:tcPr>
            <w:tcW w:w="1775" w:type="dxa"/>
            <w:shd w:val="clear" w:color="auto" w:fill="auto"/>
          </w:tcPr>
          <w:p w14:paraId="7C4472B8" w14:textId="77777777" w:rsidR="0050022A" w:rsidRPr="0072311B" w:rsidRDefault="0050022A" w:rsidP="005545F4">
            <w:pPr>
              <w:rPr>
                <w:b/>
                <w:sz w:val="16"/>
              </w:rPr>
            </w:pPr>
            <w:r w:rsidRPr="0072311B">
              <w:rPr>
                <w:b/>
                <w:sz w:val="16"/>
              </w:rPr>
              <w:t xml:space="preserve">GALA </w:t>
            </w:r>
            <w:r w:rsidRPr="0072311B">
              <w:rPr>
                <w:rFonts w:cs="Calibri"/>
                <w:b/>
                <w:sz w:val="16"/>
              </w:rPr>
              <w:t>II</w:t>
            </w:r>
          </w:p>
        </w:tc>
        <w:tc>
          <w:tcPr>
            <w:tcW w:w="2833" w:type="dxa"/>
            <w:shd w:val="clear" w:color="auto" w:fill="auto"/>
          </w:tcPr>
          <w:p w14:paraId="68F1ECC9" w14:textId="77777777" w:rsidR="0050022A" w:rsidRPr="0072311B" w:rsidRDefault="0050022A" w:rsidP="005545F4">
            <w:pPr>
              <w:jc w:val="center"/>
              <w:rPr>
                <w:sz w:val="16"/>
              </w:rPr>
            </w:pPr>
            <w:r w:rsidRPr="0072311B">
              <w:rPr>
                <w:sz w:val="16"/>
              </w:rPr>
              <w:t>0.21</w:t>
            </w:r>
          </w:p>
        </w:tc>
        <w:tc>
          <w:tcPr>
            <w:tcW w:w="4140" w:type="dxa"/>
            <w:shd w:val="clear" w:color="auto" w:fill="auto"/>
          </w:tcPr>
          <w:p w14:paraId="2415C319" w14:textId="77777777" w:rsidR="0050022A" w:rsidRPr="0072311B" w:rsidRDefault="0050022A" w:rsidP="005545F4">
            <w:pPr>
              <w:jc w:val="center"/>
              <w:rPr>
                <w:sz w:val="16"/>
              </w:rPr>
            </w:pPr>
            <w:r w:rsidRPr="0072311B">
              <w:rPr>
                <w:sz w:val="16"/>
              </w:rPr>
              <w:t>0.19</w:t>
            </w:r>
          </w:p>
        </w:tc>
      </w:tr>
      <w:tr w:rsidR="0050022A" w:rsidRPr="001B6F87" w14:paraId="29FA06CB" w14:textId="77777777" w:rsidTr="005545F4">
        <w:trPr>
          <w:trHeight w:val="246"/>
        </w:trPr>
        <w:tc>
          <w:tcPr>
            <w:tcW w:w="1775" w:type="dxa"/>
            <w:shd w:val="clear" w:color="auto" w:fill="auto"/>
          </w:tcPr>
          <w:p w14:paraId="45CC90D6" w14:textId="77777777" w:rsidR="0050022A" w:rsidRPr="0072311B" w:rsidRDefault="0050022A" w:rsidP="005545F4">
            <w:pPr>
              <w:rPr>
                <w:b/>
                <w:sz w:val="16"/>
              </w:rPr>
            </w:pPr>
            <w:r w:rsidRPr="0072311B">
              <w:rPr>
                <w:b/>
                <w:sz w:val="16"/>
              </w:rPr>
              <w:t xml:space="preserve">PACMAN </w:t>
            </w:r>
          </w:p>
        </w:tc>
        <w:tc>
          <w:tcPr>
            <w:tcW w:w="2833" w:type="dxa"/>
            <w:shd w:val="clear" w:color="auto" w:fill="auto"/>
          </w:tcPr>
          <w:p w14:paraId="53DD2A7F" w14:textId="77777777" w:rsidR="0050022A" w:rsidRPr="0072311B" w:rsidRDefault="0050022A" w:rsidP="005545F4">
            <w:pPr>
              <w:jc w:val="center"/>
              <w:rPr>
                <w:sz w:val="16"/>
              </w:rPr>
            </w:pPr>
            <w:r w:rsidRPr="0072311B">
              <w:rPr>
                <w:sz w:val="16"/>
              </w:rPr>
              <w:t>0.03</w:t>
            </w:r>
          </w:p>
        </w:tc>
        <w:tc>
          <w:tcPr>
            <w:tcW w:w="4140" w:type="dxa"/>
            <w:shd w:val="clear" w:color="auto" w:fill="auto"/>
          </w:tcPr>
          <w:p w14:paraId="66B43249" w14:textId="77777777" w:rsidR="0050022A" w:rsidRPr="0072311B" w:rsidRDefault="0050022A" w:rsidP="005545F4">
            <w:pPr>
              <w:jc w:val="center"/>
              <w:rPr>
                <w:sz w:val="16"/>
              </w:rPr>
            </w:pPr>
            <w:r w:rsidRPr="0072311B">
              <w:rPr>
                <w:sz w:val="16"/>
              </w:rPr>
              <w:t>0.03</w:t>
            </w:r>
          </w:p>
        </w:tc>
      </w:tr>
      <w:tr w:rsidR="0050022A" w:rsidRPr="001B6F87" w14:paraId="2EC7A674" w14:textId="77777777" w:rsidTr="005545F4">
        <w:trPr>
          <w:trHeight w:val="246"/>
        </w:trPr>
        <w:tc>
          <w:tcPr>
            <w:tcW w:w="1775" w:type="dxa"/>
            <w:shd w:val="clear" w:color="auto" w:fill="auto"/>
          </w:tcPr>
          <w:p w14:paraId="77E35F47" w14:textId="77777777" w:rsidR="0050022A" w:rsidRPr="0072311B" w:rsidRDefault="0050022A" w:rsidP="005545F4">
            <w:pPr>
              <w:rPr>
                <w:b/>
                <w:sz w:val="16"/>
              </w:rPr>
            </w:pPr>
            <w:r w:rsidRPr="0072311B">
              <w:rPr>
                <w:b/>
                <w:sz w:val="16"/>
              </w:rPr>
              <w:t xml:space="preserve">SAGE </w:t>
            </w:r>
            <w:r w:rsidRPr="0072311B">
              <w:rPr>
                <w:rFonts w:cs="Calibri"/>
                <w:b/>
                <w:sz w:val="16"/>
              </w:rPr>
              <w:t>II</w:t>
            </w:r>
          </w:p>
        </w:tc>
        <w:tc>
          <w:tcPr>
            <w:tcW w:w="2833" w:type="dxa"/>
            <w:shd w:val="clear" w:color="auto" w:fill="auto"/>
          </w:tcPr>
          <w:p w14:paraId="68CB1636" w14:textId="77777777" w:rsidR="0050022A" w:rsidRPr="0072311B" w:rsidRDefault="0050022A" w:rsidP="005545F4">
            <w:pPr>
              <w:jc w:val="center"/>
              <w:rPr>
                <w:sz w:val="16"/>
              </w:rPr>
            </w:pPr>
            <w:r w:rsidRPr="0072311B">
              <w:rPr>
                <w:sz w:val="16"/>
              </w:rPr>
              <w:t>0.16</w:t>
            </w:r>
          </w:p>
        </w:tc>
        <w:tc>
          <w:tcPr>
            <w:tcW w:w="4140" w:type="dxa"/>
            <w:shd w:val="clear" w:color="auto" w:fill="auto"/>
          </w:tcPr>
          <w:p w14:paraId="521FF35A" w14:textId="77777777" w:rsidR="0050022A" w:rsidRPr="0072311B" w:rsidRDefault="0050022A" w:rsidP="005545F4">
            <w:pPr>
              <w:jc w:val="center"/>
              <w:rPr>
                <w:sz w:val="16"/>
              </w:rPr>
            </w:pPr>
            <w:r w:rsidRPr="0072311B">
              <w:rPr>
                <w:sz w:val="16"/>
              </w:rPr>
              <w:t>0.2</w:t>
            </w:r>
          </w:p>
        </w:tc>
      </w:tr>
      <w:tr w:rsidR="0050022A" w:rsidRPr="001B6F87" w14:paraId="04122776" w14:textId="77777777" w:rsidTr="005545F4">
        <w:trPr>
          <w:trHeight w:val="224"/>
        </w:trPr>
        <w:tc>
          <w:tcPr>
            <w:tcW w:w="1775" w:type="dxa"/>
            <w:shd w:val="clear" w:color="auto" w:fill="auto"/>
          </w:tcPr>
          <w:p w14:paraId="3C49730D" w14:textId="77777777" w:rsidR="0050022A" w:rsidRPr="0072311B" w:rsidRDefault="0050022A" w:rsidP="005545F4">
            <w:pPr>
              <w:rPr>
                <w:b/>
                <w:sz w:val="16"/>
              </w:rPr>
            </w:pPr>
            <w:r w:rsidRPr="0072311B">
              <w:rPr>
                <w:b/>
                <w:sz w:val="16"/>
              </w:rPr>
              <w:t xml:space="preserve">BAMSE </w:t>
            </w:r>
          </w:p>
        </w:tc>
        <w:tc>
          <w:tcPr>
            <w:tcW w:w="2833" w:type="dxa"/>
            <w:shd w:val="clear" w:color="auto" w:fill="auto"/>
          </w:tcPr>
          <w:p w14:paraId="68CF9B6D" w14:textId="77777777" w:rsidR="0050022A" w:rsidRPr="0072311B" w:rsidRDefault="0050022A" w:rsidP="005545F4">
            <w:pPr>
              <w:rPr>
                <w:sz w:val="16"/>
              </w:rPr>
            </w:pPr>
          </w:p>
        </w:tc>
        <w:tc>
          <w:tcPr>
            <w:tcW w:w="4140" w:type="dxa"/>
            <w:shd w:val="clear" w:color="auto" w:fill="auto"/>
          </w:tcPr>
          <w:p w14:paraId="7F8A9F67" w14:textId="77777777" w:rsidR="0050022A" w:rsidRPr="0072311B" w:rsidRDefault="0050022A" w:rsidP="005545F4">
            <w:pPr>
              <w:jc w:val="center"/>
              <w:rPr>
                <w:sz w:val="16"/>
              </w:rPr>
            </w:pPr>
            <w:r w:rsidRPr="0072311B">
              <w:rPr>
                <w:sz w:val="16"/>
              </w:rPr>
              <w:t>0.22</w:t>
            </w:r>
          </w:p>
        </w:tc>
      </w:tr>
    </w:tbl>
    <w:p w14:paraId="3C285C3D" w14:textId="77777777" w:rsidR="0050022A" w:rsidRDefault="0050022A" w:rsidP="0082555B">
      <w:pPr>
        <w:pStyle w:val="ListParagraph"/>
        <w:spacing w:after="120"/>
        <w:ind w:left="0"/>
        <w:sectPr w:rsidR="0050022A" w:rsidSect="0050022A">
          <w:pgSz w:w="12240" w:h="15840" w:code="1"/>
          <w:pgMar w:top="1440" w:right="1440" w:bottom="1440" w:left="1440" w:header="720" w:footer="720" w:gutter="0"/>
          <w:lnNumType w:countBy="1"/>
          <w:cols w:space="720"/>
          <w:docGrid w:linePitch="360"/>
        </w:sectPr>
      </w:pPr>
      <w:bookmarkStart w:id="0" w:name="_GoBack"/>
      <w:bookmarkEnd w:id="0"/>
    </w:p>
    <w:p w14:paraId="29CA44E4" w14:textId="0C2AA9A5" w:rsidR="0082555B" w:rsidRPr="00177731" w:rsidRDefault="0082555B" w:rsidP="0050022A">
      <w:pPr>
        <w:pStyle w:val="ListParagraph"/>
        <w:spacing w:after="120"/>
        <w:ind w:left="0"/>
      </w:pPr>
    </w:p>
    <w:sectPr w:rsidR="0082555B" w:rsidRPr="00177731" w:rsidSect="0082555B">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C7D0C" w14:textId="77777777" w:rsidR="00257024" w:rsidRDefault="00257024" w:rsidP="00491A7B">
      <w:pPr>
        <w:spacing w:after="0" w:line="240" w:lineRule="auto"/>
      </w:pPr>
      <w:r>
        <w:separator/>
      </w:r>
    </w:p>
  </w:endnote>
  <w:endnote w:type="continuationSeparator" w:id="0">
    <w:p w14:paraId="19E7D8B4" w14:textId="77777777" w:rsidR="00257024" w:rsidRDefault="00257024" w:rsidP="00491A7B">
      <w:pPr>
        <w:spacing w:after="0" w:line="240" w:lineRule="auto"/>
      </w:pPr>
      <w:r>
        <w:continuationSeparator/>
      </w:r>
    </w:p>
  </w:endnote>
  <w:endnote w:type="continuationNotice" w:id="1">
    <w:p w14:paraId="09ADDBA3" w14:textId="77777777" w:rsidR="00257024" w:rsidRDefault="002570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554102"/>
      <w:docPartObj>
        <w:docPartGallery w:val="Page Numbers (Bottom of Page)"/>
        <w:docPartUnique/>
      </w:docPartObj>
    </w:sdtPr>
    <w:sdtEndPr>
      <w:rPr>
        <w:noProof/>
      </w:rPr>
    </w:sdtEndPr>
    <w:sdtContent>
      <w:p w14:paraId="56608B10" w14:textId="1CAA79E7" w:rsidR="00A87F78" w:rsidRDefault="00A87F78">
        <w:pPr>
          <w:pStyle w:val="Footer"/>
          <w:jc w:val="right"/>
        </w:pPr>
        <w:r>
          <w:fldChar w:fldCharType="begin"/>
        </w:r>
        <w:r>
          <w:instrText xml:space="preserve"> PAGE   \* MERGEFORMAT </w:instrText>
        </w:r>
        <w:r>
          <w:fldChar w:fldCharType="separate"/>
        </w:r>
        <w:r w:rsidR="00714EA2">
          <w:rPr>
            <w:noProof/>
          </w:rPr>
          <w:t>24</w:t>
        </w:r>
        <w:r>
          <w:rPr>
            <w:noProof/>
          </w:rPr>
          <w:fldChar w:fldCharType="end"/>
        </w:r>
      </w:p>
    </w:sdtContent>
  </w:sdt>
  <w:p w14:paraId="50C3C5D8" w14:textId="77777777" w:rsidR="00A87F78" w:rsidRDefault="00A87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DCED1" w14:textId="77777777" w:rsidR="00257024" w:rsidRDefault="00257024" w:rsidP="00491A7B">
      <w:pPr>
        <w:spacing w:after="0" w:line="240" w:lineRule="auto"/>
      </w:pPr>
      <w:r>
        <w:separator/>
      </w:r>
    </w:p>
  </w:footnote>
  <w:footnote w:type="continuationSeparator" w:id="0">
    <w:p w14:paraId="01BF040D" w14:textId="77777777" w:rsidR="00257024" w:rsidRDefault="00257024" w:rsidP="00491A7B">
      <w:pPr>
        <w:spacing w:after="0" w:line="240" w:lineRule="auto"/>
      </w:pPr>
      <w:r>
        <w:continuationSeparator/>
      </w:r>
    </w:p>
  </w:footnote>
  <w:footnote w:type="continuationNotice" w:id="1">
    <w:p w14:paraId="7BFBF394" w14:textId="77777777" w:rsidR="00257024" w:rsidRDefault="0025702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B675F" w14:textId="5FDD6E64" w:rsidR="007C37AA" w:rsidRDefault="00714EA2">
    <w:pPr>
      <w:pBdr>
        <w:left w:val="single" w:sz="12" w:space="11" w:color="5B9BD5" w:themeColor="accent1"/>
      </w:pBdr>
      <w:tabs>
        <w:tab w:val="left" w:pos="3620"/>
        <w:tab w:val="left" w:pos="3964"/>
      </w:tabs>
      <w:spacing w:after="0"/>
      <w:rPr>
        <w:rFonts w:asciiTheme="majorHAnsi" w:eastAsiaTheme="majorEastAsia" w:hAnsiTheme="majorHAnsi" w:cstheme="majorBidi"/>
        <w:color w:val="2E74B5" w:themeColor="accent1" w:themeShade="BF"/>
        <w:sz w:val="26"/>
        <w:szCs w:val="26"/>
      </w:rPr>
    </w:pPr>
    <w:sdt>
      <w:sdtPr>
        <w:rPr>
          <w:rFonts w:asciiTheme="majorHAnsi" w:eastAsiaTheme="majorEastAsia" w:hAnsiTheme="majorHAnsi" w:cstheme="majorBidi"/>
          <w:color w:val="2E74B5" w:themeColor="accent1" w:themeShade="BF"/>
          <w:sz w:val="26"/>
          <w:szCs w:val="26"/>
        </w:rPr>
        <w:alias w:val="Title"/>
        <w:tag w:val=""/>
        <w:id w:val="-932208079"/>
        <w:placeholder>
          <w:docPart w:val="DD8459E88A3347D59D1C0F82AC5F36D6"/>
        </w:placeholder>
        <w:dataBinding w:prefixMappings="xmlns:ns0='http://purl.org/dc/elements/1.1/' xmlns:ns1='http://schemas.openxmlformats.org/package/2006/metadata/core-properties' " w:xpath="/ns1:coreProperties[1]/ns0:title[1]" w:storeItemID="{6C3C8BC8-F283-45AE-878A-BAB7291924A1}"/>
        <w:text/>
      </w:sdtPr>
      <w:sdtEndPr/>
      <w:sdtContent>
        <w:r w:rsidR="007C37AA" w:rsidRPr="007C37AA">
          <w:rPr>
            <w:rFonts w:asciiTheme="majorHAnsi" w:eastAsiaTheme="majorEastAsia" w:hAnsiTheme="majorHAnsi" w:cstheme="majorBidi"/>
            <w:color w:val="2E74B5" w:themeColor="accent1" w:themeShade="BF"/>
            <w:sz w:val="26"/>
            <w:szCs w:val="26"/>
          </w:rPr>
          <w:t>Design of the Pharmacogenomics in Childhood Asthma consortium</w:t>
        </w:r>
      </w:sdtContent>
    </w:sdt>
  </w:p>
  <w:p w14:paraId="49A5039D" w14:textId="77777777" w:rsidR="007C37AA" w:rsidRDefault="007C3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B17"/>
    <w:multiLevelType w:val="hybridMultilevel"/>
    <w:tmpl w:val="92C0397E"/>
    <w:lvl w:ilvl="0" w:tplc="E9EED0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34F2B"/>
    <w:multiLevelType w:val="hybridMultilevel"/>
    <w:tmpl w:val="1E783B66"/>
    <w:lvl w:ilvl="0" w:tplc="2130757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40465E1"/>
    <w:multiLevelType w:val="hybridMultilevel"/>
    <w:tmpl w:val="92C0397E"/>
    <w:lvl w:ilvl="0" w:tplc="E9EED0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E2DF3"/>
    <w:multiLevelType w:val="hybridMultilevel"/>
    <w:tmpl w:val="DCE4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40961"/>
    <w:multiLevelType w:val="hybridMultilevel"/>
    <w:tmpl w:val="0B9CA088"/>
    <w:lvl w:ilvl="0" w:tplc="0B3099F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C541263"/>
    <w:multiLevelType w:val="hybridMultilevel"/>
    <w:tmpl w:val="4112B620"/>
    <w:lvl w:ilvl="0" w:tplc="93DCE9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773C4"/>
    <w:multiLevelType w:val="hybridMultilevel"/>
    <w:tmpl w:val="1B82A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C77148"/>
    <w:multiLevelType w:val="hybridMultilevel"/>
    <w:tmpl w:val="44DE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990E30"/>
    <w:multiLevelType w:val="hybridMultilevel"/>
    <w:tmpl w:val="43684F82"/>
    <w:lvl w:ilvl="0" w:tplc="814EFF1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B05FA2"/>
    <w:multiLevelType w:val="hybridMultilevel"/>
    <w:tmpl w:val="2898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9"/>
  </w:num>
  <w:num w:numId="6">
    <w:abstractNumId w:val="5"/>
  </w:num>
  <w:num w:numId="7">
    <w:abstractNumId w:val="2"/>
  </w:num>
  <w:num w:numId="8">
    <w:abstractNumId w:val="0"/>
  </w:num>
  <w:num w:numId="9">
    <w:abstractNumId w:val="6"/>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C0"/>
    <w:rsid w:val="000021BA"/>
    <w:rsid w:val="0000525F"/>
    <w:rsid w:val="00006026"/>
    <w:rsid w:val="00010810"/>
    <w:rsid w:val="00012B1F"/>
    <w:rsid w:val="00015EEF"/>
    <w:rsid w:val="00015FD6"/>
    <w:rsid w:val="00021A42"/>
    <w:rsid w:val="00022233"/>
    <w:rsid w:val="000241FF"/>
    <w:rsid w:val="00025726"/>
    <w:rsid w:val="000263F8"/>
    <w:rsid w:val="00030B5D"/>
    <w:rsid w:val="00034413"/>
    <w:rsid w:val="0003782B"/>
    <w:rsid w:val="00042B59"/>
    <w:rsid w:val="00045D45"/>
    <w:rsid w:val="00050FB7"/>
    <w:rsid w:val="00052407"/>
    <w:rsid w:val="00052A12"/>
    <w:rsid w:val="000531C5"/>
    <w:rsid w:val="00053DC1"/>
    <w:rsid w:val="0005662E"/>
    <w:rsid w:val="00060AB2"/>
    <w:rsid w:val="00062BF2"/>
    <w:rsid w:val="00065C6A"/>
    <w:rsid w:val="00065F6B"/>
    <w:rsid w:val="000665C2"/>
    <w:rsid w:val="00066EF6"/>
    <w:rsid w:val="00067C5F"/>
    <w:rsid w:val="00067F5F"/>
    <w:rsid w:val="00072EF6"/>
    <w:rsid w:val="000735A2"/>
    <w:rsid w:val="00073851"/>
    <w:rsid w:val="0007493D"/>
    <w:rsid w:val="00074C7D"/>
    <w:rsid w:val="00075BF7"/>
    <w:rsid w:val="000846A1"/>
    <w:rsid w:val="00085E58"/>
    <w:rsid w:val="00087D80"/>
    <w:rsid w:val="00091658"/>
    <w:rsid w:val="00091CEC"/>
    <w:rsid w:val="00092B5A"/>
    <w:rsid w:val="000945C3"/>
    <w:rsid w:val="00097787"/>
    <w:rsid w:val="00097F4F"/>
    <w:rsid w:val="000A3515"/>
    <w:rsid w:val="000A5319"/>
    <w:rsid w:val="000A658E"/>
    <w:rsid w:val="000A7E94"/>
    <w:rsid w:val="000B0767"/>
    <w:rsid w:val="000B0B24"/>
    <w:rsid w:val="000B105E"/>
    <w:rsid w:val="000B11BB"/>
    <w:rsid w:val="000B15E1"/>
    <w:rsid w:val="000B31A1"/>
    <w:rsid w:val="000B50E3"/>
    <w:rsid w:val="000B6518"/>
    <w:rsid w:val="000B7102"/>
    <w:rsid w:val="000C0FE6"/>
    <w:rsid w:val="000C1CAF"/>
    <w:rsid w:val="000C322A"/>
    <w:rsid w:val="000C32A4"/>
    <w:rsid w:val="000C33E6"/>
    <w:rsid w:val="000C3CC2"/>
    <w:rsid w:val="000C3F1E"/>
    <w:rsid w:val="000C75DF"/>
    <w:rsid w:val="000D0D2F"/>
    <w:rsid w:val="000D10E1"/>
    <w:rsid w:val="000D17F5"/>
    <w:rsid w:val="000D2F28"/>
    <w:rsid w:val="000D5524"/>
    <w:rsid w:val="000F3CF6"/>
    <w:rsid w:val="000F526F"/>
    <w:rsid w:val="000F5BA6"/>
    <w:rsid w:val="00101D5B"/>
    <w:rsid w:val="00104A03"/>
    <w:rsid w:val="00104D16"/>
    <w:rsid w:val="0010553B"/>
    <w:rsid w:val="0010605D"/>
    <w:rsid w:val="00106B63"/>
    <w:rsid w:val="001113B4"/>
    <w:rsid w:val="00112094"/>
    <w:rsid w:val="0011212F"/>
    <w:rsid w:val="001129D2"/>
    <w:rsid w:val="00117039"/>
    <w:rsid w:val="0012304B"/>
    <w:rsid w:val="00123752"/>
    <w:rsid w:val="00126D1B"/>
    <w:rsid w:val="001279AC"/>
    <w:rsid w:val="00130C51"/>
    <w:rsid w:val="0013119B"/>
    <w:rsid w:val="00132F73"/>
    <w:rsid w:val="0013464F"/>
    <w:rsid w:val="0014380F"/>
    <w:rsid w:val="001445ED"/>
    <w:rsid w:val="00150C12"/>
    <w:rsid w:val="00152534"/>
    <w:rsid w:val="00152AD0"/>
    <w:rsid w:val="00155FA6"/>
    <w:rsid w:val="0015623D"/>
    <w:rsid w:val="00156CF7"/>
    <w:rsid w:val="001647DF"/>
    <w:rsid w:val="00165683"/>
    <w:rsid w:val="00165EC1"/>
    <w:rsid w:val="00166AFE"/>
    <w:rsid w:val="00167A5B"/>
    <w:rsid w:val="00176478"/>
    <w:rsid w:val="00177731"/>
    <w:rsid w:val="0018043A"/>
    <w:rsid w:val="0018061E"/>
    <w:rsid w:val="00181443"/>
    <w:rsid w:val="00186969"/>
    <w:rsid w:val="001869FA"/>
    <w:rsid w:val="001905A0"/>
    <w:rsid w:val="001936FC"/>
    <w:rsid w:val="00195F96"/>
    <w:rsid w:val="001973B0"/>
    <w:rsid w:val="001A6D44"/>
    <w:rsid w:val="001A7BE5"/>
    <w:rsid w:val="001B034B"/>
    <w:rsid w:val="001B135C"/>
    <w:rsid w:val="001B17CE"/>
    <w:rsid w:val="001B18FE"/>
    <w:rsid w:val="001B4146"/>
    <w:rsid w:val="001B533A"/>
    <w:rsid w:val="001B6668"/>
    <w:rsid w:val="001B6F87"/>
    <w:rsid w:val="001B757E"/>
    <w:rsid w:val="001C4582"/>
    <w:rsid w:val="001C51A1"/>
    <w:rsid w:val="001C71C8"/>
    <w:rsid w:val="001C7FB1"/>
    <w:rsid w:val="001D7400"/>
    <w:rsid w:val="001E14F0"/>
    <w:rsid w:val="001E1824"/>
    <w:rsid w:val="001E6037"/>
    <w:rsid w:val="001E6EAF"/>
    <w:rsid w:val="001F13CD"/>
    <w:rsid w:val="001F1713"/>
    <w:rsid w:val="001F3498"/>
    <w:rsid w:val="001F3740"/>
    <w:rsid w:val="001F489B"/>
    <w:rsid w:val="00202AAF"/>
    <w:rsid w:val="002041BF"/>
    <w:rsid w:val="00204B2F"/>
    <w:rsid w:val="0020742E"/>
    <w:rsid w:val="002076DC"/>
    <w:rsid w:val="00207D13"/>
    <w:rsid w:val="00216449"/>
    <w:rsid w:val="00217637"/>
    <w:rsid w:val="00220A56"/>
    <w:rsid w:val="002211C9"/>
    <w:rsid w:val="00222519"/>
    <w:rsid w:val="00223788"/>
    <w:rsid w:val="00223887"/>
    <w:rsid w:val="002239B8"/>
    <w:rsid w:val="0022472E"/>
    <w:rsid w:val="002258D5"/>
    <w:rsid w:val="00225994"/>
    <w:rsid w:val="00230C8C"/>
    <w:rsid w:val="002336D7"/>
    <w:rsid w:val="002361CC"/>
    <w:rsid w:val="0024356C"/>
    <w:rsid w:val="00246FF2"/>
    <w:rsid w:val="00247016"/>
    <w:rsid w:val="0024751D"/>
    <w:rsid w:val="00250221"/>
    <w:rsid w:val="00253E0B"/>
    <w:rsid w:val="00255A33"/>
    <w:rsid w:val="00257024"/>
    <w:rsid w:val="00257E4B"/>
    <w:rsid w:val="00264638"/>
    <w:rsid w:val="002678AD"/>
    <w:rsid w:val="00272E8B"/>
    <w:rsid w:val="00275242"/>
    <w:rsid w:val="00275280"/>
    <w:rsid w:val="0027614F"/>
    <w:rsid w:val="002774E0"/>
    <w:rsid w:val="00282C31"/>
    <w:rsid w:val="00284697"/>
    <w:rsid w:val="00285D8E"/>
    <w:rsid w:val="00287CD9"/>
    <w:rsid w:val="002929CE"/>
    <w:rsid w:val="0029643C"/>
    <w:rsid w:val="00296940"/>
    <w:rsid w:val="002978B0"/>
    <w:rsid w:val="002A08C7"/>
    <w:rsid w:val="002A26C2"/>
    <w:rsid w:val="002A415F"/>
    <w:rsid w:val="002A4C3C"/>
    <w:rsid w:val="002A6434"/>
    <w:rsid w:val="002A6604"/>
    <w:rsid w:val="002A6754"/>
    <w:rsid w:val="002A7868"/>
    <w:rsid w:val="002B2348"/>
    <w:rsid w:val="002B2C76"/>
    <w:rsid w:val="002B401A"/>
    <w:rsid w:val="002B445B"/>
    <w:rsid w:val="002B6131"/>
    <w:rsid w:val="002B6B1E"/>
    <w:rsid w:val="002B6CA4"/>
    <w:rsid w:val="002B7DF5"/>
    <w:rsid w:val="002C0B4A"/>
    <w:rsid w:val="002C0C80"/>
    <w:rsid w:val="002C1A7A"/>
    <w:rsid w:val="002C448D"/>
    <w:rsid w:val="002C4539"/>
    <w:rsid w:val="002C50EC"/>
    <w:rsid w:val="002C6F98"/>
    <w:rsid w:val="002C7B75"/>
    <w:rsid w:val="002D47FA"/>
    <w:rsid w:val="002D4E71"/>
    <w:rsid w:val="002D4F60"/>
    <w:rsid w:val="002D50CC"/>
    <w:rsid w:val="002D5430"/>
    <w:rsid w:val="002D5845"/>
    <w:rsid w:val="002D6745"/>
    <w:rsid w:val="002E0215"/>
    <w:rsid w:val="002E0A61"/>
    <w:rsid w:val="002E0BC0"/>
    <w:rsid w:val="002E181C"/>
    <w:rsid w:val="002E233D"/>
    <w:rsid w:val="002E25A3"/>
    <w:rsid w:val="002E46E0"/>
    <w:rsid w:val="002F05B6"/>
    <w:rsid w:val="002F1E0C"/>
    <w:rsid w:val="002F40A9"/>
    <w:rsid w:val="002F4B85"/>
    <w:rsid w:val="002F62FB"/>
    <w:rsid w:val="002F7D05"/>
    <w:rsid w:val="00300873"/>
    <w:rsid w:val="003014D2"/>
    <w:rsid w:val="00304DD1"/>
    <w:rsid w:val="00306839"/>
    <w:rsid w:val="00306B62"/>
    <w:rsid w:val="00306DFC"/>
    <w:rsid w:val="003071A6"/>
    <w:rsid w:val="0031096B"/>
    <w:rsid w:val="003161CA"/>
    <w:rsid w:val="00323636"/>
    <w:rsid w:val="00327907"/>
    <w:rsid w:val="00340B07"/>
    <w:rsid w:val="00340C1E"/>
    <w:rsid w:val="0034258F"/>
    <w:rsid w:val="003435E4"/>
    <w:rsid w:val="00346433"/>
    <w:rsid w:val="00347C03"/>
    <w:rsid w:val="00352B53"/>
    <w:rsid w:val="00355B49"/>
    <w:rsid w:val="00364628"/>
    <w:rsid w:val="00364CB7"/>
    <w:rsid w:val="00372F47"/>
    <w:rsid w:val="00376894"/>
    <w:rsid w:val="003809E4"/>
    <w:rsid w:val="003817CC"/>
    <w:rsid w:val="00381B87"/>
    <w:rsid w:val="00382E1D"/>
    <w:rsid w:val="00383864"/>
    <w:rsid w:val="003849CB"/>
    <w:rsid w:val="00386778"/>
    <w:rsid w:val="00391A7E"/>
    <w:rsid w:val="00391EF3"/>
    <w:rsid w:val="00392A62"/>
    <w:rsid w:val="00394B69"/>
    <w:rsid w:val="00395BDD"/>
    <w:rsid w:val="00395E77"/>
    <w:rsid w:val="00396918"/>
    <w:rsid w:val="00397C4B"/>
    <w:rsid w:val="00397FF9"/>
    <w:rsid w:val="003A2A2B"/>
    <w:rsid w:val="003A41CA"/>
    <w:rsid w:val="003A5677"/>
    <w:rsid w:val="003A65EB"/>
    <w:rsid w:val="003A7301"/>
    <w:rsid w:val="003B11F3"/>
    <w:rsid w:val="003B3102"/>
    <w:rsid w:val="003B5531"/>
    <w:rsid w:val="003B7015"/>
    <w:rsid w:val="003C0705"/>
    <w:rsid w:val="003C0D4C"/>
    <w:rsid w:val="003C21C5"/>
    <w:rsid w:val="003C2644"/>
    <w:rsid w:val="003C3BD5"/>
    <w:rsid w:val="003C3C2C"/>
    <w:rsid w:val="003C4809"/>
    <w:rsid w:val="003C4DD2"/>
    <w:rsid w:val="003D2335"/>
    <w:rsid w:val="003D328A"/>
    <w:rsid w:val="003D372C"/>
    <w:rsid w:val="003D3AC6"/>
    <w:rsid w:val="003D5C15"/>
    <w:rsid w:val="003D7933"/>
    <w:rsid w:val="003E024E"/>
    <w:rsid w:val="003E47C8"/>
    <w:rsid w:val="003E537D"/>
    <w:rsid w:val="003E6156"/>
    <w:rsid w:val="003E7F20"/>
    <w:rsid w:val="003F0CB3"/>
    <w:rsid w:val="003F0D63"/>
    <w:rsid w:val="003F282D"/>
    <w:rsid w:val="003F3AD3"/>
    <w:rsid w:val="003F51F6"/>
    <w:rsid w:val="003F5D2F"/>
    <w:rsid w:val="004032A9"/>
    <w:rsid w:val="00404C10"/>
    <w:rsid w:val="004055AA"/>
    <w:rsid w:val="004059BB"/>
    <w:rsid w:val="00406BA4"/>
    <w:rsid w:val="00406EE7"/>
    <w:rsid w:val="004113DB"/>
    <w:rsid w:val="00414E48"/>
    <w:rsid w:val="00415BE1"/>
    <w:rsid w:val="004216E0"/>
    <w:rsid w:val="00421A20"/>
    <w:rsid w:val="00421FE7"/>
    <w:rsid w:val="00422228"/>
    <w:rsid w:val="00422814"/>
    <w:rsid w:val="00422F3D"/>
    <w:rsid w:val="00423D8A"/>
    <w:rsid w:val="00426E1A"/>
    <w:rsid w:val="00426EAB"/>
    <w:rsid w:val="004270B9"/>
    <w:rsid w:val="004304A1"/>
    <w:rsid w:val="00434D43"/>
    <w:rsid w:val="004404A5"/>
    <w:rsid w:val="00440864"/>
    <w:rsid w:val="00444398"/>
    <w:rsid w:val="004473AC"/>
    <w:rsid w:val="0045176C"/>
    <w:rsid w:val="00451849"/>
    <w:rsid w:val="00452927"/>
    <w:rsid w:val="00454783"/>
    <w:rsid w:val="00456DC9"/>
    <w:rsid w:val="00457EDA"/>
    <w:rsid w:val="00462352"/>
    <w:rsid w:val="00466F2E"/>
    <w:rsid w:val="004721E0"/>
    <w:rsid w:val="0047236B"/>
    <w:rsid w:val="0047248B"/>
    <w:rsid w:val="00475267"/>
    <w:rsid w:val="0047564E"/>
    <w:rsid w:val="004767A5"/>
    <w:rsid w:val="00480F06"/>
    <w:rsid w:val="00482184"/>
    <w:rsid w:val="0048350C"/>
    <w:rsid w:val="00485F23"/>
    <w:rsid w:val="004862BA"/>
    <w:rsid w:val="00490EF6"/>
    <w:rsid w:val="00491745"/>
    <w:rsid w:val="00491A7B"/>
    <w:rsid w:val="00491AA7"/>
    <w:rsid w:val="00492C75"/>
    <w:rsid w:val="00493267"/>
    <w:rsid w:val="00497C77"/>
    <w:rsid w:val="004A0DEB"/>
    <w:rsid w:val="004A24DD"/>
    <w:rsid w:val="004A4511"/>
    <w:rsid w:val="004B1B2D"/>
    <w:rsid w:val="004B1F26"/>
    <w:rsid w:val="004B42D3"/>
    <w:rsid w:val="004B4336"/>
    <w:rsid w:val="004C0A51"/>
    <w:rsid w:val="004C12F8"/>
    <w:rsid w:val="004C164E"/>
    <w:rsid w:val="004C3689"/>
    <w:rsid w:val="004C5E84"/>
    <w:rsid w:val="004D1D9C"/>
    <w:rsid w:val="004D2A99"/>
    <w:rsid w:val="004D3A43"/>
    <w:rsid w:val="004D40C2"/>
    <w:rsid w:val="004D5B4C"/>
    <w:rsid w:val="004D7074"/>
    <w:rsid w:val="004E1B3B"/>
    <w:rsid w:val="004E23B8"/>
    <w:rsid w:val="004F1F78"/>
    <w:rsid w:val="004F6D49"/>
    <w:rsid w:val="0050022A"/>
    <w:rsid w:val="005010B9"/>
    <w:rsid w:val="0050237A"/>
    <w:rsid w:val="005026B2"/>
    <w:rsid w:val="0050351F"/>
    <w:rsid w:val="005109E8"/>
    <w:rsid w:val="0051187D"/>
    <w:rsid w:val="00511E29"/>
    <w:rsid w:val="00512BF1"/>
    <w:rsid w:val="005149C7"/>
    <w:rsid w:val="005201C9"/>
    <w:rsid w:val="00525A14"/>
    <w:rsid w:val="0052615B"/>
    <w:rsid w:val="005300AA"/>
    <w:rsid w:val="00532B4D"/>
    <w:rsid w:val="005414BB"/>
    <w:rsid w:val="00547435"/>
    <w:rsid w:val="00547F7E"/>
    <w:rsid w:val="0055084B"/>
    <w:rsid w:val="00551284"/>
    <w:rsid w:val="00552429"/>
    <w:rsid w:val="005561AF"/>
    <w:rsid w:val="00562E3B"/>
    <w:rsid w:val="00563105"/>
    <w:rsid w:val="00564DF1"/>
    <w:rsid w:val="005672CD"/>
    <w:rsid w:val="00570966"/>
    <w:rsid w:val="00571A0B"/>
    <w:rsid w:val="00573226"/>
    <w:rsid w:val="00574E22"/>
    <w:rsid w:val="005755D3"/>
    <w:rsid w:val="00577523"/>
    <w:rsid w:val="005778BC"/>
    <w:rsid w:val="00580CBC"/>
    <w:rsid w:val="00580D28"/>
    <w:rsid w:val="00585704"/>
    <w:rsid w:val="005858F2"/>
    <w:rsid w:val="00591869"/>
    <w:rsid w:val="00591AA7"/>
    <w:rsid w:val="005A062C"/>
    <w:rsid w:val="005A174C"/>
    <w:rsid w:val="005B04BE"/>
    <w:rsid w:val="005B1F0E"/>
    <w:rsid w:val="005B52C5"/>
    <w:rsid w:val="005B65CE"/>
    <w:rsid w:val="005C11B6"/>
    <w:rsid w:val="005C31E9"/>
    <w:rsid w:val="005C4EC0"/>
    <w:rsid w:val="005C7547"/>
    <w:rsid w:val="005C7CAB"/>
    <w:rsid w:val="005D117A"/>
    <w:rsid w:val="005D25D5"/>
    <w:rsid w:val="005D2781"/>
    <w:rsid w:val="005D761F"/>
    <w:rsid w:val="005D7939"/>
    <w:rsid w:val="005D7C67"/>
    <w:rsid w:val="005E20CC"/>
    <w:rsid w:val="005E352A"/>
    <w:rsid w:val="005E57A9"/>
    <w:rsid w:val="005E5EB5"/>
    <w:rsid w:val="005F3B18"/>
    <w:rsid w:val="00606628"/>
    <w:rsid w:val="006106FC"/>
    <w:rsid w:val="006128DF"/>
    <w:rsid w:val="00613473"/>
    <w:rsid w:val="00613A81"/>
    <w:rsid w:val="00614263"/>
    <w:rsid w:val="0062053A"/>
    <w:rsid w:val="00620FBA"/>
    <w:rsid w:val="00624397"/>
    <w:rsid w:val="00626524"/>
    <w:rsid w:val="00632D18"/>
    <w:rsid w:val="0063327D"/>
    <w:rsid w:val="00633A8D"/>
    <w:rsid w:val="006352D3"/>
    <w:rsid w:val="0063597E"/>
    <w:rsid w:val="00640516"/>
    <w:rsid w:val="00640615"/>
    <w:rsid w:val="00644D7B"/>
    <w:rsid w:val="006452FF"/>
    <w:rsid w:val="00645AF0"/>
    <w:rsid w:val="00647074"/>
    <w:rsid w:val="00650C3F"/>
    <w:rsid w:val="006517B8"/>
    <w:rsid w:val="00652F86"/>
    <w:rsid w:val="00656C5F"/>
    <w:rsid w:val="006575E8"/>
    <w:rsid w:val="0066004C"/>
    <w:rsid w:val="0066053D"/>
    <w:rsid w:val="00660E3A"/>
    <w:rsid w:val="0066669A"/>
    <w:rsid w:val="00666729"/>
    <w:rsid w:val="00667FFC"/>
    <w:rsid w:val="00670593"/>
    <w:rsid w:val="00671808"/>
    <w:rsid w:val="00671B80"/>
    <w:rsid w:val="0067534B"/>
    <w:rsid w:val="00675673"/>
    <w:rsid w:val="00680D27"/>
    <w:rsid w:val="00687E85"/>
    <w:rsid w:val="00694EA9"/>
    <w:rsid w:val="006A0F47"/>
    <w:rsid w:val="006A480B"/>
    <w:rsid w:val="006A4E46"/>
    <w:rsid w:val="006A6CB1"/>
    <w:rsid w:val="006A6E48"/>
    <w:rsid w:val="006B27A4"/>
    <w:rsid w:val="006B52E8"/>
    <w:rsid w:val="006B5A03"/>
    <w:rsid w:val="006B665B"/>
    <w:rsid w:val="006C0111"/>
    <w:rsid w:val="006C1A09"/>
    <w:rsid w:val="006C2476"/>
    <w:rsid w:val="006C3056"/>
    <w:rsid w:val="006C36E2"/>
    <w:rsid w:val="006C566C"/>
    <w:rsid w:val="006C68FE"/>
    <w:rsid w:val="006C72D7"/>
    <w:rsid w:val="006D0C87"/>
    <w:rsid w:val="006D2C76"/>
    <w:rsid w:val="006D3E70"/>
    <w:rsid w:val="006D4E1B"/>
    <w:rsid w:val="006E0654"/>
    <w:rsid w:val="006E683A"/>
    <w:rsid w:val="006E6AC4"/>
    <w:rsid w:val="006E7E7D"/>
    <w:rsid w:val="006F1A72"/>
    <w:rsid w:val="006F234A"/>
    <w:rsid w:val="006F48D9"/>
    <w:rsid w:val="00703B95"/>
    <w:rsid w:val="00705EC5"/>
    <w:rsid w:val="00705F08"/>
    <w:rsid w:val="00706213"/>
    <w:rsid w:val="0070729B"/>
    <w:rsid w:val="00710FB4"/>
    <w:rsid w:val="00714EA2"/>
    <w:rsid w:val="00715576"/>
    <w:rsid w:val="0071662E"/>
    <w:rsid w:val="00716DFE"/>
    <w:rsid w:val="00717A69"/>
    <w:rsid w:val="00721FC7"/>
    <w:rsid w:val="00722689"/>
    <w:rsid w:val="00723882"/>
    <w:rsid w:val="00724803"/>
    <w:rsid w:val="00725AA5"/>
    <w:rsid w:val="0072630E"/>
    <w:rsid w:val="00730DBC"/>
    <w:rsid w:val="00732DC0"/>
    <w:rsid w:val="00733079"/>
    <w:rsid w:val="007330D9"/>
    <w:rsid w:val="007332BC"/>
    <w:rsid w:val="00734F21"/>
    <w:rsid w:val="00737E5A"/>
    <w:rsid w:val="00742203"/>
    <w:rsid w:val="00743B87"/>
    <w:rsid w:val="0074449C"/>
    <w:rsid w:val="0074669B"/>
    <w:rsid w:val="00747231"/>
    <w:rsid w:val="0075018E"/>
    <w:rsid w:val="007502B6"/>
    <w:rsid w:val="00755F43"/>
    <w:rsid w:val="0075701B"/>
    <w:rsid w:val="00757DD0"/>
    <w:rsid w:val="007627A2"/>
    <w:rsid w:val="00765367"/>
    <w:rsid w:val="00765B51"/>
    <w:rsid w:val="00767119"/>
    <w:rsid w:val="007671C0"/>
    <w:rsid w:val="00770A5E"/>
    <w:rsid w:val="00772BA8"/>
    <w:rsid w:val="00777F0B"/>
    <w:rsid w:val="00780EA6"/>
    <w:rsid w:val="0078349D"/>
    <w:rsid w:val="00786F3E"/>
    <w:rsid w:val="00790219"/>
    <w:rsid w:val="0079125E"/>
    <w:rsid w:val="00791D97"/>
    <w:rsid w:val="00793845"/>
    <w:rsid w:val="00794CEB"/>
    <w:rsid w:val="007A0F79"/>
    <w:rsid w:val="007A2D5D"/>
    <w:rsid w:val="007A762A"/>
    <w:rsid w:val="007B0CA0"/>
    <w:rsid w:val="007B2DFE"/>
    <w:rsid w:val="007B2FEE"/>
    <w:rsid w:val="007C37AA"/>
    <w:rsid w:val="007C4A75"/>
    <w:rsid w:val="007C4B97"/>
    <w:rsid w:val="007D1D93"/>
    <w:rsid w:val="007D3037"/>
    <w:rsid w:val="007D3E7D"/>
    <w:rsid w:val="007D3EB8"/>
    <w:rsid w:val="007D5C1F"/>
    <w:rsid w:val="007D62F2"/>
    <w:rsid w:val="007E2F98"/>
    <w:rsid w:val="007F14D4"/>
    <w:rsid w:val="007F25A4"/>
    <w:rsid w:val="007F30A8"/>
    <w:rsid w:val="007F3E68"/>
    <w:rsid w:val="007F4B00"/>
    <w:rsid w:val="008021CA"/>
    <w:rsid w:val="0080251D"/>
    <w:rsid w:val="0080262A"/>
    <w:rsid w:val="00805797"/>
    <w:rsid w:val="00807D1F"/>
    <w:rsid w:val="00810C59"/>
    <w:rsid w:val="00810DF4"/>
    <w:rsid w:val="00813D53"/>
    <w:rsid w:val="00820DE4"/>
    <w:rsid w:val="00822DA5"/>
    <w:rsid w:val="0082555B"/>
    <w:rsid w:val="00826F2D"/>
    <w:rsid w:val="00833BA5"/>
    <w:rsid w:val="008344BC"/>
    <w:rsid w:val="00835148"/>
    <w:rsid w:val="00841E41"/>
    <w:rsid w:val="008459E2"/>
    <w:rsid w:val="008463BC"/>
    <w:rsid w:val="00846745"/>
    <w:rsid w:val="00847599"/>
    <w:rsid w:val="008518B6"/>
    <w:rsid w:val="00851EDC"/>
    <w:rsid w:val="008558A0"/>
    <w:rsid w:val="00856951"/>
    <w:rsid w:val="008578AE"/>
    <w:rsid w:val="008608F7"/>
    <w:rsid w:val="00861A6E"/>
    <w:rsid w:val="008625FC"/>
    <w:rsid w:val="00862651"/>
    <w:rsid w:val="008707C2"/>
    <w:rsid w:val="00871826"/>
    <w:rsid w:val="00881FCC"/>
    <w:rsid w:val="00883327"/>
    <w:rsid w:val="00884113"/>
    <w:rsid w:val="00884504"/>
    <w:rsid w:val="00884618"/>
    <w:rsid w:val="00884A83"/>
    <w:rsid w:val="0089263D"/>
    <w:rsid w:val="008933B1"/>
    <w:rsid w:val="00893898"/>
    <w:rsid w:val="00893940"/>
    <w:rsid w:val="00896F95"/>
    <w:rsid w:val="008A0C38"/>
    <w:rsid w:val="008A11A6"/>
    <w:rsid w:val="008B0B18"/>
    <w:rsid w:val="008B1064"/>
    <w:rsid w:val="008B1C02"/>
    <w:rsid w:val="008B4056"/>
    <w:rsid w:val="008B4B88"/>
    <w:rsid w:val="008B539B"/>
    <w:rsid w:val="008B5403"/>
    <w:rsid w:val="008B5C85"/>
    <w:rsid w:val="008B6B11"/>
    <w:rsid w:val="008C30BB"/>
    <w:rsid w:val="008C578F"/>
    <w:rsid w:val="008C7277"/>
    <w:rsid w:val="008D15B3"/>
    <w:rsid w:val="008D2174"/>
    <w:rsid w:val="008D5A6F"/>
    <w:rsid w:val="008D68D0"/>
    <w:rsid w:val="008E0703"/>
    <w:rsid w:val="008E18CB"/>
    <w:rsid w:val="008E50C2"/>
    <w:rsid w:val="008E7017"/>
    <w:rsid w:val="008E704E"/>
    <w:rsid w:val="008F1599"/>
    <w:rsid w:val="008F521D"/>
    <w:rsid w:val="008F6163"/>
    <w:rsid w:val="00900F45"/>
    <w:rsid w:val="009017E6"/>
    <w:rsid w:val="00902E4D"/>
    <w:rsid w:val="0090473A"/>
    <w:rsid w:val="009052E3"/>
    <w:rsid w:val="00911344"/>
    <w:rsid w:val="0091321B"/>
    <w:rsid w:val="0091407F"/>
    <w:rsid w:val="00915BEC"/>
    <w:rsid w:val="009179BE"/>
    <w:rsid w:val="00921653"/>
    <w:rsid w:val="00924570"/>
    <w:rsid w:val="00925C99"/>
    <w:rsid w:val="00926894"/>
    <w:rsid w:val="009307DB"/>
    <w:rsid w:val="00930B02"/>
    <w:rsid w:val="0093184E"/>
    <w:rsid w:val="00931FC7"/>
    <w:rsid w:val="0093211F"/>
    <w:rsid w:val="00936F13"/>
    <w:rsid w:val="009408B9"/>
    <w:rsid w:val="00941A3C"/>
    <w:rsid w:val="009420DA"/>
    <w:rsid w:val="00943E1F"/>
    <w:rsid w:val="009440A7"/>
    <w:rsid w:val="0094428C"/>
    <w:rsid w:val="00944BC7"/>
    <w:rsid w:val="00945376"/>
    <w:rsid w:val="00947200"/>
    <w:rsid w:val="009570B1"/>
    <w:rsid w:val="00971EF4"/>
    <w:rsid w:val="00971FC3"/>
    <w:rsid w:val="0097209A"/>
    <w:rsid w:val="00973632"/>
    <w:rsid w:val="00973D3E"/>
    <w:rsid w:val="00974B92"/>
    <w:rsid w:val="00977637"/>
    <w:rsid w:val="00977665"/>
    <w:rsid w:val="009805CD"/>
    <w:rsid w:val="00982BFC"/>
    <w:rsid w:val="009836E0"/>
    <w:rsid w:val="00984985"/>
    <w:rsid w:val="00986F6D"/>
    <w:rsid w:val="009872F6"/>
    <w:rsid w:val="00987628"/>
    <w:rsid w:val="00991F4A"/>
    <w:rsid w:val="00992275"/>
    <w:rsid w:val="00992ADC"/>
    <w:rsid w:val="00994ACE"/>
    <w:rsid w:val="00995F95"/>
    <w:rsid w:val="0099624D"/>
    <w:rsid w:val="009A0314"/>
    <w:rsid w:val="009A1288"/>
    <w:rsid w:val="009A2E78"/>
    <w:rsid w:val="009A4A60"/>
    <w:rsid w:val="009A4EC6"/>
    <w:rsid w:val="009A6BF2"/>
    <w:rsid w:val="009A6E6B"/>
    <w:rsid w:val="009A7179"/>
    <w:rsid w:val="009B1C3A"/>
    <w:rsid w:val="009B29E1"/>
    <w:rsid w:val="009B59F1"/>
    <w:rsid w:val="009B7046"/>
    <w:rsid w:val="009B7676"/>
    <w:rsid w:val="009C0722"/>
    <w:rsid w:val="009C3191"/>
    <w:rsid w:val="009C5144"/>
    <w:rsid w:val="009C671C"/>
    <w:rsid w:val="009C6D9E"/>
    <w:rsid w:val="009D24D5"/>
    <w:rsid w:val="009D4DFC"/>
    <w:rsid w:val="009D678A"/>
    <w:rsid w:val="009D70DD"/>
    <w:rsid w:val="009E1393"/>
    <w:rsid w:val="009E5697"/>
    <w:rsid w:val="009F59C2"/>
    <w:rsid w:val="009F5B5F"/>
    <w:rsid w:val="009F6E41"/>
    <w:rsid w:val="00A004E6"/>
    <w:rsid w:val="00A00ACE"/>
    <w:rsid w:val="00A01605"/>
    <w:rsid w:val="00A049AD"/>
    <w:rsid w:val="00A05B0A"/>
    <w:rsid w:val="00A12813"/>
    <w:rsid w:val="00A151C8"/>
    <w:rsid w:val="00A33348"/>
    <w:rsid w:val="00A35202"/>
    <w:rsid w:val="00A352FC"/>
    <w:rsid w:val="00A41A16"/>
    <w:rsid w:val="00A42EE8"/>
    <w:rsid w:val="00A439E2"/>
    <w:rsid w:val="00A442FD"/>
    <w:rsid w:val="00A446F8"/>
    <w:rsid w:val="00A467DD"/>
    <w:rsid w:val="00A501C2"/>
    <w:rsid w:val="00A52E30"/>
    <w:rsid w:val="00A54DF5"/>
    <w:rsid w:val="00A652E9"/>
    <w:rsid w:val="00A6622D"/>
    <w:rsid w:val="00A664B3"/>
    <w:rsid w:val="00A75C4D"/>
    <w:rsid w:val="00A76053"/>
    <w:rsid w:val="00A81CC2"/>
    <w:rsid w:val="00A82843"/>
    <w:rsid w:val="00A83645"/>
    <w:rsid w:val="00A860B1"/>
    <w:rsid w:val="00A87F78"/>
    <w:rsid w:val="00A9021C"/>
    <w:rsid w:val="00A90B96"/>
    <w:rsid w:val="00A90E58"/>
    <w:rsid w:val="00A91BC6"/>
    <w:rsid w:val="00A92306"/>
    <w:rsid w:val="00A9520D"/>
    <w:rsid w:val="00A95E99"/>
    <w:rsid w:val="00A96BE0"/>
    <w:rsid w:val="00A97EC5"/>
    <w:rsid w:val="00AA0920"/>
    <w:rsid w:val="00AA0B69"/>
    <w:rsid w:val="00AA1936"/>
    <w:rsid w:val="00AA6F90"/>
    <w:rsid w:val="00AB0013"/>
    <w:rsid w:val="00AB5AF3"/>
    <w:rsid w:val="00AC1419"/>
    <w:rsid w:val="00AC1B20"/>
    <w:rsid w:val="00AC251A"/>
    <w:rsid w:val="00AC30B5"/>
    <w:rsid w:val="00AC3DF3"/>
    <w:rsid w:val="00AC4E4A"/>
    <w:rsid w:val="00AD3258"/>
    <w:rsid w:val="00AD3BD2"/>
    <w:rsid w:val="00AD5C37"/>
    <w:rsid w:val="00AE14CF"/>
    <w:rsid w:val="00AE2E0C"/>
    <w:rsid w:val="00AE322A"/>
    <w:rsid w:val="00AE4057"/>
    <w:rsid w:val="00AE4DC2"/>
    <w:rsid w:val="00AF1576"/>
    <w:rsid w:val="00AF2638"/>
    <w:rsid w:val="00AF3585"/>
    <w:rsid w:val="00AF7F12"/>
    <w:rsid w:val="00B02BD2"/>
    <w:rsid w:val="00B0375D"/>
    <w:rsid w:val="00B0452E"/>
    <w:rsid w:val="00B05228"/>
    <w:rsid w:val="00B066E9"/>
    <w:rsid w:val="00B12255"/>
    <w:rsid w:val="00B163F3"/>
    <w:rsid w:val="00B16627"/>
    <w:rsid w:val="00B17A25"/>
    <w:rsid w:val="00B21B2E"/>
    <w:rsid w:val="00B23822"/>
    <w:rsid w:val="00B25450"/>
    <w:rsid w:val="00B26373"/>
    <w:rsid w:val="00B26D1B"/>
    <w:rsid w:val="00B27B71"/>
    <w:rsid w:val="00B30EC0"/>
    <w:rsid w:val="00B324A0"/>
    <w:rsid w:val="00B32F9C"/>
    <w:rsid w:val="00B36CF4"/>
    <w:rsid w:val="00B36D65"/>
    <w:rsid w:val="00B45D38"/>
    <w:rsid w:val="00B461CD"/>
    <w:rsid w:val="00B50B76"/>
    <w:rsid w:val="00B519C5"/>
    <w:rsid w:val="00B51A5F"/>
    <w:rsid w:val="00B52E8F"/>
    <w:rsid w:val="00B53E3C"/>
    <w:rsid w:val="00B54ABE"/>
    <w:rsid w:val="00B56A8A"/>
    <w:rsid w:val="00B57C07"/>
    <w:rsid w:val="00B608D3"/>
    <w:rsid w:val="00B60B71"/>
    <w:rsid w:val="00B60E2F"/>
    <w:rsid w:val="00B63479"/>
    <w:rsid w:val="00B636A9"/>
    <w:rsid w:val="00B654DC"/>
    <w:rsid w:val="00B66154"/>
    <w:rsid w:val="00B6687B"/>
    <w:rsid w:val="00B677F9"/>
    <w:rsid w:val="00B71483"/>
    <w:rsid w:val="00B72858"/>
    <w:rsid w:val="00B73CFF"/>
    <w:rsid w:val="00B75DFE"/>
    <w:rsid w:val="00B7623A"/>
    <w:rsid w:val="00B7700B"/>
    <w:rsid w:val="00B77891"/>
    <w:rsid w:val="00B83A8D"/>
    <w:rsid w:val="00B83D0A"/>
    <w:rsid w:val="00B84982"/>
    <w:rsid w:val="00B86F46"/>
    <w:rsid w:val="00B93F9C"/>
    <w:rsid w:val="00B9445D"/>
    <w:rsid w:val="00B95EA0"/>
    <w:rsid w:val="00B961B8"/>
    <w:rsid w:val="00B9734D"/>
    <w:rsid w:val="00BA152D"/>
    <w:rsid w:val="00BA2CFD"/>
    <w:rsid w:val="00BA326B"/>
    <w:rsid w:val="00BA45B3"/>
    <w:rsid w:val="00BA4ABB"/>
    <w:rsid w:val="00BA7401"/>
    <w:rsid w:val="00BB035C"/>
    <w:rsid w:val="00BB14CD"/>
    <w:rsid w:val="00BB2DE1"/>
    <w:rsid w:val="00BB4248"/>
    <w:rsid w:val="00BB47DC"/>
    <w:rsid w:val="00BB5A37"/>
    <w:rsid w:val="00BC12C2"/>
    <w:rsid w:val="00BC3661"/>
    <w:rsid w:val="00BD0A3B"/>
    <w:rsid w:val="00BD2E1A"/>
    <w:rsid w:val="00BD5E60"/>
    <w:rsid w:val="00BD6CE4"/>
    <w:rsid w:val="00BE0B2E"/>
    <w:rsid w:val="00BE4012"/>
    <w:rsid w:val="00BE44DD"/>
    <w:rsid w:val="00BE494B"/>
    <w:rsid w:val="00BE52D3"/>
    <w:rsid w:val="00BF0379"/>
    <w:rsid w:val="00BF3F04"/>
    <w:rsid w:val="00BF5488"/>
    <w:rsid w:val="00BF5EFF"/>
    <w:rsid w:val="00BF62B8"/>
    <w:rsid w:val="00BF6AC2"/>
    <w:rsid w:val="00C04FA1"/>
    <w:rsid w:val="00C06082"/>
    <w:rsid w:val="00C071B3"/>
    <w:rsid w:val="00C07CE4"/>
    <w:rsid w:val="00C10AA2"/>
    <w:rsid w:val="00C11711"/>
    <w:rsid w:val="00C11E05"/>
    <w:rsid w:val="00C159BD"/>
    <w:rsid w:val="00C26294"/>
    <w:rsid w:val="00C267C0"/>
    <w:rsid w:val="00C26AB5"/>
    <w:rsid w:val="00C27020"/>
    <w:rsid w:val="00C304B5"/>
    <w:rsid w:val="00C35400"/>
    <w:rsid w:val="00C37974"/>
    <w:rsid w:val="00C37FC4"/>
    <w:rsid w:val="00C403CA"/>
    <w:rsid w:val="00C41223"/>
    <w:rsid w:val="00C42004"/>
    <w:rsid w:val="00C423E6"/>
    <w:rsid w:val="00C42CB9"/>
    <w:rsid w:val="00C51792"/>
    <w:rsid w:val="00C52178"/>
    <w:rsid w:val="00C53854"/>
    <w:rsid w:val="00C5776C"/>
    <w:rsid w:val="00C603F2"/>
    <w:rsid w:val="00C6199B"/>
    <w:rsid w:val="00C628F2"/>
    <w:rsid w:val="00C63E64"/>
    <w:rsid w:val="00C6439D"/>
    <w:rsid w:val="00C66311"/>
    <w:rsid w:val="00C663C5"/>
    <w:rsid w:val="00C66FA2"/>
    <w:rsid w:val="00C73632"/>
    <w:rsid w:val="00C77F1E"/>
    <w:rsid w:val="00C8036C"/>
    <w:rsid w:val="00C82EBC"/>
    <w:rsid w:val="00C83885"/>
    <w:rsid w:val="00C83F96"/>
    <w:rsid w:val="00C8630B"/>
    <w:rsid w:val="00C86CF1"/>
    <w:rsid w:val="00C909FD"/>
    <w:rsid w:val="00C92140"/>
    <w:rsid w:val="00C9267E"/>
    <w:rsid w:val="00C92691"/>
    <w:rsid w:val="00C97276"/>
    <w:rsid w:val="00CA0B6C"/>
    <w:rsid w:val="00CA17F1"/>
    <w:rsid w:val="00CA1E25"/>
    <w:rsid w:val="00CA204E"/>
    <w:rsid w:val="00CA23EF"/>
    <w:rsid w:val="00CA60BB"/>
    <w:rsid w:val="00CA6CDF"/>
    <w:rsid w:val="00CA6D93"/>
    <w:rsid w:val="00CA79F1"/>
    <w:rsid w:val="00CB062B"/>
    <w:rsid w:val="00CB30BC"/>
    <w:rsid w:val="00CC08FF"/>
    <w:rsid w:val="00CC0CF3"/>
    <w:rsid w:val="00CC17AC"/>
    <w:rsid w:val="00CC19FF"/>
    <w:rsid w:val="00CC5AEE"/>
    <w:rsid w:val="00CC74C1"/>
    <w:rsid w:val="00CD0A3A"/>
    <w:rsid w:val="00CD0C4D"/>
    <w:rsid w:val="00CD0F15"/>
    <w:rsid w:val="00CD6354"/>
    <w:rsid w:val="00CD73CC"/>
    <w:rsid w:val="00CE206F"/>
    <w:rsid w:val="00CE4116"/>
    <w:rsid w:val="00CE5A0C"/>
    <w:rsid w:val="00CE6EE4"/>
    <w:rsid w:val="00CE7F60"/>
    <w:rsid w:val="00CF1804"/>
    <w:rsid w:val="00CF2579"/>
    <w:rsid w:val="00CF2715"/>
    <w:rsid w:val="00CF4206"/>
    <w:rsid w:val="00CF4E2F"/>
    <w:rsid w:val="00CF4E47"/>
    <w:rsid w:val="00CF6A16"/>
    <w:rsid w:val="00D01C91"/>
    <w:rsid w:val="00D0265D"/>
    <w:rsid w:val="00D03964"/>
    <w:rsid w:val="00D05471"/>
    <w:rsid w:val="00D05780"/>
    <w:rsid w:val="00D05842"/>
    <w:rsid w:val="00D05FC9"/>
    <w:rsid w:val="00D102D9"/>
    <w:rsid w:val="00D1159B"/>
    <w:rsid w:val="00D13841"/>
    <w:rsid w:val="00D14D99"/>
    <w:rsid w:val="00D15447"/>
    <w:rsid w:val="00D16E81"/>
    <w:rsid w:val="00D1740B"/>
    <w:rsid w:val="00D174FD"/>
    <w:rsid w:val="00D200D5"/>
    <w:rsid w:val="00D20488"/>
    <w:rsid w:val="00D23689"/>
    <w:rsid w:val="00D25C30"/>
    <w:rsid w:val="00D25E3E"/>
    <w:rsid w:val="00D30262"/>
    <w:rsid w:val="00D31FC3"/>
    <w:rsid w:val="00D331E6"/>
    <w:rsid w:val="00D3595C"/>
    <w:rsid w:val="00D35BCF"/>
    <w:rsid w:val="00D370E5"/>
    <w:rsid w:val="00D371DB"/>
    <w:rsid w:val="00D4050C"/>
    <w:rsid w:val="00D4294E"/>
    <w:rsid w:val="00D452BD"/>
    <w:rsid w:val="00D45ACA"/>
    <w:rsid w:val="00D46903"/>
    <w:rsid w:val="00D46C4C"/>
    <w:rsid w:val="00D50F9A"/>
    <w:rsid w:val="00D51D3B"/>
    <w:rsid w:val="00D51E88"/>
    <w:rsid w:val="00D555B1"/>
    <w:rsid w:val="00D578A3"/>
    <w:rsid w:val="00D60C51"/>
    <w:rsid w:val="00D6131C"/>
    <w:rsid w:val="00D6173D"/>
    <w:rsid w:val="00D643F2"/>
    <w:rsid w:val="00D64935"/>
    <w:rsid w:val="00D64A2F"/>
    <w:rsid w:val="00D666D3"/>
    <w:rsid w:val="00D66DB9"/>
    <w:rsid w:val="00D6721A"/>
    <w:rsid w:val="00D67CA5"/>
    <w:rsid w:val="00D702BF"/>
    <w:rsid w:val="00D71219"/>
    <w:rsid w:val="00D808C7"/>
    <w:rsid w:val="00D844EA"/>
    <w:rsid w:val="00D8633E"/>
    <w:rsid w:val="00D91F3C"/>
    <w:rsid w:val="00D92C87"/>
    <w:rsid w:val="00D93B99"/>
    <w:rsid w:val="00DA0F16"/>
    <w:rsid w:val="00DA28EE"/>
    <w:rsid w:val="00DA35B9"/>
    <w:rsid w:val="00DA4235"/>
    <w:rsid w:val="00DA4FF8"/>
    <w:rsid w:val="00DA5DBB"/>
    <w:rsid w:val="00DA7338"/>
    <w:rsid w:val="00DB210E"/>
    <w:rsid w:val="00DB4E98"/>
    <w:rsid w:val="00DB65CD"/>
    <w:rsid w:val="00DB748B"/>
    <w:rsid w:val="00DC35B1"/>
    <w:rsid w:val="00DC5721"/>
    <w:rsid w:val="00DC7530"/>
    <w:rsid w:val="00DD1D0C"/>
    <w:rsid w:val="00DD220E"/>
    <w:rsid w:val="00DD34B2"/>
    <w:rsid w:val="00DD44F3"/>
    <w:rsid w:val="00DD7580"/>
    <w:rsid w:val="00DD7AA2"/>
    <w:rsid w:val="00DE0943"/>
    <w:rsid w:val="00DE1606"/>
    <w:rsid w:val="00DE1816"/>
    <w:rsid w:val="00DE1AB0"/>
    <w:rsid w:val="00DE1EB9"/>
    <w:rsid w:val="00DE2009"/>
    <w:rsid w:val="00DE5CDB"/>
    <w:rsid w:val="00DE60B2"/>
    <w:rsid w:val="00DE71C5"/>
    <w:rsid w:val="00DE74A9"/>
    <w:rsid w:val="00DF2A1E"/>
    <w:rsid w:val="00DF5000"/>
    <w:rsid w:val="00DF63D1"/>
    <w:rsid w:val="00E0018E"/>
    <w:rsid w:val="00E015FB"/>
    <w:rsid w:val="00E03C92"/>
    <w:rsid w:val="00E04A06"/>
    <w:rsid w:val="00E0572C"/>
    <w:rsid w:val="00E07024"/>
    <w:rsid w:val="00E074E3"/>
    <w:rsid w:val="00E10E6C"/>
    <w:rsid w:val="00E14A27"/>
    <w:rsid w:val="00E14C3E"/>
    <w:rsid w:val="00E14C89"/>
    <w:rsid w:val="00E14F42"/>
    <w:rsid w:val="00E1598A"/>
    <w:rsid w:val="00E22EAA"/>
    <w:rsid w:val="00E2538C"/>
    <w:rsid w:val="00E26556"/>
    <w:rsid w:val="00E26EF3"/>
    <w:rsid w:val="00E351CD"/>
    <w:rsid w:val="00E406EE"/>
    <w:rsid w:val="00E40DE9"/>
    <w:rsid w:val="00E41052"/>
    <w:rsid w:val="00E42FF6"/>
    <w:rsid w:val="00E43D88"/>
    <w:rsid w:val="00E45FAE"/>
    <w:rsid w:val="00E534AF"/>
    <w:rsid w:val="00E57DA9"/>
    <w:rsid w:val="00E62579"/>
    <w:rsid w:val="00E62D0A"/>
    <w:rsid w:val="00E6411D"/>
    <w:rsid w:val="00E64835"/>
    <w:rsid w:val="00E723EA"/>
    <w:rsid w:val="00E72A11"/>
    <w:rsid w:val="00E74998"/>
    <w:rsid w:val="00E74A4A"/>
    <w:rsid w:val="00E77421"/>
    <w:rsid w:val="00E77EC3"/>
    <w:rsid w:val="00E87244"/>
    <w:rsid w:val="00E91308"/>
    <w:rsid w:val="00E93825"/>
    <w:rsid w:val="00E94004"/>
    <w:rsid w:val="00E969A3"/>
    <w:rsid w:val="00E972E4"/>
    <w:rsid w:val="00E97DE2"/>
    <w:rsid w:val="00EA092A"/>
    <w:rsid w:val="00EA2FE0"/>
    <w:rsid w:val="00EA3C0B"/>
    <w:rsid w:val="00EB2D07"/>
    <w:rsid w:val="00EB3F36"/>
    <w:rsid w:val="00EB6722"/>
    <w:rsid w:val="00EB6F04"/>
    <w:rsid w:val="00EC2435"/>
    <w:rsid w:val="00EC2CBC"/>
    <w:rsid w:val="00EC31B2"/>
    <w:rsid w:val="00EC492E"/>
    <w:rsid w:val="00EC554A"/>
    <w:rsid w:val="00EC7806"/>
    <w:rsid w:val="00ED087C"/>
    <w:rsid w:val="00ED0A92"/>
    <w:rsid w:val="00EE07B7"/>
    <w:rsid w:val="00EE1254"/>
    <w:rsid w:val="00EE4000"/>
    <w:rsid w:val="00EE5315"/>
    <w:rsid w:val="00EE690C"/>
    <w:rsid w:val="00EF4B29"/>
    <w:rsid w:val="00F01381"/>
    <w:rsid w:val="00F021AD"/>
    <w:rsid w:val="00F02847"/>
    <w:rsid w:val="00F112AD"/>
    <w:rsid w:val="00F136AA"/>
    <w:rsid w:val="00F1375E"/>
    <w:rsid w:val="00F139E2"/>
    <w:rsid w:val="00F14CCF"/>
    <w:rsid w:val="00F169BF"/>
    <w:rsid w:val="00F16C74"/>
    <w:rsid w:val="00F17A25"/>
    <w:rsid w:val="00F23F07"/>
    <w:rsid w:val="00F24CBE"/>
    <w:rsid w:val="00F25399"/>
    <w:rsid w:val="00F25E2D"/>
    <w:rsid w:val="00F27E17"/>
    <w:rsid w:val="00F3088C"/>
    <w:rsid w:val="00F317DC"/>
    <w:rsid w:val="00F318AE"/>
    <w:rsid w:val="00F32F87"/>
    <w:rsid w:val="00F33496"/>
    <w:rsid w:val="00F35538"/>
    <w:rsid w:val="00F37A21"/>
    <w:rsid w:val="00F400F1"/>
    <w:rsid w:val="00F4034B"/>
    <w:rsid w:val="00F44954"/>
    <w:rsid w:val="00F5000A"/>
    <w:rsid w:val="00F50D67"/>
    <w:rsid w:val="00F51003"/>
    <w:rsid w:val="00F52FA3"/>
    <w:rsid w:val="00F565F0"/>
    <w:rsid w:val="00F5714D"/>
    <w:rsid w:val="00F60080"/>
    <w:rsid w:val="00F610FF"/>
    <w:rsid w:val="00F62B99"/>
    <w:rsid w:val="00F64274"/>
    <w:rsid w:val="00F648EA"/>
    <w:rsid w:val="00F64D8F"/>
    <w:rsid w:val="00F71523"/>
    <w:rsid w:val="00F7263F"/>
    <w:rsid w:val="00F77652"/>
    <w:rsid w:val="00F806F9"/>
    <w:rsid w:val="00F81E90"/>
    <w:rsid w:val="00F8584B"/>
    <w:rsid w:val="00F87EB3"/>
    <w:rsid w:val="00F90E7F"/>
    <w:rsid w:val="00F92198"/>
    <w:rsid w:val="00F94C1A"/>
    <w:rsid w:val="00F95372"/>
    <w:rsid w:val="00F96ED1"/>
    <w:rsid w:val="00FA51D0"/>
    <w:rsid w:val="00FA5928"/>
    <w:rsid w:val="00FA643A"/>
    <w:rsid w:val="00FA6730"/>
    <w:rsid w:val="00FB069E"/>
    <w:rsid w:val="00FB1CB9"/>
    <w:rsid w:val="00FB71DF"/>
    <w:rsid w:val="00FC16E9"/>
    <w:rsid w:val="00FC5C7B"/>
    <w:rsid w:val="00FD065C"/>
    <w:rsid w:val="00FD375A"/>
    <w:rsid w:val="00FD3BC0"/>
    <w:rsid w:val="00FD47B3"/>
    <w:rsid w:val="00FD6386"/>
    <w:rsid w:val="00FD6AF8"/>
    <w:rsid w:val="00FD7E19"/>
    <w:rsid w:val="00FE0039"/>
    <w:rsid w:val="00FE18C4"/>
    <w:rsid w:val="00FE3656"/>
    <w:rsid w:val="00FE401F"/>
    <w:rsid w:val="00FE6CD3"/>
    <w:rsid w:val="00FF05F1"/>
    <w:rsid w:val="00FF5254"/>
    <w:rsid w:val="00FF62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E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EC0"/>
    <w:pPr>
      <w:spacing w:after="200" w:line="276" w:lineRule="auto"/>
    </w:pPr>
  </w:style>
  <w:style w:type="paragraph" w:styleId="Heading1">
    <w:name w:val="heading 1"/>
    <w:basedOn w:val="Normal"/>
    <w:link w:val="Heading1Char"/>
    <w:uiPriority w:val="9"/>
    <w:qFormat/>
    <w:rsid w:val="00757DD0"/>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30EC0"/>
  </w:style>
  <w:style w:type="character" w:styleId="Emphasis">
    <w:name w:val="Emphasis"/>
    <w:basedOn w:val="DefaultParagraphFont"/>
    <w:uiPriority w:val="20"/>
    <w:qFormat/>
    <w:rsid w:val="00B30EC0"/>
    <w:rPr>
      <w:i/>
      <w:iCs/>
    </w:rPr>
  </w:style>
  <w:style w:type="paragraph" w:styleId="ListParagraph">
    <w:name w:val="List Paragraph"/>
    <w:basedOn w:val="Normal"/>
    <w:uiPriority w:val="34"/>
    <w:qFormat/>
    <w:rsid w:val="00B30EC0"/>
    <w:pPr>
      <w:ind w:left="720"/>
      <w:contextualSpacing/>
    </w:pPr>
  </w:style>
  <w:style w:type="paragraph" w:styleId="NormalWeb">
    <w:name w:val="Normal (Web)"/>
    <w:basedOn w:val="Normal"/>
    <w:uiPriority w:val="99"/>
    <w:unhideWhenUsed/>
    <w:rsid w:val="00B30EC0"/>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B30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2689"/>
    <w:rPr>
      <w:sz w:val="16"/>
      <w:szCs w:val="16"/>
    </w:rPr>
  </w:style>
  <w:style w:type="paragraph" w:styleId="CommentText">
    <w:name w:val="annotation text"/>
    <w:basedOn w:val="Normal"/>
    <w:link w:val="CommentTextChar"/>
    <w:uiPriority w:val="99"/>
    <w:semiHidden/>
    <w:unhideWhenUsed/>
    <w:rsid w:val="00722689"/>
    <w:pPr>
      <w:spacing w:line="240" w:lineRule="auto"/>
    </w:pPr>
    <w:rPr>
      <w:sz w:val="20"/>
      <w:szCs w:val="20"/>
    </w:rPr>
  </w:style>
  <w:style w:type="character" w:customStyle="1" w:styleId="CommentTextChar">
    <w:name w:val="Comment Text Char"/>
    <w:basedOn w:val="DefaultParagraphFont"/>
    <w:link w:val="CommentText"/>
    <w:uiPriority w:val="99"/>
    <w:semiHidden/>
    <w:rsid w:val="00722689"/>
    <w:rPr>
      <w:sz w:val="20"/>
      <w:szCs w:val="20"/>
    </w:rPr>
  </w:style>
  <w:style w:type="paragraph" w:styleId="CommentSubject">
    <w:name w:val="annotation subject"/>
    <w:basedOn w:val="CommentText"/>
    <w:next w:val="CommentText"/>
    <w:link w:val="CommentSubjectChar"/>
    <w:uiPriority w:val="99"/>
    <w:semiHidden/>
    <w:unhideWhenUsed/>
    <w:rsid w:val="00722689"/>
    <w:rPr>
      <w:b/>
      <w:bCs/>
    </w:rPr>
  </w:style>
  <w:style w:type="character" w:customStyle="1" w:styleId="CommentSubjectChar">
    <w:name w:val="Comment Subject Char"/>
    <w:basedOn w:val="CommentTextChar"/>
    <w:link w:val="CommentSubject"/>
    <w:uiPriority w:val="99"/>
    <w:semiHidden/>
    <w:rsid w:val="00722689"/>
    <w:rPr>
      <w:b/>
      <w:bCs/>
      <w:sz w:val="20"/>
      <w:szCs w:val="20"/>
    </w:rPr>
  </w:style>
  <w:style w:type="paragraph" w:styleId="BalloonText">
    <w:name w:val="Balloon Text"/>
    <w:basedOn w:val="Normal"/>
    <w:link w:val="BalloonTextChar"/>
    <w:uiPriority w:val="99"/>
    <w:semiHidden/>
    <w:unhideWhenUsed/>
    <w:rsid w:val="00722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689"/>
    <w:rPr>
      <w:rFonts w:ascii="Segoe UI" w:hAnsi="Segoe UI" w:cs="Segoe UI"/>
      <w:sz w:val="18"/>
      <w:szCs w:val="18"/>
    </w:rPr>
  </w:style>
  <w:style w:type="character" w:customStyle="1" w:styleId="highlight">
    <w:name w:val="highlight"/>
    <w:basedOn w:val="DefaultParagraphFont"/>
    <w:rsid w:val="00AF2638"/>
  </w:style>
  <w:style w:type="paragraph" w:styleId="Header">
    <w:name w:val="header"/>
    <w:basedOn w:val="Normal"/>
    <w:link w:val="HeaderChar"/>
    <w:uiPriority w:val="99"/>
    <w:unhideWhenUsed/>
    <w:rsid w:val="00491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A7B"/>
  </w:style>
  <w:style w:type="paragraph" w:styleId="Footer">
    <w:name w:val="footer"/>
    <w:basedOn w:val="Normal"/>
    <w:link w:val="FooterChar"/>
    <w:uiPriority w:val="99"/>
    <w:unhideWhenUsed/>
    <w:rsid w:val="0049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A7B"/>
  </w:style>
  <w:style w:type="character" w:styleId="Hyperlink">
    <w:name w:val="Hyperlink"/>
    <w:uiPriority w:val="99"/>
    <w:rsid w:val="00491A7B"/>
    <w:rPr>
      <w:rFonts w:cs="Times New Roman"/>
      <w:color w:val="0000FF"/>
      <w:u w:val="single"/>
    </w:rPr>
  </w:style>
  <w:style w:type="character" w:styleId="FollowedHyperlink">
    <w:name w:val="FollowedHyperlink"/>
    <w:basedOn w:val="DefaultParagraphFont"/>
    <w:uiPriority w:val="99"/>
    <w:semiHidden/>
    <w:unhideWhenUsed/>
    <w:rsid w:val="003C3BD5"/>
    <w:rPr>
      <w:color w:val="954F72" w:themeColor="followedHyperlink"/>
      <w:u w:val="single"/>
    </w:rPr>
  </w:style>
  <w:style w:type="character" w:customStyle="1" w:styleId="apple-converted-space">
    <w:name w:val="apple-converted-space"/>
    <w:rsid w:val="00300873"/>
  </w:style>
  <w:style w:type="paragraph" w:styleId="Revision">
    <w:name w:val="Revision"/>
    <w:hidden/>
    <w:uiPriority w:val="99"/>
    <w:semiHidden/>
    <w:rsid w:val="00177731"/>
    <w:pPr>
      <w:spacing w:after="0" w:line="240" w:lineRule="auto"/>
    </w:pPr>
  </w:style>
  <w:style w:type="character" w:styleId="LineNumber">
    <w:name w:val="line number"/>
    <w:basedOn w:val="DefaultParagraphFont"/>
    <w:uiPriority w:val="99"/>
    <w:semiHidden/>
    <w:unhideWhenUsed/>
    <w:rsid w:val="00F32F87"/>
  </w:style>
  <w:style w:type="character" w:customStyle="1" w:styleId="Heading1Char">
    <w:name w:val="Heading 1 Char"/>
    <w:basedOn w:val="DefaultParagraphFont"/>
    <w:link w:val="Heading1"/>
    <w:uiPriority w:val="9"/>
    <w:rsid w:val="00757DD0"/>
    <w:rPr>
      <w:rFonts w:ascii="Times New Roman" w:eastAsia="Times New Roman" w:hAnsi="Times New Roman" w:cs="Times New Roman"/>
      <w:b/>
      <w:bCs/>
      <w:kern w:val="36"/>
      <w:sz w:val="48"/>
      <w:szCs w:val="4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EC0"/>
    <w:pPr>
      <w:spacing w:after="200" w:line="276" w:lineRule="auto"/>
    </w:pPr>
  </w:style>
  <w:style w:type="paragraph" w:styleId="Heading1">
    <w:name w:val="heading 1"/>
    <w:basedOn w:val="Normal"/>
    <w:link w:val="Heading1Char"/>
    <w:uiPriority w:val="9"/>
    <w:qFormat/>
    <w:rsid w:val="00757DD0"/>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30EC0"/>
  </w:style>
  <w:style w:type="character" w:styleId="Emphasis">
    <w:name w:val="Emphasis"/>
    <w:basedOn w:val="DefaultParagraphFont"/>
    <w:uiPriority w:val="20"/>
    <w:qFormat/>
    <w:rsid w:val="00B30EC0"/>
    <w:rPr>
      <w:i/>
      <w:iCs/>
    </w:rPr>
  </w:style>
  <w:style w:type="paragraph" w:styleId="ListParagraph">
    <w:name w:val="List Paragraph"/>
    <w:basedOn w:val="Normal"/>
    <w:uiPriority w:val="34"/>
    <w:qFormat/>
    <w:rsid w:val="00B30EC0"/>
    <w:pPr>
      <w:ind w:left="720"/>
      <w:contextualSpacing/>
    </w:pPr>
  </w:style>
  <w:style w:type="paragraph" w:styleId="NormalWeb">
    <w:name w:val="Normal (Web)"/>
    <w:basedOn w:val="Normal"/>
    <w:uiPriority w:val="99"/>
    <w:unhideWhenUsed/>
    <w:rsid w:val="00B30EC0"/>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B30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2689"/>
    <w:rPr>
      <w:sz w:val="16"/>
      <w:szCs w:val="16"/>
    </w:rPr>
  </w:style>
  <w:style w:type="paragraph" w:styleId="CommentText">
    <w:name w:val="annotation text"/>
    <w:basedOn w:val="Normal"/>
    <w:link w:val="CommentTextChar"/>
    <w:uiPriority w:val="99"/>
    <w:semiHidden/>
    <w:unhideWhenUsed/>
    <w:rsid w:val="00722689"/>
    <w:pPr>
      <w:spacing w:line="240" w:lineRule="auto"/>
    </w:pPr>
    <w:rPr>
      <w:sz w:val="20"/>
      <w:szCs w:val="20"/>
    </w:rPr>
  </w:style>
  <w:style w:type="character" w:customStyle="1" w:styleId="CommentTextChar">
    <w:name w:val="Comment Text Char"/>
    <w:basedOn w:val="DefaultParagraphFont"/>
    <w:link w:val="CommentText"/>
    <w:uiPriority w:val="99"/>
    <w:semiHidden/>
    <w:rsid w:val="00722689"/>
    <w:rPr>
      <w:sz w:val="20"/>
      <w:szCs w:val="20"/>
    </w:rPr>
  </w:style>
  <w:style w:type="paragraph" w:styleId="CommentSubject">
    <w:name w:val="annotation subject"/>
    <w:basedOn w:val="CommentText"/>
    <w:next w:val="CommentText"/>
    <w:link w:val="CommentSubjectChar"/>
    <w:uiPriority w:val="99"/>
    <w:semiHidden/>
    <w:unhideWhenUsed/>
    <w:rsid w:val="00722689"/>
    <w:rPr>
      <w:b/>
      <w:bCs/>
    </w:rPr>
  </w:style>
  <w:style w:type="character" w:customStyle="1" w:styleId="CommentSubjectChar">
    <w:name w:val="Comment Subject Char"/>
    <w:basedOn w:val="CommentTextChar"/>
    <w:link w:val="CommentSubject"/>
    <w:uiPriority w:val="99"/>
    <w:semiHidden/>
    <w:rsid w:val="00722689"/>
    <w:rPr>
      <w:b/>
      <w:bCs/>
      <w:sz w:val="20"/>
      <w:szCs w:val="20"/>
    </w:rPr>
  </w:style>
  <w:style w:type="paragraph" w:styleId="BalloonText">
    <w:name w:val="Balloon Text"/>
    <w:basedOn w:val="Normal"/>
    <w:link w:val="BalloonTextChar"/>
    <w:uiPriority w:val="99"/>
    <w:semiHidden/>
    <w:unhideWhenUsed/>
    <w:rsid w:val="00722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689"/>
    <w:rPr>
      <w:rFonts w:ascii="Segoe UI" w:hAnsi="Segoe UI" w:cs="Segoe UI"/>
      <w:sz w:val="18"/>
      <w:szCs w:val="18"/>
    </w:rPr>
  </w:style>
  <w:style w:type="character" w:customStyle="1" w:styleId="highlight">
    <w:name w:val="highlight"/>
    <w:basedOn w:val="DefaultParagraphFont"/>
    <w:rsid w:val="00AF2638"/>
  </w:style>
  <w:style w:type="paragraph" w:styleId="Header">
    <w:name w:val="header"/>
    <w:basedOn w:val="Normal"/>
    <w:link w:val="HeaderChar"/>
    <w:uiPriority w:val="99"/>
    <w:unhideWhenUsed/>
    <w:rsid w:val="00491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A7B"/>
  </w:style>
  <w:style w:type="paragraph" w:styleId="Footer">
    <w:name w:val="footer"/>
    <w:basedOn w:val="Normal"/>
    <w:link w:val="FooterChar"/>
    <w:uiPriority w:val="99"/>
    <w:unhideWhenUsed/>
    <w:rsid w:val="0049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A7B"/>
  </w:style>
  <w:style w:type="character" w:styleId="Hyperlink">
    <w:name w:val="Hyperlink"/>
    <w:uiPriority w:val="99"/>
    <w:rsid w:val="00491A7B"/>
    <w:rPr>
      <w:rFonts w:cs="Times New Roman"/>
      <w:color w:val="0000FF"/>
      <w:u w:val="single"/>
    </w:rPr>
  </w:style>
  <w:style w:type="character" w:styleId="FollowedHyperlink">
    <w:name w:val="FollowedHyperlink"/>
    <w:basedOn w:val="DefaultParagraphFont"/>
    <w:uiPriority w:val="99"/>
    <w:semiHidden/>
    <w:unhideWhenUsed/>
    <w:rsid w:val="003C3BD5"/>
    <w:rPr>
      <w:color w:val="954F72" w:themeColor="followedHyperlink"/>
      <w:u w:val="single"/>
    </w:rPr>
  </w:style>
  <w:style w:type="character" w:customStyle="1" w:styleId="apple-converted-space">
    <w:name w:val="apple-converted-space"/>
    <w:rsid w:val="00300873"/>
  </w:style>
  <w:style w:type="paragraph" w:styleId="Revision">
    <w:name w:val="Revision"/>
    <w:hidden/>
    <w:uiPriority w:val="99"/>
    <w:semiHidden/>
    <w:rsid w:val="00177731"/>
    <w:pPr>
      <w:spacing w:after="0" w:line="240" w:lineRule="auto"/>
    </w:pPr>
  </w:style>
  <w:style w:type="character" w:styleId="LineNumber">
    <w:name w:val="line number"/>
    <w:basedOn w:val="DefaultParagraphFont"/>
    <w:uiPriority w:val="99"/>
    <w:semiHidden/>
    <w:unhideWhenUsed/>
    <w:rsid w:val="00F32F87"/>
  </w:style>
  <w:style w:type="character" w:customStyle="1" w:styleId="Heading1Char">
    <w:name w:val="Heading 1 Char"/>
    <w:basedOn w:val="DefaultParagraphFont"/>
    <w:link w:val="Heading1"/>
    <w:uiPriority w:val="9"/>
    <w:rsid w:val="00757DD0"/>
    <w:rPr>
      <w:rFonts w:ascii="Times New Roman" w:eastAsia="Times New Roman" w:hAnsi="Times New Roman" w:cs="Times New Roman"/>
      <w:b/>
      <w:bCs/>
      <w:kern w:val="36"/>
      <w:sz w:val="48"/>
      <w:szCs w:val="4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7747">
      <w:bodyDiv w:val="1"/>
      <w:marLeft w:val="0"/>
      <w:marRight w:val="0"/>
      <w:marTop w:val="0"/>
      <w:marBottom w:val="0"/>
      <w:divBdr>
        <w:top w:val="none" w:sz="0" w:space="0" w:color="auto"/>
        <w:left w:val="none" w:sz="0" w:space="0" w:color="auto"/>
        <w:bottom w:val="none" w:sz="0" w:space="0" w:color="auto"/>
        <w:right w:val="none" w:sz="0" w:space="0" w:color="auto"/>
      </w:divBdr>
    </w:div>
    <w:div w:id="481970316">
      <w:bodyDiv w:val="1"/>
      <w:marLeft w:val="0"/>
      <w:marRight w:val="0"/>
      <w:marTop w:val="0"/>
      <w:marBottom w:val="0"/>
      <w:divBdr>
        <w:top w:val="none" w:sz="0" w:space="0" w:color="auto"/>
        <w:left w:val="none" w:sz="0" w:space="0" w:color="auto"/>
        <w:bottom w:val="none" w:sz="0" w:space="0" w:color="auto"/>
        <w:right w:val="none" w:sz="0" w:space="0" w:color="auto"/>
      </w:divBdr>
    </w:div>
    <w:div w:id="757944902">
      <w:bodyDiv w:val="1"/>
      <w:marLeft w:val="0"/>
      <w:marRight w:val="0"/>
      <w:marTop w:val="0"/>
      <w:marBottom w:val="0"/>
      <w:divBdr>
        <w:top w:val="none" w:sz="0" w:space="0" w:color="auto"/>
        <w:left w:val="none" w:sz="0" w:space="0" w:color="auto"/>
        <w:bottom w:val="none" w:sz="0" w:space="0" w:color="auto"/>
        <w:right w:val="none" w:sz="0" w:space="0" w:color="auto"/>
      </w:divBdr>
    </w:div>
    <w:div w:id="819347000">
      <w:bodyDiv w:val="1"/>
      <w:marLeft w:val="0"/>
      <w:marRight w:val="0"/>
      <w:marTop w:val="0"/>
      <w:marBottom w:val="0"/>
      <w:divBdr>
        <w:top w:val="none" w:sz="0" w:space="0" w:color="auto"/>
        <w:left w:val="none" w:sz="0" w:space="0" w:color="auto"/>
        <w:bottom w:val="none" w:sz="0" w:space="0" w:color="auto"/>
        <w:right w:val="none" w:sz="0" w:space="0" w:color="auto"/>
      </w:divBdr>
    </w:div>
    <w:div w:id="986283653">
      <w:bodyDiv w:val="1"/>
      <w:marLeft w:val="0"/>
      <w:marRight w:val="0"/>
      <w:marTop w:val="0"/>
      <w:marBottom w:val="0"/>
      <w:divBdr>
        <w:top w:val="none" w:sz="0" w:space="0" w:color="auto"/>
        <w:left w:val="none" w:sz="0" w:space="0" w:color="auto"/>
        <w:bottom w:val="none" w:sz="0" w:space="0" w:color="auto"/>
        <w:right w:val="none" w:sz="0" w:space="0" w:color="auto"/>
      </w:divBdr>
    </w:div>
    <w:div w:id="1315136715">
      <w:bodyDiv w:val="1"/>
      <w:marLeft w:val="0"/>
      <w:marRight w:val="0"/>
      <w:marTop w:val="0"/>
      <w:marBottom w:val="0"/>
      <w:divBdr>
        <w:top w:val="none" w:sz="0" w:space="0" w:color="auto"/>
        <w:left w:val="none" w:sz="0" w:space="0" w:color="auto"/>
        <w:bottom w:val="none" w:sz="0" w:space="0" w:color="auto"/>
        <w:right w:val="none" w:sz="0" w:space="0" w:color="auto"/>
      </w:divBdr>
    </w:div>
    <w:div w:id="1549025863">
      <w:bodyDiv w:val="1"/>
      <w:marLeft w:val="0"/>
      <w:marRight w:val="0"/>
      <w:marTop w:val="0"/>
      <w:marBottom w:val="0"/>
      <w:divBdr>
        <w:top w:val="none" w:sz="0" w:space="0" w:color="auto"/>
        <w:left w:val="none" w:sz="0" w:space="0" w:color="auto"/>
        <w:bottom w:val="none" w:sz="0" w:space="0" w:color="auto"/>
        <w:right w:val="none" w:sz="0" w:space="0" w:color="auto"/>
      </w:divBdr>
    </w:div>
    <w:div w:id="167780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imputationserver.sph.umich.ed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surveymonkey.com"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Feb\medication%20in%20PiCA%20studi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6DC4-4676-A7AC-A3ECC59DA1A6}"/>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6DC4-4676-A7AC-A3ECC59DA1A6}"/>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6DC4-4676-A7AC-A3ECC59DA1A6}"/>
              </c:ext>
            </c:extLst>
          </c:dPt>
          <c:dPt>
            <c:idx val="3"/>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6DC4-4676-A7AC-A3ECC59DA1A6}"/>
              </c:ext>
            </c:extLst>
          </c:dPt>
          <c:dPt>
            <c:idx val="4"/>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6DC4-4676-A7AC-A3ECC59DA1A6}"/>
              </c:ext>
            </c:extLst>
          </c:dPt>
          <c:dLbls>
            <c:dLbl>
              <c:idx val="0"/>
              <c:layout>
                <c:manualLayout>
                  <c:x val="-0.13097099014034483"/>
                  <c:y val="-5.1970691163604546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DC4-4676-A7AC-A3ECC59DA1A6}"/>
                </c:ext>
              </c:extLst>
            </c:dLbl>
            <c:dLbl>
              <c:idx val="4"/>
              <c:layout>
                <c:manualLayout>
                  <c:x val="1.1469633353880701E-2"/>
                  <c:y val="8.6727544473607504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DC4-4676-A7AC-A3ECC59DA1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Sheet1!$A$10:$A$14</c:f>
              <c:strCache>
                <c:ptCount val="5"/>
                <c:pt idx="0">
                  <c:v>Caucasians</c:v>
                </c:pt>
                <c:pt idx="1">
                  <c:v>Hispanics</c:v>
                </c:pt>
                <c:pt idx="2">
                  <c:v>Asians</c:v>
                </c:pt>
                <c:pt idx="3">
                  <c:v>African-Americans</c:v>
                </c:pt>
                <c:pt idx="4">
                  <c:v>mixed/other</c:v>
                </c:pt>
              </c:strCache>
            </c:strRef>
          </c:cat>
          <c:val>
            <c:numRef>
              <c:f>Sheet1!$B$10:$B$14</c:f>
              <c:numCache>
                <c:formatCode>0%</c:formatCode>
                <c:ptCount val="5"/>
                <c:pt idx="0">
                  <c:v>0.56000000000000005</c:v>
                </c:pt>
                <c:pt idx="1">
                  <c:v>0.22</c:v>
                </c:pt>
                <c:pt idx="2">
                  <c:v>0.12</c:v>
                </c:pt>
                <c:pt idx="3">
                  <c:v>0.08</c:v>
                </c:pt>
                <c:pt idx="4">
                  <c:v>0.02</c:v>
                </c:pt>
              </c:numCache>
            </c:numRef>
          </c:val>
          <c:extLst xmlns:c16r2="http://schemas.microsoft.com/office/drawing/2015/06/chart">
            <c:ext xmlns:c16="http://schemas.microsoft.com/office/drawing/2014/chart" uri="{C3380CC4-5D6E-409C-BE32-E72D297353CC}">
              <c16:uniqueId val="{0000000A-6DC4-4676-A7AC-A3ECC59DA1A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MEDICATION USE WITHIN PICA</a:t>
            </a:r>
          </a:p>
        </c:rich>
      </c:tx>
      <c:layout/>
      <c:overlay val="0"/>
      <c:spPr>
        <a:noFill/>
        <a:ln>
          <a:noFill/>
        </a:ln>
        <a:effectLst/>
      </c:spPr>
    </c:title>
    <c:autoTitleDeleted val="0"/>
    <c:plotArea>
      <c:layout/>
      <c:barChart>
        <c:barDir val="col"/>
        <c:grouping val="stacked"/>
        <c:varyColors val="0"/>
        <c:ser>
          <c:idx val="0"/>
          <c:order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Sheet2!$B$26:$B$30</c:f>
              <c:strCache>
                <c:ptCount val="5"/>
                <c:pt idx="0">
                  <c:v>SABA</c:v>
                </c:pt>
                <c:pt idx="1">
                  <c:v>ICS</c:v>
                </c:pt>
                <c:pt idx="2">
                  <c:v>LTRA</c:v>
                </c:pt>
                <c:pt idx="3">
                  <c:v>LABA</c:v>
                </c:pt>
                <c:pt idx="4">
                  <c:v>OCS*</c:v>
                </c:pt>
              </c:strCache>
            </c:strRef>
          </c:cat>
          <c:val>
            <c:numRef>
              <c:f>Sheet2!$C$26:$C$30</c:f>
              <c:numCache>
                <c:formatCode>0%</c:formatCode>
                <c:ptCount val="5"/>
                <c:pt idx="0">
                  <c:v>0.78</c:v>
                </c:pt>
                <c:pt idx="1">
                  <c:v>0.62</c:v>
                </c:pt>
                <c:pt idx="2">
                  <c:v>0.16</c:v>
                </c:pt>
                <c:pt idx="3">
                  <c:v>0.15</c:v>
                </c:pt>
                <c:pt idx="4">
                  <c:v>0.05</c:v>
                </c:pt>
              </c:numCache>
            </c:numRef>
          </c:val>
          <c:extLst xmlns:c16r2="http://schemas.microsoft.com/office/drawing/2015/06/chart">
            <c:ext xmlns:c16="http://schemas.microsoft.com/office/drawing/2014/chart" uri="{C3380CC4-5D6E-409C-BE32-E72D297353CC}">
              <c16:uniqueId val="{00000000-5833-404B-8D51-304A3E962F83}"/>
            </c:ext>
          </c:extLst>
        </c:ser>
        <c:dLbls>
          <c:showLegendKey val="0"/>
          <c:showVal val="0"/>
          <c:showCatName val="0"/>
          <c:showSerName val="0"/>
          <c:showPercent val="0"/>
          <c:showBubbleSize val="0"/>
        </c:dLbls>
        <c:gapWidth val="150"/>
        <c:overlap val="100"/>
        <c:axId val="206910208"/>
        <c:axId val="206911744"/>
      </c:barChart>
      <c:catAx>
        <c:axId val="2069102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06911744"/>
        <c:crosses val="autoZero"/>
        <c:auto val="1"/>
        <c:lblAlgn val="ctr"/>
        <c:lblOffset val="100"/>
        <c:noMultiLvlLbl val="0"/>
      </c:catAx>
      <c:valAx>
        <c:axId val="206911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06910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572000" cy="2743200"/>
        </a:xfrm>
        <a:prstGeom xmlns:a="http://schemas.openxmlformats.org/drawingml/2006/main" prst="rect">
          <a:avLst/>
        </a:prstGeom>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8459E88A3347D59D1C0F82AC5F36D6"/>
        <w:category>
          <w:name w:val="General"/>
          <w:gallery w:val="placeholder"/>
        </w:category>
        <w:types>
          <w:type w:val="bbPlcHdr"/>
        </w:types>
        <w:behaviors>
          <w:behavior w:val="content"/>
        </w:behaviors>
        <w:guid w:val="{62118AF5-8E98-47BA-B667-D5B30A2CF29C}"/>
      </w:docPartPr>
      <w:docPartBody>
        <w:p w:rsidR="00BA1F7B" w:rsidRDefault="00A91F18" w:rsidP="00A91F18">
          <w:pPr>
            <w:pStyle w:val="DD8459E88A3347D59D1C0F82AC5F36D6"/>
          </w:pPr>
          <w:r>
            <w:rPr>
              <w:rFonts w:asciiTheme="majorHAnsi" w:eastAsiaTheme="majorEastAsia" w:hAnsiTheme="majorHAnsi" w:cstheme="majorBidi"/>
              <w:color w:val="365F91"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18"/>
    <w:rsid w:val="00090263"/>
    <w:rsid w:val="003D04CC"/>
    <w:rsid w:val="00A91F18"/>
    <w:rsid w:val="00B9465F"/>
    <w:rsid w:val="00BA1F7B"/>
    <w:rsid w:val="00CE54C9"/>
    <w:rsid w:val="00F4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41B1A5CC774722B843196966EEA67C">
    <w:name w:val="2541B1A5CC774722B843196966EEA67C"/>
    <w:rsid w:val="00A91F18"/>
  </w:style>
  <w:style w:type="paragraph" w:customStyle="1" w:styleId="DD8459E88A3347D59D1C0F82AC5F36D6">
    <w:name w:val="DD8459E88A3347D59D1C0F82AC5F36D6"/>
    <w:rsid w:val="00A91F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41B1A5CC774722B843196966EEA67C">
    <w:name w:val="2541B1A5CC774722B843196966EEA67C"/>
    <w:rsid w:val="00A91F18"/>
  </w:style>
  <w:style w:type="paragraph" w:customStyle="1" w:styleId="DD8459E88A3347D59D1C0F82AC5F36D6">
    <w:name w:val="DD8459E88A3347D59D1C0F82AC5F36D6"/>
    <w:rsid w:val="00A91F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72971-9AE3-4A94-9E09-24357FD9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24</Pages>
  <Words>43533</Words>
  <Characters>239434</Characters>
  <Application>Microsoft Office Word</Application>
  <DocSecurity>0</DocSecurity>
  <Lines>1995</Lines>
  <Paragraphs>564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Design of the Pharmacogenomics in Childhood Asthma consortium</vt:lpstr>
      <vt:lpstr/>
    </vt:vector>
  </TitlesOfParts>
  <Company>FenF</Company>
  <LinksUpToDate>false</LinksUpToDate>
  <CharactersWithSpaces>282403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the Pharmacogenomics in Childhood Asthma consortium</dc:title>
  <dc:creator>Farzan, N. (Niloufar)</dc:creator>
  <cp:lastModifiedBy>N. Farzan</cp:lastModifiedBy>
  <cp:revision>6</cp:revision>
  <cp:lastPrinted>2017-02-09T09:01:00Z</cp:lastPrinted>
  <dcterms:created xsi:type="dcterms:W3CDTF">2017-04-20T15:55:00Z</dcterms:created>
  <dcterms:modified xsi:type="dcterms:W3CDTF">2017-04-24T13:31:00Z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(author-date)</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http://www.zotero.org/styles/vancouver-brackets</vt:lpwstr>
  </property>
  <property fmtid="{D5CDD505-2E9C-101B-9397-08002B2CF9AE}" pid="23" name="Mendeley Recent Style Name 9_1">
    <vt:lpwstr>Vancouver (brackets)</vt:lpwstr>
  </property>
  <property fmtid="{D5CDD505-2E9C-101B-9397-08002B2CF9AE}" pid="24" name="Mendeley Unique User Id_1">
    <vt:lpwstr>9f872231-aa8f-30c9-a5b2-0ae553dc31e4</vt:lpwstr>
  </property>
</Properties>
</file>