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ahoma" w:eastAsiaTheme="majorEastAsia" w:hAnsi="Tahoma" w:cs="Tahoma"/>
          <w:lang w:val="en-GB" w:eastAsia="en-US"/>
        </w:rPr>
        <w:id w:val="2075692730"/>
        <w:docPartObj>
          <w:docPartGallery w:val="Cover Pages"/>
          <w:docPartUnique/>
        </w:docPartObj>
      </w:sdtPr>
      <w:sdtEndPr>
        <w:rPr>
          <w:lang w:val="en-US" w:eastAsia="ja-JP"/>
        </w:rPr>
      </w:sdtEndPr>
      <w:sdtContent>
        <w:p w:rsidR="00226288" w:rsidRPr="00736A05" w:rsidRDefault="00226288" w:rsidP="007745E8">
          <w:pPr>
            <w:pStyle w:val="NoSpacing"/>
            <w:spacing w:line="360" w:lineRule="auto"/>
            <w:jc w:val="both"/>
            <w:rPr>
              <w:rFonts w:ascii="Tahoma" w:eastAsiaTheme="majorEastAsia" w:hAnsi="Tahoma" w:cs="Tahoma"/>
            </w:rPr>
          </w:pPr>
          <w:r w:rsidRPr="00736A05">
            <w:rPr>
              <w:rFonts w:ascii="Tahoma" w:hAnsi="Tahoma" w:cs="Tahoma"/>
              <w:noProof/>
              <w:lang w:val="en-GB" w:eastAsia="en-GB"/>
            </w:rPr>
            <mc:AlternateContent>
              <mc:Choice Requires="wps">
                <w:drawing>
                  <wp:anchor distT="0" distB="0" distL="114300" distR="114300" simplePos="0" relativeHeight="251659264" behindDoc="0" locked="0" layoutInCell="0" allowOverlap="1" wp14:anchorId="597AB01C" wp14:editId="52C316FC">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736A05">
            <w:rPr>
              <w:rFonts w:ascii="Tahoma" w:hAnsi="Tahoma" w:cs="Tahoma"/>
              <w:noProof/>
              <w:lang w:val="en-GB" w:eastAsia="en-GB"/>
            </w:rPr>
            <mc:AlternateContent>
              <mc:Choice Requires="wps">
                <w:drawing>
                  <wp:anchor distT="0" distB="0" distL="114300" distR="114300" simplePos="0" relativeHeight="251662336" behindDoc="0" locked="0" layoutInCell="0" allowOverlap="1" wp14:anchorId="2155A235" wp14:editId="6D3C8ADE">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736A05">
            <w:rPr>
              <w:rFonts w:ascii="Tahoma" w:hAnsi="Tahoma" w:cs="Tahoma"/>
              <w:noProof/>
              <w:lang w:val="en-GB" w:eastAsia="en-GB"/>
            </w:rPr>
            <mc:AlternateContent>
              <mc:Choice Requires="wps">
                <w:drawing>
                  <wp:anchor distT="0" distB="0" distL="114300" distR="114300" simplePos="0" relativeHeight="251661312" behindDoc="0" locked="0" layoutInCell="0" allowOverlap="1" wp14:anchorId="46A848A8" wp14:editId="40F81EF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736A05">
            <w:rPr>
              <w:rFonts w:ascii="Tahoma" w:hAnsi="Tahoma" w:cs="Tahoma"/>
              <w:noProof/>
              <w:lang w:val="en-GB" w:eastAsia="en-GB"/>
            </w:rPr>
            <mc:AlternateContent>
              <mc:Choice Requires="wps">
                <w:drawing>
                  <wp:anchor distT="0" distB="0" distL="114300" distR="114300" simplePos="0" relativeHeight="251660288" behindDoc="0" locked="0" layoutInCell="0" allowOverlap="1" wp14:anchorId="09C98E1B" wp14:editId="145D4C25">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Content>
    </w:sdt>
    <w:p w:rsidR="00226288" w:rsidRPr="00736A05" w:rsidRDefault="00226288" w:rsidP="007745E8">
      <w:pPr>
        <w:spacing w:line="360" w:lineRule="auto"/>
        <w:jc w:val="both"/>
        <w:rPr>
          <w:rFonts w:cs="Tahoma"/>
          <w:b/>
          <w:color w:val="1F497D"/>
        </w:rPr>
      </w:pPr>
      <w:r w:rsidRPr="00736A05">
        <w:rPr>
          <w:rFonts w:cs="Tahoma"/>
          <w:b/>
          <w:color w:val="1F497D"/>
        </w:rPr>
        <w:t>Abstract</w:t>
      </w:r>
    </w:p>
    <w:p w:rsidR="00226288" w:rsidRPr="00736A05" w:rsidRDefault="00226288" w:rsidP="007745E8">
      <w:pPr>
        <w:spacing w:line="360" w:lineRule="auto"/>
        <w:jc w:val="both"/>
        <w:rPr>
          <w:rFonts w:cs="Tahoma"/>
          <w:color w:val="1F497D"/>
        </w:rPr>
      </w:pPr>
    </w:p>
    <w:p w:rsidR="00226288" w:rsidRPr="00736A05" w:rsidRDefault="00226288" w:rsidP="007745E8">
      <w:pPr>
        <w:spacing w:line="360" w:lineRule="auto"/>
        <w:jc w:val="both"/>
        <w:rPr>
          <w:rFonts w:cs="Tahoma"/>
        </w:rPr>
      </w:pPr>
      <w:r w:rsidRPr="00736A05">
        <w:rPr>
          <w:rFonts w:cs="Tahoma"/>
        </w:rPr>
        <w:t>Over the last fifteen years we have seen green infrastructure planning develop and refine its focus. The</w:t>
      </w:r>
      <w:r w:rsidRPr="00A477B4">
        <w:rPr>
          <w:rFonts w:cs="Tahoma"/>
        </w:rPr>
        <w:t xml:space="preserve"> observable shift is</w:t>
      </w:r>
      <w:r w:rsidRPr="00736A05">
        <w:rPr>
          <w:rFonts w:cs="Tahoma"/>
        </w:rPr>
        <w:t xml:space="preserve"> from a focus on </w:t>
      </w:r>
      <w:r w:rsidRPr="00736A05">
        <w:rPr>
          <w:rFonts w:cs="Tahoma"/>
          <w:i/>
        </w:rPr>
        <w:t>what</w:t>
      </w:r>
      <w:r w:rsidRPr="00736A05">
        <w:rPr>
          <w:rFonts w:cs="Tahoma"/>
        </w:rPr>
        <w:t xml:space="preserve">, to </w:t>
      </w:r>
      <w:r w:rsidRPr="00736A05">
        <w:rPr>
          <w:rFonts w:cs="Tahoma"/>
          <w:i/>
        </w:rPr>
        <w:t xml:space="preserve">why </w:t>
      </w:r>
      <w:r w:rsidRPr="00736A05">
        <w:rPr>
          <w:rFonts w:cs="Tahoma"/>
        </w:rPr>
        <w:t xml:space="preserve">and more recently, </w:t>
      </w:r>
      <w:r w:rsidRPr="00736A05">
        <w:rPr>
          <w:rFonts w:cs="Tahoma"/>
          <w:i/>
        </w:rPr>
        <w:t xml:space="preserve">how </w:t>
      </w:r>
      <w:r w:rsidRPr="00736A05">
        <w:rPr>
          <w:rFonts w:cs="Tahoma"/>
        </w:rPr>
        <w:t>we deliver green infrastructure</w:t>
      </w:r>
      <w:r w:rsidRPr="00736A05">
        <w:rPr>
          <w:rFonts w:cs="Tahoma"/>
          <w:i/>
        </w:rPr>
        <w:t xml:space="preserve">. </w:t>
      </w:r>
      <w:r w:rsidRPr="00736A05">
        <w:rPr>
          <w:rFonts w:cs="Tahoma"/>
        </w:rPr>
        <w:t>In the urban context, there is often an emphasis on the capacity of</w:t>
      </w:r>
      <w:r w:rsidRPr="00A477B4">
        <w:rPr>
          <w:rFonts w:cs="Tahoma"/>
        </w:rPr>
        <w:t xml:space="preserve"> </w:t>
      </w:r>
      <w:r w:rsidRPr="00A477B4">
        <w:rPr>
          <w:rFonts w:cs="Tahoma"/>
          <w:i/>
        </w:rPr>
        <w:t xml:space="preserve">strategic </w:t>
      </w:r>
      <w:r w:rsidRPr="00736A05">
        <w:rPr>
          <w:rFonts w:cs="Tahoma"/>
        </w:rPr>
        <w:t xml:space="preserve">level projects to deliver the plurality of functions and benefits we have come to expect from our towns and cities. </w:t>
      </w:r>
      <w:r w:rsidRPr="00A477B4">
        <w:rPr>
          <w:rFonts w:cs="Tahoma"/>
        </w:rPr>
        <w:t xml:space="preserve">However, PhD research conducted at the University of Liverpool brings focus to the potential for small-scale green infrastructure sites to respond to green infrastructure needs. As such a new concept of </w:t>
      </w:r>
      <w:r w:rsidRPr="00736A05">
        <w:rPr>
          <w:rFonts w:cs="Tahoma"/>
          <w:i/>
        </w:rPr>
        <w:t>community</w:t>
      </w:r>
      <w:r w:rsidRPr="00A477B4">
        <w:rPr>
          <w:rFonts w:cs="Tahoma"/>
        </w:rPr>
        <w:t>-scale green infrastructure is introduced to describe activity at the local-level. With reference to examples from research in The Mer</w:t>
      </w:r>
      <w:r w:rsidR="00F14947">
        <w:rPr>
          <w:rFonts w:cs="Tahoma"/>
        </w:rPr>
        <w:t>sey Forest Community Forest a</w:t>
      </w:r>
      <w:r w:rsidRPr="00A477B4">
        <w:rPr>
          <w:rFonts w:cs="Tahoma"/>
        </w:rPr>
        <w:t xml:space="preserve">rea of the Northwest of England, community-scale green infrastructure is understood as a </w:t>
      </w:r>
      <w:r w:rsidRPr="00736A05">
        <w:rPr>
          <w:rFonts w:cs="Tahoma"/>
        </w:rPr>
        <w:t xml:space="preserve">network of groups and projects </w:t>
      </w:r>
      <w:r w:rsidRPr="00A477B4">
        <w:rPr>
          <w:rFonts w:cs="Tahoma"/>
        </w:rPr>
        <w:t xml:space="preserve">who aim to </w:t>
      </w:r>
      <w:r w:rsidRPr="00736A05">
        <w:rPr>
          <w:rFonts w:cs="Tahoma"/>
        </w:rPr>
        <w:t>deliver locally relevant functions and benefits to respond effectively to changing social and environmental needs.</w:t>
      </w:r>
    </w:p>
    <w:p w:rsidR="00226288" w:rsidRPr="00736A05" w:rsidRDefault="00226288" w:rsidP="007745E8">
      <w:pPr>
        <w:spacing w:line="360" w:lineRule="auto"/>
        <w:jc w:val="both"/>
        <w:rPr>
          <w:rFonts w:cs="Tahoma"/>
        </w:rPr>
      </w:pPr>
    </w:p>
    <w:p w:rsidR="00226288" w:rsidRPr="00736A05" w:rsidRDefault="00226288" w:rsidP="007745E8">
      <w:pPr>
        <w:spacing w:line="360" w:lineRule="auto"/>
        <w:jc w:val="both"/>
        <w:rPr>
          <w:rFonts w:cs="Tahoma"/>
          <w:b/>
        </w:rPr>
      </w:pPr>
      <w:r w:rsidRPr="00736A05">
        <w:rPr>
          <w:rFonts w:cs="Tahoma"/>
          <w:b/>
        </w:rPr>
        <w:t>Keywords</w:t>
      </w:r>
    </w:p>
    <w:p w:rsidR="00226288" w:rsidRPr="00736A05" w:rsidRDefault="00226288" w:rsidP="007745E8">
      <w:pPr>
        <w:spacing w:line="360" w:lineRule="auto"/>
        <w:jc w:val="both"/>
        <w:rPr>
          <w:rFonts w:cs="Tahoma"/>
        </w:rPr>
      </w:pPr>
    </w:p>
    <w:p w:rsidR="00226288" w:rsidRPr="00736A05" w:rsidRDefault="00226288" w:rsidP="007745E8">
      <w:pPr>
        <w:spacing w:line="360" w:lineRule="auto"/>
        <w:jc w:val="both"/>
        <w:rPr>
          <w:rFonts w:cs="Tahoma"/>
        </w:rPr>
      </w:pPr>
      <w:proofErr w:type="gramStart"/>
      <w:r w:rsidRPr="00736A05">
        <w:rPr>
          <w:rFonts w:cs="Tahoma"/>
        </w:rPr>
        <w:t>Green infrastructure, commu</w:t>
      </w:r>
      <w:r w:rsidR="00FC62C0">
        <w:rPr>
          <w:rFonts w:cs="Tahoma"/>
        </w:rPr>
        <w:t>nity engagement, social capital, civic engagement, urban environmental stewardship.</w:t>
      </w:r>
      <w:proofErr w:type="gramEnd"/>
    </w:p>
    <w:p w:rsidR="00226288" w:rsidRPr="00736A05" w:rsidRDefault="00226288" w:rsidP="007745E8">
      <w:pPr>
        <w:jc w:val="both"/>
        <w:rPr>
          <w:rFonts w:cs="Tahoma"/>
        </w:rPr>
      </w:pPr>
      <w:r w:rsidRPr="00736A05">
        <w:rPr>
          <w:rFonts w:cs="Tahoma"/>
        </w:rPr>
        <w:br w:type="page"/>
      </w:r>
    </w:p>
    <w:p w:rsidR="009B5B11" w:rsidRPr="0048694F" w:rsidRDefault="009B5B11" w:rsidP="007745E8">
      <w:pPr>
        <w:pStyle w:val="Heading1"/>
        <w:jc w:val="both"/>
        <w:rPr>
          <w:rFonts w:ascii="Tahoma" w:hAnsi="Tahoma" w:cs="Tahoma"/>
          <w:color w:val="auto"/>
          <w:sz w:val="24"/>
          <w:szCs w:val="24"/>
        </w:rPr>
      </w:pPr>
      <w:r w:rsidRPr="0048694F">
        <w:rPr>
          <w:rFonts w:ascii="Tahoma" w:hAnsi="Tahoma" w:cs="Tahoma"/>
          <w:color w:val="auto"/>
          <w:sz w:val="24"/>
          <w:szCs w:val="24"/>
        </w:rPr>
        <w:lastRenderedPageBreak/>
        <w:t>Introduction</w:t>
      </w:r>
    </w:p>
    <w:p w:rsidR="0048694F" w:rsidRPr="0048694F" w:rsidRDefault="0048694F" w:rsidP="007745E8">
      <w:pPr>
        <w:jc w:val="both"/>
      </w:pPr>
    </w:p>
    <w:p w:rsidR="009B5B11" w:rsidRDefault="009B5B11" w:rsidP="007745E8">
      <w:pPr>
        <w:spacing w:line="360" w:lineRule="auto"/>
        <w:jc w:val="both"/>
        <w:rPr>
          <w:rFonts w:cs="Tahoma"/>
          <w:b/>
        </w:rPr>
      </w:pPr>
      <w:r>
        <w:rPr>
          <w:rFonts w:cs="Tahoma"/>
        </w:rPr>
        <w:t>Broadly speaking current academic thinking allows analysis of small-scale voluntary activity within green infrastructure through two main lenses. Firstly, small-scale green infrastructure sites m</w:t>
      </w:r>
      <w:r w:rsidR="00F14947">
        <w:rPr>
          <w:rFonts w:cs="Tahoma"/>
        </w:rPr>
        <w:t>ay be analysed in terms of social</w:t>
      </w:r>
      <w:r>
        <w:rPr>
          <w:rFonts w:cs="Tahoma"/>
        </w:rPr>
        <w:t xml:space="preserve"> outcomes. For example, the dynamics between people and place, and the recent popularity of community gardens as a site of social capacity building (</w:t>
      </w:r>
      <w:r w:rsidRPr="00736A05">
        <w:rPr>
          <w:rFonts w:cs="Tahoma"/>
        </w:rPr>
        <w:t xml:space="preserve">Firth </w:t>
      </w:r>
      <w:r w:rsidRPr="009B5B11">
        <w:rPr>
          <w:rFonts w:cs="Tahoma"/>
          <w:i/>
        </w:rPr>
        <w:t>et al</w:t>
      </w:r>
      <w:r w:rsidR="003B6AE0">
        <w:rPr>
          <w:rFonts w:cs="Tahoma"/>
          <w:i/>
        </w:rPr>
        <w:t>.</w:t>
      </w:r>
      <w:r w:rsidRPr="00736A05">
        <w:rPr>
          <w:rFonts w:cs="Tahoma"/>
        </w:rPr>
        <w:t xml:space="preserve">, 2011; Johnson, 2012; </w:t>
      </w:r>
      <w:proofErr w:type="spellStart"/>
      <w:r w:rsidRPr="00736A05">
        <w:rPr>
          <w:rFonts w:cs="Tahoma"/>
        </w:rPr>
        <w:t>Zoellner</w:t>
      </w:r>
      <w:proofErr w:type="spellEnd"/>
      <w:r w:rsidRPr="00736A05">
        <w:rPr>
          <w:rFonts w:cs="Tahoma"/>
        </w:rPr>
        <w:t xml:space="preserve"> et al, 2012</w:t>
      </w:r>
      <w:r>
        <w:rPr>
          <w:rFonts w:cs="Tahoma"/>
        </w:rPr>
        <w:t xml:space="preserve">). These studies primarily measure outcomes utilising </w:t>
      </w:r>
      <w:r w:rsidRPr="00A477B4">
        <w:rPr>
          <w:rFonts w:cs="Tahoma"/>
        </w:rPr>
        <w:t>qualitative</w:t>
      </w:r>
      <w:r>
        <w:rPr>
          <w:rFonts w:cs="Tahoma"/>
        </w:rPr>
        <w:t xml:space="preserve"> </w:t>
      </w:r>
      <w:r w:rsidR="00A00A11">
        <w:rPr>
          <w:rFonts w:cs="Tahoma"/>
        </w:rPr>
        <w:t>social</w:t>
      </w:r>
      <w:r>
        <w:rPr>
          <w:rFonts w:cs="Tahoma"/>
        </w:rPr>
        <w:t xml:space="preserve"> indicators such as </w:t>
      </w:r>
      <w:r w:rsidRPr="00A477B4">
        <w:rPr>
          <w:rFonts w:cs="Tahoma"/>
        </w:rPr>
        <w:t>personal wellbeing, confidence and self-esteem; and collective pride and cohesion at the local level</w:t>
      </w:r>
      <w:r>
        <w:rPr>
          <w:rFonts w:cs="Tahoma"/>
        </w:rPr>
        <w:t xml:space="preserve">. This approach is typified by Firth </w:t>
      </w:r>
      <w:r>
        <w:rPr>
          <w:rFonts w:cs="Tahoma"/>
          <w:i/>
        </w:rPr>
        <w:t>et al</w:t>
      </w:r>
      <w:r w:rsidR="003B6AE0">
        <w:rPr>
          <w:rFonts w:cs="Tahoma"/>
          <w:i/>
        </w:rPr>
        <w:t>.</w:t>
      </w:r>
      <w:r>
        <w:rPr>
          <w:rFonts w:cs="Tahoma"/>
          <w:i/>
        </w:rPr>
        <w:t>’</w:t>
      </w:r>
      <w:r>
        <w:rPr>
          <w:rFonts w:cs="Tahoma"/>
        </w:rPr>
        <w:t xml:space="preserve">s study which found that access to a community garden encouraged ‘a greater sense of pride and motivation to make aesthetic changes’ to small-scale sites of green infrastructure (2011: 557). Secondly, </w:t>
      </w:r>
      <w:r w:rsidR="0089516E">
        <w:rPr>
          <w:rFonts w:cs="Tahoma"/>
        </w:rPr>
        <w:t>relating to</w:t>
      </w:r>
      <w:r>
        <w:rPr>
          <w:rFonts w:cs="Tahoma"/>
        </w:rPr>
        <w:t xml:space="preserve"> the physical and ecological attributes of green infrastructure, small-scale voluntary activity may be analysed in terms of the contribution it makes to ecological networks, and specifically how it improves instances of ‘interconnectivity’ between sites of green infrastructure </w:t>
      </w:r>
      <w:r w:rsidRPr="00A477B4">
        <w:rPr>
          <w:rFonts w:cs="Tahoma"/>
        </w:rPr>
        <w:t>(Benedict and McMahon, 2006</w:t>
      </w:r>
      <w:r>
        <w:rPr>
          <w:rFonts w:cs="Tahoma"/>
        </w:rPr>
        <w:t xml:space="preserve">) and ‘continuity’ across </w:t>
      </w:r>
      <w:r w:rsidRPr="00736A05">
        <w:rPr>
          <w:rFonts w:cs="Tahoma"/>
        </w:rPr>
        <w:t>‘hubs’ (larger areas) and ‘sites’ (smaller areas</w:t>
      </w:r>
      <w:r>
        <w:rPr>
          <w:rFonts w:cs="Tahoma"/>
        </w:rPr>
        <w:t xml:space="preserve">) (Ahern, 2007: 241). </w:t>
      </w:r>
      <w:r w:rsidR="003B6AE0">
        <w:rPr>
          <w:rFonts w:cs="Tahoma"/>
        </w:rPr>
        <w:t xml:space="preserve">As such, small-scale green infrastructure becomes a significant mechanism for delivering multi-functional benefits attributed to green infrastructure more generally, and supports </w:t>
      </w:r>
      <w:r w:rsidR="003B6AE0" w:rsidRPr="00A477B4">
        <w:rPr>
          <w:rFonts w:cs="Tahoma"/>
        </w:rPr>
        <w:t>Natural England’s understanding of a ‘multi-s</w:t>
      </w:r>
      <w:r w:rsidR="003B6AE0">
        <w:rPr>
          <w:rFonts w:cs="Tahoma"/>
        </w:rPr>
        <w:t>cale’ approach to delivery (2009</w:t>
      </w:r>
      <w:r w:rsidR="003B6AE0" w:rsidRPr="00A477B4">
        <w:rPr>
          <w:rFonts w:cs="Tahoma"/>
        </w:rPr>
        <w:t>: 9)</w:t>
      </w:r>
      <w:r w:rsidR="003B6AE0" w:rsidRPr="00736A05">
        <w:rPr>
          <w:rFonts w:cs="Tahoma"/>
        </w:rPr>
        <w:t xml:space="preserve">. </w:t>
      </w:r>
      <w:r w:rsidR="0089516E">
        <w:rPr>
          <w:rFonts w:cs="Tahoma"/>
        </w:rPr>
        <w:t>This paper is principally concerned with the first focus and presents new insights into the role of small-scale green infrastructure plays in contributing social outcomes.</w:t>
      </w:r>
    </w:p>
    <w:p w:rsidR="00226288" w:rsidRDefault="00FF11E1" w:rsidP="00B92EAD">
      <w:pPr>
        <w:pStyle w:val="Heading2"/>
        <w:jc w:val="both"/>
        <w:rPr>
          <w:rFonts w:ascii="Tahoma" w:hAnsi="Tahoma" w:cs="Tahoma"/>
          <w:color w:val="auto"/>
          <w:sz w:val="24"/>
          <w:szCs w:val="24"/>
        </w:rPr>
      </w:pPr>
      <w:r>
        <w:rPr>
          <w:rFonts w:ascii="Tahoma" w:hAnsi="Tahoma" w:cs="Tahoma"/>
          <w:color w:val="auto"/>
          <w:sz w:val="24"/>
          <w:szCs w:val="24"/>
        </w:rPr>
        <w:t>Defining community-scale green i</w:t>
      </w:r>
      <w:r w:rsidR="00226288" w:rsidRPr="0048694F">
        <w:rPr>
          <w:rFonts w:ascii="Tahoma" w:hAnsi="Tahoma" w:cs="Tahoma"/>
          <w:color w:val="auto"/>
          <w:sz w:val="24"/>
          <w:szCs w:val="24"/>
        </w:rPr>
        <w:t>nfrastructure</w:t>
      </w:r>
    </w:p>
    <w:p w:rsidR="00B92EAD" w:rsidRPr="00B92EAD" w:rsidRDefault="00B92EAD" w:rsidP="00B92EAD"/>
    <w:p w:rsidR="00226288" w:rsidRPr="00736A05" w:rsidRDefault="00226288" w:rsidP="007745E8">
      <w:pPr>
        <w:spacing w:line="360" w:lineRule="auto"/>
        <w:jc w:val="both"/>
        <w:rPr>
          <w:rFonts w:cs="Tahoma"/>
        </w:rPr>
      </w:pPr>
      <w:r w:rsidRPr="00736A05">
        <w:rPr>
          <w:rFonts w:cs="Tahoma"/>
        </w:rPr>
        <w:t xml:space="preserve">In order to define </w:t>
      </w:r>
      <w:r w:rsidR="00964DA7">
        <w:rPr>
          <w:rFonts w:cs="Tahoma"/>
        </w:rPr>
        <w:t xml:space="preserve">the specifics of </w:t>
      </w:r>
      <w:r w:rsidRPr="00736A05">
        <w:rPr>
          <w:rFonts w:cs="Tahoma"/>
        </w:rPr>
        <w:t xml:space="preserve">community-scale green infrastructure, it is </w:t>
      </w:r>
      <w:r w:rsidR="00964DA7">
        <w:rPr>
          <w:rFonts w:cs="Tahoma"/>
        </w:rPr>
        <w:t xml:space="preserve">first </w:t>
      </w:r>
      <w:r w:rsidRPr="00736A05">
        <w:rPr>
          <w:rFonts w:cs="Tahoma"/>
        </w:rPr>
        <w:t xml:space="preserve">necessary to establish the parameters by which green infrastructure </w:t>
      </w:r>
      <w:r w:rsidR="00116498">
        <w:rPr>
          <w:rFonts w:cs="Tahoma"/>
        </w:rPr>
        <w:t xml:space="preserve">in general </w:t>
      </w:r>
      <w:r w:rsidRPr="00736A05">
        <w:rPr>
          <w:rFonts w:cs="Tahoma"/>
        </w:rPr>
        <w:t xml:space="preserve">is understood. </w:t>
      </w:r>
      <w:r w:rsidR="00116498">
        <w:rPr>
          <w:rFonts w:cs="Tahoma"/>
        </w:rPr>
        <w:t>I</w:t>
      </w:r>
      <w:r w:rsidRPr="00736A05">
        <w:rPr>
          <w:rFonts w:cs="Tahoma"/>
        </w:rPr>
        <w:t>t may be reasoned that</w:t>
      </w:r>
      <w:r w:rsidR="00116498">
        <w:rPr>
          <w:rFonts w:cs="Tahoma"/>
        </w:rPr>
        <w:t>, o</w:t>
      </w:r>
      <w:r w:rsidR="00116498" w:rsidRPr="00736A05">
        <w:rPr>
          <w:rFonts w:cs="Tahoma"/>
        </w:rPr>
        <w:t xml:space="preserve">ver the past </w:t>
      </w:r>
      <w:r w:rsidR="00116498" w:rsidRPr="00A477B4">
        <w:rPr>
          <w:rFonts w:cs="Tahoma"/>
        </w:rPr>
        <w:t>fifteen</w:t>
      </w:r>
      <w:r w:rsidR="00116498">
        <w:rPr>
          <w:rFonts w:cs="Tahoma"/>
        </w:rPr>
        <w:t xml:space="preserve"> years, </w:t>
      </w:r>
      <w:r w:rsidRPr="00736A05">
        <w:rPr>
          <w:rFonts w:cs="Tahoma"/>
        </w:rPr>
        <w:t xml:space="preserve">the advocacy argument for delivering multi-functional green and blue spaces through the framework of green infrastructure planning has largely been won (Benedict &amp; McMahon, 2006; National Research Council, 2004; </w:t>
      </w:r>
      <w:proofErr w:type="spellStart"/>
      <w:r w:rsidRPr="00736A05">
        <w:rPr>
          <w:rFonts w:cs="Tahoma"/>
        </w:rPr>
        <w:t>Mazza</w:t>
      </w:r>
      <w:proofErr w:type="spellEnd"/>
      <w:r w:rsidRPr="00736A05">
        <w:rPr>
          <w:rFonts w:cs="Tahoma"/>
        </w:rPr>
        <w:t xml:space="preserve"> </w:t>
      </w:r>
      <w:r w:rsidRPr="00736A05">
        <w:rPr>
          <w:rFonts w:cs="Tahoma"/>
          <w:i/>
        </w:rPr>
        <w:t xml:space="preserve">et al., </w:t>
      </w:r>
      <w:r w:rsidRPr="00736A05">
        <w:rPr>
          <w:rFonts w:cs="Tahoma"/>
        </w:rPr>
        <w:t xml:space="preserve">2011). Attention has consequently turned to the effectiveness of existing and emergent mechanisms </w:t>
      </w:r>
      <w:r>
        <w:rPr>
          <w:rFonts w:cs="Tahoma"/>
        </w:rPr>
        <w:t xml:space="preserve">which successfully deliver </w:t>
      </w:r>
      <w:r w:rsidRPr="00736A05">
        <w:rPr>
          <w:rFonts w:cs="Tahoma"/>
          <w:i/>
        </w:rPr>
        <w:t>function</w:t>
      </w:r>
      <w:r w:rsidRPr="00736A05">
        <w:rPr>
          <w:rFonts w:cs="Tahoma"/>
        </w:rPr>
        <w:t xml:space="preserve">/s in response to an area of identified green infrastructure </w:t>
      </w:r>
      <w:r w:rsidRPr="00736A05">
        <w:rPr>
          <w:rFonts w:cs="Tahoma"/>
          <w:i/>
        </w:rPr>
        <w:t xml:space="preserve">need, </w:t>
      </w:r>
      <w:r w:rsidRPr="00736A05">
        <w:rPr>
          <w:rFonts w:cs="Tahoma"/>
        </w:rPr>
        <w:t xml:space="preserve">with the aim of delivering </w:t>
      </w:r>
      <w:r>
        <w:rPr>
          <w:rFonts w:cs="Tahoma"/>
          <w:i/>
        </w:rPr>
        <w:t xml:space="preserve">benefit/s </w:t>
      </w:r>
      <w:r w:rsidRPr="00736A05">
        <w:rPr>
          <w:rFonts w:cs="Tahoma"/>
        </w:rPr>
        <w:t xml:space="preserve">to human or non-human actors (The Mersey Forest, 2014: 8). In the context of implementation, particularly at the European level of green infrastructure guidance, </w:t>
      </w:r>
      <w:r w:rsidRPr="00736A05">
        <w:rPr>
          <w:rFonts w:cs="Tahoma"/>
          <w:i/>
        </w:rPr>
        <w:t>function</w:t>
      </w:r>
      <w:r w:rsidRPr="00736A05">
        <w:rPr>
          <w:rFonts w:cs="Tahoma"/>
        </w:rPr>
        <w:t xml:space="preserve"> and </w:t>
      </w:r>
      <w:r w:rsidRPr="00736A05">
        <w:rPr>
          <w:rFonts w:cs="Tahoma"/>
          <w:i/>
        </w:rPr>
        <w:t>service</w:t>
      </w:r>
      <w:r w:rsidRPr="00736A05">
        <w:rPr>
          <w:rFonts w:cs="Tahoma"/>
        </w:rPr>
        <w:t xml:space="preserve"> are used </w:t>
      </w:r>
      <w:proofErr w:type="gramStart"/>
      <w:r w:rsidRPr="00736A05">
        <w:rPr>
          <w:rFonts w:cs="Tahoma"/>
        </w:rPr>
        <w:lastRenderedPageBreak/>
        <w:t>interchangeably</w:t>
      </w:r>
      <w:proofErr w:type="gramEnd"/>
      <w:r w:rsidRPr="00A477B4">
        <w:rPr>
          <w:rFonts w:cs="Tahoma"/>
        </w:rPr>
        <w:t>. E</w:t>
      </w:r>
      <w:r w:rsidRPr="00736A05">
        <w:rPr>
          <w:rFonts w:cs="Tahoma"/>
        </w:rPr>
        <w:t xml:space="preserve">xamples of function within the environmental service vernacular include carbon storage and sequestration, water purification, air quality, </w:t>
      </w:r>
      <w:r w:rsidR="00BF50BA">
        <w:rPr>
          <w:rFonts w:cs="Tahoma"/>
        </w:rPr>
        <w:t xml:space="preserve">and </w:t>
      </w:r>
      <w:r w:rsidR="008425E7">
        <w:rPr>
          <w:rFonts w:cs="Tahoma"/>
        </w:rPr>
        <w:t>production of food, fibre and fuel</w:t>
      </w:r>
      <w:r w:rsidR="00BF50BA">
        <w:rPr>
          <w:rFonts w:cs="Tahoma"/>
        </w:rPr>
        <w:t xml:space="preserve"> </w:t>
      </w:r>
      <w:r w:rsidRPr="00736A05">
        <w:rPr>
          <w:rFonts w:cs="Tahoma"/>
        </w:rPr>
        <w:t xml:space="preserve">(EC Green Infrastructure Studies, 2012). In simple terms, </w:t>
      </w:r>
      <w:r w:rsidRPr="00736A05">
        <w:rPr>
          <w:rFonts w:cs="Tahoma"/>
          <w:i/>
        </w:rPr>
        <w:t xml:space="preserve">function </w:t>
      </w:r>
      <w:r w:rsidRPr="00736A05">
        <w:rPr>
          <w:rFonts w:cs="Tahoma"/>
        </w:rPr>
        <w:t xml:space="preserve">refers to the questions of </w:t>
      </w:r>
      <w:r>
        <w:rPr>
          <w:rFonts w:cs="Tahoma"/>
        </w:rPr>
        <w:t>‘</w:t>
      </w:r>
      <w:r w:rsidRPr="00736A05">
        <w:rPr>
          <w:rFonts w:cs="Tahoma"/>
          <w:i/>
        </w:rPr>
        <w:t>how</w:t>
      </w:r>
      <w:r>
        <w:rPr>
          <w:rFonts w:cs="Tahoma"/>
          <w:i/>
        </w:rPr>
        <w:t>’</w:t>
      </w:r>
      <w:r w:rsidRPr="00736A05">
        <w:rPr>
          <w:rFonts w:cs="Tahoma"/>
          <w:i/>
        </w:rPr>
        <w:t xml:space="preserve"> </w:t>
      </w:r>
      <w:r w:rsidRPr="00736A05">
        <w:rPr>
          <w:rFonts w:cs="Tahoma"/>
        </w:rPr>
        <w:t xml:space="preserve">in green infrastructure. </w:t>
      </w:r>
    </w:p>
    <w:p w:rsidR="00226288" w:rsidRPr="00736A05" w:rsidRDefault="00226288" w:rsidP="007745E8">
      <w:pPr>
        <w:spacing w:line="360" w:lineRule="auto"/>
        <w:jc w:val="both"/>
        <w:rPr>
          <w:rFonts w:cs="Tahoma"/>
        </w:rPr>
      </w:pPr>
      <w:r w:rsidRPr="00736A05">
        <w:rPr>
          <w:rFonts w:cs="Tahoma"/>
        </w:rPr>
        <w:t xml:space="preserve">In contrast, </w:t>
      </w:r>
      <w:r w:rsidRPr="00736A05">
        <w:rPr>
          <w:rFonts w:cs="Tahoma"/>
          <w:i/>
        </w:rPr>
        <w:t xml:space="preserve">benefit </w:t>
      </w:r>
      <w:r w:rsidRPr="00736A05">
        <w:rPr>
          <w:rFonts w:cs="Tahoma"/>
        </w:rPr>
        <w:t xml:space="preserve">refers to the question of </w:t>
      </w:r>
      <w:r>
        <w:rPr>
          <w:rFonts w:cs="Tahoma"/>
          <w:i/>
        </w:rPr>
        <w:t xml:space="preserve">‘what’ </w:t>
      </w:r>
      <w:r>
        <w:rPr>
          <w:rFonts w:cs="Tahoma"/>
        </w:rPr>
        <w:t>and ‘</w:t>
      </w:r>
      <w:r w:rsidRPr="00736A05">
        <w:rPr>
          <w:rFonts w:cs="Tahoma"/>
          <w:i/>
        </w:rPr>
        <w:t>why</w:t>
      </w:r>
      <w:r>
        <w:rPr>
          <w:rFonts w:cs="Tahoma"/>
          <w:i/>
        </w:rPr>
        <w:t>’</w:t>
      </w:r>
      <w:r w:rsidRPr="00736A05">
        <w:rPr>
          <w:rFonts w:cs="Tahoma"/>
          <w:i/>
        </w:rPr>
        <w:t xml:space="preserve">; </w:t>
      </w:r>
      <w:r w:rsidRPr="00736A05">
        <w:rPr>
          <w:rFonts w:cs="Tahoma"/>
        </w:rPr>
        <w:t>and details the quality and quantity of value transferred to a</w:t>
      </w:r>
      <w:r>
        <w:rPr>
          <w:rFonts w:cs="Tahoma"/>
        </w:rPr>
        <w:t xml:space="preserve"> r</w:t>
      </w:r>
      <w:r w:rsidRPr="00A477B4">
        <w:rPr>
          <w:rFonts w:cs="Tahoma"/>
        </w:rPr>
        <w:t>ange</w:t>
      </w:r>
      <w:r w:rsidRPr="00736A05">
        <w:rPr>
          <w:rFonts w:cs="Tahoma"/>
        </w:rPr>
        <w:t xml:space="preserve"> of beneficiaries, for example ‘increased yield attributable to soil quality’, </w:t>
      </w:r>
      <w:r w:rsidR="00BF50BA">
        <w:rPr>
          <w:rFonts w:cs="Tahoma"/>
        </w:rPr>
        <w:t xml:space="preserve">‘perception of the attractiveness of an area for workers/investors’, </w:t>
      </w:r>
      <w:r w:rsidRPr="00736A05">
        <w:rPr>
          <w:rFonts w:cs="Tahoma"/>
        </w:rPr>
        <w:t>or ‘number of visitors per year’ (EC, 2012; The Mersey Forest, 20</w:t>
      </w:r>
      <w:r>
        <w:rPr>
          <w:rFonts w:cs="Tahoma"/>
        </w:rPr>
        <w:t xml:space="preserve">12, 2014). Green infrastructure </w:t>
      </w:r>
      <w:r w:rsidRPr="00736A05">
        <w:rPr>
          <w:rFonts w:cs="Tahoma"/>
          <w:i/>
        </w:rPr>
        <w:t xml:space="preserve">need </w:t>
      </w:r>
      <w:r w:rsidRPr="00736A05">
        <w:rPr>
          <w:rFonts w:cs="Tahoma"/>
        </w:rPr>
        <w:t xml:space="preserve"> </w:t>
      </w:r>
      <w:r w:rsidR="00116498">
        <w:rPr>
          <w:rFonts w:cs="Tahoma"/>
        </w:rPr>
        <w:t>r</w:t>
      </w:r>
      <w:r w:rsidRPr="00736A05">
        <w:rPr>
          <w:rFonts w:cs="Tahoma"/>
        </w:rPr>
        <w:t>elate</w:t>
      </w:r>
      <w:r>
        <w:rPr>
          <w:rFonts w:cs="Tahoma"/>
        </w:rPr>
        <w:t>s</w:t>
      </w:r>
      <w:r w:rsidRPr="00736A05">
        <w:rPr>
          <w:rFonts w:cs="Tahoma"/>
        </w:rPr>
        <w:t xml:space="preserve"> to both function and benefit, such as density of tree cover in a neighbourhood in need of urban cooling due to high seasonal temperatures; and describes the ‘quality, distance and quantity’ of a site of green infrastructure (CABE</w:t>
      </w:r>
      <w:r>
        <w:rPr>
          <w:rFonts w:cs="Tahoma"/>
        </w:rPr>
        <w:t xml:space="preserve"> Space</w:t>
      </w:r>
      <w:r w:rsidRPr="00736A05">
        <w:rPr>
          <w:rFonts w:cs="Tahoma"/>
        </w:rPr>
        <w:t xml:space="preserve">, 2009). In addition, </w:t>
      </w:r>
      <w:r w:rsidRPr="00736A05">
        <w:rPr>
          <w:rFonts w:cs="Tahoma"/>
          <w:i/>
        </w:rPr>
        <w:t>need</w:t>
      </w:r>
      <w:r w:rsidRPr="00736A05">
        <w:rPr>
          <w:rFonts w:cs="Tahoma"/>
        </w:rPr>
        <w:t xml:space="preserve"> </w:t>
      </w:r>
      <w:r>
        <w:rPr>
          <w:rFonts w:cs="Tahoma"/>
        </w:rPr>
        <w:t xml:space="preserve"> </w:t>
      </w:r>
      <w:r w:rsidRPr="00736A05">
        <w:rPr>
          <w:rFonts w:cs="Tahoma"/>
        </w:rPr>
        <w:t xml:space="preserve">may </w:t>
      </w:r>
      <w:r>
        <w:rPr>
          <w:rFonts w:cs="Tahoma"/>
        </w:rPr>
        <w:t xml:space="preserve">also </w:t>
      </w:r>
      <w:r w:rsidRPr="00736A05">
        <w:rPr>
          <w:rFonts w:cs="Tahoma"/>
        </w:rPr>
        <w:t xml:space="preserve">refer to </w:t>
      </w:r>
      <w:r w:rsidR="00116498">
        <w:rPr>
          <w:rFonts w:cs="Tahoma"/>
        </w:rPr>
        <w:t xml:space="preserve">addressing the </w:t>
      </w:r>
      <w:r w:rsidRPr="00736A05">
        <w:rPr>
          <w:rFonts w:cs="Tahoma"/>
        </w:rPr>
        <w:t>exclusion of a certain social group/s to these benefits, and therefore highlights the role green infrastructure provision can play in enhancing quality of life through sustainable land management approaches (The Mersey Forest, 2013: 29).</w:t>
      </w:r>
      <w:r>
        <w:rPr>
          <w:rFonts w:cs="Tahoma"/>
        </w:rPr>
        <w:t xml:space="preserve"> As a consequence, </w:t>
      </w:r>
      <w:r w:rsidRPr="00736A05">
        <w:rPr>
          <w:rFonts w:cs="Tahoma"/>
        </w:rPr>
        <w:t xml:space="preserve">when analysing the contribution of green infrastructure elements within a </w:t>
      </w:r>
      <w:r w:rsidRPr="00A477B4">
        <w:rPr>
          <w:rFonts w:cs="Tahoma"/>
        </w:rPr>
        <w:t>specific geo-spatial context</w:t>
      </w:r>
      <w:r w:rsidRPr="00736A05">
        <w:rPr>
          <w:rFonts w:cs="Tahoma"/>
        </w:rPr>
        <w:t xml:space="preserve">, it is possible to measure </w:t>
      </w:r>
      <w:r w:rsidRPr="00736A05">
        <w:rPr>
          <w:rFonts w:cs="Tahoma"/>
          <w:i/>
        </w:rPr>
        <w:t xml:space="preserve">function, benefit </w:t>
      </w:r>
      <w:r w:rsidRPr="00736A05">
        <w:rPr>
          <w:rFonts w:cs="Tahoma"/>
        </w:rPr>
        <w:t xml:space="preserve">or </w:t>
      </w:r>
      <w:r w:rsidRPr="00736A05">
        <w:rPr>
          <w:rFonts w:cs="Tahoma"/>
          <w:i/>
        </w:rPr>
        <w:t xml:space="preserve">need </w:t>
      </w:r>
      <w:r w:rsidRPr="00736A05">
        <w:rPr>
          <w:rFonts w:cs="Tahoma"/>
        </w:rPr>
        <w:t xml:space="preserve">or a combination of all three. </w:t>
      </w:r>
    </w:p>
    <w:p w:rsidR="00226288" w:rsidRDefault="00226288" w:rsidP="00FF11E1">
      <w:pPr>
        <w:spacing w:line="360" w:lineRule="auto"/>
        <w:jc w:val="both"/>
        <w:rPr>
          <w:rFonts w:cs="Tahoma"/>
        </w:rPr>
      </w:pPr>
      <w:r w:rsidRPr="00A477B4">
        <w:rPr>
          <w:rFonts w:cs="Tahoma"/>
        </w:rPr>
        <w:t xml:space="preserve">Beyond the variables of </w:t>
      </w:r>
      <w:r w:rsidRPr="00A477B4">
        <w:rPr>
          <w:rFonts w:cs="Tahoma"/>
          <w:i/>
        </w:rPr>
        <w:t xml:space="preserve">function, benefit </w:t>
      </w:r>
      <w:r w:rsidRPr="00A477B4">
        <w:rPr>
          <w:rFonts w:cs="Tahoma"/>
        </w:rPr>
        <w:t xml:space="preserve">and </w:t>
      </w:r>
      <w:r w:rsidRPr="00A477B4">
        <w:rPr>
          <w:rFonts w:cs="Tahoma"/>
          <w:i/>
        </w:rPr>
        <w:t xml:space="preserve">need, </w:t>
      </w:r>
      <w:r w:rsidRPr="00A477B4">
        <w:rPr>
          <w:rFonts w:cs="Tahoma"/>
        </w:rPr>
        <w:t xml:space="preserve">green infrastructure can be defined by its </w:t>
      </w:r>
      <w:r w:rsidRPr="00736A05">
        <w:rPr>
          <w:rFonts w:cs="Tahoma"/>
          <w:i/>
        </w:rPr>
        <w:t xml:space="preserve">scale. </w:t>
      </w:r>
      <w:r w:rsidRPr="00736A05">
        <w:rPr>
          <w:rFonts w:cs="Tahoma"/>
        </w:rPr>
        <w:t>The Landscape Institute (2013) emphasises the importance of the landscape-scale when</w:t>
      </w:r>
      <w:r w:rsidR="00116498">
        <w:rPr>
          <w:rFonts w:cs="Tahoma"/>
        </w:rPr>
        <w:t xml:space="preserve"> consider</w:t>
      </w:r>
      <w:r w:rsidRPr="00736A05">
        <w:rPr>
          <w:rFonts w:cs="Tahoma"/>
        </w:rPr>
        <w:t xml:space="preserve">ing how to integrate green infrastructure within urban developments. Similarly, Natural England </w:t>
      </w:r>
      <w:r w:rsidRPr="00A477B4">
        <w:rPr>
          <w:rFonts w:cs="Tahoma"/>
        </w:rPr>
        <w:t xml:space="preserve">and Land Use Consultants </w:t>
      </w:r>
      <w:r w:rsidRPr="00736A05">
        <w:rPr>
          <w:rFonts w:cs="Tahoma"/>
        </w:rPr>
        <w:t>(2009) iterate the role of green infrastructure in creating a framework for delivering large scale environmental improvements across urban and rural contexts, highlighting the role of ‘ecological networks’ and ‘green corridors’ which intersect local authority boundaries necessitating joined up appro</w:t>
      </w:r>
      <w:r>
        <w:rPr>
          <w:rFonts w:cs="Tahoma"/>
        </w:rPr>
        <w:t>aches to management (2009</w:t>
      </w:r>
      <w:r w:rsidRPr="00736A05">
        <w:rPr>
          <w:rFonts w:cs="Tahoma"/>
        </w:rPr>
        <w:t>: 8). Within the same guidance document, Natural England references green infrastructure as a ‘strategic, multi-scale’ approach to ‘land conserva</w:t>
      </w:r>
      <w:r>
        <w:rPr>
          <w:rFonts w:cs="Tahoma"/>
        </w:rPr>
        <w:t>tion and land use planning’ (2009</w:t>
      </w:r>
      <w:r w:rsidRPr="00736A05">
        <w:rPr>
          <w:rFonts w:cs="Tahoma"/>
        </w:rPr>
        <w:t xml:space="preserve">: 9). </w:t>
      </w:r>
      <w:r>
        <w:rPr>
          <w:rFonts w:cs="Tahoma"/>
        </w:rPr>
        <w:t>Furthermore, t</w:t>
      </w:r>
      <w:r w:rsidRPr="00736A05">
        <w:rPr>
          <w:rFonts w:cs="Tahoma"/>
        </w:rPr>
        <w:t>he strategic role of green infrastructure in creating both a conceptual and practical framework for sustainable land management is evidenced in the emergent number of green infrastructure frameworks for both urban and rural areas (</w:t>
      </w:r>
      <w:r w:rsidR="00116498">
        <w:rPr>
          <w:rFonts w:cs="Tahoma"/>
        </w:rPr>
        <w:t xml:space="preserve">e.g. </w:t>
      </w:r>
      <w:r w:rsidRPr="00736A05">
        <w:rPr>
          <w:rFonts w:cs="Tahoma"/>
        </w:rPr>
        <w:t>Liverpool City Region and Warrington, 2013 and 2014; North East Wales, Cheshire and Wirral, 2010; Greater Manch</w:t>
      </w:r>
      <w:r>
        <w:rPr>
          <w:rFonts w:cs="Tahoma"/>
        </w:rPr>
        <w:t xml:space="preserve">ester, 2008; South East, 2009). As such, it would be feasible to interpret coalescence of different stakeholder groups around a shared understanding that for maximal function/s and benefit/s, the preferred scale of green infrastructure delivery and enhancement is the landscape-scale or the </w:t>
      </w:r>
      <w:r>
        <w:rPr>
          <w:rFonts w:cs="Tahoma"/>
          <w:i/>
        </w:rPr>
        <w:t xml:space="preserve">strategic </w:t>
      </w:r>
      <w:r>
        <w:rPr>
          <w:rFonts w:cs="Tahoma"/>
        </w:rPr>
        <w:t>scale</w:t>
      </w:r>
      <w:r>
        <w:rPr>
          <w:rFonts w:cs="Tahoma"/>
          <w:i/>
        </w:rPr>
        <w:t xml:space="preserve">. </w:t>
      </w:r>
      <w:r w:rsidRPr="00736A05">
        <w:rPr>
          <w:rFonts w:cs="Tahoma"/>
        </w:rPr>
        <w:t xml:space="preserve">Working at such a </w:t>
      </w:r>
      <w:r w:rsidRPr="00736A05">
        <w:rPr>
          <w:rFonts w:cs="Tahoma"/>
          <w:i/>
        </w:rPr>
        <w:t>strategic</w:t>
      </w:r>
      <w:r>
        <w:rPr>
          <w:rFonts w:cs="Tahoma"/>
          <w:i/>
        </w:rPr>
        <w:t>-</w:t>
      </w:r>
      <w:r w:rsidRPr="00736A05">
        <w:rPr>
          <w:rFonts w:cs="Tahoma"/>
        </w:rPr>
        <w:t xml:space="preserve">scale </w:t>
      </w:r>
      <w:r>
        <w:rPr>
          <w:rFonts w:cs="Tahoma"/>
        </w:rPr>
        <w:lastRenderedPageBreak/>
        <w:t xml:space="preserve">has recently been </w:t>
      </w:r>
      <w:r w:rsidRPr="00736A05">
        <w:rPr>
          <w:rFonts w:cs="Tahoma"/>
        </w:rPr>
        <w:t>typified by large scale projects with a landscape scale or technology focus</w:t>
      </w:r>
      <w:r w:rsidRPr="00A477B4">
        <w:rPr>
          <w:rFonts w:cs="Tahoma"/>
        </w:rPr>
        <w:t xml:space="preserve">, exemplified by projects such as ‘Wirral Waters’ </w:t>
      </w:r>
      <w:r>
        <w:rPr>
          <w:rFonts w:cs="Tahoma"/>
        </w:rPr>
        <w:t xml:space="preserve">(Peel Land &amp; Property, 2015) </w:t>
      </w:r>
      <w:r w:rsidRPr="00A477B4">
        <w:rPr>
          <w:rFonts w:cs="Tahoma"/>
        </w:rPr>
        <w:t xml:space="preserve">in Merseyside which utilises green infrastructure as the context for attracting investment to redevelop </w:t>
      </w:r>
      <w:r>
        <w:rPr>
          <w:rFonts w:cs="Tahoma"/>
        </w:rPr>
        <w:t xml:space="preserve">an assemblage of </w:t>
      </w:r>
      <w:r w:rsidRPr="00A477B4">
        <w:rPr>
          <w:rFonts w:cs="Tahoma"/>
        </w:rPr>
        <w:t>brownfield sites.</w:t>
      </w:r>
      <w:r w:rsidRPr="00736A05">
        <w:rPr>
          <w:rFonts w:cs="Tahoma"/>
        </w:rPr>
        <w:t xml:space="preserve"> This type of green infrastructure delivery may be thought of as </w:t>
      </w:r>
      <w:r w:rsidR="00116498">
        <w:rPr>
          <w:rFonts w:cs="Tahoma"/>
        </w:rPr>
        <w:t xml:space="preserve">exemplifying </w:t>
      </w:r>
      <w:r w:rsidRPr="00736A05">
        <w:rPr>
          <w:rFonts w:cs="Tahoma"/>
        </w:rPr>
        <w:t>the ‘business case for green infrastructure’</w:t>
      </w:r>
      <w:r>
        <w:rPr>
          <w:rFonts w:cs="Tahoma"/>
        </w:rPr>
        <w:t xml:space="preserve"> (</w:t>
      </w:r>
      <w:proofErr w:type="spellStart"/>
      <w:r>
        <w:rPr>
          <w:rFonts w:cs="Tahoma"/>
        </w:rPr>
        <w:t>Alker</w:t>
      </w:r>
      <w:proofErr w:type="spellEnd"/>
      <w:r>
        <w:rPr>
          <w:rFonts w:cs="Tahoma"/>
        </w:rPr>
        <w:t xml:space="preserve">, 2015), reflecting </w:t>
      </w:r>
      <w:r w:rsidRPr="00736A05">
        <w:rPr>
          <w:rFonts w:cs="Tahoma"/>
        </w:rPr>
        <w:t>the potential to converge green infrastructure development with significant capital investment</w:t>
      </w:r>
      <w:r>
        <w:rPr>
          <w:rFonts w:cs="Tahoma"/>
        </w:rPr>
        <w:t>. However, the last five years has also seen a rise in academic literature on the multi-functionality and associated benefits with</w:t>
      </w:r>
      <w:r w:rsidR="00116498">
        <w:rPr>
          <w:rFonts w:cs="Tahoma"/>
        </w:rPr>
        <w:t>in</w:t>
      </w:r>
      <w:r>
        <w:rPr>
          <w:rFonts w:cs="Tahoma"/>
        </w:rPr>
        <w:t xml:space="preserve"> small-scale projects, such as community gardens (</w:t>
      </w:r>
      <w:r w:rsidRPr="00736A05">
        <w:rPr>
          <w:rFonts w:cs="Tahoma"/>
        </w:rPr>
        <w:t xml:space="preserve">Firth et al, 2011; Johnson, 2012; </w:t>
      </w:r>
      <w:proofErr w:type="spellStart"/>
      <w:r w:rsidRPr="00736A05">
        <w:rPr>
          <w:rFonts w:cs="Tahoma"/>
        </w:rPr>
        <w:t>Zoellner</w:t>
      </w:r>
      <w:proofErr w:type="spellEnd"/>
      <w:r w:rsidRPr="00736A05">
        <w:rPr>
          <w:rFonts w:cs="Tahoma"/>
        </w:rPr>
        <w:t xml:space="preserve"> et al, 2012</w:t>
      </w:r>
      <w:r>
        <w:rPr>
          <w:rFonts w:cs="Tahoma"/>
        </w:rPr>
        <w:t xml:space="preserve">). </w:t>
      </w:r>
    </w:p>
    <w:p w:rsidR="00226288" w:rsidRDefault="00226288" w:rsidP="007745E8">
      <w:pPr>
        <w:tabs>
          <w:tab w:val="right" w:pos="9026"/>
        </w:tabs>
        <w:spacing w:line="360" w:lineRule="auto"/>
        <w:jc w:val="both"/>
        <w:rPr>
          <w:rFonts w:cs="Tahoma"/>
        </w:rPr>
      </w:pPr>
      <w:r>
        <w:rPr>
          <w:rFonts w:cs="Tahoma"/>
        </w:rPr>
        <w:t xml:space="preserve">One key function </w:t>
      </w:r>
      <w:r w:rsidR="00116498">
        <w:rPr>
          <w:rFonts w:cs="Tahoma"/>
        </w:rPr>
        <w:t>that</w:t>
      </w:r>
      <w:r>
        <w:rPr>
          <w:rFonts w:cs="Tahoma"/>
        </w:rPr>
        <w:t xml:space="preserve"> is often highlighted in the context of small-scale projects is the capacity they hold to satisfy the planning system’s statutory requirements for community participation and engagement by providing opportunities for co-production (</w:t>
      </w:r>
      <w:proofErr w:type="spellStart"/>
      <w:r>
        <w:rPr>
          <w:rFonts w:cs="Tahoma"/>
        </w:rPr>
        <w:t>Bovaird</w:t>
      </w:r>
      <w:proofErr w:type="spellEnd"/>
      <w:r>
        <w:rPr>
          <w:rFonts w:cs="Tahoma"/>
        </w:rPr>
        <w:t>, 2007). Another socioeconomic function of small-scale projects highlighted within the academic literature is the impact of community gardens and allotments when conceptualised as a network or ‘system’ (</w:t>
      </w:r>
      <w:proofErr w:type="spellStart"/>
      <w:r>
        <w:rPr>
          <w:rFonts w:cs="Tahoma"/>
        </w:rPr>
        <w:t>Feenstra</w:t>
      </w:r>
      <w:proofErr w:type="spellEnd"/>
      <w:r>
        <w:rPr>
          <w:rFonts w:cs="Tahoma"/>
        </w:rPr>
        <w:t>, 1997: 28) or an ‘</w:t>
      </w:r>
      <w:proofErr w:type="spellStart"/>
      <w:r>
        <w:rPr>
          <w:rFonts w:cs="Tahoma"/>
        </w:rPr>
        <w:t>agrifood</w:t>
      </w:r>
      <w:proofErr w:type="spellEnd"/>
      <w:r>
        <w:rPr>
          <w:rFonts w:cs="Tahoma"/>
        </w:rPr>
        <w:t xml:space="preserve"> landscape’ (Allen </w:t>
      </w:r>
      <w:r>
        <w:rPr>
          <w:rFonts w:cs="Tahoma"/>
          <w:i/>
        </w:rPr>
        <w:t>et al.</w:t>
      </w:r>
      <w:r>
        <w:rPr>
          <w:rFonts w:cs="Tahoma"/>
        </w:rPr>
        <w:t xml:space="preserve">, 2003: 61). Thus, the small-scale has the potential to complement the social and economic functions attributed to strategic-scale projects, and as such this paper </w:t>
      </w:r>
      <w:r w:rsidR="00116498">
        <w:rPr>
          <w:rFonts w:cs="Tahoma"/>
        </w:rPr>
        <w:t>seeks to define</w:t>
      </w:r>
      <w:r>
        <w:rPr>
          <w:rFonts w:cs="Tahoma"/>
        </w:rPr>
        <w:t xml:space="preserve"> the role of the </w:t>
      </w:r>
      <w:r w:rsidRPr="006A0714">
        <w:rPr>
          <w:rFonts w:cs="Tahoma"/>
          <w:i/>
        </w:rPr>
        <w:t>small</w:t>
      </w:r>
      <w:r>
        <w:rPr>
          <w:rFonts w:cs="Tahoma"/>
        </w:rPr>
        <w:t>-</w:t>
      </w:r>
      <w:r w:rsidRPr="006A0714">
        <w:rPr>
          <w:rFonts w:cs="Tahoma"/>
        </w:rPr>
        <w:t>s</w:t>
      </w:r>
      <w:r>
        <w:rPr>
          <w:rFonts w:cs="Tahoma"/>
        </w:rPr>
        <w:t xml:space="preserve">cale or </w:t>
      </w:r>
      <w:r w:rsidRPr="006A0714">
        <w:rPr>
          <w:rFonts w:cs="Tahoma"/>
          <w:i/>
        </w:rPr>
        <w:t>community-scale</w:t>
      </w:r>
      <w:r>
        <w:rPr>
          <w:rFonts w:cs="Tahoma"/>
        </w:rPr>
        <w:t xml:space="preserve"> </w:t>
      </w:r>
      <w:r w:rsidRPr="00736A05">
        <w:rPr>
          <w:rFonts w:cs="Tahoma"/>
        </w:rPr>
        <w:t xml:space="preserve">in </w:t>
      </w:r>
      <w:r>
        <w:rPr>
          <w:rFonts w:cs="Tahoma"/>
        </w:rPr>
        <w:t>green infrastructure</w:t>
      </w:r>
      <w:r w:rsidRPr="00736A05">
        <w:rPr>
          <w:rFonts w:cs="Tahoma"/>
        </w:rPr>
        <w:t xml:space="preserve"> </w:t>
      </w:r>
      <w:r>
        <w:rPr>
          <w:rFonts w:cs="Tahoma"/>
        </w:rPr>
        <w:t>planning as a complementary scale of green infrastructure delivery, management and maintenance.</w:t>
      </w:r>
    </w:p>
    <w:p w:rsidR="001A40AA" w:rsidRPr="0048694F" w:rsidRDefault="001A40AA" w:rsidP="007745E8">
      <w:pPr>
        <w:pStyle w:val="Heading2"/>
        <w:jc w:val="both"/>
        <w:rPr>
          <w:rFonts w:ascii="Tahoma" w:hAnsi="Tahoma" w:cs="Tahoma"/>
          <w:color w:val="auto"/>
          <w:sz w:val="24"/>
          <w:szCs w:val="24"/>
        </w:rPr>
      </w:pPr>
      <w:r w:rsidRPr="0048694F">
        <w:rPr>
          <w:rFonts w:ascii="Tahoma" w:hAnsi="Tahoma" w:cs="Tahoma"/>
          <w:color w:val="auto"/>
          <w:sz w:val="24"/>
          <w:szCs w:val="24"/>
        </w:rPr>
        <w:t>Exploring the community-scale in green infrastructure planning</w:t>
      </w:r>
    </w:p>
    <w:p w:rsidR="0048694F" w:rsidRDefault="00503BA1" w:rsidP="007745E8">
      <w:pPr>
        <w:pStyle w:val="Heading3"/>
        <w:jc w:val="both"/>
        <w:rPr>
          <w:rFonts w:ascii="Tahoma" w:hAnsi="Tahoma" w:cs="Tahoma"/>
          <w:color w:val="auto"/>
        </w:rPr>
      </w:pPr>
      <w:r w:rsidRPr="0048694F">
        <w:rPr>
          <w:rFonts w:ascii="Tahoma" w:hAnsi="Tahoma" w:cs="Tahoma"/>
          <w:color w:val="auto"/>
        </w:rPr>
        <w:t>Aim</w:t>
      </w:r>
    </w:p>
    <w:p w:rsidR="0048694F" w:rsidRPr="0048694F" w:rsidRDefault="0048694F" w:rsidP="007745E8">
      <w:pPr>
        <w:jc w:val="both"/>
      </w:pPr>
    </w:p>
    <w:p w:rsidR="001A40AA" w:rsidRDefault="001A40AA" w:rsidP="007745E8">
      <w:pPr>
        <w:spacing w:line="360" w:lineRule="auto"/>
        <w:jc w:val="both"/>
        <w:rPr>
          <w:rFonts w:cs="Tahoma"/>
        </w:rPr>
      </w:pPr>
      <w:r>
        <w:rPr>
          <w:rFonts w:cs="Tahoma"/>
        </w:rPr>
        <w:t>Building on a previous study by Jerome (2012) that indicates there are different categories of groups who are engaged in the voluntary activity of the creation, management and maintenance of small-scale green spaces at the local level, the aim of this study is to define in more detail the characteristics of community-scale green infrastructure activity. To this end, the following two main research questions will be addressed in this paper:</w:t>
      </w:r>
    </w:p>
    <w:p w:rsidR="001A40AA" w:rsidRDefault="001A40AA" w:rsidP="007745E8">
      <w:pPr>
        <w:pStyle w:val="ListParagraph"/>
        <w:numPr>
          <w:ilvl w:val="0"/>
          <w:numId w:val="1"/>
        </w:numPr>
        <w:spacing w:line="360" w:lineRule="auto"/>
        <w:jc w:val="both"/>
      </w:pPr>
      <w:r>
        <w:t xml:space="preserve">What role do voluntary groups play in creating, managing and maintaining green space at the local level? </w:t>
      </w:r>
    </w:p>
    <w:p w:rsidR="001A40AA" w:rsidRPr="0048694F" w:rsidRDefault="001A40AA" w:rsidP="007745E8">
      <w:pPr>
        <w:pStyle w:val="ListParagraph"/>
        <w:numPr>
          <w:ilvl w:val="0"/>
          <w:numId w:val="1"/>
        </w:numPr>
        <w:spacing w:line="360" w:lineRule="auto"/>
        <w:jc w:val="both"/>
        <w:rPr>
          <w:rFonts w:cs="Tahoma"/>
        </w:rPr>
      </w:pPr>
      <w:r>
        <w:t xml:space="preserve">What types of voluntary group are involved in creating, managing and maintaining </w:t>
      </w:r>
      <w:r w:rsidR="0048694F">
        <w:t>green space at the local level?</w:t>
      </w:r>
    </w:p>
    <w:p w:rsidR="001A40AA" w:rsidRDefault="001A40AA" w:rsidP="007745E8">
      <w:pPr>
        <w:pStyle w:val="Heading2"/>
        <w:jc w:val="both"/>
        <w:rPr>
          <w:rFonts w:ascii="Tahoma" w:hAnsi="Tahoma" w:cs="Tahoma"/>
          <w:color w:val="auto"/>
          <w:sz w:val="22"/>
          <w:szCs w:val="22"/>
        </w:rPr>
      </w:pPr>
      <w:r w:rsidRPr="0048694F">
        <w:rPr>
          <w:rFonts w:ascii="Tahoma" w:hAnsi="Tahoma" w:cs="Tahoma"/>
          <w:color w:val="auto"/>
          <w:sz w:val="22"/>
          <w:szCs w:val="22"/>
        </w:rPr>
        <w:t>Theoretical background</w:t>
      </w:r>
    </w:p>
    <w:p w:rsidR="0048694F" w:rsidRPr="0048694F" w:rsidRDefault="0048694F" w:rsidP="007745E8">
      <w:pPr>
        <w:jc w:val="both"/>
      </w:pPr>
    </w:p>
    <w:p w:rsidR="001A40AA" w:rsidRPr="00A477B4" w:rsidRDefault="001A40AA" w:rsidP="007745E8">
      <w:pPr>
        <w:spacing w:line="360" w:lineRule="auto"/>
        <w:jc w:val="both"/>
        <w:rPr>
          <w:rFonts w:cs="Tahoma"/>
        </w:rPr>
      </w:pPr>
      <w:r>
        <w:rPr>
          <w:rFonts w:cs="Tahoma"/>
        </w:rPr>
        <w:lastRenderedPageBreak/>
        <w:t xml:space="preserve">It is significant to </w:t>
      </w:r>
      <w:r w:rsidRPr="00A477B4">
        <w:rPr>
          <w:rFonts w:cs="Tahoma"/>
        </w:rPr>
        <w:t xml:space="preserve">bring focus to the capacity of the </w:t>
      </w:r>
      <w:r w:rsidRPr="00A477B4">
        <w:rPr>
          <w:rFonts w:cs="Tahoma"/>
          <w:i/>
        </w:rPr>
        <w:t xml:space="preserve">community </w:t>
      </w:r>
      <w:r w:rsidRPr="00A477B4">
        <w:rPr>
          <w:rFonts w:cs="Tahoma"/>
        </w:rPr>
        <w:t xml:space="preserve">scale to deliver </w:t>
      </w:r>
      <w:r w:rsidRPr="00A477B4">
        <w:rPr>
          <w:rFonts w:cs="Tahoma"/>
          <w:i/>
        </w:rPr>
        <w:t xml:space="preserve">strategic </w:t>
      </w:r>
      <w:r w:rsidRPr="00A477B4">
        <w:rPr>
          <w:rFonts w:cs="Tahoma"/>
        </w:rPr>
        <w:t xml:space="preserve">value </w:t>
      </w:r>
      <w:r>
        <w:rPr>
          <w:rFonts w:cs="Tahoma"/>
        </w:rPr>
        <w:t>and respond to need as for many years</w:t>
      </w:r>
      <w:r w:rsidRPr="00736A05">
        <w:rPr>
          <w:rFonts w:cs="Tahoma"/>
        </w:rPr>
        <w:t xml:space="preserve"> investment in green infrastructure has been defined by the </w:t>
      </w:r>
      <w:r w:rsidRPr="00A477B4">
        <w:rPr>
          <w:rFonts w:cs="Tahoma"/>
        </w:rPr>
        <w:t>c</w:t>
      </w:r>
      <w:r w:rsidRPr="00736A05">
        <w:rPr>
          <w:rFonts w:cs="Tahoma"/>
        </w:rPr>
        <w:t>ontribution of public sector agencies including: local authorities, The Environment Agency, British Wate</w:t>
      </w:r>
      <w:r>
        <w:rPr>
          <w:rFonts w:cs="Tahoma"/>
        </w:rPr>
        <w:t xml:space="preserve">rways, The Forestry Commission and </w:t>
      </w:r>
      <w:r w:rsidRPr="00736A05">
        <w:rPr>
          <w:rFonts w:cs="Tahoma"/>
        </w:rPr>
        <w:t xml:space="preserve">Natural England (Leeds City Region Green Infrastructure Strategy, 2010). </w:t>
      </w:r>
      <w:r>
        <w:rPr>
          <w:rFonts w:cs="Tahoma"/>
        </w:rPr>
        <w:t>Furthermore</w:t>
      </w:r>
      <w:r w:rsidRPr="00736A05">
        <w:rPr>
          <w:rFonts w:cs="Tahoma"/>
        </w:rPr>
        <w:t xml:space="preserve">, by contributing a richer understanding of activity at the </w:t>
      </w:r>
      <w:r w:rsidRPr="00A477B4">
        <w:rPr>
          <w:rFonts w:cs="Tahoma"/>
        </w:rPr>
        <w:t>community-</w:t>
      </w:r>
      <w:r w:rsidRPr="00736A05">
        <w:rPr>
          <w:rFonts w:cs="Tahoma"/>
        </w:rPr>
        <w:t xml:space="preserve">scale, </w:t>
      </w:r>
      <w:r w:rsidRPr="00A477B4">
        <w:rPr>
          <w:rFonts w:cs="Tahoma"/>
        </w:rPr>
        <w:t xml:space="preserve">we can </w:t>
      </w:r>
      <w:r w:rsidRPr="00736A05">
        <w:rPr>
          <w:rFonts w:cs="Tahoma"/>
        </w:rPr>
        <w:t>extend</w:t>
      </w:r>
      <w:r w:rsidRPr="00A477B4">
        <w:rPr>
          <w:rFonts w:cs="Tahoma"/>
        </w:rPr>
        <w:t xml:space="preserve"> the</w:t>
      </w:r>
      <w:r w:rsidRPr="00736A05">
        <w:rPr>
          <w:rFonts w:cs="Tahoma"/>
        </w:rPr>
        <w:t xml:space="preserve"> current academic literature which has tended towards a </w:t>
      </w:r>
      <w:r w:rsidRPr="00A477B4">
        <w:rPr>
          <w:rFonts w:cs="Tahoma"/>
        </w:rPr>
        <w:t xml:space="preserve">narrower </w:t>
      </w:r>
      <w:r w:rsidRPr="00736A05">
        <w:rPr>
          <w:rFonts w:cs="Tahoma"/>
        </w:rPr>
        <w:t xml:space="preserve">picture of activity at the local level: one further minimised because of an assumption towards homogeneity of practice, with a predominant focus on community gardens and food-growing initiatives (Firth et al, 2011; Johnson, 2012; Kingsley and Townsend, 2006; Wakefield et al, 2007; </w:t>
      </w:r>
      <w:proofErr w:type="spellStart"/>
      <w:r w:rsidRPr="00736A05">
        <w:rPr>
          <w:rFonts w:cs="Tahoma"/>
        </w:rPr>
        <w:t>Zoellner</w:t>
      </w:r>
      <w:proofErr w:type="spellEnd"/>
      <w:r w:rsidRPr="00736A05">
        <w:rPr>
          <w:rFonts w:cs="Tahoma"/>
        </w:rPr>
        <w:t xml:space="preserve"> et al, 2012). </w:t>
      </w:r>
    </w:p>
    <w:p w:rsidR="0048694F" w:rsidRDefault="00503BA1" w:rsidP="007745E8">
      <w:pPr>
        <w:pStyle w:val="Heading3"/>
        <w:jc w:val="both"/>
        <w:rPr>
          <w:rFonts w:ascii="Tahoma" w:hAnsi="Tahoma" w:cs="Tahoma"/>
          <w:color w:val="auto"/>
        </w:rPr>
      </w:pPr>
      <w:r w:rsidRPr="0048694F">
        <w:rPr>
          <w:rFonts w:ascii="Tahoma" w:hAnsi="Tahoma" w:cs="Tahoma"/>
          <w:color w:val="auto"/>
        </w:rPr>
        <w:t>Methods</w:t>
      </w:r>
    </w:p>
    <w:p w:rsidR="0048694F" w:rsidRDefault="00545350" w:rsidP="00B92EAD">
      <w:pPr>
        <w:pStyle w:val="Heading4"/>
        <w:rPr>
          <w:rFonts w:ascii="Tahoma" w:hAnsi="Tahoma" w:cs="Tahoma"/>
          <w:color w:val="auto"/>
        </w:rPr>
      </w:pPr>
      <w:r w:rsidRPr="00FF11E1">
        <w:rPr>
          <w:rFonts w:ascii="Tahoma" w:hAnsi="Tahoma" w:cs="Tahoma"/>
          <w:color w:val="auto"/>
        </w:rPr>
        <w:t>Case description and sampling</w:t>
      </w:r>
    </w:p>
    <w:p w:rsidR="00B92EAD" w:rsidRPr="00B92EAD" w:rsidRDefault="00B92EAD" w:rsidP="00B92EAD"/>
    <w:p w:rsidR="001A7647" w:rsidRDefault="00226288" w:rsidP="007745E8">
      <w:pPr>
        <w:spacing w:line="360" w:lineRule="auto"/>
        <w:jc w:val="both"/>
        <w:rPr>
          <w:rFonts w:cs="Tahoma"/>
        </w:rPr>
      </w:pPr>
      <w:r w:rsidRPr="00736A05">
        <w:rPr>
          <w:rFonts w:cs="Tahoma"/>
        </w:rPr>
        <w:t xml:space="preserve">This paper draws on PhD research conducted at the University of Liverpool (2011-2015) to contribute </w:t>
      </w:r>
      <w:r w:rsidRPr="00A477B4">
        <w:rPr>
          <w:rFonts w:cs="Tahoma"/>
        </w:rPr>
        <w:t xml:space="preserve">to </w:t>
      </w:r>
      <w:r w:rsidRPr="00736A05">
        <w:rPr>
          <w:rFonts w:cs="Tahoma"/>
        </w:rPr>
        <w:t xml:space="preserve">understanding of green infrastructure activity at the community-scale. </w:t>
      </w:r>
      <w:r w:rsidR="00C54F22">
        <w:rPr>
          <w:rFonts w:cs="Tahoma"/>
        </w:rPr>
        <w:t>The broader thesis is concerned with understanding the key factors and forces at play in the longevity and resilience of community-scale green infrastructure activity. This paper is reporting on one aspect of the research study, which is defining community-scale green infrastructure, both in terms of its activity focus and observable approaches to governance</w:t>
      </w:r>
      <w:r w:rsidR="00F74FC5">
        <w:rPr>
          <w:rFonts w:cs="Tahoma"/>
        </w:rPr>
        <w:t xml:space="preserve"> (Figure 1)</w:t>
      </w:r>
      <w:bookmarkStart w:id="0" w:name="_GoBack"/>
      <w:bookmarkEnd w:id="0"/>
      <w:r w:rsidR="00C54F22">
        <w:rPr>
          <w:rFonts w:cs="Tahoma"/>
        </w:rPr>
        <w:t>. For this aspect, a</w:t>
      </w:r>
      <w:r w:rsidR="008310C6">
        <w:rPr>
          <w:rFonts w:cs="Tahoma"/>
        </w:rPr>
        <w:t>n initial desk</w:t>
      </w:r>
      <w:r w:rsidRPr="00736A05">
        <w:rPr>
          <w:rFonts w:cs="Tahoma"/>
        </w:rPr>
        <w:t xml:space="preserve">-based </w:t>
      </w:r>
      <w:r w:rsidR="008310C6">
        <w:rPr>
          <w:rFonts w:cs="Tahoma"/>
        </w:rPr>
        <w:t>search of green infrastructure activity</w:t>
      </w:r>
      <w:r w:rsidR="00C54F22">
        <w:rPr>
          <w:rFonts w:cs="Tahoma"/>
        </w:rPr>
        <w:t xml:space="preserve"> was conducted</w:t>
      </w:r>
      <w:r w:rsidR="008310C6">
        <w:rPr>
          <w:rFonts w:cs="Tahoma"/>
        </w:rPr>
        <w:t xml:space="preserve">, </w:t>
      </w:r>
      <w:r w:rsidR="00C54F22">
        <w:rPr>
          <w:rFonts w:cs="Tahoma"/>
        </w:rPr>
        <w:t xml:space="preserve">recording </w:t>
      </w:r>
      <w:r w:rsidR="008310C6">
        <w:rPr>
          <w:rFonts w:cs="Tahoma"/>
        </w:rPr>
        <w:t>both current and historical</w:t>
      </w:r>
      <w:r w:rsidR="00C54F22">
        <w:rPr>
          <w:rFonts w:cs="Tahoma"/>
        </w:rPr>
        <w:t xml:space="preserve"> groups and projects. This involved </w:t>
      </w:r>
      <w:r w:rsidR="001A40AA">
        <w:rPr>
          <w:rFonts w:cs="Tahoma"/>
        </w:rPr>
        <w:t xml:space="preserve">drawing on data available from </w:t>
      </w:r>
      <w:r w:rsidR="00545350">
        <w:rPr>
          <w:rFonts w:cs="Tahoma"/>
        </w:rPr>
        <w:t xml:space="preserve">formal sources including project websites and funder websites such as the Big Lottery ‘Local Food’ archives, plus </w:t>
      </w:r>
      <w:r w:rsidR="001A40AA">
        <w:rPr>
          <w:rFonts w:cs="Tahoma"/>
        </w:rPr>
        <w:t xml:space="preserve">various </w:t>
      </w:r>
      <w:r w:rsidR="00545350">
        <w:rPr>
          <w:rFonts w:cs="Tahoma"/>
        </w:rPr>
        <w:t xml:space="preserve">online social networks, including ‘Project Dirt’ and Facebook. The sample area </w:t>
      </w:r>
      <w:r w:rsidR="00563CCA">
        <w:rPr>
          <w:rFonts w:cs="Tahoma"/>
        </w:rPr>
        <w:t xml:space="preserve">for data collection </w:t>
      </w:r>
      <w:r w:rsidR="00545350">
        <w:rPr>
          <w:rFonts w:cs="Tahoma"/>
        </w:rPr>
        <w:t>was the geographical boundary of The Mersey Forest, an official partner of the research study</w:t>
      </w:r>
      <w:r w:rsidR="00563CCA">
        <w:rPr>
          <w:rFonts w:cs="Tahoma"/>
        </w:rPr>
        <w:t>. The Mersey Forest</w:t>
      </w:r>
      <w:r w:rsidR="00545350">
        <w:rPr>
          <w:rFonts w:cs="Tahoma"/>
        </w:rPr>
        <w:t xml:space="preserve"> covers </w:t>
      </w:r>
      <w:r w:rsidR="00545350" w:rsidRPr="00736A05">
        <w:rPr>
          <w:rFonts w:cs="Tahoma"/>
        </w:rPr>
        <w:t>a 500 square mile area in the Northwest of England.</w:t>
      </w:r>
      <w:r w:rsidR="001A7647">
        <w:rPr>
          <w:rFonts w:cs="Tahoma"/>
        </w:rPr>
        <w:t xml:space="preserve"> </w:t>
      </w:r>
      <w:r w:rsidR="00563CCA">
        <w:rPr>
          <w:rFonts w:cs="Tahoma"/>
        </w:rPr>
        <w:t>It</w:t>
      </w:r>
      <w:r w:rsidR="00563CCA" w:rsidRPr="00A477B4">
        <w:rPr>
          <w:rFonts w:cs="Tahoma"/>
        </w:rPr>
        <w:t xml:space="preserve"> spans urban, urban fringe and rural land use</w:t>
      </w:r>
      <w:r w:rsidR="00563CCA">
        <w:rPr>
          <w:rFonts w:cs="Tahoma"/>
        </w:rPr>
        <w:t xml:space="preserve"> (The Mersey Forest Plan, 2014); hence it was possible to </w:t>
      </w:r>
      <w:r w:rsidR="00563CCA" w:rsidRPr="00736A05">
        <w:rPr>
          <w:rFonts w:cs="Tahoma"/>
        </w:rPr>
        <w:t>explore activity being led by individuals and community groups working in a variety of settings such as street-scale plots, local parks and woodlands</w:t>
      </w:r>
      <w:r w:rsidR="00563CCA" w:rsidRPr="00A477B4">
        <w:rPr>
          <w:rFonts w:cs="Tahoma"/>
        </w:rPr>
        <w:t>.</w:t>
      </w:r>
      <w:r w:rsidR="00563CCA">
        <w:rPr>
          <w:rFonts w:cs="Tahoma"/>
        </w:rPr>
        <w:t xml:space="preserve"> </w:t>
      </w:r>
      <w:r w:rsidR="001A7647">
        <w:rPr>
          <w:rFonts w:cs="Tahoma"/>
        </w:rPr>
        <w:t xml:space="preserve">Groups and projects </w:t>
      </w:r>
      <w:r w:rsidR="00F728FC">
        <w:rPr>
          <w:rFonts w:cs="Tahoma"/>
        </w:rPr>
        <w:t>who currently or historically had taken</w:t>
      </w:r>
      <w:r w:rsidR="001A7647" w:rsidRPr="00736A05">
        <w:rPr>
          <w:rFonts w:cs="Tahoma"/>
        </w:rPr>
        <w:t xml:space="preserve"> an active role in designing, delivering, managing and maintaining green infrastructure</w:t>
      </w:r>
      <w:r w:rsidR="00563CCA">
        <w:rPr>
          <w:rFonts w:cs="Tahoma"/>
        </w:rPr>
        <w:t xml:space="preserve"> </w:t>
      </w:r>
      <w:r w:rsidR="001A7647">
        <w:rPr>
          <w:rFonts w:cs="Tahoma"/>
        </w:rPr>
        <w:t xml:space="preserve">were recorded. </w:t>
      </w:r>
      <w:r w:rsidR="00F728FC">
        <w:rPr>
          <w:rFonts w:cs="Tahoma"/>
        </w:rPr>
        <w:t xml:space="preserve">It </w:t>
      </w:r>
      <w:r w:rsidR="001A7647">
        <w:rPr>
          <w:rFonts w:cs="Tahoma"/>
        </w:rPr>
        <w:t xml:space="preserve">was necessary to </w:t>
      </w:r>
      <w:r w:rsidR="00F728FC">
        <w:rPr>
          <w:rFonts w:cs="Tahoma"/>
        </w:rPr>
        <w:t xml:space="preserve">limit the sample size </w:t>
      </w:r>
      <w:r w:rsidR="004C1292">
        <w:rPr>
          <w:rFonts w:cs="Tahoma"/>
        </w:rPr>
        <w:t>however;</w:t>
      </w:r>
      <w:r w:rsidR="00F728FC">
        <w:rPr>
          <w:rFonts w:cs="Tahoma"/>
        </w:rPr>
        <w:t xml:space="preserve"> therefore</w:t>
      </w:r>
      <w:r w:rsidR="001A7647">
        <w:rPr>
          <w:rFonts w:cs="Tahoma"/>
        </w:rPr>
        <w:t xml:space="preserve"> groups which </w:t>
      </w:r>
      <w:r w:rsidR="00F728FC">
        <w:rPr>
          <w:rFonts w:cs="Tahoma"/>
        </w:rPr>
        <w:t xml:space="preserve">had discontinued their activities by 2008, the launch date of </w:t>
      </w:r>
      <w:r w:rsidR="001A7647">
        <w:rPr>
          <w:rFonts w:cs="Tahoma"/>
        </w:rPr>
        <w:t>the Big Lottery ‘Local Food’</w:t>
      </w:r>
      <w:r w:rsidR="00F728FC">
        <w:rPr>
          <w:rFonts w:cs="Tahoma"/>
        </w:rPr>
        <w:t xml:space="preserve"> project,</w:t>
      </w:r>
      <w:r w:rsidR="001A7647">
        <w:rPr>
          <w:rFonts w:cs="Tahoma"/>
        </w:rPr>
        <w:t xml:space="preserve"> were not recorded. The rationale for this decision reflects the theoretical background to the project, which shows that a large number of groups were </w:t>
      </w:r>
      <w:r w:rsidR="001A7647">
        <w:rPr>
          <w:rFonts w:cs="Tahoma"/>
        </w:rPr>
        <w:lastRenderedPageBreak/>
        <w:t>established as a consequence of th</w:t>
      </w:r>
      <w:r w:rsidR="00F728FC">
        <w:rPr>
          <w:rFonts w:cs="Tahoma"/>
        </w:rPr>
        <w:t>is</w:t>
      </w:r>
      <w:r w:rsidR="001A7647">
        <w:rPr>
          <w:rFonts w:cs="Tahoma"/>
        </w:rPr>
        <w:t xml:space="preserve"> new </w:t>
      </w:r>
      <w:r w:rsidR="00F728FC">
        <w:rPr>
          <w:rFonts w:cs="Tahoma"/>
        </w:rPr>
        <w:t xml:space="preserve">and significant </w:t>
      </w:r>
      <w:r w:rsidR="001A7647">
        <w:rPr>
          <w:rFonts w:cs="Tahoma"/>
        </w:rPr>
        <w:t>source of funding for green infrastructure projects at th</w:t>
      </w:r>
      <w:r w:rsidR="00F728FC">
        <w:rPr>
          <w:rFonts w:cs="Tahoma"/>
        </w:rPr>
        <w:t>e local level</w:t>
      </w:r>
      <w:r w:rsidR="001A7647">
        <w:rPr>
          <w:rFonts w:cs="Tahoma"/>
        </w:rPr>
        <w:t xml:space="preserve">. </w:t>
      </w:r>
    </w:p>
    <w:p w:rsidR="00847B1F" w:rsidRPr="00847B1F" w:rsidRDefault="00847B1F" w:rsidP="007745E8">
      <w:pPr>
        <w:spacing w:line="360" w:lineRule="auto"/>
        <w:jc w:val="both"/>
        <w:rPr>
          <w:rFonts w:cs="Tahoma"/>
        </w:rPr>
      </w:pPr>
      <w:r>
        <w:rPr>
          <w:rFonts w:cs="Tahoma"/>
          <w:noProof/>
          <w:lang w:eastAsia="en-GB"/>
        </w:rPr>
        <mc:AlternateContent>
          <mc:Choice Requires="wpg">
            <w:drawing>
              <wp:anchor distT="0" distB="0" distL="114300" distR="114300" simplePos="0" relativeHeight="251665408" behindDoc="0" locked="0" layoutInCell="1" allowOverlap="1" wp14:anchorId="538C0C26" wp14:editId="3EBAECAA">
                <wp:simplePos x="0" y="0"/>
                <wp:positionH relativeFrom="column">
                  <wp:posOffset>249382</wp:posOffset>
                </wp:positionH>
                <wp:positionV relativeFrom="paragraph">
                  <wp:posOffset>131750</wp:posOffset>
                </wp:positionV>
                <wp:extent cx="5165667" cy="331981"/>
                <wp:effectExtent l="57150" t="38100" r="73660" b="49530"/>
                <wp:wrapNone/>
                <wp:docPr id="3" name="Group 3"/>
                <wp:cNvGraphicFramePr/>
                <a:graphic xmlns:a="http://schemas.openxmlformats.org/drawingml/2006/main">
                  <a:graphicData uri="http://schemas.microsoft.com/office/word/2010/wordprocessingGroup">
                    <wpg:wgp>
                      <wpg:cNvGrpSpPr/>
                      <wpg:grpSpPr>
                        <a:xfrm>
                          <a:off x="0" y="0"/>
                          <a:ext cx="5165667" cy="331981"/>
                          <a:chOff x="0" y="0"/>
                          <a:chExt cx="2339439" cy="331981"/>
                        </a:xfrm>
                      </wpg:grpSpPr>
                      <wps:wsp>
                        <wps:cNvPr id="1" name="Flowchart: Process 1"/>
                        <wps:cNvSpPr/>
                        <wps:spPr>
                          <a:xfrm>
                            <a:off x="0" y="0"/>
                            <a:ext cx="2339439" cy="285008"/>
                          </a:xfrm>
                          <a:prstGeom prst="flowChartProcess">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06878" y="11875"/>
                            <a:ext cx="2149434" cy="320106"/>
                          </a:xfrm>
                          <a:prstGeom prst="rect">
                            <a:avLst/>
                          </a:prstGeom>
                          <a:noFill/>
                          <a:ln w="9525">
                            <a:noFill/>
                            <a:miter lim="800000"/>
                            <a:headEnd/>
                            <a:tailEnd/>
                          </a:ln>
                        </wps:spPr>
                        <wps:txbx>
                          <w:txbxContent>
                            <w:p w:rsidR="00847B1F" w:rsidRDefault="00847B1F" w:rsidP="00847B1F">
                              <w:pPr>
                                <w:jc w:val="center"/>
                              </w:pPr>
                              <w:r>
                                <w:t>National Planning Policy</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 o:spid="_x0000_s1026" style="position:absolute;left:0;text-align:left;margin-left:19.65pt;margin-top:10.35pt;width:406.75pt;height:26.15pt;z-index:251665408;mso-width-relative:margin" coordsize="23394,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">
                <v:shapetype id="_x0000_t109" coordsize="21600,21600" o:spt="109" path="m,l,21600r21600,l21600,xe">
                  <v:stroke joinstyle="miter"/>
                  <v:path gradientshapeok="t" o:connecttype="rect"/>
                </v:shapetype>
                <v:shape id="Flowchart: Process 1" o:spid="_x0000_s1027" type="#_x0000_t109" style="position:absolute;width:23394;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M4b0A&#10;AADaAAAADwAAAGRycy9kb3ducmV2LnhtbERPTYvCMBC9C/6HMII3TVWQpRpFCoIHQard+2wztsVm&#10;Upqo8d8bQdjT8Hifs94G04oH9a6xrGA2TUAQl1Y3XCkoLvvJDwjnkTW2lknBixxsN8PBGlNtn5zT&#10;4+wrEUPYpaig9r5LpXRlTQbd1HbEkbva3qCPsK+k7vEZw00r50mylAYbjg01dpTVVN7Od6Pgt1jm&#10;izALf3mVuOyij6ciz65KjUdhtwLhKfh/8dd90HE+fF75X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r2M4b0AAADaAAAADwAAAAAAAAAAAAAAAACYAgAAZHJzL2Rvd25yZXYu&#10;eG1sUEsFBgAAAAAEAAQA9QAAAIIDAAAAAA==&#10;" fillcolor="#a5d5e2 [1624]" strokecolor="#40a7c2 [3048]">
                  <v:fill color2="#e4f2f6 [504]" rotate="t" angle="180" colors="0 #9eeaff;22938f #bbefff;1 #e4f9ff" focus="100%" type="gradient"/>
                  <v:shadow on="t" color="black" opacity="24903f" origin=",.5" offset="0,.55556mm"/>
                </v:shape>
                <v:shapetype id="_x0000_t202" coordsize="21600,21600" o:spt="202" path="m,l,21600r21600,l21600,xe">
                  <v:stroke joinstyle="miter"/>
                  <v:path gradientshapeok="t" o:connecttype="rect"/>
                </v:shapetype>
                <v:shape id="Text Box 2" o:spid="_x0000_s1028" type="#_x0000_t202" style="position:absolute;left:1068;top:118;width:21495;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47B1F" w:rsidRDefault="00847B1F" w:rsidP="00847B1F">
                        <w:pPr>
                          <w:jc w:val="center"/>
                        </w:pPr>
                        <w:r>
                          <w:t>National Planning Policy</w:t>
                        </w:r>
                      </w:p>
                    </w:txbxContent>
                  </v:textbox>
                </v:shape>
              </v:group>
            </w:pict>
          </mc:Fallback>
        </mc:AlternateContent>
      </w:r>
    </w:p>
    <w:p w:rsidR="00286C69" w:rsidRDefault="00F74FC5" w:rsidP="007745E8">
      <w:pPr>
        <w:spacing w:line="360" w:lineRule="auto"/>
        <w:jc w:val="both"/>
        <w:rPr>
          <w:rFonts w:cs="Tahoma"/>
          <w:b/>
        </w:rPr>
      </w:pPr>
      <w:r>
        <w:rPr>
          <w:rFonts w:cs="Tahoma"/>
          <w:noProof/>
          <w:lang w:eastAsia="en-GB"/>
        </w:rPr>
        <mc:AlternateContent>
          <mc:Choice Requires="wps">
            <w:drawing>
              <wp:anchor distT="0" distB="0" distL="114300" distR="114300" simplePos="0" relativeHeight="251686912" behindDoc="0" locked="0" layoutInCell="1" allowOverlap="1" wp14:anchorId="0187ED77" wp14:editId="56ADAC58">
                <wp:simplePos x="0" y="0"/>
                <wp:positionH relativeFrom="column">
                  <wp:posOffset>2673795</wp:posOffset>
                </wp:positionH>
                <wp:positionV relativeFrom="paragraph">
                  <wp:posOffset>29210</wp:posOffset>
                </wp:positionV>
                <wp:extent cx="0" cy="439420"/>
                <wp:effectExtent l="95250" t="38100" r="57150" b="17780"/>
                <wp:wrapNone/>
                <wp:docPr id="28" name="Straight Arrow Connector 28"/>
                <wp:cNvGraphicFramePr/>
                <a:graphic xmlns:a="http://schemas.openxmlformats.org/drawingml/2006/main">
                  <a:graphicData uri="http://schemas.microsoft.com/office/word/2010/wordprocessingShape">
                    <wps:wsp>
                      <wps:cNvCnPr/>
                      <wps:spPr>
                        <a:xfrm flipV="1">
                          <a:off x="0" y="0"/>
                          <a:ext cx="0" cy="439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10.55pt;margin-top:2.3pt;width:0;height:34.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" strokecolor="#4579b8 [3044]">
                <v:stroke endarrow="open"/>
              </v:shape>
            </w:pict>
          </mc:Fallback>
        </mc:AlternateContent>
      </w:r>
      <w:r>
        <w:rPr>
          <w:rFonts w:cs="Tahoma"/>
          <w:noProof/>
          <w:lang w:eastAsia="en-GB"/>
        </w:rPr>
        <mc:AlternateContent>
          <mc:Choice Requires="wps">
            <w:drawing>
              <wp:anchor distT="0" distB="0" distL="114300" distR="114300" simplePos="0" relativeHeight="251688960" behindDoc="0" locked="0" layoutInCell="1" allowOverlap="1" wp14:anchorId="74B75126" wp14:editId="37B12022">
                <wp:simplePos x="0" y="0"/>
                <wp:positionH relativeFrom="column">
                  <wp:posOffset>3033840</wp:posOffset>
                </wp:positionH>
                <wp:positionV relativeFrom="paragraph">
                  <wp:posOffset>36830</wp:posOffset>
                </wp:positionV>
                <wp:extent cx="0" cy="450215"/>
                <wp:effectExtent l="95250" t="0" r="57150" b="64135"/>
                <wp:wrapNone/>
                <wp:docPr id="29" name="Straight Arrow Connector 29"/>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238.9pt;margin-top:2.9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" strokecolor="#4579b8 [3044]">
                <v:stroke endarrow="open"/>
              </v:shape>
            </w:pict>
          </mc:Fallback>
        </mc:AlternateContent>
      </w:r>
      <w:r w:rsidR="00CA732F">
        <w:rPr>
          <w:rFonts w:cs="Tahoma"/>
          <w:noProof/>
          <w:lang w:eastAsia="en-GB"/>
        </w:rPr>
        <mc:AlternateContent>
          <mc:Choice Requires="wps">
            <w:drawing>
              <wp:anchor distT="0" distB="0" distL="114300" distR="114300" simplePos="0" relativeHeight="251693056" behindDoc="0" locked="0" layoutInCell="1" allowOverlap="1" wp14:anchorId="212A7F9C" wp14:editId="766E538B">
                <wp:simplePos x="0" y="0"/>
                <wp:positionH relativeFrom="column">
                  <wp:posOffset>1173670</wp:posOffset>
                </wp:positionH>
                <wp:positionV relativeFrom="paragraph">
                  <wp:posOffset>34851</wp:posOffset>
                </wp:positionV>
                <wp:extent cx="0" cy="450726"/>
                <wp:effectExtent l="95250" t="0" r="57150" b="64135"/>
                <wp:wrapNone/>
                <wp:docPr id="290" name="Straight Arrow Connector 290"/>
                <wp:cNvGraphicFramePr/>
                <a:graphic xmlns:a="http://schemas.openxmlformats.org/drawingml/2006/main">
                  <a:graphicData uri="http://schemas.microsoft.com/office/word/2010/wordprocessingShape">
                    <wps:wsp>
                      <wps:cNvCnPr/>
                      <wps:spPr>
                        <a:xfrm>
                          <a:off x="0" y="0"/>
                          <a:ext cx="0" cy="4507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0" o:spid="_x0000_s1026" type="#_x0000_t32" style="position:absolute;margin-left:92.4pt;margin-top:2.75pt;width:0;height:3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" strokecolor="#4579b8 [3044]">
                <v:stroke endarrow="open"/>
              </v:shape>
            </w:pict>
          </mc:Fallback>
        </mc:AlternateContent>
      </w:r>
      <w:r w:rsidR="00CA732F">
        <w:rPr>
          <w:rFonts w:cs="Tahoma"/>
          <w:noProof/>
          <w:lang w:eastAsia="en-GB"/>
        </w:rPr>
        <mc:AlternateContent>
          <mc:Choice Requires="wps">
            <w:drawing>
              <wp:anchor distT="0" distB="0" distL="114300" distR="114300" simplePos="0" relativeHeight="251680768" behindDoc="0" locked="0" layoutInCell="1" allowOverlap="1" wp14:anchorId="14A7AB12" wp14:editId="7F5A86E2">
                <wp:simplePos x="0" y="0"/>
                <wp:positionH relativeFrom="column">
                  <wp:posOffset>852170</wp:posOffset>
                </wp:positionH>
                <wp:positionV relativeFrom="paragraph">
                  <wp:posOffset>32195</wp:posOffset>
                </wp:positionV>
                <wp:extent cx="0" cy="439420"/>
                <wp:effectExtent l="95250" t="38100" r="57150" b="17780"/>
                <wp:wrapNone/>
                <wp:docPr id="21" name="Straight Arrow Connector 21"/>
                <wp:cNvGraphicFramePr/>
                <a:graphic xmlns:a="http://schemas.openxmlformats.org/drawingml/2006/main">
                  <a:graphicData uri="http://schemas.microsoft.com/office/word/2010/wordprocessingShape">
                    <wps:wsp>
                      <wps:cNvCnPr/>
                      <wps:spPr>
                        <a:xfrm flipV="1">
                          <a:off x="0" y="0"/>
                          <a:ext cx="0" cy="439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67.1pt;margin-top:2.55pt;width:0;height:34.6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" strokecolor="#4579b8 [3044]">
                <v:stroke endarrow="open"/>
              </v:shape>
            </w:pict>
          </mc:Fallback>
        </mc:AlternateContent>
      </w:r>
      <w:r w:rsidR="00AD55CF">
        <w:rPr>
          <w:rFonts w:cs="Tahoma"/>
          <w:noProof/>
          <w:lang w:eastAsia="en-GB"/>
        </w:rPr>
        <mc:AlternateContent>
          <mc:Choice Requires="wpg">
            <w:drawing>
              <wp:anchor distT="0" distB="0" distL="114300" distR="114300" simplePos="0" relativeHeight="251678720" behindDoc="0" locked="0" layoutInCell="1" allowOverlap="1" wp14:anchorId="4EF598E4" wp14:editId="3EF7485B">
                <wp:simplePos x="0" y="0"/>
                <wp:positionH relativeFrom="column">
                  <wp:posOffset>4369880</wp:posOffset>
                </wp:positionH>
                <wp:positionV relativeFrom="paragraph">
                  <wp:posOffset>36607</wp:posOffset>
                </wp:positionV>
                <wp:extent cx="261256" cy="439420"/>
                <wp:effectExtent l="95250" t="38100" r="62865" b="55880"/>
                <wp:wrapNone/>
                <wp:docPr id="26" name="Group 26"/>
                <wp:cNvGraphicFramePr/>
                <a:graphic xmlns:a="http://schemas.openxmlformats.org/drawingml/2006/main">
                  <a:graphicData uri="http://schemas.microsoft.com/office/word/2010/wordprocessingGroup">
                    <wpg:wgp>
                      <wpg:cNvGrpSpPr/>
                      <wpg:grpSpPr>
                        <a:xfrm>
                          <a:off x="0" y="0"/>
                          <a:ext cx="261256" cy="439420"/>
                          <a:chOff x="0" y="0"/>
                          <a:chExt cx="261256" cy="439420"/>
                        </a:xfrm>
                      </wpg:grpSpPr>
                      <wps:wsp>
                        <wps:cNvPr id="19" name="Straight Arrow Connector 19"/>
                        <wps:cNvCnPr/>
                        <wps:spPr>
                          <a:xfrm flipV="1">
                            <a:off x="0" y="0"/>
                            <a:ext cx="0" cy="43942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61256" y="0"/>
                            <a:ext cx="0"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26" o:spid="_x0000_s1026" style="position:absolute;margin-left:344.1pt;margin-top:2.9pt;width:20.55pt;height:34.6pt;z-index:251678720;mso-width-relative:margin" coordsize="261256,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">
                <v:shape id="Straight Arrow Connector 19" o:spid="_x0000_s1027" type="#_x0000_t32" style="position:absolute;width:0;height:439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JRsAAAADbAAAADwAAAGRycy9kb3ducmV2LnhtbERPzWrCQBC+C32HZQq9mU2EFI1ZRQSh&#10;oaeoDzBmxySanY3ZrUnfvlso9DYf3+/k28l04kmDay0rSKIYBHFldcu1gvPpMF+CcB5ZY2eZFHyT&#10;g+3mZZZjpu3IJT2PvhYhhF2GChrv+0xKVzVk0EW2Jw7c1Q4GfYBDLfWAYwg3nVzE8bs02HJoaLCn&#10;fUPV/fhlFDySSxl/HtL741ak3lKRtgkXSr29Trs1CE+T/xf/uT90mL+C31/C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KyUbAAAAA2wAAAA8AAAAAAAAAAAAAAAAA&#10;oQIAAGRycy9kb3ducmV2LnhtbFBLBQYAAAAABAAEAPkAAACOAwAAAAA=&#10;" strokecolor="#4579b8 [3044]">
                  <v:stroke dashstyle="dash" endarrow="open"/>
                </v:shape>
                <v:shape id="Straight Arrow Connector 20" o:spid="_x0000_s1028" type="#_x0000_t32" style="position:absolute;left:261256;width:0;height:438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group>
            </w:pict>
          </mc:Fallback>
        </mc:AlternateContent>
      </w:r>
    </w:p>
    <w:p w:rsidR="00847B1F" w:rsidRDefault="00F74FC5" w:rsidP="007745E8">
      <w:pPr>
        <w:spacing w:line="360" w:lineRule="auto"/>
        <w:jc w:val="both"/>
        <w:rPr>
          <w:rFonts w:cs="Tahoma"/>
          <w:b/>
        </w:rPr>
      </w:pPr>
      <w:r>
        <w:rPr>
          <w:rFonts w:cs="Tahoma"/>
          <w:noProof/>
          <w:lang w:eastAsia="en-GB"/>
        </w:rPr>
        <mc:AlternateContent>
          <mc:Choice Requires="wpg">
            <w:drawing>
              <wp:anchor distT="0" distB="0" distL="114300" distR="114300" simplePos="0" relativeHeight="251658239" behindDoc="0" locked="0" layoutInCell="1" allowOverlap="1" wp14:anchorId="19BC7AE8" wp14:editId="6EC3E793">
                <wp:simplePos x="0" y="0"/>
                <wp:positionH relativeFrom="column">
                  <wp:posOffset>2697670</wp:posOffset>
                </wp:positionH>
                <wp:positionV relativeFrom="paragraph">
                  <wp:posOffset>357505</wp:posOffset>
                </wp:positionV>
                <wp:extent cx="296545" cy="474980"/>
                <wp:effectExtent l="95250" t="38100" r="103505" b="58420"/>
                <wp:wrapNone/>
                <wp:docPr id="288" name="Group 288"/>
                <wp:cNvGraphicFramePr/>
                <a:graphic xmlns:a="http://schemas.openxmlformats.org/drawingml/2006/main">
                  <a:graphicData uri="http://schemas.microsoft.com/office/word/2010/wordprocessingGroup">
                    <wpg:wgp>
                      <wpg:cNvGrpSpPr/>
                      <wpg:grpSpPr>
                        <a:xfrm>
                          <a:off x="0" y="0"/>
                          <a:ext cx="296545" cy="474980"/>
                          <a:chOff x="0" y="0"/>
                          <a:chExt cx="296883" cy="475045"/>
                        </a:xfrm>
                      </wpg:grpSpPr>
                      <wps:wsp>
                        <wps:cNvPr id="31" name="Straight Arrow Connector 31"/>
                        <wps:cNvCnPr/>
                        <wps:spPr>
                          <a:xfrm flipV="1">
                            <a:off x="296883" y="11875"/>
                            <a:ext cx="0" cy="46317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88" o:spid="_x0000_s1026" style="position:absolute;margin-left:212.4pt;margin-top:28.15pt;width:23.35pt;height:37.4pt;z-index:251658239" coordsize="296883,47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">
                <v:shape id="Straight Arrow Connector 31" o:spid="_x0000_s1027" type="#_x0000_t32" style="position:absolute;left:296883;top:11875;width:0;height:463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mZIMMAAADbAAAADwAAAGRycy9kb3ducmV2LnhtbESP0WqDQBRE3wP9h+UW+hZXWyzBuIZQ&#10;ECp9SpoPuHFv1OjeNe7W2L/vFgp9HGbmDJPvFjOImSbXWVaQRDEI4trqjhsFp89yvQHhPLLGwTIp&#10;+CYHu+JhlWOm7Z0PNB99IwKEXYYKWu/HTEpXt2TQRXYkDt7FTgZ9kFMj9YT3ADeDfI7jV2mw47DQ&#10;4khvLdX98csouCXnQ/xRpv3tWqXeUpV2CVdKPT0u+y0IT4v/D/+137WClwR+v4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JmSDDAAAA2wAAAA8AAAAAAAAAAAAA&#10;AAAAoQIAAGRycy9kb3ducmV2LnhtbFBLBQYAAAAABAAEAPkAAACRAwAAAAA=&#10;" strokecolor="#4579b8 [3044]">
                  <v:stroke dashstyle="dash" endarrow="open"/>
                </v:shape>
                <v:shape id="Straight Arrow Connector 30" o:spid="_x0000_s1028" type="#_x0000_t32" style="position:absolute;width:0;height:450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group>
            </w:pict>
          </mc:Fallback>
        </mc:AlternateContent>
      </w:r>
      <w:r>
        <w:rPr>
          <w:rFonts w:cs="Tahoma"/>
          <w:noProof/>
          <w:lang w:eastAsia="en-GB"/>
        </w:rPr>
        <mc:AlternateContent>
          <mc:Choice Requires="wpg">
            <w:drawing>
              <wp:anchor distT="0" distB="0" distL="114300" distR="114300" simplePos="0" relativeHeight="251684864" behindDoc="0" locked="0" layoutInCell="1" allowOverlap="1" wp14:anchorId="34D089B8" wp14:editId="3F401D9A">
                <wp:simplePos x="0" y="0"/>
                <wp:positionH relativeFrom="column">
                  <wp:posOffset>1987360</wp:posOffset>
                </wp:positionH>
                <wp:positionV relativeFrom="paragraph">
                  <wp:posOffset>96520</wp:posOffset>
                </wp:positionV>
                <wp:extent cx="1721485" cy="331470"/>
                <wp:effectExtent l="57150" t="38100" r="69215" b="49530"/>
                <wp:wrapNone/>
                <wp:docPr id="23" name="Group 23"/>
                <wp:cNvGraphicFramePr/>
                <a:graphic xmlns:a="http://schemas.openxmlformats.org/drawingml/2006/main">
                  <a:graphicData uri="http://schemas.microsoft.com/office/word/2010/wordprocessingGroup">
                    <wpg:wgp>
                      <wpg:cNvGrpSpPr/>
                      <wpg:grpSpPr>
                        <a:xfrm>
                          <a:off x="0" y="0"/>
                          <a:ext cx="1721485" cy="331470"/>
                          <a:chOff x="0" y="0"/>
                          <a:chExt cx="2339439" cy="331981"/>
                        </a:xfrm>
                      </wpg:grpSpPr>
                      <wps:wsp>
                        <wps:cNvPr id="24" name="Flowchart: Process 24"/>
                        <wps:cNvSpPr/>
                        <wps:spPr>
                          <a:xfrm>
                            <a:off x="0" y="0"/>
                            <a:ext cx="2339439" cy="285008"/>
                          </a:xfrm>
                          <a:prstGeom prst="flowChartProcess">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106878" y="11875"/>
                            <a:ext cx="2149434" cy="320106"/>
                          </a:xfrm>
                          <a:prstGeom prst="rect">
                            <a:avLst/>
                          </a:prstGeom>
                          <a:noFill/>
                          <a:ln w="9525">
                            <a:noFill/>
                            <a:miter lim="800000"/>
                            <a:headEnd/>
                            <a:tailEnd/>
                          </a:ln>
                        </wps:spPr>
                        <wps:txbx>
                          <w:txbxContent>
                            <w:p w:rsidR="00AD55CF" w:rsidRDefault="00CA732F" w:rsidP="008A23AF">
                              <w:pPr>
                                <w:jc w:val="center"/>
                              </w:pPr>
                              <w:r>
                                <w:t>Funding Bodies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3" o:spid="_x0000_s1029" style="position:absolute;left:0;text-align:left;margin-left:156.5pt;margin-top:7.6pt;width:135.55pt;height:26.1pt;z-index:251684864;mso-width-relative:margin" coordsize="23394,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">
                <v:shapetype id="_x0000_t109" coordsize="21600,21600" o:spt="109" path="m,l,21600r21600,l21600,xe">
                  <v:stroke joinstyle="miter"/>
                  <v:path gradientshapeok="t" o:connecttype="rect"/>
                </v:shapetype>
                <v:shape id="Flowchart: Process 24" o:spid="_x0000_s1030" type="#_x0000_t109" style="position:absolute;width:23394;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vz8IA&#10;AADbAAAADwAAAGRycy9kb3ducmV2LnhtbESPT4vCMBTE74LfIbwFb5r6B5GuUZaCsAdBqvX+bJ5t&#10;2ealNFmN394IgsdhZn7DrLfBtOJGvWssK5hOEhDEpdUNVwqK0268AuE8ssbWMil4kIPtZjhYY6rt&#10;nXO6HX0lIoRdigpq77tUSlfWZNBNbEccvavtDfoo+0rqHu8Rblo5S5KlNNhwXKixo6ym8u/4bxSc&#10;i2U+D9NwyavEZSe9PxR5dlVq9BV+vkF4Cv4Tfrd/tYLZAl5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q/P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shape>
                <v:shapetype id="_x0000_t202" coordsize="21600,21600" o:spt="202" path="m,l,21600r21600,l21600,xe">
                  <v:stroke joinstyle="miter"/>
                  <v:path gradientshapeok="t" o:connecttype="rect"/>
                </v:shapetype>
                <v:shape id="Text Box 2" o:spid="_x0000_s1031" type="#_x0000_t202" style="position:absolute;left:1068;top:118;width:21495;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D55CF" w:rsidRDefault="00CA732F" w:rsidP="008A23AF">
                        <w:pPr>
                          <w:jc w:val="center"/>
                        </w:pPr>
                        <w:r>
                          <w:t>Funding Bodies</w:t>
                        </w:r>
                      </w:p>
                    </w:txbxContent>
                  </v:textbox>
                </v:shape>
              </v:group>
            </w:pict>
          </mc:Fallback>
        </mc:AlternateContent>
      </w:r>
      <w:r w:rsidR="00AD55CF">
        <w:rPr>
          <w:rFonts w:cs="Tahoma"/>
          <w:noProof/>
          <w:lang w:eastAsia="en-GB"/>
        </w:rPr>
        <mc:AlternateContent>
          <mc:Choice Requires="wpg">
            <w:drawing>
              <wp:anchor distT="0" distB="0" distL="114300" distR="114300" simplePos="0" relativeHeight="251667456" behindDoc="0" locked="0" layoutInCell="1" allowOverlap="1" wp14:anchorId="26301504" wp14:editId="1DA2FC9E">
                <wp:simplePos x="0" y="0"/>
                <wp:positionH relativeFrom="column">
                  <wp:posOffset>248920</wp:posOffset>
                </wp:positionH>
                <wp:positionV relativeFrom="paragraph">
                  <wp:posOffset>91250</wp:posOffset>
                </wp:positionV>
                <wp:extent cx="1579245" cy="331470"/>
                <wp:effectExtent l="57150" t="38100" r="78105" b="49530"/>
                <wp:wrapNone/>
                <wp:docPr id="4" name="Group 4"/>
                <wp:cNvGraphicFramePr/>
                <a:graphic xmlns:a="http://schemas.openxmlformats.org/drawingml/2006/main">
                  <a:graphicData uri="http://schemas.microsoft.com/office/word/2010/wordprocessingGroup">
                    <wpg:wgp>
                      <wpg:cNvGrpSpPr/>
                      <wpg:grpSpPr>
                        <a:xfrm>
                          <a:off x="0" y="0"/>
                          <a:ext cx="1579245" cy="331470"/>
                          <a:chOff x="0" y="0"/>
                          <a:chExt cx="2339439" cy="331981"/>
                        </a:xfrm>
                      </wpg:grpSpPr>
                      <wps:wsp>
                        <wps:cNvPr id="5" name="Flowchart: Process 5"/>
                        <wps:cNvSpPr/>
                        <wps:spPr>
                          <a:xfrm>
                            <a:off x="0" y="0"/>
                            <a:ext cx="2339439" cy="285008"/>
                          </a:xfrm>
                          <a:prstGeom prst="flowChartProcess">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06878" y="11875"/>
                            <a:ext cx="2149434" cy="320106"/>
                          </a:xfrm>
                          <a:prstGeom prst="rect">
                            <a:avLst/>
                          </a:prstGeom>
                          <a:noFill/>
                          <a:ln w="9525">
                            <a:noFill/>
                            <a:miter lim="800000"/>
                            <a:headEnd/>
                            <a:tailEnd/>
                          </a:ln>
                        </wps:spPr>
                        <wps:txbx>
                          <w:txbxContent>
                            <w:p w:rsidR="00847B1F" w:rsidRDefault="00847B1F" w:rsidP="008A23AF">
                              <w:pPr>
                                <w:jc w:val="center"/>
                              </w:pPr>
                              <w:r>
                                <w:t>Local Government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 o:spid="_x0000_s1032" style="position:absolute;left:0;text-align:left;margin-left:19.6pt;margin-top:7.2pt;width:124.35pt;height:26.1pt;z-index:251667456;mso-width-relative:margin" coordsize="23394,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">
                <v:shape id="Flowchart: Process 5" o:spid="_x0000_s1033" type="#_x0000_t109" style="position:absolute;width:23394;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K4sAA&#10;AADaAAAADwAAAGRycy9kb3ducmV2LnhtbESPQYvCMBSE74L/ITzBm6YqK1KNIgXBg7BU6/3ZPNti&#10;81KaqPHfbxYW9jjMzDfMZhdMK17Uu8aygtk0AUFcWt1wpaC4HCYrEM4ja2wtk4IPOdhth4MNptq+&#10;OafX2VciQtilqKD2vkuldGVNBt3UdsTRu9veoI+yr6Tu8R3hppXzJFlKgw3HhRo7ymoqH+enUXAt&#10;lvkizMItrxKXXfTpu8izu1LjUdivQXgK/j/81z5qBV/weyXe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aK4sAAAADa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shape>
                <v:shape id="Text Box 2" o:spid="_x0000_s1034" type="#_x0000_t202" style="position:absolute;left:1068;top:118;width:21495;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47B1F" w:rsidRDefault="00847B1F" w:rsidP="008A23AF">
                        <w:pPr>
                          <w:jc w:val="center"/>
                        </w:pPr>
                        <w:r>
                          <w:t>Local Government</w:t>
                        </w:r>
                      </w:p>
                    </w:txbxContent>
                  </v:textbox>
                </v:shape>
              </v:group>
            </w:pict>
          </mc:Fallback>
        </mc:AlternateContent>
      </w:r>
      <w:r w:rsidR="00AD55CF">
        <w:rPr>
          <w:rFonts w:cs="Tahoma"/>
          <w:noProof/>
          <w:lang w:eastAsia="en-GB"/>
        </w:rPr>
        <mc:AlternateContent>
          <mc:Choice Requires="wpg">
            <w:drawing>
              <wp:anchor distT="0" distB="0" distL="114300" distR="114300" simplePos="0" relativeHeight="251669504" behindDoc="0" locked="0" layoutInCell="1" allowOverlap="1" wp14:anchorId="45FE4C83" wp14:editId="47CA1C60">
                <wp:simplePos x="0" y="0"/>
                <wp:positionH relativeFrom="column">
                  <wp:posOffset>3870960</wp:posOffset>
                </wp:positionH>
                <wp:positionV relativeFrom="paragraph">
                  <wp:posOffset>110935</wp:posOffset>
                </wp:positionV>
                <wp:extent cx="1543685" cy="331470"/>
                <wp:effectExtent l="57150" t="38100" r="75565" b="49530"/>
                <wp:wrapNone/>
                <wp:docPr id="11" name="Group 11"/>
                <wp:cNvGraphicFramePr/>
                <a:graphic xmlns:a="http://schemas.openxmlformats.org/drawingml/2006/main">
                  <a:graphicData uri="http://schemas.microsoft.com/office/word/2010/wordprocessingGroup">
                    <wpg:wgp>
                      <wpg:cNvGrpSpPr/>
                      <wpg:grpSpPr>
                        <a:xfrm>
                          <a:off x="0" y="0"/>
                          <a:ext cx="1543685" cy="331470"/>
                          <a:chOff x="0" y="0"/>
                          <a:chExt cx="2339439" cy="331981"/>
                        </a:xfrm>
                      </wpg:grpSpPr>
                      <wps:wsp>
                        <wps:cNvPr id="12" name="Flowchart: Process 12"/>
                        <wps:cNvSpPr/>
                        <wps:spPr>
                          <a:xfrm>
                            <a:off x="0" y="0"/>
                            <a:ext cx="2339439" cy="285008"/>
                          </a:xfrm>
                          <a:prstGeom prst="flowChartProcess">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06878" y="11875"/>
                            <a:ext cx="2149434" cy="320106"/>
                          </a:xfrm>
                          <a:prstGeom prst="rect">
                            <a:avLst/>
                          </a:prstGeom>
                          <a:noFill/>
                          <a:ln w="9525">
                            <a:noFill/>
                            <a:miter lim="800000"/>
                            <a:headEnd/>
                            <a:tailEnd/>
                          </a:ln>
                        </wps:spPr>
                        <wps:txbx>
                          <w:txbxContent>
                            <w:p w:rsidR="00847B1F" w:rsidRDefault="00847B1F" w:rsidP="008A23AF">
                              <w:pPr>
                                <w:jc w:val="center"/>
                              </w:pPr>
                              <w:r>
                                <w:t>ENGOs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1" o:spid="_x0000_s1035" style="position:absolute;left:0;text-align:left;margin-left:304.8pt;margin-top:8.75pt;width:121.55pt;height:26.1pt;z-index:251669504;mso-width-relative:margin" coordsize="23394,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">
                <v:shape id="Flowchart: Process 12" o:spid="_x0000_s1036" type="#_x0000_t109" style="position:absolute;width:23394;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Ynb8A&#10;AADbAAAADwAAAGRycy9kb3ducmV2LnhtbERPTYvCMBC9C/sfwgjeNK0LIl1jkcKCh4WlWu9jM7Zl&#10;m0lpomb/vREEb/N4n7PJg+nFjUbXWVaQLhIQxLXVHTcKquP3fA3CeWSNvWVS8E8O8u3HZIOZtncu&#10;6XbwjYgh7DJU0Ho/ZFK6uiWDbmEH4shd7GjQRzg2Uo94j+Gml8skWUmDHceGFgcqWqr/Dlej4FSt&#10;ys+QhnPZJK446p/fqiwuSs2mYfcFwlPwb/HLvddx/hKe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1idvwAAANsAAAAPAAAAAAAAAAAAAAAAAJgCAABkcnMvZG93bnJl&#10;di54bWxQSwUGAAAAAAQABAD1AAAAhAMAAAAA&#10;" fillcolor="#a5d5e2 [1624]" strokecolor="#40a7c2 [3048]">
                  <v:fill color2="#e4f2f6 [504]" rotate="t" angle="180" colors="0 #9eeaff;22938f #bbefff;1 #e4f9ff" focus="100%" type="gradient"/>
                  <v:shadow on="t" color="black" opacity="24903f" origin=",.5" offset="0,.55556mm"/>
                </v:shape>
                <v:shape id="Text Box 2" o:spid="_x0000_s1037" type="#_x0000_t202" style="position:absolute;left:1068;top:118;width:21495;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47B1F" w:rsidRDefault="00847B1F" w:rsidP="008A23AF">
                        <w:pPr>
                          <w:jc w:val="center"/>
                        </w:pPr>
                        <w:proofErr w:type="spellStart"/>
                        <w:r>
                          <w:t>ENGOs</w:t>
                        </w:r>
                        <w:proofErr w:type="spellEnd"/>
                      </w:p>
                    </w:txbxContent>
                  </v:textbox>
                </v:shape>
              </v:group>
            </w:pict>
          </mc:Fallback>
        </mc:AlternateContent>
      </w:r>
      <w:r w:rsidR="0086428A">
        <w:rPr>
          <w:rFonts w:cs="Tahoma"/>
          <w:noProof/>
          <w:lang w:eastAsia="en-GB"/>
        </w:rPr>
        <mc:AlternateContent>
          <mc:Choice Requires="wps">
            <w:drawing>
              <wp:anchor distT="0" distB="0" distL="114300" distR="114300" simplePos="0" relativeHeight="251682816" behindDoc="0" locked="0" layoutInCell="1" allowOverlap="1" wp14:anchorId="2FAF6019" wp14:editId="76067506">
                <wp:simplePos x="0" y="0"/>
                <wp:positionH relativeFrom="column">
                  <wp:posOffset>849630</wp:posOffset>
                </wp:positionH>
                <wp:positionV relativeFrom="paragraph">
                  <wp:posOffset>374650</wp:posOffset>
                </wp:positionV>
                <wp:extent cx="0" cy="438785"/>
                <wp:effectExtent l="95250" t="0" r="57150" b="56515"/>
                <wp:wrapNone/>
                <wp:docPr id="22" name="Straight Arrow Connector 22"/>
                <wp:cNvGraphicFramePr/>
                <a:graphic xmlns:a="http://schemas.openxmlformats.org/drawingml/2006/main">
                  <a:graphicData uri="http://schemas.microsoft.com/office/word/2010/wordprocessingShape">
                    <wps:wsp>
                      <wps:cNvCnPr/>
                      <wps:spPr>
                        <a:xfrm>
                          <a:off x="0" y="0"/>
                          <a:ext cx="0" cy="438785"/>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66.9pt;margin-top:29.5pt;width:0;height:34.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" strokecolor="#4579b8 [3044]">
                <v:stroke dashstyle="dash" endarrow="open"/>
              </v:shape>
            </w:pict>
          </mc:Fallback>
        </mc:AlternateContent>
      </w:r>
    </w:p>
    <w:p w:rsidR="00847B1F" w:rsidRDefault="00CA732F" w:rsidP="007745E8">
      <w:pPr>
        <w:spacing w:line="360" w:lineRule="auto"/>
        <w:jc w:val="both"/>
        <w:rPr>
          <w:rFonts w:cs="Tahoma"/>
          <w:b/>
        </w:rPr>
      </w:pPr>
      <w:r>
        <w:rPr>
          <w:rFonts w:cs="Tahoma"/>
          <w:noProof/>
          <w:lang w:eastAsia="en-GB"/>
        </w:rPr>
        <mc:AlternateContent>
          <mc:Choice Requires="wps">
            <w:drawing>
              <wp:anchor distT="0" distB="0" distL="114300" distR="114300" simplePos="0" relativeHeight="251691008" behindDoc="0" locked="0" layoutInCell="1" allowOverlap="1" wp14:anchorId="70C44E21" wp14:editId="35F637DB">
                <wp:simplePos x="0" y="0"/>
                <wp:positionH relativeFrom="column">
                  <wp:posOffset>1175657</wp:posOffset>
                </wp:positionH>
                <wp:positionV relativeFrom="paragraph">
                  <wp:posOffset>1328</wp:posOffset>
                </wp:positionV>
                <wp:extent cx="0" cy="415636"/>
                <wp:effectExtent l="95250" t="38100" r="57150" b="22860"/>
                <wp:wrapNone/>
                <wp:docPr id="289" name="Straight Arrow Connector 289"/>
                <wp:cNvGraphicFramePr/>
                <a:graphic xmlns:a="http://schemas.openxmlformats.org/drawingml/2006/main">
                  <a:graphicData uri="http://schemas.microsoft.com/office/word/2010/wordprocessingShape">
                    <wps:wsp>
                      <wps:cNvCnPr/>
                      <wps:spPr>
                        <a:xfrm flipV="1">
                          <a:off x="0" y="0"/>
                          <a:ext cx="0" cy="415636"/>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9" o:spid="_x0000_s1026" type="#_x0000_t32" style="position:absolute;margin-left:92.55pt;margin-top:.1pt;width:0;height:32.75pt;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" strokecolor="#4579b8 [3044]">
                <v:stroke dashstyle="dash" endarrow="open"/>
              </v:shape>
            </w:pict>
          </mc:Fallback>
        </mc:AlternateContent>
      </w:r>
      <w:r w:rsidR="00AD55CF">
        <w:rPr>
          <w:rFonts w:cs="Tahoma"/>
          <w:b/>
          <w:noProof/>
          <w:lang w:eastAsia="en-GB"/>
        </w:rPr>
        <mc:AlternateContent>
          <mc:Choice Requires="wpg">
            <w:drawing>
              <wp:anchor distT="0" distB="0" distL="114300" distR="114300" simplePos="0" relativeHeight="251670527" behindDoc="0" locked="0" layoutInCell="1" allowOverlap="1" wp14:anchorId="41C9ADBE" wp14:editId="711B1C0D">
                <wp:simplePos x="0" y="0"/>
                <wp:positionH relativeFrom="column">
                  <wp:posOffset>4393870</wp:posOffset>
                </wp:positionH>
                <wp:positionV relativeFrom="paragraph">
                  <wp:posOffset>13203</wp:posOffset>
                </wp:positionV>
                <wp:extent cx="249382" cy="439420"/>
                <wp:effectExtent l="95250" t="38100" r="113030" b="55880"/>
                <wp:wrapNone/>
                <wp:docPr id="27" name="Group 27"/>
                <wp:cNvGraphicFramePr/>
                <a:graphic xmlns:a="http://schemas.openxmlformats.org/drawingml/2006/main">
                  <a:graphicData uri="http://schemas.microsoft.com/office/word/2010/wordprocessingGroup">
                    <wpg:wgp>
                      <wpg:cNvGrpSpPr/>
                      <wpg:grpSpPr>
                        <a:xfrm>
                          <a:off x="0" y="0"/>
                          <a:ext cx="249382" cy="439420"/>
                          <a:chOff x="0" y="0"/>
                          <a:chExt cx="249382" cy="439420"/>
                        </a:xfrm>
                      </wpg:grpSpPr>
                      <wps:wsp>
                        <wps:cNvPr id="17" name="Straight Arrow Connector 17"/>
                        <wps:cNvCnPr/>
                        <wps:spPr>
                          <a:xfrm flipV="1">
                            <a:off x="0" y="0"/>
                            <a:ext cx="0" cy="439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49382" y="23751"/>
                            <a:ext cx="0" cy="3916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7" o:spid="_x0000_s1026" style="position:absolute;margin-left:345.95pt;margin-top:1.05pt;width:19.65pt;height:34.6pt;z-index:251670527" coordsize="249382,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">
                <v:shape id="Straight Arrow Connector 17" o:spid="_x0000_s1027" type="#_x0000_t32" style="position:absolute;width:0;height:439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rMUAAADbAAAADwAAAAAAAAAA&#10;AAAAAAChAgAAZHJzL2Rvd25yZXYueG1sUEsFBgAAAAAEAAQA+QAAAJMDAAAAAA==&#10;" strokecolor="#4579b8 [3044]">
                  <v:stroke endarrow="open"/>
                </v:shape>
                <v:shape id="Straight Arrow Connector 18" o:spid="_x0000_s1028" type="#_x0000_t32" style="position:absolute;left:249382;top:23751;width:0;height:391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group>
            </w:pict>
          </mc:Fallback>
        </mc:AlternateContent>
      </w:r>
    </w:p>
    <w:p w:rsidR="00847B1F" w:rsidRDefault="00847B1F" w:rsidP="007745E8">
      <w:pPr>
        <w:spacing w:line="360" w:lineRule="auto"/>
        <w:jc w:val="both"/>
        <w:rPr>
          <w:rFonts w:cs="Tahoma"/>
          <w:b/>
        </w:rPr>
      </w:pPr>
      <w:r>
        <w:rPr>
          <w:rFonts w:cs="Tahoma"/>
          <w:noProof/>
          <w:lang w:eastAsia="en-GB"/>
        </w:rPr>
        <mc:AlternateContent>
          <mc:Choice Requires="wpg">
            <w:drawing>
              <wp:anchor distT="0" distB="0" distL="114300" distR="114300" simplePos="0" relativeHeight="251671552" behindDoc="0" locked="0" layoutInCell="1" allowOverlap="1" wp14:anchorId="38100A3F" wp14:editId="5A65DF89">
                <wp:simplePos x="0" y="0"/>
                <wp:positionH relativeFrom="column">
                  <wp:posOffset>249381</wp:posOffset>
                </wp:positionH>
                <wp:positionV relativeFrom="paragraph">
                  <wp:posOffset>37234</wp:posOffset>
                </wp:positionV>
                <wp:extent cx="5165667" cy="331981"/>
                <wp:effectExtent l="57150" t="38100" r="73660" b="49530"/>
                <wp:wrapNone/>
                <wp:docPr id="14" name="Group 14"/>
                <wp:cNvGraphicFramePr/>
                <a:graphic xmlns:a="http://schemas.openxmlformats.org/drawingml/2006/main">
                  <a:graphicData uri="http://schemas.microsoft.com/office/word/2010/wordprocessingGroup">
                    <wpg:wgp>
                      <wpg:cNvGrpSpPr/>
                      <wpg:grpSpPr>
                        <a:xfrm>
                          <a:off x="0" y="0"/>
                          <a:ext cx="5165667" cy="331981"/>
                          <a:chOff x="0" y="0"/>
                          <a:chExt cx="2339439" cy="331981"/>
                        </a:xfrm>
                      </wpg:grpSpPr>
                      <wps:wsp>
                        <wps:cNvPr id="15" name="Flowchart: Process 15"/>
                        <wps:cNvSpPr/>
                        <wps:spPr>
                          <a:xfrm>
                            <a:off x="0" y="0"/>
                            <a:ext cx="2339439" cy="285008"/>
                          </a:xfrm>
                          <a:prstGeom prst="flowChartProcess">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06878" y="11875"/>
                            <a:ext cx="2149434" cy="320106"/>
                          </a:xfrm>
                          <a:prstGeom prst="rect">
                            <a:avLst/>
                          </a:prstGeom>
                          <a:noFill/>
                          <a:ln w="9525">
                            <a:noFill/>
                            <a:miter lim="800000"/>
                            <a:headEnd/>
                            <a:tailEnd/>
                          </a:ln>
                        </wps:spPr>
                        <wps:txbx>
                          <w:txbxContent>
                            <w:p w:rsidR="00847B1F" w:rsidRDefault="00847B1F" w:rsidP="00CA732F">
                              <w:pPr>
                                <w:jc w:val="center"/>
                              </w:pPr>
                              <w:r>
                                <w:t xml:space="preserve">Community-scale Green Infrastructure </w:t>
                              </w:r>
                              <w:r w:rsidR="008A23AF">
                                <w:t>(</w:t>
                              </w:r>
                              <w:r>
                                <w:t>Groups/Projects</w:t>
                              </w:r>
                              <w:r w:rsidR="008A23AF">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4" o:spid="_x0000_s1038" style="position:absolute;left:0;text-align:left;margin-left:19.65pt;margin-top:2.95pt;width:406.75pt;height:26.15pt;z-index:251671552;mso-width-relative:margin" coordsize="23394,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">
                <v:shape id="Flowchart: Process 15" o:spid="_x0000_s1039" type="#_x0000_t109" style="position:absolute;width:23394;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A6cEA&#10;AADbAAAADwAAAGRycy9kb3ducmV2LnhtbERPyWrDMBC9F/oPYgq91bJbEoobJQRDoYdC8NL71JrY&#10;JtbIWKqj/n0UCOQ2j7fOZhfMKBaa3WBZQZakIIhbqwfuFDT158s7COeRNY6WScE/OdhtHx82mGt7&#10;5pKWyncihrDLUUHv/ZRL6dqeDLrETsSRO9rZoI9w7qSe8RzDzShf03QtDQ4cG3qcqOipPVV/RsFP&#10;sy7fQhZ+yy51Ra2/D01ZHJV6fgr7DxCegr+Lb+4vHeev4PpLPEB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SwOnBAAAA2wAAAA8AAAAAAAAAAAAAAAAAmAIAAGRycy9kb3du&#10;cmV2LnhtbFBLBQYAAAAABAAEAPUAAACGAwAAAAA=&#10;" fillcolor="#a5d5e2 [1624]" strokecolor="#40a7c2 [3048]">
                  <v:fill color2="#e4f2f6 [504]" rotate="t" angle="180" colors="0 #9eeaff;22938f #bbefff;1 #e4f9ff" focus="100%" type="gradient"/>
                  <v:shadow on="t" color="black" opacity="24903f" origin=",.5" offset="0,.55556mm"/>
                </v:shape>
                <v:shape id="Text Box 2" o:spid="_x0000_s1040" type="#_x0000_t202" style="position:absolute;left:1068;top:118;width:21495;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47B1F" w:rsidRDefault="00847B1F" w:rsidP="00CA732F">
                        <w:pPr>
                          <w:jc w:val="center"/>
                        </w:pPr>
                        <w:r>
                          <w:t xml:space="preserve">Community-scale Green Infrastructure </w:t>
                        </w:r>
                        <w:r w:rsidR="008A23AF">
                          <w:t>(</w:t>
                        </w:r>
                        <w:r>
                          <w:t>Groups/Projects</w:t>
                        </w:r>
                        <w:r w:rsidR="008A23AF">
                          <w:t>)</w:t>
                        </w:r>
                      </w:p>
                    </w:txbxContent>
                  </v:textbox>
                </v:shape>
              </v:group>
            </w:pict>
          </mc:Fallback>
        </mc:AlternateContent>
      </w:r>
    </w:p>
    <w:p w:rsidR="00847B1F" w:rsidRDefault="00847B1F" w:rsidP="007745E8">
      <w:pPr>
        <w:spacing w:line="360" w:lineRule="auto"/>
        <w:jc w:val="both"/>
        <w:rPr>
          <w:rFonts w:cs="Tahoma"/>
          <w:b/>
        </w:rPr>
      </w:pPr>
    </w:p>
    <w:p w:rsidR="00235D48" w:rsidRDefault="00235D48" w:rsidP="00235D48">
      <w:pPr>
        <w:spacing w:line="360" w:lineRule="auto"/>
        <w:jc w:val="both"/>
        <w:rPr>
          <w:rFonts w:cs="Tahoma"/>
          <w:sz w:val="24"/>
          <w:szCs w:val="24"/>
        </w:rPr>
      </w:pPr>
      <w:r w:rsidRPr="00235D48">
        <w:rPr>
          <w:rFonts w:cs="Tahoma"/>
          <w:i/>
        </w:rPr>
        <w:t>Figure 1:</w:t>
      </w:r>
      <w:r>
        <w:rPr>
          <w:rFonts w:cs="Tahoma"/>
        </w:rPr>
        <w:t xml:space="preserve"> </w:t>
      </w:r>
      <w:r>
        <w:rPr>
          <w:rFonts w:cs="Tahoma"/>
          <w:i/>
        </w:rPr>
        <w:t>Conceptual framework diagram showing the multi-directional engagement in community-scale green infrastructure activity, and highlighting the gaps in understanding between community-scale green infrastructure (groups and projects) and those responsible for facilitating activity through funding (funding bodies) and access to land (local government).</w:t>
      </w:r>
    </w:p>
    <w:p w:rsidR="001A7647" w:rsidRPr="0048694F" w:rsidRDefault="00C54F22" w:rsidP="007745E8">
      <w:pPr>
        <w:pStyle w:val="Heading2"/>
        <w:jc w:val="both"/>
        <w:rPr>
          <w:rFonts w:ascii="Tahoma" w:hAnsi="Tahoma" w:cs="Tahoma"/>
          <w:color w:val="auto"/>
          <w:sz w:val="24"/>
          <w:szCs w:val="24"/>
        </w:rPr>
      </w:pPr>
      <w:r w:rsidRPr="0048694F">
        <w:rPr>
          <w:rFonts w:ascii="Tahoma" w:hAnsi="Tahoma" w:cs="Tahoma"/>
          <w:color w:val="auto"/>
          <w:sz w:val="24"/>
          <w:szCs w:val="24"/>
        </w:rPr>
        <w:t xml:space="preserve">Exploring the community-scale green infrastructure in planning </w:t>
      </w:r>
    </w:p>
    <w:p w:rsidR="0048694F" w:rsidRDefault="0048694F" w:rsidP="007745E8">
      <w:pPr>
        <w:spacing w:line="360" w:lineRule="auto"/>
        <w:jc w:val="both"/>
        <w:rPr>
          <w:rFonts w:cs="Tahoma"/>
          <w:i/>
        </w:rPr>
      </w:pPr>
    </w:p>
    <w:p w:rsidR="00C54F22" w:rsidRDefault="00C54F22" w:rsidP="007745E8">
      <w:pPr>
        <w:pStyle w:val="Heading3"/>
        <w:jc w:val="both"/>
        <w:rPr>
          <w:rFonts w:ascii="Tahoma" w:hAnsi="Tahoma" w:cs="Tahoma"/>
          <w:color w:val="auto"/>
        </w:rPr>
      </w:pPr>
      <w:r w:rsidRPr="0048694F">
        <w:rPr>
          <w:rFonts w:ascii="Tahoma" w:hAnsi="Tahoma" w:cs="Tahoma"/>
          <w:color w:val="auto"/>
        </w:rPr>
        <w:t>Results and Discussion</w:t>
      </w:r>
    </w:p>
    <w:p w:rsidR="0048694F" w:rsidRPr="0048694F" w:rsidRDefault="0048694F" w:rsidP="007745E8">
      <w:pPr>
        <w:jc w:val="both"/>
      </w:pPr>
    </w:p>
    <w:p w:rsidR="00226288" w:rsidRPr="00A477B4" w:rsidRDefault="001A7647" w:rsidP="007745E8">
      <w:pPr>
        <w:spacing w:line="360" w:lineRule="auto"/>
        <w:jc w:val="both"/>
        <w:rPr>
          <w:rFonts w:cs="Tahoma"/>
        </w:rPr>
      </w:pPr>
      <w:r>
        <w:rPr>
          <w:rFonts w:cs="Tahoma"/>
        </w:rPr>
        <w:t>The</w:t>
      </w:r>
      <w:r w:rsidR="00545350" w:rsidRPr="00736A05">
        <w:rPr>
          <w:rFonts w:cs="Tahoma"/>
        </w:rPr>
        <w:t xml:space="preserve"> </w:t>
      </w:r>
      <w:r>
        <w:rPr>
          <w:rFonts w:cs="Tahoma"/>
        </w:rPr>
        <w:t xml:space="preserve">desk-search returned a population of </w:t>
      </w:r>
      <w:r w:rsidR="00226288" w:rsidRPr="00736A05">
        <w:rPr>
          <w:rFonts w:cs="Tahoma"/>
        </w:rPr>
        <w:t>300 groups and projects</w:t>
      </w:r>
      <w:r>
        <w:rPr>
          <w:rFonts w:cs="Tahoma"/>
        </w:rPr>
        <w:t xml:space="preserve">, which were active beyond 2008, or were still currently active in The Mersey forest area. By organising the groups and projects thematically, </w:t>
      </w:r>
      <w:r w:rsidR="00226288">
        <w:rPr>
          <w:rFonts w:cs="Tahoma"/>
        </w:rPr>
        <w:t xml:space="preserve">it </w:t>
      </w:r>
      <w:r>
        <w:rPr>
          <w:rFonts w:cs="Tahoma"/>
        </w:rPr>
        <w:t xml:space="preserve">was </w:t>
      </w:r>
      <w:r w:rsidR="00226288" w:rsidRPr="00736A05">
        <w:rPr>
          <w:rFonts w:cs="Tahoma"/>
        </w:rPr>
        <w:t>possible to create a typology of four distinct types</w:t>
      </w:r>
      <w:r w:rsidR="00226288" w:rsidRPr="00A477B4">
        <w:rPr>
          <w:rFonts w:cs="Tahoma"/>
        </w:rPr>
        <w:t xml:space="preserve">: </w:t>
      </w:r>
      <w:r w:rsidR="00226288" w:rsidRPr="00A477B4">
        <w:rPr>
          <w:rFonts w:cs="Tahoma"/>
          <w:i/>
        </w:rPr>
        <w:t xml:space="preserve">formal group (active), formal group (inactive), informal group </w:t>
      </w:r>
      <w:r w:rsidR="00226288" w:rsidRPr="00A477B4">
        <w:rPr>
          <w:rFonts w:cs="Tahoma"/>
        </w:rPr>
        <w:t xml:space="preserve">and </w:t>
      </w:r>
      <w:r w:rsidR="00226288" w:rsidRPr="00A477B4">
        <w:rPr>
          <w:rFonts w:cs="Tahoma"/>
          <w:i/>
        </w:rPr>
        <w:t xml:space="preserve">project. </w:t>
      </w:r>
      <w:r w:rsidR="007F53C7">
        <w:rPr>
          <w:rFonts w:cs="Tahoma"/>
        </w:rPr>
        <w:t xml:space="preserve">Across </w:t>
      </w:r>
      <w:r w:rsidR="00226288" w:rsidRPr="00CD4569">
        <w:rPr>
          <w:rFonts w:cs="Tahoma"/>
        </w:rPr>
        <w:t xml:space="preserve">the four types </w:t>
      </w:r>
      <w:r>
        <w:rPr>
          <w:rFonts w:cs="Tahoma"/>
        </w:rPr>
        <w:t xml:space="preserve">it was possible to </w:t>
      </w:r>
      <w:r w:rsidR="00226288" w:rsidRPr="00CD4569">
        <w:rPr>
          <w:rFonts w:cs="Tahoma"/>
        </w:rPr>
        <w:t xml:space="preserve">identify </w:t>
      </w:r>
      <w:r w:rsidR="00226288">
        <w:rPr>
          <w:rFonts w:cs="Tahoma"/>
        </w:rPr>
        <w:t xml:space="preserve">a range of </w:t>
      </w:r>
      <w:r w:rsidR="00286C69">
        <w:rPr>
          <w:rFonts w:cs="Tahoma"/>
        </w:rPr>
        <w:t xml:space="preserve">common </w:t>
      </w:r>
      <w:r w:rsidR="00226288" w:rsidRPr="00CD4569">
        <w:rPr>
          <w:rFonts w:cs="Tahoma"/>
          <w:i/>
        </w:rPr>
        <w:t>benefits</w:t>
      </w:r>
      <w:r w:rsidR="00226288">
        <w:rPr>
          <w:rFonts w:cs="Tahoma"/>
        </w:rPr>
        <w:t xml:space="preserve">, including </w:t>
      </w:r>
      <w:r w:rsidR="00226288" w:rsidRPr="00A477B4">
        <w:rPr>
          <w:rFonts w:cs="Tahoma"/>
        </w:rPr>
        <w:t>conservation and education</w:t>
      </w:r>
      <w:r w:rsidR="00226288">
        <w:rPr>
          <w:rFonts w:cs="Tahoma"/>
        </w:rPr>
        <w:t>, health and wellbeing,</w:t>
      </w:r>
      <w:r w:rsidR="00226288" w:rsidRPr="00A477B4">
        <w:rPr>
          <w:rFonts w:cs="Tahoma"/>
        </w:rPr>
        <w:t xml:space="preserve"> food growing</w:t>
      </w:r>
      <w:r w:rsidR="00226288">
        <w:rPr>
          <w:rFonts w:cs="Tahoma"/>
        </w:rPr>
        <w:t>,</w:t>
      </w:r>
      <w:r w:rsidR="00226288" w:rsidRPr="00A477B4">
        <w:rPr>
          <w:rFonts w:cs="Tahoma"/>
        </w:rPr>
        <w:t xml:space="preserve"> social cohesion</w:t>
      </w:r>
      <w:r w:rsidR="00226288">
        <w:rPr>
          <w:rFonts w:cs="Tahoma"/>
        </w:rPr>
        <w:t>, and</w:t>
      </w:r>
      <w:r w:rsidR="00226288" w:rsidRPr="00A477B4">
        <w:rPr>
          <w:rFonts w:cs="Tahoma"/>
        </w:rPr>
        <w:t xml:space="preserve"> regeneration</w:t>
      </w:r>
      <w:r w:rsidR="00226288">
        <w:rPr>
          <w:rFonts w:cs="Tahoma"/>
        </w:rPr>
        <w:t xml:space="preserve">. These benefits were observable in varying degrees across the types; and there was often a noticeable correlation between activity focus and benefit/s. </w:t>
      </w:r>
      <w:r w:rsidR="00286C69">
        <w:rPr>
          <w:rFonts w:cs="Tahoma"/>
        </w:rPr>
        <w:t xml:space="preserve">This finding builds on Firth </w:t>
      </w:r>
      <w:r w:rsidR="00286C69">
        <w:rPr>
          <w:rFonts w:cs="Tahoma"/>
          <w:i/>
        </w:rPr>
        <w:t>et al.</w:t>
      </w:r>
      <w:r w:rsidR="00286C69">
        <w:rPr>
          <w:rFonts w:cs="Tahoma"/>
        </w:rPr>
        <w:t>’s</w:t>
      </w:r>
      <w:r w:rsidR="00286C69">
        <w:rPr>
          <w:rFonts w:cs="Tahoma"/>
          <w:i/>
        </w:rPr>
        <w:t xml:space="preserve"> </w:t>
      </w:r>
      <w:r w:rsidR="00286C69">
        <w:rPr>
          <w:rFonts w:cs="Tahoma"/>
        </w:rPr>
        <w:t xml:space="preserve">(2011) typology of small-scale green infrastructure which prioritises discussion of variations across groups and projects primarily by </w:t>
      </w:r>
      <w:r w:rsidR="00286C69" w:rsidRPr="00EB39D4">
        <w:rPr>
          <w:rFonts w:cs="Tahoma"/>
          <w:i/>
        </w:rPr>
        <w:t>activity</w:t>
      </w:r>
      <w:r w:rsidR="00286C69">
        <w:rPr>
          <w:rFonts w:cs="Tahoma"/>
        </w:rPr>
        <w:t>. In contrast to</w:t>
      </w:r>
      <w:r w:rsidR="00286C69">
        <w:rPr>
          <w:rFonts w:cs="Tahoma"/>
          <w:i/>
        </w:rPr>
        <w:t xml:space="preserve">, </w:t>
      </w:r>
      <w:r w:rsidR="00286C69">
        <w:rPr>
          <w:rFonts w:cs="Tahoma"/>
        </w:rPr>
        <w:t xml:space="preserve">the typology presented here broadens the thematic variation to include categories of </w:t>
      </w:r>
      <w:r w:rsidR="00286C69" w:rsidRPr="00EB39D4">
        <w:rPr>
          <w:rFonts w:cs="Tahoma"/>
          <w:i/>
        </w:rPr>
        <w:t>constitutional difference</w:t>
      </w:r>
      <w:r w:rsidR="00286C69">
        <w:rPr>
          <w:rFonts w:cs="Tahoma"/>
        </w:rPr>
        <w:t xml:space="preserve"> and </w:t>
      </w:r>
      <w:r w:rsidR="00286C69" w:rsidRPr="00EB39D4">
        <w:rPr>
          <w:rFonts w:cs="Tahoma"/>
          <w:i/>
        </w:rPr>
        <w:t>organisational understanding</w:t>
      </w:r>
      <w:r w:rsidR="00286C69">
        <w:rPr>
          <w:rFonts w:cs="Tahoma"/>
        </w:rPr>
        <w:t xml:space="preserve">. </w:t>
      </w:r>
      <w:r w:rsidR="00226288" w:rsidRPr="00A477B4">
        <w:rPr>
          <w:rFonts w:cs="Tahoma"/>
        </w:rPr>
        <w:t xml:space="preserve">The typology </w:t>
      </w:r>
      <w:r w:rsidR="00226288">
        <w:rPr>
          <w:rFonts w:cs="Tahoma"/>
        </w:rPr>
        <w:t xml:space="preserve">therefore </w:t>
      </w:r>
      <w:r w:rsidR="00226288" w:rsidRPr="00A477B4">
        <w:rPr>
          <w:rFonts w:cs="Tahoma"/>
        </w:rPr>
        <w:t xml:space="preserve">describes </w:t>
      </w:r>
      <w:r w:rsidR="00226288">
        <w:rPr>
          <w:rFonts w:cs="Tahoma"/>
        </w:rPr>
        <w:t xml:space="preserve">groups and projects according to activity focus and associated benefits: plus adopted </w:t>
      </w:r>
      <w:r w:rsidR="00226288" w:rsidRPr="00A477B4">
        <w:rPr>
          <w:rFonts w:cs="Tahoma"/>
        </w:rPr>
        <w:t>approach</w:t>
      </w:r>
      <w:r w:rsidR="00226288">
        <w:rPr>
          <w:rFonts w:cs="Tahoma"/>
        </w:rPr>
        <w:t>es</w:t>
      </w:r>
      <w:r w:rsidR="00226288" w:rsidRPr="00A477B4">
        <w:rPr>
          <w:rFonts w:cs="Tahoma"/>
        </w:rPr>
        <w:t xml:space="preserve"> to </w:t>
      </w:r>
      <w:r w:rsidR="00226288" w:rsidRPr="00A477B4">
        <w:rPr>
          <w:rFonts w:cs="Tahoma"/>
        </w:rPr>
        <w:lastRenderedPageBreak/>
        <w:t>governance</w:t>
      </w:r>
      <w:r w:rsidR="00226288">
        <w:rPr>
          <w:rFonts w:cs="Tahoma"/>
        </w:rPr>
        <w:t xml:space="preserve"> as a key characteristic affecting experiences and outcomes</w:t>
      </w:r>
      <w:r w:rsidR="00286C69">
        <w:rPr>
          <w:rFonts w:cs="Tahoma"/>
        </w:rPr>
        <w:t xml:space="preserve"> of voluntary groups at the local level</w:t>
      </w:r>
      <w:r w:rsidR="00226288">
        <w:rPr>
          <w:rFonts w:cs="Tahoma"/>
        </w:rPr>
        <w:t xml:space="preserve">. </w:t>
      </w:r>
    </w:p>
    <w:p w:rsidR="00563CCA" w:rsidRDefault="00E71E00" w:rsidP="007745E8">
      <w:pPr>
        <w:spacing w:line="360" w:lineRule="auto"/>
        <w:jc w:val="both"/>
        <w:rPr>
          <w:rFonts w:cs="Tahoma"/>
        </w:rPr>
      </w:pPr>
      <w:r>
        <w:rPr>
          <w:rFonts w:cs="Tahoma"/>
        </w:rPr>
        <w:t xml:space="preserve">The theme of governance was primarily utilised to create the four distinct types of </w:t>
      </w:r>
      <w:r w:rsidR="007F53C7">
        <w:rPr>
          <w:rFonts w:cs="Tahoma"/>
        </w:rPr>
        <w:t>community-scale green infrastructure</w:t>
      </w:r>
      <w:r>
        <w:rPr>
          <w:rFonts w:cs="Tahoma"/>
        </w:rPr>
        <w:t xml:space="preserve">. Firstly, </w:t>
      </w:r>
      <w:r>
        <w:rPr>
          <w:rFonts w:cs="Tahoma"/>
          <w:i/>
        </w:rPr>
        <w:t>G</w:t>
      </w:r>
      <w:r w:rsidR="00226288" w:rsidRPr="00A477B4">
        <w:rPr>
          <w:rFonts w:cs="Tahoma"/>
          <w:i/>
        </w:rPr>
        <w:t xml:space="preserve">roups </w:t>
      </w:r>
      <w:r w:rsidR="007F53C7">
        <w:rPr>
          <w:rFonts w:cs="Tahoma"/>
        </w:rPr>
        <w:t>distinguish green infrastructure</w:t>
      </w:r>
      <w:r w:rsidR="00226288" w:rsidRPr="00A477B4">
        <w:rPr>
          <w:rFonts w:cs="Tahoma"/>
        </w:rPr>
        <w:t xml:space="preserve"> activities which are </w:t>
      </w:r>
      <w:r w:rsidR="007F53C7">
        <w:rPr>
          <w:rFonts w:cs="Tahoma"/>
        </w:rPr>
        <w:t xml:space="preserve">wholly </w:t>
      </w:r>
      <w:r w:rsidR="00226288" w:rsidRPr="00A477B4">
        <w:rPr>
          <w:rFonts w:cs="Tahoma"/>
        </w:rPr>
        <w:t xml:space="preserve">managed by community </w:t>
      </w:r>
      <w:r w:rsidR="007F53C7">
        <w:rPr>
          <w:rFonts w:cs="Tahoma"/>
        </w:rPr>
        <w:t xml:space="preserve">volunteers. </w:t>
      </w:r>
      <w:r w:rsidR="00226288" w:rsidRPr="00A477B4">
        <w:rPr>
          <w:rFonts w:cs="Tahoma"/>
        </w:rPr>
        <w:t xml:space="preserve"> </w:t>
      </w:r>
      <w:r>
        <w:rPr>
          <w:rFonts w:cs="Tahoma"/>
        </w:rPr>
        <w:t xml:space="preserve">There are two main types of group: </w:t>
      </w:r>
      <w:r w:rsidR="00226288" w:rsidRPr="00A477B4">
        <w:rPr>
          <w:rFonts w:cs="Tahoma"/>
          <w:i/>
        </w:rPr>
        <w:t xml:space="preserve">Formal </w:t>
      </w:r>
      <w:r w:rsidR="00226288" w:rsidRPr="00E26D19">
        <w:rPr>
          <w:rFonts w:cs="Tahoma"/>
          <w:i/>
        </w:rPr>
        <w:t>groups</w:t>
      </w:r>
      <w:r w:rsidR="00226288" w:rsidRPr="00A477B4">
        <w:rPr>
          <w:rFonts w:cs="Tahoma"/>
        </w:rPr>
        <w:t xml:space="preserve"> describe groups who have a formal const</w:t>
      </w:r>
      <w:r>
        <w:rPr>
          <w:rFonts w:cs="Tahoma"/>
        </w:rPr>
        <w:t>itution, such as Friends groups; and</w:t>
      </w:r>
      <w:r w:rsidR="00226288" w:rsidRPr="00A477B4">
        <w:rPr>
          <w:rFonts w:cs="Tahoma"/>
        </w:rPr>
        <w:t xml:space="preserve"> </w:t>
      </w:r>
      <w:r w:rsidR="007F53C7">
        <w:rPr>
          <w:rFonts w:cs="Tahoma"/>
          <w:i/>
        </w:rPr>
        <w:t>I</w:t>
      </w:r>
      <w:r w:rsidR="00116498">
        <w:rPr>
          <w:rFonts w:cs="Tahoma"/>
          <w:i/>
        </w:rPr>
        <w:t>n</w:t>
      </w:r>
      <w:r w:rsidR="00226288" w:rsidRPr="00116498">
        <w:rPr>
          <w:rFonts w:cs="Tahoma"/>
          <w:i/>
        </w:rPr>
        <w:t>formal</w:t>
      </w:r>
      <w:r w:rsidR="00226288" w:rsidRPr="00A477B4">
        <w:rPr>
          <w:rFonts w:cs="Tahoma"/>
          <w:i/>
        </w:rPr>
        <w:t xml:space="preserve"> </w:t>
      </w:r>
      <w:r w:rsidR="00226288" w:rsidRPr="00E26D19">
        <w:rPr>
          <w:rFonts w:cs="Tahoma"/>
          <w:i/>
        </w:rPr>
        <w:t>groups</w:t>
      </w:r>
      <w:r w:rsidR="00226288" w:rsidRPr="00A477B4">
        <w:rPr>
          <w:rFonts w:cs="Tahoma"/>
        </w:rPr>
        <w:t xml:space="preserve"> </w:t>
      </w:r>
      <w:r w:rsidR="00116498">
        <w:rPr>
          <w:rFonts w:cs="Tahoma"/>
        </w:rPr>
        <w:t>comprise</w:t>
      </w:r>
      <w:r w:rsidR="00226288" w:rsidRPr="00A477B4">
        <w:rPr>
          <w:rFonts w:cs="Tahoma"/>
        </w:rPr>
        <w:t xml:space="preserve"> groups who manage and maintain sites of green infrastructure without formal governance structures and systems in place. </w:t>
      </w:r>
      <w:r w:rsidR="00563CCA">
        <w:rPr>
          <w:rFonts w:cs="Tahoma"/>
        </w:rPr>
        <w:t xml:space="preserve">Secondly, the typology records </w:t>
      </w:r>
      <w:proofErr w:type="gramStart"/>
      <w:r w:rsidR="00563CCA">
        <w:rPr>
          <w:rFonts w:cs="Tahoma"/>
          <w:i/>
        </w:rPr>
        <w:t>P</w:t>
      </w:r>
      <w:r w:rsidR="00226288" w:rsidRPr="00E26D19">
        <w:rPr>
          <w:rFonts w:cs="Tahoma"/>
          <w:i/>
        </w:rPr>
        <w:t>ro</w:t>
      </w:r>
      <w:r w:rsidR="00226288" w:rsidRPr="00A477B4">
        <w:rPr>
          <w:rFonts w:cs="Tahoma"/>
          <w:i/>
        </w:rPr>
        <w:t>ject</w:t>
      </w:r>
      <w:r w:rsidR="007F53C7">
        <w:rPr>
          <w:rFonts w:cs="Tahoma"/>
          <w:i/>
        </w:rPr>
        <w:t xml:space="preserve">s </w:t>
      </w:r>
      <w:r w:rsidR="00563CCA">
        <w:rPr>
          <w:rFonts w:cs="Tahoma"/>
          <w:i/>
        </w:rPr>
        <w:t xml:space="preserve"> </w:t>
      </w:r>
      <w:r w:rsidR="00563CCA">
        <w:rPr>
          <w:rFonts w:cs="Tahoma"/>
        </w:rPr>
        <w:t>which</w:t>
      </w:r>
      <w:proofErr w:type="gramEnd"/>
      <w:r w:rsidR="00563CCA">
        <w:rPr>
          <w:rFonts w:cs="Tahoma"/>
        </w:rPr>
        <w:t xml:space="preserve"> d</w:t>
      </w:r>
      <w:r w:rsidR="007F53C7">
        <w:rPr>
          <w:rFonts w:cs="Tahoma"/>
        </w:rPr>
        <w:t xml:space="preserve">efine green infrastructure activity </w:t>
      </w:r>
      <w:r w:rsidR="00563CCA">
        <w:rPr>
          <w:rFonts w:cs="Tahoma"/>
        </w:rPr>
        <w:t xml:space="preserve">which is </w:t>
      </w:r>
      <w:r w:rsidR="007F53C7">
        <w:rPr>
          <w:rFonts w:cs="Tahoma"/>
        </w:rPr>
        <w:t xml:space="preserve">supported by volunteer involvement, but is ultimately </w:t>
      </w:r>
      <w:r w:rsidR="00226288" w:rsidRPr="00A477B4">
        <w:rPr>
          <w:rFonts w:cs="Tahoma"/>
        </w:rPr>
        <w:t xml:space="preserve">managed by </w:t>
      </w:r>
      <w:r w:rsidR="007F53C7">
        <w:rPr>
          <w:rFonts w:cs="Tahoma"/>
        </w:rPr>
        <w:t xml:space="preserve">employees within </w:t>
      </w:r>
      <w:r w:rsidR="00226288" w:rsidRPr="00A477B4">
        <w:rPr>
          <w:rFonts w:cs="Tahoma"/>
        </w:rPr>
        <w:t xml:space="preserve">an organisation whose aims and objectives are not directly related to green infrastructure. </w:t>
      </w:r>
      <w:r w:rsidR="00226288">
        <w:rPr>
          <w:rFonts w:cs="Tahoma"/>
        </w:rPr>
        <w:t xml:space="preserve">An example of a </w:t>
      </w:r>
      <w:r w:rsidR="00226288" w:rsidRPr="00964DF3">
        <w:rPr>
          <w:rFonts w:cs="Tahoma"/>
          <w:i/>
        </w:rPr>
        <w:t>project</w:t>
      </w:r>
      <w:r w:rsidR="00226288">
        <w:rPr>
          <w:rFonts w:cs="Tahoma"/>
        </w:rPr>
        <w:t xml:space="preserve"> is a community garden facility developed by a public health organisation to promote wellbeing benefits associ</w:t>
      </w:r>
      <w:r w:rsidR="00F94600">
        <w:rPr>
          <w:rFonts w:cs="Tahoma"/>
        </w:rPr>
        <w:t>ated with access to green space</w:t>
      </w:r>
      <w:r w:rsidR="00226288">
        <w:rPr>
          <w:rFonts w:cs="Tahoma"/>
        </w:rPr>
        <w:t>.</w:t>
      </w:r>
      <w:r w:rsidR="00226288" w:rsidRPr="00A477B4">
        <w:rPr>
          <w:rFonts w:cs="Tahoma"/>
        </w:rPr>
        <w:t xml:space="preserve"> </w:t>
      </w:r>
    </w:p>
    <w:p w:rsidR="000B742D" w:rsidRDefault="004C1292" w:rsidP="007745E8">
      <w:pPr>
        <w:spacing w:line="360" w:lineRule="auto"/>
        <w:jc w:val="both"/>
        <w:rPr>
          <w:rFonts w:cs="Tahoma"/>
        </w:rPr>
      </w:pPr>
      <w:r>
        <w:rPr>
          <w:rFonts w:cs="Tahoma"/>
        </w:rPr>
        <w:t xml:space="preserve">By defining </w:t>
      </w:r>
      <w:r w:rsidR="00232524">
        <w:rPr>
          <w:rFonts w:cs="Tahoma"/>
        </w:rPr>
        <w:t xml:space="preserve">voluntary </w:t>
      </w:r>
      <w:r w:rsidR="00226288">
        <w:rPr>
          <w:rFonts w:cs="Tahoma"/>
        </w:rPr>
        <w:t xml:space="preserve">green infrastructure </w:t>
      </w:r>
      <w:r w:rsidR="00232524">
        <w:rPr>
          <w:rFonts w:cs="Tahoma"/>
        </w:rPr>
        <w:t xml:space="preserve">activity at the local level </w:t>
      </w:r>
      <w:r w:rsidR="00226288">
        <w:rPr>
          <w:rFonts w:cs="Tahoma"/>
        </w:rPr>
        <w:t xml:space="preserve">within The Mersey Forest area </w:t>
      </w:r>
      <w:r w:rsidR="00232524">
        <w:rPr>
          <w:rFonts w:cs="Tahoma"/>
        </w:rPr>
        <w:t xml:space="preserve">this study contributes to the research literature by extending </w:t>
      </w:r>
      <w:r w:rsidR="00226288" w:rsidRPr="00A477B4">
        <w:rPr>
          <w:rFonts w:cs="Tahoma"/>
        </w:rPr>
        <w:t>a picture of diversity at the community-scale</w:t>
      </w:r>
      <w:r w:rsidR="00232524">
        <w:rPr>
          <w:rFonts w:cs="Tahoma"/>
        </w:rPr>
        <w:t xml:space="preserve">. The typology created shows that </w:t>
      </w:r>
      <w:r w:rsidR="00226288" w:rsidRPr="00A477B4">
        <w:rPr>
          <w:rFonts w:cs="Tahoma"/>
        </w:rPr>
        <w:t xml:space="preserve">many different green infrastructure </w:t>
      </w:r>
      <w:r w:rsidR="00226288" w:rsidRPr="00A477B4">
        <w:rPr>
          <w:rFonts w:cs="Tahoma"/>
          <w:i/>
        </w:rPr>
        <w:t xml:space="preserve">functions </w:t>
      </w:r>
      <w:r w:rsidR="00226288" w:rsidRPr="00A477B4">
        <w:rPr>
          <w:rFonts w:cs="Tahoma"/>
        </w:rPr>
        <w:t xml:space="preserve">and </w:t>
      </w:r>
      <w:r w:rsidR="00226288" w:rsidRPr="00A477B4">
        <w:rPr>
          <w:rFonts w:cs="Tahoma"/>
          <w:i/>
        </w:rPr>
        <w:t xml:space="preserve">benefits </w:t>
      </w:r>
      <w:r w:rsidR="00232524">
        <w:rPr>
          <w:rFonts w:cs="Tahoma"/>
        </w:rPr>
        <w:t xml:space="preserve">are </w:t>
      </w:r>
      <w:r w:rsidR="00226288" w:rsidRPr="00A477B4">
        <w:rPr>
          <w:rFonts w:cs="Tahoma"/>
        </w:rPr>
        <w:t xml:space="preserve">being delivered in response to perceived </w:t>
      </w:r>
      <w:r w:rsidR="00226288" w:rsidRPr="00232524">
        <w:rPr>
          <w:rFonts w:cs="Tahoma"/>
          <w:i/>
        </w:rPr>
        <w:t>need</w:t>
      </w:r>
      <w:r w:rsidR="00226288" w:rsidRPr="00A477B4">
        <w:rPr>
          <w:rFonts w:cs="Tahoma"/>
        </w:rPr>
        <w:t xml:space="preserve"> at the local level. </w:t>
      </w:r>
      <w:r w:rsidR="00C371E6">
        <w:rPr>
          <w:rFonts w:cs="Tahoma"/>
        </w:rPr>
        <w:t xml:space="preserve">Further, </w:t>
      </w:r>
      <w:r w:rsidR="00226288" w:rsidRPr="00A477B4">
        <w:rPr>
          <w:rFonts w:cs="Tahoma"/>
        </w:rPr>
        <w:t xml:space="preserve">community-scale green infrastructure </w:t>
      </w:r>
      <w:r w:rsidR="00226288">
        <w:rPr>
          <w:rFonts w:cs="Tahoma"/>
        </w:rPr>
        <w:t xml:space="preserve">activity </w:t>
      </w:r>
      <w:r w:rsidR="00C371E6">
        <w:rPr>
          <w:rFonts w:cs="Tahoma"/>
        </w:rPr>
        <w:t xml:space="preserve">shows a picture of </w:t>
      </w:r>
      <w:r w:rsidR="00226288" w:rsidRPr="00736A05">
        <w:rPr>
          <w:rFonts w:cs="Tahoma"/>
        </w:rPr>
        <w:t xml:space="preserve">community engagement </w:t>
      </w:r>
      <w:r w:rsidR="00C371E6">
        <w:rPr>
          <w:rFonts w:cs="Tahoma"/>
        </w:rPr>
        <w:t xml:space="preserve">which is </w:t>
      </w:r>
      <w:r w:rsidR="00F346DC">
        <w:rPr>
          <w:rFonts w:cs="Tahoma"/>
        </w:rPr>
        <w:t>multi-directional</w:t>
      </w:r>
      <w:r w:rsidR="00226288" w:rsidRPr="00736A05">
        <w:rPr>
          <w:rFonts w:cs="Tahoma"/>
          <w:i/>
        </w:rPr>
        <w:t xml:space="preserve">: </w:t>
      </w:r>
      <w:r w:rsidR="00226288" w:rsidRPr="00736A05">
        <w:rPr>
          <w:rFonts w:cs="Tahoma"/>
        </w:rPr>
        <w:t>encompassing engagement with a piece of land (over a sustained period of time); engagement with other members of a (placed-based/interest-based) community; and engagement between an organisation and its participants</w:t>
      </w:r>
      <w:r w:rsidR="00F346DC">
        <w:rPr>
          <w:rFonts w:cs="Tahoma"/>
        </w:rPr>
        <w:t xml:space="preserve">. In this context, engagement is understood in terms of </w:t>
      </w:r>
      <w:r w:rsidR="00F346DC">
        <w:rPr>
          <w:rFonts w:cs="Tahoma"/>
          <w:i/>
        </w:rPr>
        <w:t>a</w:t>
      </w:r>
      <w:r w:rsidR="00F346DC" w:rsidRPr="00736A05">
        <w:rPr>
          <w:rFonts w:cs="Tahoma"/>
          <w:i/>
        </w:rPr>
        <w:t xml:space="preserve">ctive </w:t>
      </w:r>
      <w:r w:rsidR="00F346DC">
        <w:rPr>
          <w:rFonts w:cs="Tahoma"/>
        </w:rPr>
        <w:t xml:space="preserve">engagement, </w:t>
      </w:r>
      <w:r w:rsidR="00F346DC" w:rsidRPr="00736A05">
        <w:rPr>
          <w:rFonts w:cs="Tahoma"/>
        </w:rPr>
        <w:t xml:space="preserve">not </w:t>
      </w:r>
      <w:r w:rsidR="00F346DC" w:rsidRPr="00736A05">
        <w:rPr>
          <w:rFonts w:cs="Tahoma"/>
          <w:i/>
        </w:rPr>
        <w:t>passive</w:t>
      </w:r>
      <w:r w:rsidR="00226288">
        <w:rPr>
          <w:rFonts w:cs="Tahoma"/>
        </w:rPr>
        <w:t xml:space="preserve">, </w:t>
      </w:r>
      <w:r w:rsidR="00F346DC">
        <w:rPr>
          <w:rFonts w:cs="Tahoma"/>
        </w:rPr>
        <w:t>drawing on the work of</w:t>
      </w:r>
      <w:r w:rsidR="00226288">
        <w:rPr>
          <w:rFonts w:cs="Tahoma"/>
        </w:rPr>
        <w:t xml:space="preserve"> </w:t>
      </w:r>
      <w:r w:rsidR="00881E9F">
        <w:rPr>
          <w:rFonts w:cs="Tahoma"/>
        </w:rPr>
        <w:t>planning theorists Healey (</w:t>
      </w:r>
      <w:r w:rsidR="00881E9F" w:rsidRPr="00A477B4">
        <w:rPr>
          <w:rFonts w:cs="Tahoma"/>
        </w:rPr>
        <w:t>1992</w:t>
      </w:r>
      <w:r w:rsidR="00881E9F">
        <w:rPr>
          <w:rFonts w:cs="Tahoma"/>
        </w:rPr>
        <w:t>)</w:t>
      </w:r>
      <w:r w:rsidR="00881E9F" w:rsidRPr="00A477B4">
        <w:rPr>
          <w:rFonts w:cs="Tahoma"/>
        </w:rPr>
        <w:t xml:space="preserve"> </w:t>
      </w:r>
      <w:r w:rsidR="00881E9F">
        <w:rPr>
          <w:rFonts w:cs="Tahoma"/>
        </w:rPr>
        <w:t xml:space="preserve">and </w:t>
      </w:r>
      <w:r w:rsidR="00881E9F" w:rsidRPr="00A477B4">
        <w:rPr>
          <w:rFonts w:cs="Tahoma"/>
        </w:rPr>
        <w:t>Campbell</w:t>
      </w:r>
      <w:r w:rsidR="00881E9F">
        <w:rPr>
          <w:rFonts w:cs="Tahoma"/>
        </w:rPr>
        <w:t xml:space="preserve"> (</w:t>
      </w:r>
      <w:r w:rsidR="00881E9F" w:rsidRPr="00A477B4">
        <w:rPr>
          <w:rFonts w:cs="Tahoma"/>
        </w:rPr>
        <w:t>2000</w:t>
      </w:r>
      <w:r w:rsidR="00881E9F">
        <w:rPr>
          <w:rFonts w:cs="Tahoma"/>
        </w:rPr>
        <w:t xml:space="preserve">), and in particular </w:t>
      </w:r>
      <w:proofErr w:type="spellStart"/>
      <w:r w:rsidR="00226288">
        <w:rPr>
          <w:rFonts w:cs="Tahoma"/>
        </w:rPr>
        <w:t>Arnstein</w:t>
      </w:r>
      <w:r w:rsidR="00881E9F">
        <w:rPr>
          <w:rFonts w:cs="Tahoma"/>
        </w:rPr>
        <w:t>’s</w:t>
      </w:r>
      <w:proofErr w:type="spellEnd"/>
      <w:r w:rsidR="00881E9F">
        <w:rPr>
          <w:rFonts w:cs="Tahoma"/>
        </w:rPr>
        <w:t xml:space="preserve"> conceptual framework of active ‘participation’</w:t>
      </w:r>
      <w:r w:rsidR="000B742D">
        <w:rPr>
          <w:rFonts w:cs="Tahoma"/>
        </w:rPr>
        <w:t xml:space="preserve"> (1969). As such, further analysis of community-scale green infrastructure activity, in particular the role of group governance, may also contribute to discussions of citizenship, social responsibility and ‘delegated power’ (</w:t>
      </w:r>
      <w:proofErr w:type="spellStart"/>
      <w:r w:rsidR="000B742D">
        <w:rPr>
          <w:rFonts w:cs="Tahoma"/>
        </w:rPr>
        <w:t>Arnstein</w:t>
      </w:r>
      <w:proofErr w:type="spellEnd"/>
      <w:r w:rsidR="000B742D">
        <w:rPr>
          <w:rFonts w:cs="Tahoma"/>
        </w:rPr>
        <w:t xml:space="preserve">, 1969). </w:t>
      </w:r>
    </w:p>
    <w:p w:rsidR="00116498" w:rsidRDefault="000B742D" w:rsidP="007745E8">
      <w:pPr>
        <w:spacing w:line="360" w:lineRule="auto"/>
        <w:jc w:val="both"/>
        <w:rPr>
          <w:rFonts w:cs="Tahoma"/>
        </w:rPr>
      </w:pPr>
      <w:r>
        <w:rPr>
          <w:rFonts w:cs="Tahoma"/>
        </w:rPr>
        <w:t xml:space="preserve">Another area of planning theory which community-scale green infrastructure may contribute understanding is the literature which focuses on discussions of place. In the context of </w:t>
      </w:r>
      <w:r w:rsidR="009B5B11">
        <w:rPr>
          <w:rFonts w:cs="Tahoma"/>
        </w:rPr>
        <w:t xml:space="preserve">this study, </w:t>
      </w:r>
      <w:r w:rsidR="00226288" w:rsidRPr="00736A05">
        <w:rPr>
          <w:rFonts w:cs="Tahoma"/>
        </w:rPr>
        <w:t>‘</w:t>
      </w:r>
      <w:r w:rsidR="009B5B11">
        <w:rPr>
          <w:rFonts w:cs="Tahoma"/>
        </w:rPr>
        <w:t>p</w:t>
      </w:r>
      <w:r w:rsidR="00226288" w:rsidRPr="00736A05">
        <w:rPr>
          <w:rFonts w:cs="Tahoma"/>
        </w:rPr>
        <w:t>lace’ may</w:t>
      </w:r>
      <w:r w:rsidR="00226288">
        <w:rPr>
          <w:rFonts w:cs="Tahoma"/>
        </w:rPr>
        <w:t xml:space="preserve"> </w:t>
      </w:r>
      <w:r w:rsidR="00226288" w:rsidRPr="00736A05">
        <w:rPr>
          <w:rFonts w:cs="Tahoma"/>
        </w:rPr>
        <w:t>refer to ‘a sense of place’ (Carter, 20</w:t>
      </w:r>
      <w:r w:rsidR="00226288" w:rsidRPr="00A477B4">
        <w:rPr>
          <w:rFonts w:cs="Tahoma"/>
        </w:rPr>
        <w:t>01); ‘place attachment’ (Green and</w:t>
      </w:r>
      <w:r w:rsidR="00226288" w:rsidRPr="00736A05">
        <w:rPr>
          <w:rFonts w:cs="Tahoma"/>
        </w:rPr>
        <w:t xml:space="preserve"> White, 2007); or a feeling of </w:t>
      </w:r>
      <w:r w:rsidR="00226288" w:rsidRPr="00736A05">
        <w:rPr>
          <w:rFonts w:cs="Tahoma"/>
          <w:i/>
        </w:rPr>
        <w:t xml:space="preserve">connection, belonging, </w:t>
      </w:r>
      <w:r w:rsidR="00226288" w:rsidRPr="00736A05">
        <w:rPr>
          <w:rFonts w:cs="Tahoma"/>
        </w:rPr>
        <w:t xml:space="preserve">or </w:t>
      </w:r>
      <w:r w:rsidR="00226288" w:rsidRPr="00736A05">
        <w:rPr>
          <w:rFonts w:cs="Tahoma"/>
          <w:i/>
        </w:rPr>
        <w:t xml:space="preserve">ownership </w:t>
      </w:r>
      <w:r w:rsidR="00226288" w:rsidRPr="00736A05">
        <w:rPr>
          <w:rFonts w:cs="Tahoma"/>
        </w:rPr>
        <w:t>for/with a physical space outside of home and work (Oldenburg, 2000). As such, c</w:t>
      </w:r>
      <w:r w:rsidR="00226288" w:rsidRPr="00736A05">
        <w:rPr>
          <w:rFonts w:cs="Tahoma"/>
          <w:i/>
        </w:rPr>
        <w:t>ommunity-scale</w:t>
      </w:r>
      <w:r w:rsidR="00226288" w:rsidRPr="00736A05">
        <w:rPr>
          <w:rFonts w:cs="Tahoma"/>
        </w:rPr>
        <w:t xml:space="preserve"> </w:t>
      </w:r>
      <w:r w:rsidR="009B5B11">
        <w:rPr>
          <w:rFonts w:cs="Tahoma"/>
        </w:rPr>
        <w:t>can also describe</w:t>
      </w:r>
      <w:r w:rsidR="00226288" w:rsidRPr="00736A05">
        <w:rPr>
          <w:rFonts w:cs="Tahoma"/>
        </w:rPr>
        <w:t xml:space="preserve"> a green infrastructure group or project which has formed around a community with shared or </w:t>
      </w:r>
      <w:r w:rsidR="00226288" w:rsidRPr="00736A05">
        <w:rPr>
          <w:rFonts w:cs="Tahoma"/>
        </w:rPr>
        <w:lastRenderedPageBreak/>
        <w:t xml:space="preserve">common interests, where a site is created or adopted in response to a green infrastructure need relating to a specific cultural, ethnic, religious or ‘other’ person-centred need. In this sense, motivational factors </w:t>
      </w:r>
      <w:r w:rsidR="00226288">
        <w:rPr>
          <w:rFonts w:cs="Tahoma"/>
        </w:rPr>
        <w:t>(</w:t>
      </w:r>
      <w:proofErr w:type="spellStart"/>
      <w:r w:rsidR="00226288">
        <w:rPr>
          <w:rFonts w:cs="Tahoma"/>
        </w:rPr>
        <w:t>Measham</w:t>
      </w:r>
      <w:proofErr w:type="spellEnd"/>
      <w:r w:rsidR="00226288">
        <w:rPr>
          <w:rFonts w:cs="Tahoma"/>
        </w:rPr>
        <w:t xml:space="preserve"> and Barnett, 2008; Seaman </w:t>
      </w:r>
      <w:r w:rsidR="00226288">
        <w:rPr>
          <w:rFonts w:cs="Tahoma"/>
          <w:i/>
        </w:rPr>
        <w:t>et al.</w:t>
      </w:r>
      <w:r w:rsidR="00226288">
        <w:rPr>
          <w:rFonts w:cs="Tahoma"/>
        </w:rPr>
        <w:t xml:space="preserve">, 2010) </w:t>
      </w:r>
      <w:r w:rsidR="00226288" w:rsidRPr="00736A05">
        <w:rPr>
          <w:rFonts w:cs="Tahoma"/>
        </w:rPr>
        <w:t xml:space="preserve">may be </w:t>
      </w:r>
      <w:r w:rsidR="00226288" w:rsidRPr="00736A05">
        <w:rPr>
          <w:rFonts w:cs="Tahoma"/>
          <w:i/>
        </w:rPr>
        <w:t>environmental</w:t>
      </w:r>
      <w:r w:rsidR="00226288" w:rsidRPr="00736A05">
        <w:rPr>
          <w:rFonts w:cs="Tahoma"/>
        </w:rPr>
        <w:t xml:space="preserve"> - to improve the functionality of their own local area; or </w:t>
      </w:r>
      <w:r w:rsidR="00226288" w:rsidRPr="00736A05">
        <w:rPr>
          <w:rFonts w:cs="Tahoma"/>
          <w:i/>
        </w:rPr>
        <w:t>social</w:t>
      </w:r>
      <w:r w:rsidR="00226288" w:rsidRPr="00736A05">
        <w:rPr>
          <w:rFonts w:cs="Tahoma"/>
        </w:rPr>
        <w:t xml:space="preserve"> – in response to physical or mental health needs, social exclusion or isolation, or other social needs. </w:t>
      </w:r>
      <w:r w:rsidR="00226288" w:rsidRPr="00A477B4">
        <w:rPr>
          <w:rFonts w:cs="Tahoma"/>
        </w:rPr>
        <w:t xml:space="preserve"> </w:t>
      </w:r>
    </w:p>
    <w:p w:rsidR="00226288" w:rsidRDefault="00226288" w:rsidP="007745E8">
      <w:pPr>
        <w:spacing w:line="360" w:lineRule="auto"/>
        <w:jc w:val="both"/>
        <w:rPr>
          <w:rFonts w:cs="Tahoma"/>
        </w:rPr>
      </w:pPr>
      <w:r w:rsidRPr="00A477B4">
        <w:rPr>
          <w:rFonts w:cs="Tahoma"/>
        </w:rPr>
        <w:t>By observing activity within The Mersey Forest</w:t>
      </w:r>
      <w:r>
        <w:rPr>
          <w:rFonts w:cs="Tahoma"/>
        </w:rPr>
        <w:t xml:space="preserve">, it was possible to create an understanding of small-scale green infrastructure which draws on both these perspectives, highlighting the dual function of social dynamics and place-based factors. One way in which ‘connectivity’ (Benedict and McMahon, 2006) and ‘continuity’ (Ahern, 2007: 241) across sites of activity was observed was through the creation of </w:t>
      </w:r>
      <w:r w:rsidRPr="00A477B4">
        <w:rPr>
          <w:rFonts w:cs="Tahoma"/>
        </w:rPr>
        <w:t>‘informal networks’ (Littlewood</w:t>
      </w:r>
      <w:r w:rsidR="009949CE">
        <w:rPr>
          <w:rFonts w:cs="Tahoma"/>
        </w:rPr>
        <w:t xml:space="preserve"> and Thomas</w:t>
      </w:r>
      <w:r w:rsidRPr="00A477B4">
        <w:rPr>
          <w:rFonts w:cs="Tahoma"/>
        </w:rPr>
        <w:t>, 2010)</w:t>
      </w:r>
      <w:r>
        <w:rPr>
          <w:rFonts w:cs="Tahoma"/>
        </w:rPr>
        <w:t xml:space="preserve"> between individual groups and projects. These networks, which are both spatial and social in character, facilitate opportunities for informal knowledge sharing and resource distribution</w:t>
      </w:r>
      <w:r w:rsidRPr="00A477B4">
        <w:rPr>
          <w:rFonts w:cs="Tahoma"/>
        </w:rPr>
        <w:t>.</w:t>
      </w:r>
      <w:r>
        <w:rPr>
          <w:rFonts w:cs="Tahoma"/>
        </w:rPr>
        <w:t xml:space="preserve"> As such, </w:t>
      </w:r>
      <w:r>
        <w:rPr>
          <w:rFonts w:cs="Tahoma"/>
          <w:i/>
        </w:rPr>
        <w:t xml:space="preserve">community-scale </w:t>
      </w:r>
      <w:r>
        <w:rPr>
          <w:rFonts w:cs="Tahoma"/>
        </w:rPr>
        <w:t xml:space="preserve">green infrastructure describes activity which is both socioeconomic and physical (spatial) in its focus and it is precisely the opportunities created for ‘larger than site’ influence through informal networks of activity which provides the underpinning for the creation of an evolving definition of </w:t>
      </w:r>
      <w:r w:rsidR="00116498">
        <w:rPr>
          <w:rFonts w:cs="Tahoma"/>
        </w:rPr>
        <w:t xml:space="preserve">community-scale </w:t>
      </w:r>
      <w:r>
        <w:rPr>
          <w:rFonts w:cs="Tahoma"/>
        </w:rPr>
        <w:t>green infrastructure activity.</w:t>
      </w:r>
    </w:p>
    <w:p w:rsidR="00226288" w:rsidRDefault="00226288" w:rsidP="007745E8">
      <w:pPr>
        <w:spacing w:line="360" w:lineRule="auto"/>
        <w:jc w:val="both"/>
        <w:rPr>
          <w:rFonts w:cs="Tahoma"/>
        </w:rPr>
      </w:pPr>
      <w:r w:rsidRPr="00736A05">
        <w:rPr>
          <w:rFonts w:cs="Tahoma"/>
        </w:rPr>
        <w:t xml:space="preserve">For example, the Friends of Everton Park group in North Liverpool </w:t>
      </w:r>
      <w:r w:rsidRPr="00A477B4">
        <w:rPr>
          <w:rFonts w:cs="Tahoma"/>
        </w:rPr>
        <w:t>averted a</w:t>
      </w:r>
      <w:r w:rsidRPr="00736A05">
        <w:rPr>
          <w:rFonts w:cs="Tahoma"/>
        </w:rPr>
        <w:t xml:space="preserve"> significant </w:t>
      </w:r>
      <w:r>
        <w:rPr>
          <w:rFonts w:cs="Tahoma"/>
        </w:rPr>
        <w:t xml:space="preserve">impact on their capacity </w:t>
      </w:r>
      <w:r w:rsidRPr="00A477B4">
        <w:rPr>
          <w:rFonts w:cs="Tahoma"/>
        </w:rPr>
        <w:t>after a</w:t>
      </w:r>
      <w:r w:rsidRPr="00736A05">
        <w:rPr>
          <w:rFonts w:cs="Tahoma"/>
        </w:rPr>
        <w:t xml:space="preserve">n </w:t>
      </w:r>
      <w:r>
        <w:rPr>
          <w:rFonts w:cs="Tahoma"/>
        </w:rPr>
        <w:t xml:space="preserve">arson </w:t>
      </w:r>
      <w:r w:rsidRPr="00736A05">
        <w:rPr>
          <w:rFonts w:cs="Tahoma"/>
        </w:rPr>
        <w:t>incident</w:t>
      </w:r>
      <w:r w:rsidRPr="00A477B4">
        <w:rPr>
          <w:rFonts w:cs="Tahoma"/>
        </w:rPr>
        <w:t xml:space="preserve"> </w:t>
      </w:r>
      <w:r>
        <w:rPr>
          <w:rFonts w:cs="Tahoma"/>
        </w:rPr>
        <w:t>in 2014 b</w:t>
      </w:r>
      <w:r w:rsidRPr="00A477B4">
        <w:rPr>
          <w:rFonts w:cs="Tahoma"/>
        </w:rPr>
        <w:t>y being able</w:t>
      </w:r>
      <w:r w:rsidRPr="00736A05">
        <w:rPr>
          <w:rFonts w:cs="Tahoma"/>
        </w:rPr>
        <w:t xml:space="preserve"> to draw on</w:t>
      </w:r>
      <w:r w:rsidRPr="00A477B4">
        <w:rPr>
          <w:rFonts w:cs="Tahoma"/>
        </w:rPr>
        <w:t xml:space="preserve"> an informal network of green infrastructure focused community groups </w:t>
      </w:r>
      <w:r>
        <w:rPr>
          <w:rFonts w:cs="Tahoma"/>
        </w:rPr>
        <w:t xml:space="preserve">in Liverpool </w:t>
      </w:r>
      <w:r w:rsidRPr="00A477B4">
        <w:rPr>
          <w:rFonts w:cs="Tahoma"/>
        </w:rPr>
        <w:t>to organise a donation of plants and tools. This may be understood conceptually as an example of</w:t>
      </w:r>
      <w:r w:rsidRPr="00736A05">
        <w:rPr>
          <w:rFonts w:cs="Tahoma"/>
        </w:rPr>
        <w:t xml:space="preserve"> </w:t>
      </w:r>
      <w:r w:rsidRPr="00A477B4">
        <w:rPr>
          <w:rFonts w:cs="Tahoma"/>
          <w:i/>
        </w:rPr>
        <w:t xml:space="preserve">bonding </w:t>
      </w:r>
      <w:r w:rsidRPr="00A477B4">
        <w:rPr>
          <w:rFonts w:cs="Tahoma"/>
        </w:rPr>
        <w:t xml:space="preserve">social capital (Putnam, 2000; Firth </w:t>
      </w:r>
      <w:r w:rsidRPr="00A477B4">
        <w:rPr>
          <w:rFonts w:cs="Tahoma"/>
          <w:i/>
        </w:rPr>
        <w:t>et al.</w:t>
      </w:r>
      <w:r>
        <w:rPr>
          <w:rFonts w:cs="Tahoma"/>
        </w:rPr>
        <w:t xml:space="preserve">, 2011), describing </w:t>
      </w:r>
      <w:r w:rsidRPr="00A477B4">
        <w:rPr>
          <w:rFonts w:cs="Tahoma"/>
        </w:rPr>
        <w:t>peer-to-peer partnership across place-based or common-interest networks</w:t>
      </w:r>
      <w:r>
        <w:rPr>
          <w:rFonts w:cs="Tahoma"/>
        </w:rPr>
        <w:t xml:space="preserve">, or </w:t>
      </w:r>
      <w:r w:rsidRPr="00736A05">
        <w:rPr>
          <w:rFonts w:cs="Tahoma"/>
        </w:rPr>
        <w:t>‘collective action’ (</w:t>
      </w:r>
      <w:proofErr w:type="spellStart"/>
      <w:r w:rsidRPr="00736A05">
        <w:rPr>
          <w:rFonts w:cs="Tahoma"/>
        </w:rPr>
        <w:t>Bovaird</w:t>
      </w:r>
      <w:proofErr w:type="spellEnd"/>
      <w:r w:rsidRPr="00736A05">
        <w:rPr>
          <w:rFonts w:cs="Tahoma"/>
        </w:rPr>
        <w:t>, 2007)</w:t>
      </w:r>
      <w:r w:rsidRPr="00A477B4">
        <w:rPr>
          <w:rFonts w:cs="Tahoma"/>
        </w:rPr>
        <w:t xml:space="preserve"> which</w:t>
      </w:r>
      <w:r w:rsidRPr="00736A05">
        <w:rPr>
          <w:rFonts w:cs="Tahoma"/>
        </w:rPr>
        <w:t xml:space="preserve"> </w:t>
      </w:r>
      <w:r>
        <w:rPr>
          <w:rFonts w:cs="Tahoma"/>
        </w:rPr>
        <w:t xml:space="preserve">in this case </w:t>
      </w:r>
      <w:r w:rsidRPr="00736A05">
        <w:rPr>
          <w:rFonts w:cs="Tahoma"/>
        </w:rPr>
        <w:t>proved to</w:t>
      </w:r>
      <w:r>
        <w:rPr>
          <w:rFonts w:cs="Tahoma"/>
        </w:rPr>
        <w:t xml:space="preserve"> be a key influence on </w:t>
      </w:r>
      <w:r w:rsidRPr="00736A05">
        <w:rPr>
          <w:rFonts w:cs="Tahoma"/>
        </w:rPr>
        <w:t>their green infrastructure objectives</w:t>
      </w:r>
      <w:r w:rsidRPr="00A477B4">
        <w:rPr>
          <w:rFonts w:cs="Tahoma"/>
        </w:rPr>
        <w:t xml:space="preserve"> and </w:t>
      </w:r>
      <w:r w:rsidRPr="00736A05">
        <w:rPr>
          <w:rFonts w:cs="Tahoma"/>
        </w:rPr>
        <w:t xml:space="preserve">retention of volunteers. In </w:t>
      </w:r>
      <w:r>
        <w:rPr>
          <w:rFonts w:cs="Tahoma"/>
        </w:rPr>
        <w:t>another example</w:t>
      </w:r>
      <w:r w:rsidRPr="00736A05">
        <w:rPr>
          <w:rFonts w:cs="Tahoma"/>
        </w:rPr>
        <w:t xml:space="preserve">, </w:t>
      </w:r>
      <w:r>
        <w:rPr>
          <w:rFonts w:cs="Tahoma"/>
        </w:rPr>
        <w:t xml:space="preserve">The Friends of </w:t>
      </w:r>
      <w:proofErr w:type="spellStart"/>
      <w:r>
        <w:rPr>
          <w:rFonts w:cs="Tahoma"/>
        </w:rPr>
        <w:t>Furey</w:t>
      </w:r>
      <w:proofErr w:type="spellEnd"/>
      <w:r>
        <w:rPr>
          <w:rFonts w:cs="Tahoma"/>
        </w:rPr>
        <w:t xml:space="preserve"> Wood in Cheshire had a track record of ten years providing volunteering opportunities. However, </w:t>
      </w:r>
      <w:r w:rsidRPr="00736A05">
        <w:rPr>
          <w:rFonts w:cs="Tahoma"/>
        </w:rPr>
        <w:t xml:space="preserve">after the departure of two key </w:t>
      </w:r>
      <w:r>
        <w:rPr>
          <w:rFonts w:cs="Tahoma"/>
        </w:rPr>
        <w:t xml:space="preserve">volunteers, their activities discontinued. There were two other volunteer-led woodland groups within 2 km of the </w:t>
      </w:r>
      <w:proofErr w:type="spellStart"/>
      <w:r>
        <w:rPr>
          <w:rFonts w:cs="Tahoma"/>
        </w:rPr>
        <w:t>Furey</w:t>
      </w:r>
      <w:proofErr w:type="spellEnd"/>
      <w:r>
        <w:rPr>
          <w:rFonts w:cs="Tahoma"/>
        </w:rPr>
        <w:t xml:space="preserve"> Wood site, and although the three groups shared common-interests including approaches to working and support from the same local authority Countryside Ranger, for the Friends of </w:t>
      </w:r>
      <w:proofErr w:type="spellStart"/>
      <w:r>
        <w:rPr>
          <w:rFonts w:cs="Tahoma"/>
        </w:rPr>
        <w:t>Furey</w:t>
      </w:r>
      <w:proofErr w:type="spellEnd"/>
      <w:r>
        <w:rPr>
          <w:rFonts w:cs="Tahoma"/>
        </w:rPr>
        <w:t xml:space="preserve"> Wood the role of informal networks on capacity to adapt to change proved less influential then the role of individuals within the group.</w:t>
      </w:r>
    </w:p>
    <w:p w:rsidR="00226288" w:rsidRDefault="00226288" w:rsidP="007745E8">
      <w:pPr>
        <w:spacing w:line="360" w:lineRule="auto"/>
        <w:jc w:val="both"/>
        <w:rPr>
          <w:rFonts w:cs="Tahoma"/>
        </w:rPr>
      </w:pPr>
      <w:r w:rsidRPr="00A477B4">
        <w:rPr>
          <w:rFonts w:cs="Tahoma"/>
        </w:rPr>
        <w:lastRenderedPageBreak/>
        <w:t>T</w:t>
      </w:r>
      <w:r>
        <w:rPr>
          <w:rFonts w:cs="Tahoma"/>
        </w:rPr>
        <w:t xml:space="preserve">he experience of these two groups helps to </w:t>
      </w:r>
      <w:r w:rsidRPr="00A477B4">
        <w:rPr>
          <w:rFonts w:cs="Tahoma"/>
        </w:rPr>
        <w:t>advance a theoretical understanding of community-scale green infrastructure activity within a local and place-based or relationship-centred context</w:t>
      </w:r>
      <w:r>
        <w:rPr>
          <w:rFonts w:cs="Tahoma"/>
        </w:rPr>
        <w:t>. Moreover, although there is extensive literature highlighting</w:t>
      </w:r>
      <w:r w:rsidRPr="00A477B4">
        <w:rPr>
          <w:rFonts w:cs="Tahoma"/>
        </w:rPr>
        <w:t xml:space="preserve"> the importance and challenges associated with community engagement in planning for the built environment</w:t>
      </w:r>
      <w:r>
        <w:rPr>
          <w:rFonts w:cs="Tahoma"/>
        </w:rPr>
        <w:t xml:space="preserve"> in both academic </w:t>
      </w:r>
      <w:r w:rsidRPr="00A477B4">
        <w:rPr>
          <w:rFonts w:cs="Tahoma"/>
        </w:rPr>
        <w:t>(</w:t>
      </w:r>
      <w:proofErr w:type="spellStart"/>
      <w:r w:rsidRPr="00A477B4">
        <w:rPr>
          <w:rFonts w:cs="Tahoma"/>
        </w:rPr>
        <w:t>Arnstein</w:t>
      </w:r>
      <w:proofErr w:type="spellEnd"/>
      <w:r w:rsidRPr="00A477B4">
        <w:rPr>
          <w:rFonts w:cs="Tahoma"/>
        </w:rPr>
        <w:t>, 1969; Healey, 1992; Campbell, 2000)</w:t>
      </w:r>
      <w:r>
        <w:rPr>
          <w:rFonts w:cs="Tahoma"/>
        </w:rPr>
        <w:t xml:space="preserve"> and practitioner (CABE Space, 2009) literature: less attention is shown to</w:t>
      </w:r>
      <w:r w:rsidRPr="00A477B4">
        <w:rPr>
          <w:rFonts w:cs="Tahoma"/>
        </w:rPr>
        <w:t xml:space="preserve"> the role of community </w:t>
      </w:r>
      <w:r>
        <w:rPr>
          <w:rFonts w:cs="Tahoma"/>
        </w:rPr>
        <w:t>management and maintenance of</w:t>
      </w:r>
      <w:r w:rsidRPr="00A477B4">
        <w:rPr>
          <w:rFonts w:cs="Tahoma"/>
        </w:rPr>
        <w:t xml:space="preserve"> green infrastructure, with research focusing on participation (Mayer </w:t>
      </w:r>
      <w:r w:rsidRPr="00A477B4">
        <w:rPr>
          <w:rFonts w:cs="Tahoma"/>
          <w:i/>
        </w:rPr>
        <w:t>et al.</w:t>
      </w:r>
      <w:r>
        <w:rPr>
          <w:rFonts w:cs="Tahoma"/>
        </w:rPr>
        <w:t>, 2012),</w:t>
      </w:r>
      <w:r w:rsidRPr="00A477B4">
        <w:rPr>
          <w:rFonts w:cs="Tahoma"/>
        </w:rPr>
        <w:t xml:space="preserve"> volunteer motivation (</w:t>
      </w:r>
      <w:proofErr w:type="spellStart"/>
      <w:r w:rsidRPr="00A477B4">
        <w:rPr>
          <w:rFonts w:cs="Tahoma"/>
        </w:rPr>
        <w:t>Measham</w:t>
      </w:r>
      <w:proofErr w:type="spellEnd"/>
      <w:r w:rsidRPr="00A477B4">
        <w:rPr>
          <w:rFonts w:cs="Tahoma"/>
        </w:rPr>
        <w:t xml:space="preserve"> and Barnett, 2008; Seaman </w:t>
      </w:r>
      <w:r w:rsidRPr="00A477B4">
        <w:rPr>
          <w:rFonts w:cs="Tahoma"/>
          <w:i/>
        </w:rPr>
        <w:t xml:space="preserve">et al., </w:t>
      </w:r>
      <w:r>
        <w:rPr>
          <w:rFonts w:cs="Tahoma"/>
        </w:rPr>
        <w:t>2010) and ‘use and enjoyment of the outdoors’ (Natural England, 2015). Therefore, by exploring the ways in which individuals and communities organise themselves and create opportunities for the co-production (</w:t>
      </w:r>
      <w:proofErr w:type="spellStart"/>
      <w:r>
        <w:rPr>
          <w:rFonts w:cs="Tahoma"/>
        </w:rPr>
        <w:t>Bovaird</w:t>
      </w:r>
      <w:proofErr w:type="spellEnd"/>
      <w:r>
        <w:rPr>
          <w:rFonts w:cs="Tahoma"/>
        </w:rPr>
        <w:t xml:space="preserve">, 2007) of green infrastructure function/s and benefit/s at the community-scale: we can strengthen the conceptual argument that small-scale green infrastructure sites provide opportunities for </w:t>
      </w:r>
      <w:r>
        <w:rPr>
          <w:rFonts w:cs="Tahoma"/>
          <w:i/>
        </w:rPr>
        <w:t xml:space="preserve">active </w:t>
      </w:r>
      <w:r>
        <w:rPr>
          <w:rFonts w:cs="Tahoma"/>
        </w:rPr>
        <w:t>engagement in creation or enhancement of the local environment.</w:t>
      </w:r>
    </w:p>
    <w:p w:rsidR="0048694F" w:rsidRDefault="00226288" w:rsidP="00FF11E1">
      <w:pPr>
        <w:pStyle w:val="Heading2"/>
        <w:jc w:val="both"/>
        <w:rPr>
          <w:rFonts w:ascii="Tahoma" w:hAnsi="Tahoma" w:cs="Tahoma"/>
          <w:color w:val="auto"/>
          <w:sz w:val="24"/>
          <w:szCs w:val="24"/>
        </w:rPr>
      </w:pPr>
      <w:r w:rsidRPr="0048694F">
        <w:rPr>
          <w:rFonts w:ascii="Tahoma" w:hAnsi="Tahoma" w:cs="Tahoma"/>
          <w:color w:val="auto"/>
          <w:sz w:val="24"/>
          <w:szCs w:val="24"/>
        </w:rPr>
        <w:t>Conclusion</w:t>
      </w:r>
    </w:p>
    <w:p w:rsidR="00FF11E1" w:rsidRPr="00FF11E1" w:rsidRDefault="00FF11E1" w:rsidP="00FF11E1"/>
    <w:p w:rsidR="00226288" w:rsidRPr="00A477B4" w:rsidRDefault="00226288" w:rsidP="007745E8">
      <w:pPr>
        <w:spacing w:line="360" w:lineRule="auto"/>
        <w:jc w:val="both"/>
        <w:rPr>
          <w:rFonts w:cs="Tahoma"/>
        </w:rPr>
      </w:pPr>
      <w:r w:rsidRPr="00A477B4">
        <w:rPr>
          <w:rFonts w:cs="Tahoma"/>
        </w:rPr>
        <w:t>C</w:t>
      </w:r>
      <w:r w:rsidRPr="00736A05">
        <w:rPr>
          <w:rFonts w:cs="Tahoma"/>
        </w:rPr>
        <w:t xml:space="preserve">ommunity-scale green infrastructure describes </w:t>
      </w:r>
      <w:r w:rsidRPr="00A477B4">
        <w:rPr>
          <w:rFonts w:cs="Tahoma"/>
        </w:rPr>
        <w:t xml:space="preserve">a complementary scale of green infrastructure planning and delivery: an ‘informal network’ of </w:t>
      </w:r>
      <w:r w:rsidRPr="00A477B4">
        <w:rPr>
          <w:rFonts w:cs="Tahoma"/>
          <w:i/>
        </w:rPr>
        <w:t xml:space="preserve">micro </w:t>
      </w:r>
      <w:r w:rsidRPr="00A477B4">
        <w:rPr>
          <w:rFonts w:cs="Tahoma"/>
        </w:rPr>
        <w:t>activity to supplement the strategic level interventions which characterise activity at the landscape scale. Community-scale green infrastructure activity</w:t>
      </w:r>
      <w:r w:rsidRPr="00736A05">
        <w:rPr>
          <w:rFonts w:cs="Tahoma"/>
        </w:rPr>
        <w:t xml:space="preserve"> is delivered through the efforts of voluntary groups and volunteers. Its green infrastructure </w:t>
      </w:r>
      <w:r w:rsidRPr="00736A05">
        <w:rPr>
          <w:rFonts w:cs="Tahoma"/>
          <w:i/>
        </w:rPr>
        <w:t>function/s</w:t>
      </w:r>
      <w:r w:rsidRPr="00736A05">
        <w:rPr>
          <w:rFonts w:cs="Tahoma"/>
        </w:rPr>
        <w:t xml:space="preserve"> and </w:t>
      </w:r>
      <w:r w:rsidRPr="00736A05">
        <w:rPr>
          <w:rFonts w:cs="Tahoma"/>
          <w:i/>
        </w:rPr>
        <w:t xml:space="preserve">benefit/s </w:t>
      </w:r>
      <w:r w:rsidRPr="00736A05">
        <w:rPr>
          <w:rFonts w:cs="Tahoma"/>
        </w:rPr>
        <w:t xml:space="preserve">relate to particular communities of place or interest, and can therefore be understood as responding equally to geographic </w:t>
      </w:r>
      <w:r w:rsidRPr="00736A05">
        <w:rPr>
          <w:rFonts w:cs="Tahoma"/>
          <w:i/>
        </w:rPr>
        <w:t xml:space="preserve">need </w:t>
      </w:r>
      <w:r w:rsidRPr="00736A05">
        <w:rPr>
          <w:rFonts w:cs="Tahoma"/>
        </w:rPr>
        <w:t xml:space="preserve">and social </w:t>
      </w:r>
      <w:r w:rsidRPr="00736A05">
        <w:rPr>
          <w:rFonts w:cs="Tahoma"/>
          <w:i/>
        </w:rPr>
        <w:t>need</w:t>
      </w:r>
      <w:r w:rsidRPr="00A477B4">
        <w:rPr>
          <w:rFonts w:cs="Tahoma"/>
        </w:rPr>
        <w:t>. The research</w:t>
      </w:r>
      <w:r w:rsidRPr="00736A05">
        <w:rPr>
          <w:rFonts w:cs="Tahoma"/>
        </w:rPr>
        <w:t xml:space="preserve"> being conducted in The Mersey Forest area of Northwest England indicates a plurality of actors and </w:t>
      </w:r>
      <w:r w:rsidRPr="00A477B4">
        <w:rPr>
          <w:rFonts w:cs="Tahoma"/>
        </w:rPr>
        <w:t>activities</w:t>
      </w:r>
      <w:r w:rsidRPr="00736A05">
        <w:rPr>
          <w:rFonts w:cs="Tahoma"/>
        </w:rPr>
        <w:t xml:space="preserve"> </w:t>
      </w:r>
      <w:r w:rsidRPr="00A477B4">
        <w:rPr>
          <w:rFonts w:cs="Tahoma"/>
        </w:rPr>
        <w:t xml:space="preserve">delivering </w:t>
      </w:r>
      <w:r w:rsidRPr="00736A05">
        <w:rPr>
          <w:rFonts w:cs="Tahoma"/>
        </w:rPr>
        <w:t>green infrastructure</w:t>
      </w:r>
      <w:r w:rsidRPr="00A477B4">
        <w:rPr>
          <w:rFonts w:cs="Tahoma"/>
        </w:rPr>
        <w:t xml:space="preserve"> at the local level</w:t>
      </w:r>
      <w:r w:rsidRPr="00736A05">
        <w:rPr>
          <w:rFonts w:cs="Tahoma"/>
        </w:rPr>
        <w:t xml:space="preserve">; </w:t>
      </w:r>
      <w:r>
        <w:rPr>
          <w:rFonts w:cs="Tahoma"/>
        </w:rPr>
        <w:t>challenging</w:t>
      </w:r>
      <w:r w:rsidRPr="00736A05">
        <w:rPr>
          <w:rFonts w:cs="Tahoma"/>
        </w:rPr>
        <w:t xml:space="preserve"> the picture of homogen</w:t>
      </w:r>
      <w:r>
        <w:rPr>
          <w:rFonts w:cs="Tahoma"/>
        </w:rPr>
        <w:t>eity</w:t>
      </w:r>
      <w:r w:rsidRPr="00736A05">
        <w:rPr>
          <w:rFonts w:cs="Tahoma"/>
        </w:rPr>
        <w:t xml:space="preserve"> in </w:t>
      </w:r>
      <w:r>
        <w:rPr>
          <w:rFonts w:cs="Tahoma"/>
        </w:rPr>
        <w:t xml:space="preserve">the </w:t>
      </w:r>
      <w:r w:rsidRPr="00A477B4">
        <w:rPr>
          <w:rFonts w:cs="Tahoma"/>
        </w:rPr>
        <w:t xml:space="preserve">recent academic </w:t>
      </w:r>
      <w:r w:rsidRPr="00736A05">
        <w:rPr>
          <w:rFonts w:cs="Tahoma"/>
        </w:rPr>
        <w:t>literature</w:t>
      </w:r>
      <w:r w:rsidRPr="00A477B4">
        <w:rPr>
          <w:rFonts w:cs="Tahoma"/>
        </w:rPr>
        <w:t xml:space="preserve"> evaluating the social impact of community gardening and food-growing initiatives (Firth </w:t>
      </w:r>
      <w:r w:rsidRPr="00A477B4">
        <w:rPr>
          <w:rFonts w:cs="Tahoma"/>
          <w:i/>
        </w:rPr>
        <w:t xml:space="preserve">et al., </w:t>
      </w:r>
      <w:r w:rsidR="00802921">
        <w:rPr>
          <w:rFonts w:cs="Tahoma"/>
        </w:rPr>
        <w:t>2011</w:t>
      </w:r>
      <w:r w:rsidRPr="00A477B4">
        <w:rPr>
          <w:rFonts w:cs="Tahoma"/>
        </w:rPr>
        <w:t>).</w:t>
      </w:r>
      <w:r w:rsidRPr="00736A05">
        <w:rPr>
          <w:rFonts w:cs="Tahoma"/>
        </w:rPr>
        <w:t xml:space="preserve"> </w:t>
      </w:r>
    </w:p>
    <w:p w:rsidR="00226288" w:rsidRPr="00736A05" w:rsidRDefault="00226288" w:rsidP="007745E8">
      <w:pPr>
        <w:spacing w:line="360" w:lineRule="auto"/>
        <w:jc w:val="both"/>
        <w:rPr>
          <w:rFonts w:cs="Tahoma"/>
        </w:rPr>
      </w:pPr>
    </w:p>
    <w:p w:rsidR="00226288" w:rsidRDefault="00802921" w:rsidP="007745E8">
      <w:pPr>
        <w:spacing w:line="360" w:lineRule="auto"/>
        <w:jc w:val="both"/>
        <w:rPr>
          <w:rFonts w:cs="Tahoma"/>
        </w:rPr>
      </w:pPr>
      <w:r w:rsidRPr="00A477B4">
        <w:rPr>
          <w:rFonts w:cs="Tahoma"/>
        </w:rPr>
        <w:t>The overall picture of the community scale is thus one of vibrancy and creativity</w:t>
      </w:r>
      <w:r>
        <w:rPr>
          <w:rFonts w:cs="Tahoma"/>
        </w:rPr>
        <w:t xml:space="preserve">, characterised by groups and projects of various size, membership, and activity focus. </w:t>
      </w:r>
      <w:r w:rsidRPr="00A477B4">
        <w:rPr>
          <w:rFonts w:cs="Tahoma"/>
        </w:rPr>
        <w:t>In addition, groups and projects are shown to differ in their governance structures, ranging from legally constituted groups to ad hoc informal groups.</w:t>
      </w:r>
      <w:r>
        <w:rPr>
          <w:rFonts w:cs="Tahoma"/>
        </w:rPr>
        <w:t xml:space="preserve"> </w:t>
      </w:r>
      <w:r w:rsidRPr="00A477B4">
        <w:rPr>
          <w:rFonts w:cs="Tahoma"/>
        </w:rPr>
        <w:t xml:space="preserve">Through the utilisation of ‘informal networks’ and social capital, </w:t>
      </w:r>
      <w:r>
        <w:rPr>
          <w:rFonts w:cs="Tahoma"/>
        </w:rPr>
        <w:t xml:space="preserve">groups and projects </w:t>
      </w:r>
      <w:r w:rsidRPr="00A477B4">
        <w:rPr>
          <w:rFonts w:cs="Tahoma"/>
        </w:rPr>
        <w:t xml:space="preserve">develop </w:t>
      </w:r>
      <w:r w:rsidRPr="00736A05">
        <w:rPr>
          <w:rFonts w:cs="Tahoma"/>
        </w:rPr>
        <w:t xml:space="preserve">a more responsive </w:t>
      </w:r>
      <w:r w:rsidRPr="00736A05">
        <w:rPr>
          <w:rFonts w:cs="Tahoma"/>
        </w:rPr>
        <w:lastRenderedPageBreak/>
        <w:t xml:space="preserve">strategy to adapt outputs and outcomes, multi-functionality and associated green infrastructure benefits, to changing local needs, both social and environmental. </w:t>
      </w:r>
      <w:r w:rsidR="00226288" w:rsidRPr="00736A05">
        <w:rPr>
          <w:rFonts w:cs="Tahoma"/>
        </w:rPr>
        <w:t>A more detailed analysis of the factors and forces affecting resilience at a group or project level would be beneficial</w:t>
      </w:r>
      <w:r>
        <w:rPr>
          <w:rFonts w:cs="Tahoma"/>
        </w:rPr>
        <w:t xml:space="preserve"> to substantiate this argument and establish whether </w:t>
      </w:r>
      <w:r w:rsidR="00226288" w:rsidRPr="00736A05">
        <w:rPr>
          <w:rFonts w:cs="Tahoma"/>
        </w:rPr>
        <w:t xml:space="preserve">the </w:t>
      </w:r>
      <w:r w:rsidR="00226288" w:rsidRPr="00A477B4">
        <w:rPr>
          <w:rFonts w:cs="Tahoma"/>
          <w:i/>
        </w:rPr>
        <w:t>community</w:t>
      </w:r>
      <w:r w:rsidR="00226288" w:rsidRPr="00736A05">
        <w:rPr>
          <w:rFonts w:cs="Tahoma"/>
          <w:i/>
        </w:rPr>
        <w:t xml:space="preserve"> </w:t>
      </w:r>
      <w:r w:rsidR="00226288" w:rsidRPr="00802921">
        <w:rPr>
          <w:rFonts w:cs="Tahoma"/>
          <w:i/>
        </w:rPr>
        <w:t>scale</w:t>
      </w:r>
      <w:r w:rsidR="00226288" w:rsidRPr="00736A05">
        <w:rPr>
          <w:rFonts w:cs="Tahoma"/>
        </w:rPr>
        <w:t xml:space="preserve"> at which these </w:t>
      </w:r>
      <w:r w:rsidR="00226288">
        <w:rPr>
          <w:rFonts w:cs="Tahoma"/>
        </w:rPr>
        <w:t xml:space="preserve">voluntary enterprises </w:t>
      </w:r>
      <w:r w:rsidR="00226288" w:rsidRPr="00736A05">
        <w:rPr>
          <w:rFonts w:cs="Tahoma"/>
        </w:rPr>
        <w:t xml:space="preserve">are engaged in green infrastructure </w:t>
      </w:r>
      <w:r>
        <w:rPr>
          <w:rFonts w:cs="Tahoma"/>
        </w:rPr>
        <w:t xml:space="preserve">planning </w:t>
      </w:r>
      <w:r w:rsidR="00226288" w:rsidRPr="00736A05">
        <w:rPr>
          <w:rFonts w:cs="Tahoma"/>
        </w:rPr>
        <w:t>may in fact be the source of their strength</w:t>
      </w:r>
      <w:r w:rsidR="00226288" w:rsidRPr="00A477B4">
        <w:rPr>
          <w:rFonts w:cs="Tahoma"/>
        </w:rPr>
        <w:t xml:space="preserve">. </w:t>
      </w:r>
    </w:p>
    <w:p w:rsidR="00802921" w:rsidRDefault="00802921" w:rsidP="007745E8">
      <w:pPr>
        <w:spacing w:line="360" w:lineRule="auto"/>
        <w:jc w:val="both"/>
        <w:rPr>
          <w:rFonts w:cs="Tahoma"/>
          <w:b/>
        </w:rPr>
      </w:pPr>
    </w:p>
    <w:p w:rsidR="00226288" w:rsidRPr="0048694F" w:rsidRDefault="00226288" w:rsidP="007745E8">
      <w:pPr>
        <w:pStyle w:val="Heading2"/>
        <w:jc w:val="both"/>
        <w:rPr>
          <w:rFonts w:ascii="Tahoma" w:hAnsi="Tahoma" w:cs="Tahoma"/>
          <w:color w:val="auto"/>
          <w:sz w:val="24"/>
          <w:szCs w:val="24"/>
        </w:rPr>
      </w:pPr>
      <w:r w:rsidRPr="0048694F">
        <w:rPr>
          <w:rFonts w:ascii="Tahoma" w:hAnsi="Tahoma" w:cs="Tahoma"/>
          <w:color w:val="auto"/>
          <w:sz w:val="24"/>
          <w:szCs w:val="24"/>
        </w:rPr>
        <w:t>Bibliography</w:t>
      </w:r>
    </w:p>
    <w:p w:rsidR="00226288" w:rsidRPr="00736A05" w:rsidRDefault="00226288" w:rsidP="007745E8">
      <w:pPr>
        <w:jc w:val="both"/>
        <w:rPr>
          <w:rFonts w:cs="Tahoma"/>
        </w:rPr>
      </w:pPr>
    </w:p>
    <w:p w:rsidR="00226288" w:rsidRPr="00A477B4" w:rsidRDefault="00226288" w:rsidP="00D6002B">
      <w:pPr>
        <w:rPr>
          <w:rFonts w:cs="Tahoma"/>
        </w:rPr>
      </w:pPr>
      <w:r>
        <w:rPr>
          <w:rFonts w:cs="Tahoma"/>
        </w:rPr>
        <w:t>Ahern, J. (2007)</w:t>
      </w:r>
      <w:r w:rsidRPr="00736A05">
        <w:rPr>
          <w:rFonts w:cs="Tahoma"/>
        </w:rPr>
        <w:t xml:space="preserve"> Green infrastructure for cities: The spatial dimension. In </w:t>
      </w:r>
      <w:r w:rsidRPr="00736A05">
        <w:rPr>
          <w:rFonts w:cs="Tahoma"/>
          <w:i/>
        </w:rPr>
        <w:t>Cities of the future: Towards integrated sustainable water and landscape management</w:t>
      </w:r>
      <w:r w:rsidRPr="00736A05">
        <w:rPr>
          <w:rFonts w:cs="Tahoma"/>
        </w:rPr>
        <w:t>, edited by V. Novotny and P. Brown. London: IWA Publishing.</w:t>
      </w:r>
    </w:p>
    <w:p w:rsidR="00226288" w:rsidRPr="00A477B4" w:rsidRDefault="00226288" w:rsidP="00D6002B">
      <w:pPr>
        <w:rPr>
          <w:rFonts w:cs="Tahoma"/>
        </w:rPr>
      </w:pPr>
    </w:p>
    <w:p w:rsidR="00226288" w:rsidRDefault="00226288" w:rsidP="00D6002B">
      <w:pPr>
        <w:rPr>
          <w:rFonts w:cs="Tahoma"/>
        </w:rPr>
      </w:pPr>
      <w:proofErr w:type="spellStart"/>
      <w:r w:rsidRPr="00A477B4">
        <w:rPr>
          <w:rFonts w:cs="Tahoma"/>
        </w:rPr>
        <w:t>Alker</w:t>
      </w:r>
      <w:proofErr w:type="spellEnd"/>
      <w:r>
        <w:rPr>
          <w:rFonts w:cs="Tahoma"/>
        </w:rPr>
        <w:t>, J. (2015)</w:t>
      </w:r>
      <w:r w:rsidRPr="00A477B4">
        <w:rPr>
          <w:rFonts w:cs="Tahoma"/>
        </w:rPr>
        <w:t xml:space="preserve"> ‘We need to shout louder about the business case for green infrastructure. </w:t>
      </w:r>
      <w:proofErr w:type="gramStart"/>
      <w:r w:rsidRPr="00A477B4">
        <w:rPr>
          <w:rFonts w:cs="Tahoma"/>
        </w:rPr>
        <w:t xml:space="preserve">In </w:t>
      </w:r>
      <w:r w:rsidRPr="00A477B4">
        <w:rPr>
          <w:rFonts w:cs="Tahoma"/>
          <w:i/>
        </w:rPr>
        <w:t xml:space="preserve">Business Green </w:t>
      </w:r>
      <w:r w:rsidRPr="00A477B4">
        <w:rPr>
          <w:rFonts w:cs="Tahoma"/>
        </w:rPr>
        <w:t xml:space="preserve">[online] Available at </w:t>
      </w:r>
      <w:hyperlink r:id="rId8" w:history="1">
        <w:r w:rsidRPr="006E5D1A">
          <w:rPr>
            <w:rStyle w:val="Hyperlink"/>
            <w:rFonts w:cs="Tahoma"/>
          </w:rPr>
          <w:t>http://www.businessgreen.com/bg/opinion/2397381/we-need-to-shout-louder-about-the-business-case-for-green-infrastructure.</w:t>
        </w:r>
        <w:proofErr w:type="gramEnd"/>
        <w:r w:rsidRPr="006E5D1A">
          <w:rPr>
            <w:rStyle w:val="Hyperlink"/>
            <w:rFonts w:cs="Tahoma"/>
          </w:rPr>
          <w:t xml:space="preserve"> </w:t>
        </w:r>
        <w:proofErr w:type="gramStart"/>
        <w:r w:rsidRPr="006E5D1A">
          <w:rPr>
            <w:rStyle w:val="Hyperlink"/>
            <w:rFonts w:cs="Tahoma"/>
          </w:rPr>
          <w:t>Accessed 19 October 2015</w:t>
        </w:r>
      </w:hyperlink>
      <w:r w:rsidRPr="00A477B4">
        <w:rPr>
          <w:rFonts w:cs="Tahoma"/>
        </w:rPr>
        <w:t>.</w:t>
      </w:r>
      <w:proofErr w:type="gramEnd"/>
    </w:p>
    <w:p w:rsidR="00226288" w:rsidRDefault="00226288" w:rsidP="00D6002B">
      <w:pPr>
        <w:rPr>
          <w:rFonts w:cs="Tahoma"/>
        </w:rPr>
      </w:pPr>
    </w:p>
    <w:p w:rsidR="00226288" w:rsidRDefault="00226288" w:rsidP="00D6002B">
      <w:pPr>
        <w:rPr>
          <w:rFonts w:cs="Tahoma"/>
        </w:rPr>
      </w:pPr>
      <w:proofErr w:type="gramStart"/>
      <w:r>
        <w:rPr>
          <w:rFonts w:cs="Tahoma"/>
        </w:rPr>
        <w:t xml:space="preserve">Allen, P., </w:t>
      </w:r>
      <w:proofErr w:type="spellStart"/>
      <w:r>
        <w:rPr>
          <w:rFonts w:cs="Tahoma"/>
        </w:rPr>
        <w:t>FitzSimmons</w:t>
      </w:r>
      <w:proofErr w:type="spellEnd"/>
      <w:r>
        <w:rPr>
          <w:rFonts w:cs="Tahoma"/>
        </w:rPr>
        <w:t>, M., Goodman, M., and Warner, K. (2003).</w:t>
      </w:r>
      <w:proofErr w:type="gramEnd"/>
      <w:r>
        <w:rPr>
          <w:rFonts w:cs="Tahoma"/>
        </w:rPr>
        <w:t xml:space="preserve"> </w:t>
      </w:r>
      <w:proofErr w:type="gramStart"/>
      <w:r>
        <w:rPr>
          <w:rFonts w:cs="Tahoma"/>
        </w:rPr>
        <w:t xml:space="preserve">Shifting plates in the </w:t>
      </w:r>
      <w:proofErr w:type="spellStart"/>
      <w:r>
        <w:rPr>
          <w:rFonts w:cs="Tahoma"/>
        </w:rPr>
        <w:t>agrifood</w:t>
      </w:r>
      <w:proofErr w:type="spellEnd"/>
      <w:r>
        <w:rPr>
          <w:rFonts w:cs="Tahoma"/>
        </w:rPr>
        <w:t xml:space="preserve"> landscape: the tectonics of alternative </w:t>
      </w:r>
      <w:proofErr w:type="spellStart"/>
      <w:r>
        <w:rPr>
          <w:rFonts w:cs="Tahoma"/>
        </w:rPr>
        <w:t>agrifood</w:t>
      </w:r>
      <w:proofErr w:type="spellEnd"/>
      <w:r>
        <w:rPr>
          <w:rFonts w:cs="Tahoma"/>
        </w:rPr>
        <w:t xml:space="preserve"> initiatives in California, </w:t>
      </w:r>
      <w:r>
        <w:rPr>
          <w:rFonts w:cs="Tahoma"/>
          <w:i/>
        </w:rPr>
        <w:t xml:space="preserve">Journal of Rural Studies, </w:t>
      </w:r>
      <w:r>
        <w:rPr>
          <w:rFonts w:cs="Tahoma"/>
        </w:rPr>
        <w:t>Vol 19, January 2003, pp.61-75.</w:t>
      </w:r>
      <w:proofErr w:type="gramEnd"/>
      <w:r>
        <w:rPr>
          <w:rFonts w:cs="Tahoma"/>
        </w:rPr>
        <w:t xml:space="preserve"> </w:t>
      </w:r>
    </w:p>
    <w:p w:rsidR="00226288" w:rsidRPr="00736A05" w:rsidRDefault="00226288" w:rsidP="00D6002B">
      <w:pPr>
        <w:pStyle w:val="NormalWeb"/>
        <w:rPr>
          <w:rFonts w:ascii="Tahoma" w:hAnsi="Tahoma" w:cs="Tahoma"/>
          <w:sz w:val="22"/>
          <w:szCs w:val="22"/>
        </w:rPr>
      </w:pPr>
      <w:proofErr w:type="spellStart"/>
      <w:r w:rsidRPr="00736A05">
        <w:rPr>
          <w:rStyle w:val="Emphasis"/>
          <w:rFonts w:ascii="Tahoma" w:hAnsi="Tahoma" w:cs="Tahoma"/>
          <w:sz w:val="22"/>
          <w:szCs w:val="22"/>
        </w:rPr>
        <w:t>Arnstein</w:t>
      </w:r>
      <w:proofErr w:type="spellEnd"/>
      <w:r w:rsidRPr="00736A05">
        <w:rPr>
          <w:rStyle w:val="Emphasis"/>
          <w:rFonts w:ascii="Tahoma" w:hAnsi="Tahoma" w:cs="Tahoma"/>
          <w:sz w:val="22"/>
          <w:szCs w:val="22"/>
        </w:rPr>
        <w:t>, S. R</w:t>
      </w:r>
      <w:r w:rsidRPr="00736A05">
        <w:rPr>
          <w:rStyle w:val="st"/>
          <w:rFonts w:ascii="Tahoma" w:eastAsiaTheme="majorEastAsia" w:hAnsi="Tahoma" w:cs="Tahoma"/>
          <w:sz w:val="22"/>
          <w:szCs w:val="22"/>
        </w:rPr>
        <w:t xml:space="preserve">., (1969) A Ladder of Citizen Participation, </w:t>
      </w:r>
      <w:r w:rsidRPr="00736A05">
        <w:rPr>
          <w:rStyle w:val="st"/>
          <w:rFonts w:ascii="Tahoma" w:eastAsiaTheme="majorEastAsia" w:hAnsi="Tahoma" w:cs="Tahoma"/>
          <w:i/>
          <w:sz w:val="22"/>
          <w:szCs w:val="22"/>
        </w:rPr>
        <w:t>JAIP</w:t>
      </w:r>
      <w:r w:rsidRPr="00736A05">
        <w:rPr>
          <w:rStyle w:val="st"/>
          <w:rFonts w:ascii="Tahoma" w:eastAsiaTheme="majorEastAsia" w:hAnsi="Tahoma" w:cs="Tahoma"/>
          <w:sz w:val="22"/>
          <w:szCs w:val="22"/>
        </w:rPr>
        <w:t xml:space="preserve">, Vol. 35, No. 4, July </w:t>
      </w:r>
      <w:r w:rsidRPr="00736A05">
        <w:rPr>
          <w:rStyle w:val="Emphasis"/>
          <w:rFonts w:ascii="Tahoma" w:hAnsi="Tahoma" w:cs="Tahoma"/>
          <w:sz w:val="22"/>
          <w:szCs w:val="22"/>
        </w:rPr>
        <w:t>1969</w:t>
      </w:r>
      <w:r w:rsidRPr="00736A05">
        <w:rPr>
          <w:rStyle w:val="st"/>
          <w:rFonts w:ascii="Tahoma" w:eastAsiaTheme="majorEastAsia" w:hAnsi="Tahoma" w:cs="Tahoma"/>
          <w:sz w:val="22"/>
          <w:szCs w:val="22"/>
        </w:rPr>
        <w:t>, pp. 216-224</w:t>
      </w:r>
      <w:r>
        <w:rPr>
          <w:rStyle w:val="st"/>
          <w:rFonts w:ascii="Tahoma" w:eastAsiaTheme="majorEastAsia" w:hAnsi="Tahoma" w:cs="Tahoma"/>
          <w:sz w:val="22"/>
          <w:szCs w:val="22"/>
        </w:rPr>
        <w:t>.</w:t>
      </w:r>
    </w:p>
    <w:p w:rsidR="00226288" w:rsidRPr="00736A05" w:rsidRDefault="00226288" w:rsidP="00D6002B">
      <w:pPr>
        <w:pStyle w:val="NormalWeb"/>
        <w:rPr>
          <w:rFonts w:ascii="Tahoma" w:hAnsi="Tahoma" w:cs="Tahoma"/>
          <w:sz w:val="22"/>
          <w:szCs w:val="22"/>
        </w:rPr>
      </w:pPr>
      <w:r w:rsidRPr="00736A05">
        <w:rPr>
          <w:rFonts w:ascii="Tahoma" w:hAnsi="Tahoma" w:cs="Tahoma"/>
          <w:sz w:val="22"/>
          <w:szCs w:val="22"/>
        </w:rPr>
        <w:t>Benedict, M.A. and McM</w:t>
      </w:r>
      <w:r>
        <w:rPr>
          <w:rFonts w:ascii="Tahoma" w:hAnsi="Tahoma" w:cs="Tahoma"/>
          <w:sz w:val="22"/>
          <w:szCs w:val="22"/>
        </w:rPr>
        <w:t xml:space="preserve">ahon, E. </w:t>
      </w:r>
      <w:r w:rsidRPr="00736A05">
        <w:rPr>
          <w:rFonts w:ascii="Tahoma" w:hAnsi="Tahoma" w:cs="Tahoma"/>
          <w:sz w:val="22"/>
          <w:szCs w:val="22"/>
        </w:rPr>
        <w:t xml:space="preserve">(2006) </w:t>
      </w:r>
      <w:r w:rsidRPr="00736A05">
        <w:rPr>
          <w:rFonts w:ascii="Tahoma" w:hAnsi="Tahoma" w:cs="Tahoma"/>
          <w:i/>
          <w:iCs/>
          <w:sz w:val="22"/>
          <w:szCs w:val="22"/>
        </w:rPr>
        <w:t xml:space="preserve">Green infrastructure [electronic book]: linking landscapes and communities / Mark A. Benedict, Edward T. McMahon. </w:t>
      </w:r>
      <w:r w:rsidRPr="00736A05">
        <w:rPr>
          <w:rFonts w:ascii="Tahoma" w:hAnsi="Tahoma" w:cs="Tahoma"/>
          <w:sz w:val="22"/>
          <w:szCs w:val="22"/>
        </w:rPr>
        <w:t>Was</w:t>
      </w:r>
      <w:r>
        <w:rPr>
          <w:rFonts w:ascii="Tahoma" w:hAnsi="Tahoma" w:cs="Tahoma"/>
          <w:sz w:val="22"/>
          <w:szCs w:val="22"/>
        </w:rPr>
        <w:t>hington, DC: Island Press</w:t>
      </w:r>
      <w:r w:rsidRPr="00736A05">
        <w:rPr>
          <w:rFonts w:ascii="Tahoma" w:hAnsi="Tahoma" w:cs="Tahoma"/>
          <w:sz w:val="22"/>
          <w:szCs w:val="22"/>
        </w:rPr>
        <w:t xml:space="preserve">. </w:t>
      </w:r>
    </w:p>
    <w:p w:rsidR="00226288" w:rsidRPr="00736A05" w:rsidRDefault="00226288" w:rsidP="00D6002B">
      <w:pPr>
        <w:pStyle w:val="NormalWeb"/>
        <w:rPr>
          <w:rFonts w:ascii="Tahoma" w:hAnsi="Tahoma" w:cs="Tahoma"/>
          <w:sz w:val="22"/>
          <w:szCs w:val="22"/>
        </w:rPr>
      </w:pPr>
      <w:proofErr w:type="spellStart"/>
      <w:proofErr w:type="gramStart"/>
      <w:r w:rsidRPr="00736A05">
        <w:rPr>
          <w:rFonts w:ascii="Tahoma" w:hAnsi="Tahoma" w:cs="Tahoma"/>
          <w:sz w:val="22"/>
          <w:szCs w:val="22"/>
        </w:rPr>
        <w:t>Bovaird</w:t>
      </w:r>
      <w:proofErr w:type="spellEnd"/>
      <w:r w:rsidRPr="00736A05">
        <w:rPr>
          <w:rFonts w:ascii="Tahoma" w:hAnsi="Tahoma" w:cs="Tahoma"/>
          <w:sz w:val="22"/>
          <w:szCs w:val="22"/>
        </w:rPr>
        <w:t>, T.</w:t>
      </w:r>
      <w:r>
        <w:rPr>
          <w:rFonts w:ascii="Tahoma" w:hAnsi="Tahoma" w:cs="Tahoma"/>
          <w:sz w:val="22"/>
          <w:szCs w:val="22"/>
        </w:rPr>
        <w:t xml:space="preserve"> (2007)</w:t>
      </w:r>
      <w:r w:rsidRPr="00736A05">
        <w:rPr>
          <w:rFonts w:ascii="Tahoma" w:hAnsi="Tahoma" w:cs="Tahoma"/>
          <w:sz w:val="22"/>
          <w:szCs w:val="22"/>
        </w:rPr>
        <w:t xml:space="preserve"> Beyond Engagement and Participation: User and Community Coproduction of Public Services.</w:t>
      </w:r>
      <w:proofErr w:type="gramEnd"/>
      <w:r w:rsidRPr="00736A05">
        <w:rPr>
          <w:rFonts w:ascii="Tahoma" w:hAnsi="Tahoma" w:cs="Tahoma"/>
          <w:sz w:val="22"/>
          <w:szCs w:val="22"/>
        </w:rPr>
        <w:t xml:space="preserve"> </w:t>
      </w:r>
      <w:proofErr w:type="gramStart"/>
      <w:r w:rsidRPr="00736A05">
        <w:rPr>
          <w:rFonts w:ascii="Tahoma" w:hAnsi="Tahoma" w:cs="Tahoma"/>
          <w:i/>
          <w:iCs/>
          <w:sz w:val="22"/>
          <w:szCs w:val="22"/>
        </w:rPr>
        <w:t xml:space="preserve">Public administration review, </w:t>
      </w:r>
      <w:r w:rsidRPr="00736A05">
        <w:rPr>
          <w:rFonts w:ascii="Tahoma" w:hAnsi="Tahoma" w:cs="Tahoma"/>
          <w:bCs/>
          <w:sz w:val="22"/>
          <w:szCs w:val="22"/>
        </w:rPr>
        <w:t>67</w:t>
      </w:r>
      <w:r w:rsidRPr="00736A05">
        <w:rPr>
          <w:rFonts w:ascii="Tahoma" w:hAnsi="Tahoma" w:cs="Tahoma"/>
          <w:sz w:val="22"/>
          <w:szCs w:val="22"/>
        </w:rPr>
        <w:t>(5), pp. 846-860.</w:t>
      </w:r>
      <w:proofErr w:type="gramEnd"/>
      <w:r w:rsidRPr="00736A05">
        <w:rPr>
          <w:rFonts w:ascii="Tahoma" w:hAnsi="Tahoma" w:cs="Tahoma"/>
          <w:sz w:val="22"/>
          <w:szCs w:val="22"/>
        </w:rPr>
        <w:t xml:space="preserve"> </w:t>
      </w:r>
    </w:p>
    <w:p w:rsidR="00226288" w:rsidRDefault="00226288" w:rsidP="00D6002B">
      <w:pPr>
        <w:tabs>
          <w:tab w:val="right" w:pos="9026"/>
        </w:tabs>
        <w:rPr>
          <w:rFonts w:cs="Tahoma"/>
          <w:iCs/>
        </w:rPr>
      </w:pPr>
      <w:r w:rsidRPr="00736A05">
        <w:rPr>
          <w:rFonts w:cs="Tahoma"/>
          <w:iCs/>
        </w:rPr>
        <w:t>CABE Space (2009)</w:t>
      </w:r>
      <w:r>
        <w:rPr>
          <w:rFonts w:cs="Tahoma"/>
          <w:iCs/>
        </w:rPr>
        <w:t xml:space="preserve"> </w:t>
      </w:r>
      <w:r w:rsidRPr="00736A05">
        <w:rPr>
          <w:rFonts w:cs="Tahoma"/>
          <w:i/>
          <w:iCs/>
        </w:rPr>
        <w:t xml:space="preserve">Open Space Strategies: Best practice guidance. </w:t>
      </w:r>
      <w:r w:rsidRPr="00736A05">
        <w:rPr>
          <w:rFonts w:cs="Tahoma"/>
          <w:iCs/>
        </w:rPr>
        <w:t>[</w:t>
      </w:r>
      <w:proofErr w:type="gramStart"/>
      <w:r w:rsidRPr="00736A05">
        <w:rPr>
          <w:rFonts w:cs="Tahoma"/>
          <w:iCs/>
        </w:rPr>
        <w:t>online</w:t>
      </w:r>
      <w:proofErr w:type="gramEnd"/>
      <w:r w:rsidRPr="00736A05">
        <w:rPr>
          <w:rFonts w:cs="Tahoma"/>
          <w:iCs/>
        </w:rPr>
        <w:t xml:space="preserve">] Available at: </w:t>
      </w:r>
      <w:hyperlink r:id="rId9" w:history="1">
        <w:r w:rsidR="00E148DE" w:rsidRPr="001A2D7E">
          <w:rPr>
            <w:rStyle w:val="Hyperlink"/>
            <w:rFonts w:cs="Tahoma"/>
          </w:rPr>
          <w:t>https://www.designcouncil.org.uk/sites/default/files/asset/document/open-space-strategies.pdf</w:t>
        </w:r>
        <w:r w:rsidR="00E148DE" w:rsidRPr="001A2D7E">
          <w:rPr>
            <w:rStyle w:val="Hyperlink"/>
            <w:rFonts w:cs="Tahoma"/>
            <w:iCs/>
          </w:rPr>
          <w:t xml:space="preserve">. </w:t>
        </w:r>
        <w:proofErr w:type="gramStart"/>
        <w:r w:rsidR="00E148DE" w:rsidRPr="001A2D7E">
          <w:rPr>
            <w:rStyle w:val="Hyperlink"/>
            <w:rFonts w:cs="Tahoma"/>
            <w:iCs/>
          </w:rPr>
          <w:t>Accessed 22 July 2015</w:t>
        </w:r>
      </w:hyperlink>
      <w:r w:rsidRPr="00736A05">
        <w:rPr>
          <w:rFonts w:cs="Tahoma"/>
          <w:iCs/>
        </w:rPr>
        <w:t>.</w:t>
      </w:r>
      <w:proofErr w:type="gramEnd"/>
    </w:p>
    <w:p w:rsidR="00226288" w:rsidRPr="00736A05" w:rsidRDefault="00E148DE" w:rsidP="00D6002B">
      <w:pPr>
        <w:tabs>
          <w:tab w:val="right" w:pos="9026"/>
        </w:tabs>
        <w:rPr>
          <w:rFonts w:cs="Tahoma"/>
          <w:iCs/>
        </w:rPr>
      </w:pPr>
      <w:r>
        <w:rPr>
          <w:rFonts w:cs="Tahoma"/>
          <w:iCs/>
        </w:rPr>
        <w:t xml:space="preserve">Campbell, H. and Marshall, R. (2000) Public Involvement and Planning: Looking beyond the One to the Many. </w:t>
      </w:r>
      <w:r>
        <w:rPr>
          <w:rFonts w:cs="Tahoma"/>
          <w:i/>
          <w:iCs/>
        </w:rPr>
        <w:t xml:space="preserve">International Planning </w:t>
      </w:r>
      <w:proofErr w:type="gramStart"/>
      <w:r>
        <w:rPr>
          <w:rFonts w:cs="Tahoma"/>
          <w:i/>
          <w:iCs/>
        </w:rPr>
        <w:t xml:space="preserve">Studies </w:t>
      </w:r>
      <w:r w:rsidR="0032576B">
        <w:rPr>
          <w:rFonts w:cs="Tahoma"/>
          <w:i/>
          <w:iCs/>
        </w:rPr>
        <w:t>,</w:t>
      </w:r>
      <w:proofErr w:type="gramEnd"/>
      <w:r>
        <w:rPr>
          <w:rFonts w:cs="Tahoma"/>
          <w:i/>
          <w:iCs/>
        </w:rPr>
        <w:t xml:space="preserve"> </w:t>
      </w:r>
      <w:r w:rsidR="0032576B">
        <w:rPr>
          <w:rFonts w:cs="Tahoma"/>
          <w:iCs/>
        </w:rPr>
        <w:t>5(3), pp321-344.</w:t>
      </w:r>
    </w:p>
    <w:p w:rsidR="00226288" w:rsidRPr="00736A05" w:rsidRDefault="00226288" w:rsidP="00D6002B">
      <w:pPr>
        <w:tabs>
          <w:tab w:val="right" w:pos="9026"/>
        </w:tabs>
        <w:rPr>
          <w:rFonts w:cs="Tahoma"/>
          <w:iCs/>
        </w:rPr>
      </w:pPr>
      <w:r w:rsidRPr="00736A05">
        <w:rPr>
          <w:rFonts w:cs="Tahoma"/>
          <w:iCs/>
        </w:rPr>
        <w:lastRenderedPageBreak/>
        <w:t xml:space="preserve">EC European Commission (2012) Green Infrastructure Studies, </w:t>
      </w:r>
      <w:r w:rsidRPr="00736A05">
        <w:rPr>
          <w:rFonts w:cs="Tahoma"/>
          <w:i/>
          <w:iCs/>
        </w:rPr>
        <w:t xml:space="preserve">Green Infrastructure Implementation and Efficiency </w:t>
      </w:r>
      <w:r w:rsidRPr="00736A05">
        <w:rPr>
          <w:rFonts w:cs="Tahoma"/>
          <w:iCs/>
        </w:rPr>
        <w:t xml:space="preserve">[online] Available at: </w:t>
      </w:r>
      <w:r w:rsidRPr="00736A05">
        <w:rPr>
          <w:rFonts w:cs="Tahoma"/>
        </w:rPr>
        <w:t>http://ec.europa.eu/environment/nature/ecosystems/studies.htm#implementation</w:t>
      </w:r>
      <w:r w:rsidRPr="00736A05">
        <w:rPr>
          <w:rFonts w:cs="Tahoma"/>
          <w:iCs/>
        </w:rPr>
        <w:t xml:space="preserve">. </w:t>
      </w:r>
      <w:proofErr w:type="gramStart"/>
      <w:r w:rsidRPr="00736A05">
        <w:rPr>
          <w:rFonts w:cs="Tahoma"/>
          <w:iCs/>
        </w:rPr>
        <w:t>Accessed 22 March 2015.</w:t>
      </w:r>
      <w:proofErr w:type="gramEnd"/>
    </w:p>
    <w:p w:rsidR="00226288" w:rsidRPr="00FD2497" w:rsidRDefault="00226288" w:rsidP="00D6002B">
      <w:pPr>
        <w:pStyle w:val="NormalWeb"/>
        <w:rPr>
          <w:rFonts w:ascii="Tahoma" w:hAnsi="Tahoma" w:cs="Tahoma"/>
          <w:sz w:val="22"/>
          <w:szCs w:val="22"/>
        </w:rPr>
      </w:pPr>
      <w:proofErr w:type="spellStart"/>
      <w:proofErr w:type="gramStart"/>
      <w:r>
        <w:rPr>
          <w:rFonts w:ascii="Tahoma" w:hAnsi="Tahoma" w:cs="Tahoma"/>
          <w:sz w:val="22"/>
          <w:szCs w:val="22"/>
        </w:rPr>
        <w:t>Feenstra</w:t>
      </w:r>
      <w:proofErr w:type="spellEnd"/>
      <w:r>
        <w:rPr>
          <w:rFonts w:ascii="Tahoma" w:hAnsi="Tahoma" w:cs="Tahoma"/>
          <w:sz w:val="22"/>
          <w:szCs w:val="22"/>
        </w:rPr>
        <w:t>, G.W. (1997) Local food systems and sustainable communities.</w:t>
      </w:r>
      <w:proofErr w:type="gramEnd"/>
      <w:r>
        <w:rPr>
          <w:rFonts w:ascii="Tahoma" w:hAnsi="Tahoma" w:cs="Tahoma"/>
          <w:sz w:val="22"/>
          <w:szCs w:val="22"/>
        </w:rPr>
        <w:t xml:space="preserve"> </w:t>
      </w:r>
      <w:r>
        <w:rPr>
          <w:rFonts w:ascii="Tahoma" w:hAnsi="Tahoma" w:cs="Tahoma"/>
          <w:i/>
          <w:sz w:val="22"/>
          <w:szCs w:val="22"/>
        </w:rPr>
        <w:t xml:space="preserve">American Journal of Alternative Agriculture, </w:t>
      </w:r>
      <w:r>
        <w:rPr>
          <w:rFonts w:ascii="Tahoma" w:hAnsi="Tahoma" w:cs="Tahoma"/>
          <w:sz w:val="22"/>
          <w:szCs w:val="22"/>
        </w:rPr>
        <w:t>Vol 12, pp. 28-36).</w:t>
      </w:r>
    </w:p>
    <w:p w:rsidR="00226288" w:rsidRPr="00736A05" w:rsidRDefault="00226288" w:rsidP="00D6002B">
      <w:pPr>
        <w:pStyle w:val="NormalWeb"/>
        <w:rPr>
          <w:rFonts w:ascii="Tahoma" w:hAnsi="Tahoma" w:cs="Tahoma"/>
          <w:sz w:val="22"/>
          <w:szCs w:val="22"/>
        </w:rPr>
      </w:pPr>
      <w:proofErr w:type="gramStart"/>
      <w:r w:rsidRPr="00736A05">
        <w:rPr>
          <w:rFonts w:ascii="Tahoma" w:hAnsi="Tahoma" w:cs="Tahoma"/>
          <w:sz w:val="22"/>
          <w:szCs w:val="22"/>
        </w:rPr>
        <w:t>Firth, C., Maye, D. and Pearson, D., (2011).</w:t>
      </w:r>
      <w:proofErr w:type="gramEnd"/>
      <w:r w:rsidRPr="00736A05">
        <w:rPr>
          <w:rFonts w:ascii="Tahoma" w:hAnsi="Tahoma" w:cs="Tahoma"/>
          <w:sz w:val="22"/>
          <w:szCs w:val="22"/>
        </w:rPr>
        <w:t xml:space="preserve"> </w:t>
      </w:r>
      <w:proofErr w:type="gramStart"/>
      <w:r w:rsidRPr="00736A05">
        <w:rPr>
          <w:rFonts w:ascii="Tahoma" w:hAnsi="Tahoma" w:cs="Tahoma"/>
          <w:sz w:val="22"/>
          <w:szCs w:val="22"/>
        </w:rPr>
        <w:t>Developing 'community' in community gardens.</w:t>
      </w:r>
      <w:proofErr w:type="gramEnd"/>
      <w:r w:rsidRPr="00736A05">
        <w:rPr>
          <w:rFonts w:ascii="Tahoma" w:hAnsi="Tahoma" w:cs="Tahoma"/>
          <w:sz w:val="22"/>
          <w:szCs w:val="22"/>
        </w:rPr>
        <w:t xml:space="preserve"> </w:t>
      </w:r>
      <w:r w:rsidRPr="00736A05">
        <w:rPr>
          <w:rFonts w:ascii="Tahoma" w:hAnsi="Tahoma" w:cs="Tahoma"/>
          <w:i/>
          <w:iCs/>
          <w:sz w:val="22"/>
          <w:szCs w:val="22"/>
        </w:rPr>
        <w:t xml:space="preserve">Local Environment, </w:t>
      </w:r>
      <w:r w:rsidRPr="00736A05">
        <w:rPr>
          <w:rFonts w:ascii="Tahoma" w:hAnsi="Tahoma" w:cs="Tahoma"/>
          <w:bCs/>
          <w:sz w:val="22"/>
          <w:szCs w:val="22"/>
        </w:rPr>
        <w:t>16</w:t>
      </w:r>
      <w:r w:rsidRPr="00736A05">
        <w:rPr>
          <w:rFonts w:ascii="Tahoma" w:hAnsi="Tahoma" w:cs="Tahoma"/>
          <w:sz w:val="22"/>
          <w:szCs w:val="22"/>
        </w:rPr>
        <w:t xml:space="preserve">(6), pp. 555-568. </w:t>
      </w:r>
    </w:p>
    <w:p w:rsidR="00226288" w:rsidRDefault="00226288" w:rsidP="00D6002B">
      <w:pPr>
        <w:tabs>
          <w:tab w:val="right" w:pos="9026"/>
        </w:tabs>
        <w:rPr>
          <w:rFonts w:cs="Tahoma"/>
          <w:iCs/>
        </w:rPr>
      </w:pPr>
      <w:r w:rsidRPr="00A477B4">
        <w:rPr>
          <w:rFonts w:cs="Tahoma"/>
          <w:iCs/>
        </w:rPr>
        <w:t xml:space="preserve">Green, A.E. and White, R.J. (2007) </w:t>
      </w:r>
      <w:r w:rsidRPr="00A477B4">
        <w:rPr>
          <w:rFonts w:cs="Tahoma"/>
          <w:i/>
          <w:iCs/>
        </w:rPr>
        <w:t xml:space="preserve">Attachment to Place – Social networks, mobility and the prospects of young people. </w:t>
      </w:r>
      <w:r w:rsidRPr="00A477B4">
        <w:rPr>
          <w:rFonts w:cs="Tahoma"/>
          <w:iCs/>
        </w:rPr>
        <w:t>York, York Publishing Services Ltd.</w:t>
      </w:r>
    </w:p>
    <w:p w:rsidR="00226288" w:rsidRDefault="00226288" w:rsidP="00D6002B">
      <w:pPr>
        <w:pStyle w:val="NormalWeb"/>
        <w:rPr>
          <w:rFonts w:ascii="Tahoma" w:hAnsi="Tahoma" w:cs="Tahoma"/>
          <w:sz w:val="22"/>
          <w:szCs w:val="22"/>
        </w:rPr>
      </w:pPr>
      <w:r>
        <w:rPr>
          <w:rFonts w:ascii="Tahoma" w:hAnsi="Tahoma" w:cs="Tahoma"/>
          <w:sz w:val="22"/>
          <w:szCs w:val="22"/>
        </w:rPr>
        <w:t>Healey, P., (1992)</w:t>
      </w:r>
      <w:r w:rsidRPr="00736A05">
        <w:rPr>
          <w:rFonts w:ascii="Tahoma" w:hAnsi="Tahoma" w:cs="Tahoma"/>
          <w:sz w:val="22"/>
          <w:szCs w:val="22"/>
        </w:rPr>
        <w:t xml:space="preserve"> </w:t>
      </w:r>
      <w:proofErr w:type="gramStart"/>
      <w:r w:rsidRPr="00736A05">
        <w:rPr>
          <w:rFonts w:ascii="Tahoma" w:hAnsi="Tahoma" w:cs="Tahoma"/>
          <w:sz w:val="22"/>
          <w:szCs w:val="22"/>
        </w:rPr>
        <w:t>A</w:t>
      </w:r>
      <w:proofErr w:type="gramEnd"/>
      <w:r w:rsidRPr="00736A05">
        <w:rPr>
          <w:rFonts w:ascii="Tahoma" w:hAnsi="Tahoma" w:cs="Tahoma"/>
          <w:sz w:val="22"/>
          <w:szCs w:val="22"/>
        </w:rPr>
        <w:t xml:space="preserve"> Planner's Day: Knowledge and Action in Communicative Practice. </w:t>
      </w:r>
      <w:proofErr w:type="gramStart"/>
      <w:r w:rsidRPr="00736A05">
        <w:rPr>
          <w:rFonts w:ascii="Tahoma" w:hAnsi="Tahoma" w:cs="Tahoma"/>
          <w:i/>
          <w:iCs/>
          <w:sz w:val="22"/>
          <w:szCs w:val="22"/>
        </w:rPr>
        <w:t xml:space="preserve">Journal of the American Planning Association, </w:t>
      </w:r>
      <w:r w:rsidRPr="00736A05">
        <w:rPr>
          <w:rFonts w:ascii="Tahoma" w:hAnsi="Tahoma" w:cs="Tahoma"/>
          <w:bCs/>
          <w:sz w:val="22"/>
          <w:szCs w:val="22"/>
        </w:rPr>
        <w:t>58</w:t>
      </w:r>
      <w:r w:rsidRPr="00736A05">
        <w:rPr>
          <w:rFonts w:ascii="Tahoma" w:hAnsi="Tahoma" w:cs="Tahoma"/>
          <w:sz w:val="22"/>
          <w:szCs w:val="22"/>
        </w:rPr>
        <w:t>(1), pp. 9-20.</w:t>
      </w:r>
      <w:proofErr w:type="gramEnd"/>
      <w:r w:rsidRPr="00736A05">
        <w:rPr>
          <w:rFonts w:ascii="Tahoma" w:hAnsi="Tahoma" w:cs="Tahoma"/>
          <w:sz w:val="22"/>
          <w:szCs w:val="22"/>
        </w:rPr>
        <w:t xml:space="preserve"> </w:t>
      </w:r>
    </w:p>
    <w:p w:rsidR="003B6AE0" w:rsidRPr="003B6AE0" w:rsidRDefault="003B6AE0" w:rsidP="00D6002B">
      <w:pPr>
        <w:pStyle w:val="NormalWeb"/>
        <w:rPr>
          <w:rFonts w:ascii="Tahoma" w:hAnsi="Tahoma" w:cs="Tahoma"/>
          <w:sz w:val="22"/>
          <w:szCs w:val="22"/>
        </w:rPr>
      </w:pPr>
      <w:r>
        <w:rPr>
          <w:rFonts w:ascii="Tahoma" w:hAnsi="Tahoma" w:cs="Tahoma"/>
          <w:sz w:val="22"/>
          <w:szCs w:val="22"/>
        </w:rPr>
        <w:t xml:space="preserve">Jerome (2012) </w:t>
      </w:r>
      <w:proofErr w:type="spellStart"/>
      <w:r>
        <w:rPr>
          <w:rFonts w:ascii="Tahoma" w:hAnsi="Tahoma" w:cs="Tahoma"/>
          <w:sz w:val="22"/>
          <w:szCs w:val="22"/>
        </w:rPr>
        <w:t>MRes</w:t>
      </w:r>
      <w:proofErr w:type="spellEnd"/>
      <w:r>
        <w:rPr>
          <w:rFonts w:ascii="Tahoma" w:hAnsi="Tahoma" w:cs="Tahoma"/>
          <w:sz w:val="22"/>
          <w:szCs w:val="22"/>
        </w:rPr>
        <w:t xml:space="preserve"> Dissertation: </w:t>
      </w:r>
      <w:r>
        <w:rPr>
          <w:rFonts w:ascii="Tahoma" w:hAnsi="Tahoma" w:cs="Tahoma"/>
          <w:i/>
          <w:sz w:val="22"/>
          <w:szCs w:val="22"/>
        </w:rPr>
        <w:t xml:space="preserve">Common Ground: Enabling Social Capital through Community Gardening. An Exploratory Case Study for Liverpool’s Green Infrastructure Professionals. </w:t>
      </w:r>
      <w:r>
        <w:rPr>
          <w:rFonts w:ascii="Tahoma" w:hAnsi="Tahoma" w:cs="Tahoma"/>
          <w:sz w:val="22"/>
          <w:szCs w:val="22"/>
        </w:rPr>
        <w:t>Liverpool: Department of Geography and Planning, University of Liverpool.</w:t>
      </w:r>
    </w:p>
    <w:p w:rsidR="00226288" w:rsidRPr="00736A05" w:rsidRDefault="00226288" w:rsidP="00D6002B">
      <w:pPr>
        <w:pStyle w:val="NormalWeb"/>
        <w:rPr>
          <w:rFonts w:ascii="Tahoma" w:hAnsi="Tahoma" w:cs="Tahoma"/>
          <w:sz w:val="22"/>
          <w:szCs w:val="22"/>
        </w:rPr>
      </w:pPr>
      <w:proofErr w:type="gramStart"/>
      <w:r w:rsidRPr="00736A05">
        <w:rPr>
          <w:rFonts w:ascii="Tahoma" w:hAnsi="Tahoma" w:cs="Tahoma"/>
          <w:sz w:val="22"/>
          <w:szCs w:val="22"/>
        </w:rPr>
        <w:t>Johnson, S., 2012.</w:t>
      </w:r>
      <w:proofErr w:type="gramEnd"/>
      <w:r w:rsidRPr="00736A05">
        <w:rPr>
          <w:rFonts w:ascii="Tahoma" w:hAnsi="Tahoma" w:cs="Tahoma"/>
          <w:sz w:val="22"/>
          <w:szCs w:val="22"/>
        </w:rPr>
        <w:t xml:space="preserve"> </w:t>
      </w:r>
      <w:proofErr w:type="gramStart"/>
      <w:r w:rsidRPr="00736A05">
        <w:rPr>
          <w:rFonts w:ascii="Tahoma" w:hAnsi="Tahoma" w:cs="Tahoma"/>
          <w:sz w:val="22"/>
          <w:szCs w:val="22"/>
        </w:rPr>
        <w:t>Reconceptualising gardening to promote inclusive education for sustainable development.</w:t>
      </w:r>
      <w:proofErr w:type="gramEnd"/>
      <w:r w:rsidRPr="00736A05">
        <w:rPr>
          <w:rFonts w:ascii="Tahoma" w:hAnsi="Tahoma" w:cs="Tahoma"/>
          <w:sz w:val="22"/>
          <w:szCs w:val="22"/>
        </w:rPr>
        <w:t xml:space="preserve"> </w:t>
      </w:r>
      <w:r w:rsidRPr="00736A05">
        <w:rPr>
          <w:rFonts w:ascii="Tahoma" w:hAnsi="Tahoma" w:cs="Tahoma"/>
          <w:i/>
          <w:iCs/>
          <w:sz w:val="22"/>
          <w:szCs w:val="22"/>
        </w:rPr>
        <w:t xml:space="preserve">International Journal of Inclusive Education, </w:t>
      </w:r>
      <w:r w:rsidRPr="00736A05">
        <w:rPr>
          <w:rFonts w:ascii="Tahoma" w:hAnsi="Tahoma" w:cs="Tahoma"/>
          <w:bCs/>
          <w:sz w:val="22"/>
          <w:szCs w:val="22"/>
        </w:rPr>
        <w:t>16</w:t>
      </w:r>
      <w:r w:rsidRPr="00736A05">
        <w:rPr>
          <w:rFonts w:ascii="Tahoma" w:hAnsi="Tahoma" w:cs="Tahoma"/>
          <w:sz w:val="22"/>
          <w:szCs w:val="22"/>
        </w:rPr>
        <w:t xml:space="preserve">(5), pp. 581-596. </w:t>
      </w:r>
    </w:p>
    <w:p w:rsidR="00226288" w:rsidRPr="00736A05" w:rsidRDefault="00226288" w:rsidP="00D6002B">
      <w:pPr>
        <w:pStyle w:val="NormalWeb"/>
        <w:rPr>
          <w:rFonts w:ascii="Tahoma" w:hAnsi="Tahoma" w:cs="Tahoma"/>
          <w:sz w:val="22"/>
          <w:szCs w:val="22"/>
        </w:rPr>
      </w:pPr>
      <w:r w:rsidRPr="00736A05">
        <w:rPr>
          <w:rFonts w:ascii="Tahoma" w:hAnsi="Tahoma" w:cs="Tahoma"/>
          <w:sz w:val="22"/>
          <w:szCs w:val="22"/>
        </w:rPr>
        <w:t>Kingsl</w:t>
      </w:r>
      <w:r>
        <w:rPr>
          <w:rFonts w:ascii="Tahoma" w:hAnsi="Tahoma" w:cs="Tahoma"/>
          <w:sz w:val="22"/>
          <w:szCs w:val="22"/>
        </w:rPr>
        <w:t>ey, J. and Townsend, M., (2006)</w:t>
      </w:r>
      <w:r w:rsidRPr="00736A05">
        <w:rPr>
          <w:rFonts w:ascii="Tahoma" w:hAnsi="Tahoma" w:cs="Tahoma"/>
          <w:sz w:val="22"/>
          <w:szCs w:val="22"/>
        </w:rPr>
        <w:t xml:space="preserve"> ‘Dig In’ to Social Capital: Community Gardens as Mechanisms for Growing Urban Social Connectedness. </w:t>
      </w:r>
      <w:r w:rsidRPr="00736A05">
        <w:rPr>
          <w:rFonts w:ascii="Tahoma" w:hAnsi="Tahoma" w:cs="Tahoma"/>
          <w:i/>
          <w:iCs/>
          <w:sz w:val="22"/>
          <w:szCs w:val="22"/>
        </w:rPr>
        <w:t xml:space="preserve">Urban Policy &amp; Research, </w:t>
      </w:r>
      <w:r w:rsidRPr="00736A05">
        <w:rPr>
          <w:rFonts w:ascii="Tahoma" w:hAnsi="Tahoma" w:cs="Tahoma"/>
          <w:bCs/>
          <w:sz w:val="22"/>
          <w:szCs w:val="22"/>
        </w:rPr>
        <w:t>24</w:t>
      </w:r>
      <w:r w:rsidRPr="00736A05">
        <w:rPr>
          <w:rFonts w:ascii="Tahoma" w:hAnsi="Tahoma" w:cs="Tahoma"/>
          <w:sz w:val="22"/>
          <w:szCs w:val="22"/>
        </w:rPr>
        <w:t xml:space="preserve">(4), pp. 525-537. </w:t>
      </w:r>
    </w:p>
    <w:p w:rsidR="00226288" w:rsidRDefault="00226288" w:rsidP="00D6002B">
      <w:pPr>
        <w:pStyle w:val="NormalWeb"/>
        <w:rPr>
          <w:rFonts w:ascii="Tahoma" w:hAnsi="Tahoma" w:cs="Tahoma"/>
          <w:sz w:val="22"/>
          <w:szCs w:val="22"/>
        </w:rPr>
      </w:pPr>
      <w:proofErr w:type="gramStart"/>
      <w:r w:rsidRPr="00736A05">
        <w:rPr>
          <w:rFonts w:ascii="Tahoma" w:hAnsi="Tahoma" w:cs="Tahoma"/>
          <w:iCs/>
          <w:sz w:val="22"/>
          <w:szCs w:val="22"/>
        </w:rPr>
        <w:t xml:space="preserve">Leeds City Region Partnership (2010) </w:t>
      </w:r>
      <w:r w:rsidRPr="00736A05">
        <w:rPr>
          <w:rFonts w:ascii="Tahoma" w:hAnsi="Tahoma" w:cs="Tahoma"/>
          <w:i/>
          <w:iCs/>
          <w:sz w:val="22"/>
          <w:szCs w:val="22"/>
        </w:rPr>
        <w:t>Leeds City Region Green Infrastructure Strategy.</w:t>
      </w:r>
      <w:proofErr w:type="gramEnd"/>
      <w:r w:rsidRPr="00736A05">
        <w:rPr>
          <w:rFonts w:ascii="Tahoma" w:hAnsi="Tahoma" w:cs="Tahoma"/>
          <w:i/>
          <w:iCs/>
          <w:sz w:val="22"/>
          <w:szCs w:val="22"/>
        </w:rPr>
        <w:t xml:space="preserve"> </w:t>
      </w:r>
      <w:r w:rsidRPr="00736A05">
        <w:rPr>
          <w:rFonts w:ascii="Tahoma" w:hAnsi="Tahoma" w:cs="Tahoma"/>
          <w:iCs/>
          <w:sz w:val="22"/>
          <w:szCs w:val="22"/>
        </w:rPr>
        <w:t>Oxford: LDA Design. Accessed 21 July 2015.</w:t>
      </w:r>
      <w:r w:rsidRPr="00736A05">
        <w:rPr>
          <w:rFonts w:ascii="Tahoma" w:hAnsi="Tahoma" w:cs="Tahoma"/>
          <w:sz w:val="22"/>
          <w:szCs w:val="22"/>
        </w:rPr>
        <w:t xml:space="preserve">Mazza, L. </w:t>
      </w:r>
      <w:r w:rsidRPr="00736A05">
        <w:rPr>
          <w:rFonts w:ascii="Tahoma" w:hAnsi="Tahoma" w:cs="Tahoma"/>
          <w:i/>
          <w:sz w:val="22"/>
          <w:szCs w:val="22"/>
        </w:rPr>
        <w:t xml:space="preserve">et al. </w:t>
      </w:r>
      <w:r w:rsidRPr="00736A05">
        <w:rPr>
          <w:rFonts w:ascii="Tahoma" w:hAnsi="Tahoma" w:cs="Tahoma"/>
          <w:sz w:val="22"/>
          <w:szCs w:val="22"/>
        </w:rPr>
        <w:t xml:space="preserve">2011. </w:t>
      </w:r>
      <w:proofErr w:type="gramStart"/>
      <w:r w:rsidRPr="00736A05">
        <w:rPr>
          <w:rFonts w:ascii="Tahoma" w:hAnsi="Tahoma" w:cs="Tahoma"/>
          <w:i/>
          <w:sz w:val="22"/>
          <w:szCs w:val="22"/>
        </w:rPr>
        <w:t>Green Infrastructure Implementation and Efficiency</w:t>
      </w:r>
      <w:r w:rsidRPr="00736A05">
        <w:rPr>
          <w:rFonts w:ascii="Tahoma" w:hAnsi="Tahoma" w:cs="Tahoma"/>
          <w:sz w:val="22"/>
          <w:szCs w:val="22"/>
        </w:rPr>
        <w:t>.</w:t>
      </w:r>
      <w:proofErr w:type="gramEnd"/>
      <w:r w:rsidRPr="00736A05">
        <w:rPr>
          <w:rFonts w:ascii="Tahoma" w:hAnsi="Tahoma" w:cs="Tahoma"/>
          <w:sz w:val="22"/>
          <w:szCs w:val="22"/>
        </w:rPr>
        <w:t xml:space="preserve"> </w:t>
      </w:r>
      <w:proofErr w:type="gramStart"/>
      <w:r w:rsidRPr="00736A05">
        <w:rPr>
          <w:rFonts w:ascii="Tahoma" w:hAnsi="Tahoma" w:cs="Tahoma"/>
          <w:sz w:val="22"/>
          <w:szCs w:val="22"/>
        </w:rPr>
        <w:t>Final report for the European Commission, DG Environment on Contract ENV.B.2/SER/2010/0059.</w:t>
      </w:r>
      <w:proofErr w:type="gramEnd"/>
      <w:r w:rsidRPr="00736A05">
        <w:rPr>
          <w:rFonts w:ascii="Tahoma" w:hAnsi="Tahoma" w:cs="Tahoma"/>
          <w:sz w:val="22"/>
          <w:szCs w:val="22"/>
        </w:rPr>
        <w:t xml:space="preserve"> Institute for European Environmental Policy, Brussels and London.</w:t>
      </w:r>
    </w:p>
    <w:p w:rsidR="00226288" w:rsidRDefault="00226288" w:rsidP="00D6002B">
      <w:pPr>
        <w:pStyle w:val="NormalWeb"/>
        <w:rPr>
          <w:rFonts w:ascii="Tahoma" w:hAnsi="Tahoma" w:cs="Tahoma"/>
          <w:sz w:val="22"/>
          <w:szCs w:val="22"/>
        </w:rPr>
      </w:pPr>
      <w:r w:rsidRPr="00736A05">
        <w:rPr>
          <w:rFonts w:ascii="Tahoma" w:hAnsi="Tahoma" w:cs="Tahoma"/>
          <w:sz w:val="22"/>
          <w:szCs w:val="22"/>
        </w:rPr>
        <w:t xml:space="preserve">Littlewood, S. and Thomas, K. (2010) A European programme for skills to deliver sustainable communities: Recent steps towards developing a discourse. </w:t>
      </w:r>
      <w:proofErr w:type="gramStart"/>
      <w:r w:rsidRPr="00736A05">
        <w:rPr>
          <w:rFonts w:ascii="Tahoma" w:hAnsi="Tahoma" w:cs="Tahoma"/>
          <w:i/>
          <w:sz w:val="22"/>
          <w:szCs w:val="22"/>
        </w:rPr>
        <w:t>European Planning Studies</w:t>
      </w:r>
      <w:r w:rsidRPr="00736A05">
        <w:rPr>
          <w:rFonts w:ascii="Tahoma" w:hAnsi="Tahoma" w:cs="Tahoma"/>
          <w:sz w:val="22"/>
          <w:szCs w:val="22"/>
        </w:rPr>
        <w:t>, 18(3) 467-484.</w:t>
      </w:r>
      <w:proofErr w:type="gramEnd"/>
    </w:p>
    <w:p w:rsidR="00226288" w:rsidRDefault="00226288" w:rsidP="00D6002B">
      <w:pPr>
        <w:autoSpaceDE w:val="0"/>
        <w:autoSpaceDN w:val="0"/>
        <w:adjustRightInd w:val="0"/>
        <w:rPr>
          <w:rFonts w:cs="Tahoma"/>
          <w:color w:val="0000FF"/>
        </w:rPr>
      </w:pPr>
      <w:proofErr w:type="spellStart"/>
      <w:proofErr w:type="gramStart"/>
      <w:r w:rsidRPr="00736A05">
        <w:rPr>
          <w:rFonts w:cs="Tahoma"/>
          <w:color w:val="000000"/>
        </w:rPr>
        <w:t>Measham</w:t>
      </w:r>
      <w:proofErr w:type="spellEnd"/>
      <w:r w:rsidRPr="00736A05">
        <w:rPr>
          <w:rFonts w:cs="Tahoma"/>
          <w:color w:val="000000"/>
        </w:rPr>
        <w:t xml:space="preserve"> T.G. and Barnett, G.B. (2008) Environmental volunteering: motivations, modes and</w:t>
      </w:r>
      <w:r>
        <w:rPr>
          <w:rFonts w:cs="Tahoma"/>
          <w:color w:val="000000"/>
        </w:rPr>
        <w:t xml:space="preserve"> </w:t>
      </w:r>
      <w:r w:rsidRPr="00736A05">
        <w:rPr>
          <w:rFonts w:cs="Tahoma"/>
          <w:color w:val="000000"/>
        </w:rPr>
        <w:t xml:space="preserve">outcomes </w:t>
      </w:r>
      <w:r w:rsidRPr="00736A05">
        <w:rPr>
          <w:rFonts w:cs="Tahoma"/>
          <w:i/>
          <w:color w:val="000000"/>
        </w:rPr>
        <w:t>Australian Geographer</w:t>
      </w:r>
      <w:r w:rsidRPr="00736A05">
        <w:rPr>
          <w:rFonts w:cs="Tahoma"/>
          <w:color w:val="000000"/>
        </w:rPr>
        <w:t xml:space="preserve"> 39(4) pp. 537-552.</w:t>
      </w:r>
      <w:proofErr w:type="gramEnd"/>
      <w:r w:rsidRPr="00736A05">
        <w:rPr>
          <w:rFonts w:cs="Tahoma"/>
          <w:color w:val="000000"/>
        </w:rPr>
        <w:t xml:space="preserve"> [</w:t>
      </w:r>
      <w:proofErr w:type="gramStart"/>
      <w:r w:rsidRPr="00736A05">
        <w:rPr>
          <w:rFonts w:cs="Tahoma"/>
          <w:color w:val="000000"/>
        </w:rPr>
        <w:t>online</w:t>
      </w:r>
      <w:proofErr w:type="gramEnd"/>
      <w:r w:rsidRPr="00736A05">
        <w:rPr>
          <w:rFonts w:cs="Tahoma"/>
          <w:color w:val="000000"/>
        </w:rPr>
        <w:t xml:space="preserve">] Available at: </w:t>
      </w:r>
      <w:hyperlink r:id="rId10" w:history="1">
        <w:r w:rsidRPr="00736A05">
          <w:rPr>
            <w:rStyle w:val="Hyperlink"/>
            <w:rFonts w:cs="Tahoma"/>
          </w:rPr>
          <w:t>http://dx.doi.org/10.1080/00049180802419237</w:t>
        </w:r>
      </w:hyperlink>
      <w:r w:rsidRPr="00736A05">
        <w:rPr>
          <w:rFonts w:cs="Tahoma"/>
          <w:color w:val="0000FF"/>
        </w:rPr>
        <w:t xml:space="preserve"> Accessed 23 July 2015.</w:t>
      </w:r>
    </w:p>
    <w:p w:rsidR="009949CE" w:rsidRDefault="009949CE" w:rsidP="00D6002B">
      <w:pPr>
        <w:tabs>
          <w:tab w:val="right" w:pos="9026"/>
        </w:tabs>
        <w:rPr>
          <w:rFonts w:cs="Tahoma"/>
          <w:iCs/>
        </w:rPr>
      </w:pPr>
      <w:proofErr w:type="gramStart"/>
      <w:r w:rsidRPr="00736A05">
        <w:rPr>
          <w:rFonts w:cs="Tahoma"/>
          <w:iCs/>
        </w:rPr>
        <w:t xml:space="preserve">The Mersey Forest (2012) </w:t>
      </w:r>
      <w:r w:rsidRPr="00736A05">
        <w:rPr>
          <w:rFonts w:cs="Tahoma"/>
          <w:i/>
          <w:iCs/>
        </w:rPr>
        <w:t>Liverpool Green Infrastructure Strategy.</w:t>
      </w:r>
      <w:proofErr w:type="gramEnd"/>
      <w:r w:rsidRPr="00736A05">
        <w:rPr>
          <w:rFonts w:cs="Tahoma"/>
          <w:i/>
          <w:iCs/>
        </w:rPr>
        <w:t xml:space="preserve"> </w:t>
      </w:r>
      <w:r w:rsidRPr="00736A05">
        <w:rPr>
          <w:rFonts w:cs="Tahoma"/>
          <w:iCs/>
        </w:rPr>
        <w:t>[</w:t>
      </w:r>
      <w:proofErr w:type="gramStart"/>
      <w:r w:rsidRPr="00736A05">
        <w:rPr>
          <w:rFonts w:cs="Tahoma"/>
          <w:iCs/>
        </w:rPr>
        <w:t>online</w:t>
      </w:r>
      <w:proofErr w:type="gramEnd"/>
      <w:r w:rsidRPr="00736A05">
        <w:rPr>
          <w:rFonts w:cs="Tahoma"/>
          <w:iCs/>
        </w:rPr>
        <w:t xml:space="preserve">] Available at: </w:t>
      </w:r>
      <w:hyperlink r:id="rId11" w:history="1">
        <w:r w:rsidRPr="0035276E">
          <w:rPr>
            <w:rStyle w:val="Hyperlink"/>
            <w:rFonts w:cs="Tahoma"/>
            <w:iCs/>
          </w:rPr>
          <w:t xml:space="preserve">http://www.ginw.co.uk/liverpool/Technical_Document.pdf. </w:t>
        </w:r>
      </w:hyperlink>
      <w:proofErr w:type="gramStart"/>
      <w:r w:rsidRPr="00736A05">
        <w:rPr>
          <w:rFonts w:cs="Tahoma"/>
          <w:iCs/>
        </w:rPr>
        <w:t>Accessed 22 July 2015.</w:t>
      </w:r>
      <w:proofErr w:type="gramEnd"/>
    </w:p>
    <w:p w:rsidR="00226288" w:rsidRPr="00736A05" w:rsidRDefault="009949CE" w:rsidP="00D6002B">
      <w:pPr>
        <w:tabs>
          <w:tab w:val="right" w:pos="9026"/>
        </w:tabs>
        <w:rPr>
          <w:rFonts w:cs="Tahoma"/>
          <w:iCs/>
        </w:rPr>
      </w:pPr>
      <w:proofErr w:type="gramStart"/>
      <w:r>
        <w:rPr>
          <w:rFonts w:cs="Tahoma"/>
          <w:iCs/>
        </w:rPr>
        <w:t>The Mersey Forest (2013</w:t>
      </w:r>
      <w:r w:rsidR="00226288" w:rsidRPr="00736A05">
        <w:rPr>
          <w:rFonts w:cs="Tahoma"/>
          <w:iCs/>
        </w:rPr>
        <w:t xml:space="preserve">) </w:t>
      </w:r>
      <w:r w:rsidR="00226288" w:rsidRPr="00736A05">
        <w:rPr>
          <w:rFonts w:cs="Tahoma"/>
          <w:i/>
          <w:iCs/>
        </w:rPr>
        <w:t>Liverpool City Region and Warrington Green Infrastructure Framework.</w:t>
      </w:r>
      <w:proofErr w:type="gramEnd"/>
      <w:r w:rsidR="00226288" w:rsidRPr="00736A05">
        <w:rPr>
          <w:rFonts w:cs="Tahoma"/>
          <w:i/>
          <w:iCs/>
        </w:rPr>
        <w:t xml:space="preserve"> </w:t>
      </w:r>
      <w:r w:rsidR="00226288" w:rsidRPr="00736A05">
        <w:rPr>
          <w:rFonts w:cs="Tahoma"/>
          <w:iCs/>
        </w:rPr>
        <w:t>[</w:t>
      </w:r>
      <w:proofErr w:type="gramStart"/>
      <w:r w:rsidR="00226288" w:rsidRPr="00736A05">
        <w:rPr>
          <w:rFonts w:cs="Tahoma"/>
          <w:iCs/>
        </w:rPr>
        <w:t>online</w:t>
      </w:r>
      <w:proofErr w:type="gramEnd"/>
      <w:r w:rsidR="00226288" w:rsidRPr="00736A05">
        <w:rPr>
          <w:rFonts w:cs="Tahoma"/>
          <w:iCs/>
        </w:rPr>
        <w:t xml:space="preserve">] Available at: </w:t>
      </w:r>
      <w:hyperlink r:id="rId12" w:history="1">
        <w:r w:rsidR="00226288" w:rsidRPr="00736A05">
          <w:rPr>
            <w:rStyle w:val="Hyperlink"/>
            <w:rFonts w:cs="Tahoma"/>
            <w:iCs/>
          </w:rPr>
          <w:t>http://www.merseyforest.org.uk/our-work/green-infrastructure/liverpool-city-region-green-infrastructure-framework/</w:t>
        </w:r>
      </w:hyperlink>
      <w:r w:rsidR="00226288" w:rsidRPr="00736A05">
        <w:rPr>
          <w:rFonts w:cs="Tahoma"/>
          <w:iCs/>
        </w:rPr>
        <w:t xml:space="preserve">. </w:t>
      </w:r>
      <w:proofErr w:type="gramStart"/>
      <w:r w:rsidR="00226288" w:rsidRPr="00736A05">
        <w:rPr>
          <w:rFonts w:cs="Tahoma"/>
          <w:iCs/>
        </w:rPr>
        <w:t>Accessed 19 September 2014.</w:t>
      </w:r>
      <w:proofErr w:type="gramEnd"/>
    </w:p>
    <w:p w:rsidR="00226288" w:rsidRPr="008971DD" w:rsidRDefault="00226288" w:rsidP="00D6002B">
      <w:pPr>
        <w:tabs>
          <w:tab w:val="right" w:pos="9026"/>
        </w:tabs>
        <w:rPr>
          <w:rFonts w:cs="Tahoma"/>
          <w:iCs/>
          <w:u w:val="single"/>
        </w:rPr>
      </w:pPr>
      <w:r>
        <w:rPr>
          <w:rFonts w:cs="Tahoma"/>
          <w:iCs/>
        </w:rPr>
        <w:lastRenderedPageBreak/>
        <w:t xml:space="preserve">The Mersey Forest (2014) </w:t>
      </w:r>
      <w:r w:rsidRPr="008971DD">
        <w:rPr>
          <w:rFonts w:cs="Tahoma"/>
          <w:i/>
          <w:iCs/>
        </w:rPr>
        <w:t>The Mersey Forest Plan</w:t>
      </w:r>
      <w:r>
        <w:rPr>
          <w:rFonts w:cs="Tahoma"/>
          <w:i/>
          <w:iCs/>
        </w:rPr>
        <w:t xml:space="preserve"> </w:t>
      </w:r>
      <w:r>
        <w:rPr>
          <w:rFonts w:cs="Tahoma"/>
          <w:iCs/>
        </w:rPr>
        <w:t xml:space="preserve">[online] Available at: </w:t>
      </w:r>
      <w:hyperlink r:id="rId13" w:history="1">
        <w:r w:rsidRPr="0035276E">
          <w:rPr>
            <w:rStyle w:val="Hyperlink"/>
            <w:rFonts w:cs="Tahoma"/>
            <w:iCs/>
          </w:rPr>
          <w:t>http://www.merseyforest.org.uk/about-the-mersey-forest/plan/</w:t>
        </w:r>
      </w:hyperlink>
      <w:r>
        <w:rPr>
          <w:rFonts w:cs="Tahoma"/>
          <w:iCs/>
        </w:rPr>
        <w:t xml:space="preserve"> Accessed 28 October 2015.</w:t>
      </w:r>
    </w:p>
    <w:p w:rsidR="00226288" w:rsidRDefault="00226288" w:rsidP="00D6002B">
      <w:pPr>
        <w:pStyle w:val="NormalWeb"/>
        <w:rPr>
          <w:rFonts w:ascii="Tahoma" w:hAnsi="Tahoma" w:cs="Tahoma"/>
          <w:noProof/>
          <w:sz w:val="22"/>
          <w:szCs w:val="22"/>
        </w:rPr>
      </w:pPr>
      <w:r w:rsidRPr="00736A05">
        <w:rPr>
          <w:rFonts w:ascii="Tahoma" w:hAnsi="Tahoma" w:cs="Tahoma"/>
          <w:noProof/>
          <w:sz w:val="22"/>
          <w:szCs w:val="22"/>
        </w:rPr>
        <w:t>National Research Council (2004) Valuing ecosystem services: toward better environmental decision-making. Washington, D.C.: National Academies Press.</w:t>
      </w:r>
    </w:p>
    <w:p w:rsidR="00226288" w:rsidRDefault="00226288" w:rsidP="00D6002B">
      <w:pPr>
        <w:pStyle w:val="NormalWeb"/>
        <w:rPr>
          <w:rFonts w:ascii="Tahoma" w:hAnsi="Tahoma" w:cs="Tahoma"/>
          <w:noProof/>
          <w:sz w:val="22"/>
          <w:szCs w:val="22"/>
        </w:rPr>
      </w:pPr>
      <w:r w:rsidRPr="00A477B4">
        <w:rPr>
          <w:rFonts w:ascii="Tahoma" w:hAnsi="Tahoma" w:cs="Tahoma"/>
          <w:noProof/>
          <w:sz w:val="22"/>
          <w:szCs w:val="22"/>
        </w:rPr>
        <w:t xml:space="preserve">Natural England and Land Use Consultants (2009) </w:t>
      </w:r>
      <w:r w:rsidRPr="00A477B4">
        <w:rPr>
          <w:rFonts w:ascii="Tahoma" w:hAnsi="Tahoma" w:cs="Tahoma"/>
          <w:i/>
          <w:noProof/>
          <w:sz w:val="22"/>
          <w:szCs w:val="22"/>
        </w:rPr>
        <w:t xml:space="preserve">Experiencing Landscapes: capturing the cultural services and experiential qualities of landscape. </w:t>
      </w:r>
      <w:proofErr w:type="gramStart"/>
      <w:r w:rsidRPr="00A477B4">
        <w:rPr>
          <w:rFonts w:ascii="Tahoma" w:hAnsi="Tahoma" w:cs="Tahoma"/>
          <w:noProof/>
          <w:sz w:val="22"/>
          <w:szCs w:val="22"/>
        </w:rPr>
        <w:t xml:space="preserve">Available at </w:t>
      </w:r>
      <w:hyperlink r:id="rId14" w:history="1">
        <w:r w:rsidRPr="00A477B4">
          <w:rPr>
            <w:rStyle w:val="Hyperlink"/>
            <w:rFonts w:ascii="Tahoma" w:hAnsi="Tahoma" w:cs="Tahoma"/>
            <w:noProof/>
            <w:sz w:val="22"/>
            <w:szCs w:val="22"/>
          </w:rPr>
          <w:t>http://www.naturalengland.co.uk</w:t>
        </w:r>
      </w:hyperlink>
      <w:r w:rsidRPr="00A477B4">
        <w:rPr>
          <w:rFonts w:ascii="Tahoma" w:hAnsi="Tahoma" w:cs="Tahoma"/>
          <w:noProof/>
          <w:sz w:val="22"/>
          <w:szCs w:val="22"/>
        </w:rPr>
        <w:t xml:space="preserve"> Accessed 19 October 2015.</w:t>
      </w:r>
      <w:proofErr w:type="gramEnd"/>
    </w:p>
    <w:p w:rsidR="00226288" w:rsidRPr="00A477B4" w:rsidRDefault="00226288" w:rsidP="00D6002B">
      <w:pPr>
        <w:pStyle w:val="NormalWeb"/>
        <w:rPr>
          <w:rFonts w:ascii="Tahoma" w:hAnsi="Tahoma" w:cs="Tahoma"/>
          <w:noProof/>
          <w:sz w:val="22"/>
          <w:szCs w:val="22"/>
        </w:rPr>
      </w:pPr>
      <w:r w:rsidRPr="00A477B4">
        <w:rPr>
          <w:rFonts w:ascii="Tahoma" w:hAnsi="Tahoma" w:cs="Tahoma"/>
          <w:noProof/>
          <w:sz w:val="22"/>
          <w:szCs w:val="22"/>
        </w:rPr>
        <w:t xml:space="preserve">Oldenburg, R. (2000) </w:t>
      </w:r>
      <w:r w:rsidRPr="00A477B4">
        <w:rPr>
          <w:rFonts w:ascii="Tahoma" w:hAnsi="Tahoma" w:cs="Tahoma"/>
          <w:i/>
          <w:noProof/>
          <w:sz w:val="22"/>
          <w:szCs w:val="22"/>
        </w:rPr>
        <w:t xml:space="preserve">Celebrating the third place: Inspiring stories about the “Great Good Places” at the heart of our communities. </w:t>
      </w:r>
      <w:r w:rsidRPr="00A477B4">
        <w:rPr>
          <w:rFonts w:ascii="Tahoma" w:hAnsi="Tahoma" w:cs="Tahoma"/>
          <w:noProof/>
          <w:sz w:val="22"/>
          <w:szCs w:val="22"/>
        </w:rPr>
        <w:t>New York: Marlowe &amp; Company.</w:t>
      </w:r>
    </w:p>
    <w:p w:rsidR="00226288" w:rsidRDefault="00226288" w:rsidP="00D6002B">
      <w:pPr>
        <w:tabs>
          <w:tab w:val="right" w:pos="9026"/>
        </w:tabs>
        <w:rPr>
          <w:rFonts w:cs="Tahoma"/>
          <w:noProof/>
        </w:rPr>
      </w:pPr>
      <w:r w:rsidRPr="00A477B4">
        <w:rPr>
          <w:rFonts w:cs="Tahoma"/>
          <w:noProof/>
        </w:rPr>
        <w:t xml:space="preserve">Peel </w:t>
      </w:r>
      <w:r>
        <w:rPr>
          <w:rFonts w:cs="Tahoma"/>
          <w:noProof/>
        </w:rPr>
        <w:t xml:space="preserve">Land and </w:t>
      </w:r>
      <w:r w:rsidRPr="00A477B4">
        <w:rPr>
          <w:rFonts w:cs="Tahoma"/>
          <w:noProof/>
        </w:rPr>
        <w:t>Holdings [online] (2015) Webiste for</w:t>
      </w:r>
      <w:r w:rsidRPr="00A477B4">
        <w:rPr>
          <w:rFonts w:cs="Tahoma"/>
          <w:i/>
          <w:noProof/>
        </w:rPr>
        <w:t xml:space="preserve">Wirral Waters </w:t>
      </w:r>
      <w:r w:rsidRPr="00A477B4">
        <w:rPr>
          <w:rFonts w:cs="Tahoma"/>
          <w:noProof/>
        </w:rPr>
        <w:t xml:space="preserve">Available at: </w:t>
      </w:r>
      <w:hyperlink r:id="rId15" w:history="1">
        <w:r w:rsidRPr="00A477B4">
          <w:rPr>
            <w:rStyle w:val="Hyperlink"/>
            <w:rFonts w:cs="Tahoma"/>
            <w:noProof/>
          </w:rPr>
          <w:t>http://www.wirralwaters.co.uk/</w:t>
        </w:r>
      </w:hyperlink>
      <w:r w:rsidRPr="00A477B4">
        <w:rPr>
          <w:rFonts w:cs="Tahoma"/>
          <w:noProof/>
        </w:rPr>
        <w:t>. Acecssed 19 October 2015.</w:t>
      </w:r>
    </w:p>
    <w:p w:rsidR="00226288" w:rsidRDefault="00226288" w:rsidP="00D6002B">
      <w:pPr>
        <w:pStyle w:val="NormalWeb"/>
        <w:rPr>
          <w:rFonts w:ascii="Tahoma" w:hAnsi="Tahoma" w:cs="Tahoma"/>
          <w:sz w:val="22"/>
          <w:szCs w:val="22"/>
        </w:rPr>
      </w:pPr>
      <w:r>
        <w:rPr>
          <w:rFonts w:ascii="Tahoma" w:hAnsi="Tahoma" w:cs="Tahoma"/>
          <w:sz w:val="22"/>
          <w:szCs w:val="22"/>
        </w:rPr>
        <w:t>Putnam, R., 2000</w:t>
      </w:r>
      <w:r w:rsidRPr="00736A05">
        <w:rPr>
          <w:rFonts w:ascii="Tahoma" w:hAnsi="Tahoma" w:cs="Tahoma"/>
          <w:sz w:val="22"/>
          <w:szCs w:val="22"/>
        </w:rPr>
        <w:t xml:space="preserve"> </w:t>
      </w:r>
      <w:proofErr w:type="gramStart"/>
      <w:r w:rsidRPr="00736A05">
        <w:rPr>
          <w:rFonts w:ascii="Tahoma" w:hAnsi="Tahoma" w:cs="Tahoma"/>
          <w:i/>
          <w:sz w:val="22"/>
          <w:szCs w:val="22"/>
        </w:rPr>
        <w:t>Bowling</w:t>
      </w:r>
      <w:proofErr w:type="gramEnd"/>
      <w:r w:rsidRPr="00736A05">
        <w:rPr>
          <w:rFonts w:ascii="Tahoma" w:hAnsi="Tahoma" w:cs="Tahoma"/>
          <w:i/>
          <w:sz w:val="22"/>
          <w:szCs w:val="22"/>
        </w:rPr>
        <w:t xml:space="preserve"> alone: the collapse and revival of American community. </w:t>
      </w:r>
      <w:r w:rsidRPr="00736A05">
        <w:rPr>
          <w:rFonts w:ascii="Tahoma" w:hAnsi="Tahoma" w:cs="Tahoma"/>
          <w:sz w:val="22"/>
          <w:szCs w:val="22"/>
        </w:rPr>
        <w:t>New York: Simon Shuster.</w:t>
      </w:r>
    </w:p>
    <w:p w:rsidR="00226288" w:rsidRPr="00736A05" w:rsidRDefault="00226288" w:rsidP="00D6002B">
      <w:pPr>
        <w:pStyle w:val="NormalWeb"/>
        <w:rPr>
          <w:rFonts w:ascii="Tahoma" w:hAnsi="Tahoma" w:cs="Tahoma"/>
          <w:sz w:val="22"/>
          <w:szCs w:val="22"/>
        </w:rPr>
      </w:pPr>
      <w:r w:rsidRPr="00736A05">
        <w:rPr>
          <w:rFonts w:ascii="Tahoma" w:hAnsi="Tahoma" w:cs="Tahoma"/>
          <w:sz w:val="22"/>
          <w:szCs w:val="22"/>
        </w:rPr>
        <w:t xml:space="preserve">Seaman, P.J., Jones, R. and </w:t>
      </w:r>
      <w:proofErr w:type="spellStart"/>
      <w:r w:rsidRPr="00736A05">
        <w:rPr>
          <w:rFonts w:ascii="Tahoma" w:hAnsi="Tahoma" w:cs="Tahoma"/>
          <w:sz w:val="22"/>
          <w:szCs w:val="22"/>
        </w:rPr>
        <w:t>Ellaway</w:t>
      </w:r>
      <w:proofErr w:type="spellEnd"/>
      <w:r w:rsidRPr="00736A05">
        <w:rPr>
          <w:rFonts w:ascii="Tahoma" w:hAnsi="Tahoma" w:cs="Tahoma"/>
          <w:sz w:val="22"/>
          <w:szCs w:val="22"/>
        </w:rPr>
        <w:t xml:space="preserve">, A., (2010). It's not just about the park, it's about integration too: why people choose to use or not use urban greenspaces. </w:t>
      </w:r>
      <w:r w:rsidRPr="00736A05">
        <w:rPr>
          <w:rFonts w:ascii="Tahoma" w:hAnsi="Tahoma" w:cs="Tahoma"/>
          <w:i/>
          <w:iCs/>
          <w:sz w:val="22"/>
          <w:szCs w:val="22"/>
        </w:rPr>
        <w:t xml:space="preserve">International Journal of </w:t>
      </w:r>
      <w:proofErr w:type="spellStart"/>
      <w:r w:rsidRPr="00736A05">
        <w:rPr>
          <w:rFonts w:ascii="Tahoma" w:hAnsi="Tahoma" w:cs="Tahoma"/>
          <w:i/>
          <w:iCs/>
          <w:sz w:val="22"/>
          <w:szCs w:val="22"/>
        </w:rPr>
        <w:t>Behavioral</w:t>
      </w:r>
      <w:proofErr w:type="spellEnd"/>
      <w:r w:rsidRPr="00736A05">
        <w:rPr>
          <w:rFonts w:ascii="Tahoma" w:hAnsi="Tahoma" w:cs="Tahoma"/>
          <w:i/>
          <w:iCs/>
          <w:sz w:val="22"/>
          <w:szCs w:val="22"/>
        </w:rPr>
        <w:t xml:space="preserve"> Nutrition &amp; Physical Activity, </w:t>
      </w:r>
      <w:r w:rsidRPr="00736A05">
        <w:rPr>
          <w:rFonts w:ascii="Tahoma" w:hAnsi="Tahoma" w:cs="Tahoma"/>
          <w:bCs/>
          <w:sz w:val="22"/>
          <w:szCs w:val="22"/>
        </w:rPr>
        <w:t>7</w:t>
      </w:r>
      <w:r w:rsidRPr="00736A05">
        <w:rPr>
          <w:rFonts w:ascii="Tahoma" w:hAnsi="Tahoma" w:cs="Tahoma"/>
          <w:sz w:val="22"/>
          <w:szCs w:val="22"/>
        </w:rPr>
        <w:t xml:space="preserve">, pp. 78-86. </w:t>
      </w:r>
    </w:p>
    <w:p w:rsidR="00226288" w:rsidRPr="00A477B4" w:rsidRDefault="00226288" w:rsidP="00D6002B">
      <w:pPr>
        <w:pStyle w:val="NormalWeb"/>
        <w:rPr>
          <w:rFonts w:ascii="Tahoma" w:hAnsi="Tahoma" w:cs="Tahoma"/>
          <w:sz w:val="22"/>
          <w:szCs w:val="22"/>
        </w:rPr>
      </w:pPr>
      <w:proofErr w:type="gramStart"/>
      <w:r w:rsidRPr="00736A05">
        <w:rPr>
          <w:rFonts w:ascii="Tahoma" w:hAnsi="Tahoma" w:cs="Tahoma"/>
          <w:sz w:val="22"/>
          <w:szCs w:val="22"/>
        </w:rPr>
        <w:t xml:space="preserve">Wakefield, S., </w:t>
      </w:r>
      <w:proofErr w:type="spellStart"/>
      <w:r w:rsidRPr="00736A05">
        <w:rPr>
          <w:rFonts w:ascii="Tahoma" w:hAnsi="Tahoma" w:cs="Tahoma"/>
          <w:sz w:val="22"/>
          <w:szCs w:val="22"/>
        </w:rPr>
        <w:t>Yeudall</w:t>
      </w:r>
      <w:proofErr w:type="spellEnd"/>
      <w:r w:rsidRPr="00736A05">
        <w:rPr>
          <w:rFonts w:ascii="Tahoma" w:hAnsi="Tahoma" w:cs="Tahoma"/>
          <w:sz w:val="22"/>
          <w:szCs w:val="22"/>
        </w:rPr>
        <w:t xml:space="preserve">, F., Taron, C., Reynolds, J. and Skinner, A., </w:t>
      </w:r>
      <w:r>
        <w:rPr>
          <w:rFonts w:ascii="Tahoma" w:hAnsi="Tahoma" w:cs="Tahoma"/>
          <w:sz w:val="22"/>
          <w:szCs w:val="22"/>
        </w:rPr>
        <w:t>(2007)</w:t>
      </w:r>
      <w:r w:rsidRPr="00736A05">
        <w:rPr>
          <w:rFonts w:ascii="Tahoma" w:hAnsi="Tahoma" w:cs="Tahoma"/>
          <w:sz w:val="22"/>
          <w:szCs w:val="22"/>
        </w:rPr>
        <w:t xml:space="preserve"> Growing urban health: Community gardening in South-East Toronto.</w:t>
      </w:r>
      <w:proofErr w:type="gramEnd"/>
      <w:r w:rsidRPr="00736A05">
        <w:rPr>
          <w:rFonts w:ascii="Tahoma" w:hAnsi="Tahoma" w:cs="Tahoma"/>
          <w:sz w:val="22"/>
          <w:szCs w:val="22"/>
        </w:rPr>
        <w:t xml:space="preserve"> </w:t>
      </w:r>
      <w:proofErr w:type="gramStart"/>
      <w:r w:rsidRPr="00736A05">
        <w:rPr>
          <w:rFonts w:ascii="Tahoma" w:hAnsi="Tahoma" w:cs="Tahoma"/>
          <w:i/>
          <w:iCs/>
          <w:sz w:val="22"/>
          <w:szCs w:val="22"/>
        </w:rPr>
        <w:t xml:space="preserve">Health promotion international, </w:t>
      </w:r>
      <w:r w:rsidRPr="00736A05">
        <w:rPr>
          <w:rFonts w:ascii="Tahoma" w:hAnsi="Tahoma" w:cs="Tahoma"/>
          <w:bCs/>
          <w:sz w:val="22"/>
          <w:szCs w:val="22"/>
        </w:rPr>
        <w:t>22</w:t>
      </w:r>
      <w:r w:rsidRPr="00736A05">
        <w:rPr>
          <w:rFonts w:ascii="Tahoma" w:hAnsi="Tahoma" w:cs="Tahoma"/>
          <w:sz w:val="22"/>
          <w:szCs w:val="22"/>
        </w:rPr>
        <w:t>(2), pp. 92-101.</w:t>
      </w:r>
      <w:proofErr w:type="gramEnd"/>
      <w:r w:rsidRPr="00736A05">
        <w:rPr>
          <w:rFonts w:ascii="Tahoma" w:hAnsi="Tahoma" w:cs="Tahoma"/>
          <w:sz w:val="22"/>
          <w:szCs w:val="22"/>
        </w:rPr>
        <w:t xml:space="preserve"> </w:t>
      </w:r>
    </w:p>
    <w:p w:rsidR="00226288" w:rsidRDefault="00226288" w:rsidP="00D6002B">
      <w:pPr>
        <w:pStyle w:val="NormalWeb"/>
        <w:rPr>
          <w:rFonts w:ascii="Tahoma" w:hAnsi="Tahoma" w:cs="Tahoma"/>
          <w:sz w:val="22"/>
          <w:szCs w:val="22"/>
        </w:rPr>
      </w:pPr>
      <w:proofErr w:type="spellStart"/>
      <w:r w:rsidRPr="00736A05">
        <w:rPr>
          <w:rFonts w:ascii="Tahoma" w:hAnsi="Tahoma" w:cs="Tahoma"/>
          <w:sz w:val="22"/>
          <w:szCs w:val="22"/>
        </w:rPr>
        <w:t>Zoellner</w:t>
      </w:r>
      <w:proofErr w:type="spellEnd"/>
      <w:r w:rsidRPr="00736A05">
        <w:rPr>
          <w:rFonts w:ascii="Tahoma" w:hAnsi="Tahoma" w:cs="Tahoma"/>
          <w:sz w:val="22"/>
          <w:szCs w:val="22"/>
        </w:rPr>
        <w:t xml:space="preserve">, J., </w:t>
      </w:r>
      <w:proofErr w:type="spellStart"/>
      <w:r w:rsidRPr="00736A05">
        <w:rPr>
          <w:rFonts w:ascii="Tahoma" w:hAnsi="Tahoma" w:cs="Tahoma"/>
          <w:sz w:val="22"/>
          <w:szCs w:val="22"/>
        </w:rPr>
        <w:t>Zanko</w:t>
      </w:r>
      <w:proofErr w:type="spellEnd"/>
      <w:r w:rsidRPr="00736A05">
        <w:rPr>
          <w:rFonts w:ascii="Tahoma" w:hAnsi="Tahoma" w:cs="Tahoma"/>
          <w:sz w:val="22"/>
          <w:szCs w:val="22"/>
        </w:rPr>
        <w:t xml:space="preserve">, A., Price, B., Bonner, J. and Hill, J.L., (2012) Exploring community gardens in a health disparate population: findings from a mixed methods pilot study. </w:t>
      </w:r>
      <w:r w:rsidRPr="00736A05">
        <w:rPr>
          <w:rFonts w:ascii="Tahoma" w:hAnsi="Tahoma" w:cs="Tahoma"/>
          <w:i/>
          <w:iCs/>
          <w:sz w:val="22"/>
          <w:szCs w:val="22"/>
        </w:rPr>
        <w:t xml:space="preserve">Progress in Community Health Partnerships: Research, Education and Action, </w:t>
      </w:r>
      <w:r w:rsidRPr="00736A05">
        <w:rPr>
          <w:rFonts w:ascii="Tahoma" w:hAnsi="Tahoma" w:cs="Tahoma"/>
          <w:bCs/>
          <w:sz w:val="22"/>
          <w:szCs w:val="22"/>
        </w:rPr>
        <w:t>6</w:t>
      </w:r>
      <w:r w:rsidRPr="00736A05">
        <w:rPr>
          <w:rFonts w:ascii="Tahoma" w:hAnsi="Tahoma" w:cs="Tahoma"/>
          <w:sz w:val="22"/>
          <w:szCs w:val="22"/>
        </w:rPr>
        <w:t xml:space="preserve">(2), pp. 153-165. </w:t>
      </w:r>
    </w:p>
    <w:p w:rsidR="00292F6E" w:rsidRDefault="00F74FC5" w:rsidP="00D6002B"/>
    <w:sectPr w:rsidR="00292F6E" w:rsidSect="00C67659">
      <w:footerReference w:type="default" r:id="rId16"/>
      <w:pgSz w:w="11906" w:h="16838"/>
      <w:pgMar w:top="1440" w:right="1440" w:bottom="1440" w:left="1440"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B0" w:rsidRDefault="00B94DB0">
      <w:pPr>
        <w:spacing w:after="0" w:line="240" w:lineRule="auto"/>
      </w:pPr>
      <w:r>
        <w:separator/>
      </w:r>
    </w:p>
  </w:endnote>
  <w:endnote w:type="continuationSeparator" w:id="0">
    <w:p w:rsidR="00B94DB0" w:rsidRDefault="00B9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86271"/>
      <w:docPartObj>
        <w:docPartGallery w:val="Page Numbers (Bottom of Page)"/>
        <w:docPartUnique/>
      </w:docPartObj>
    </w:sdtPr>
    <w:sdtEndPr>
      <w:rPr>
        <w:noProof/>
      </w:rPr>
    </w:sdtEndPr>
    <w:sdtContent>
      <w:p w:rsidR="00C2450E" w:rsidRDefault="00226288">
        <w:pPr>
          <w:pStyle w:val="Footer"/>
          <w:jc w:val="center"/>
        </w:pPr>
        <w:r>
          <w:fldChar w:fldCharType="begin"/>
        </w:r>
        <w:r>
          <w:instrText xml:space="preserve"> PAGE   \* MERGEFORMAT </w:instrText>
        </w:r>
        <w:r>
          <w:fldChar w:fldCharType="separate"/>
        </w:r>
        <w:r w:rsidR="00F74FC5">
          <w:rPr>
            <w:noProof/>
          </w:rPr>
          <w:t>4</w:t>
        </w:r>
        <w:r>
          <w:rPr>
            <w:noProof/>
          </w:rPr>
          <w:fldChar w:fldCharType="end"/>
        </w:r>
      </w:p>
    </w:sdtContent>
  </w:sdt>
  <w:p w:rsidR="00C2450E" w:rsidRDefault="00F74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B0" w:rsidRDefault="00B94DB0">
      <w:pPr>
        <w:spacing w:after="0" w:line="240" w:lineRule="auto"/>
      </w:pPr>
      <w:r>
        <w:separator/>
      </w:r>
    </w:p>
  </w:footnote>
  <w:footnote w:type="continuationSeparator" w:id="0">
    <w:p w:rsidR="00B94DB0" w:rsidRDefault="00B94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53C6"/>
    <w:multiLevelType w:val="hybridMultilevel"/>
    <w:tmpl w:val="3B42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88"/>
    <w:rsid w:val="000B742D"/>
    <w:rsid w:val="00107EFF"/>
    <w:rsid w:val="00116498"/>
    <w:rsid w:val="001A40AA"/>
    <w:rsid w:val="001A7647"/>
    <w:rsid w:val="00226288"/>
    <w:rsid w:val="00232524"/>
    <w:rsid w:val="00235D48"/>
    <w:rsid w:val="00286C69"/>
    <w:rsid w:val="00323AD9"/>
    <w:rsid w:val="0032576B"/>
    <w:rsid w:val="003B6AE0"/>
    <w:rsid w:val="004049CE"/>
    <w:rsid w:val="0048694F"/>
    <w:rsid w:val="004C1292"/>
    <w:rsid w:val="004C5102"/>
    <w:rsid w:val="00503BA1"/>
    <w:rsid w:val="00545350"/>
    <w:rsid w:val="00563CCA"/>
    <w:rsid w:val="00624246"/>
    <w:rsid w:val="006702CB"/>
    <w:rsid w:val="006B1639"/>
    <w:rsid w:val="00714268"/>
    <w:rsid w:val="00724B5A"/>
    <w:rsid w:val="007731AB"/>
    <w:rsid w:val="007745E8"/>
    <w:rsid w:val="007C0957"/>
    <w:rsid w:val="007F53C7"/>
    <w:rsid w:val="00802921"/>
    <w:rsid w:val="008310C6"/>
    <w:rsid w:val="008425E7"/>
    <w:rsid w:val="00847B1F"/>
    <w:rsid w:val="0086428A"/>
    <w:rsid w:val="00881E9F"/>
    <w:rsid w:val="0089516E"/>
    <w:rsid w:val="008A23AF"/>
    <w:rsid w:val="008B432D"/>
    <w:rsid w:val="00903B2A"/>
    <w:rsid w:val="00964DA7"/>
    <w:rsid w:val="009949CE"/>
    <w:rsid w:val="009B5B11"/>
    <w:rsid w:val="009C3CE9"/>
    <w:rsid w:val="009F610E"/>
    <w:rsid w:val="00A00A11"/>
    <w:rsid w:val="00A24BC5"/>
    <w:rsid w:val="00AD55CF"/>
    <w:rsid w:val="00B1286A"/>
    <w:rsid w:val="00B92EAD"/>
    <w:rsid w:val="00B94DB0"/>
    <w:rsid w:val="00B9570B"/>
    <w:rsid w:val="00BA0B02"/>
    <w:rsid w:val="00BF50BA"/>
    <w:rsid w:val="00C371E6"/>
    <w:rsid w:val="00C40245"/>
    <w:rsid w:val="00C54F22"/>
    <w:rsid w:val="00CA732F"/>
    <w:rsid w:val="00D6002B"/>
    <w:rsid w:val="00DC1A71"/>
    <w:rsid w:val="00E148DE"/>
    <w:rsid w:val="00E46F40"/>
    <w:rsid w:val="00E71E00"/>
    <w:rsid w:val="00F14947"/>
    <w:rsid w:val="00F346DC"/>
    <w:rsid w:val="00F728FC"/>
    <w:rsid w:val="00F74FC5"/>
    <w:rsid w:val="00F94600"/>
    <w:rsid w:val="00FC62C0"/>
    <w:rsid w:val="00FD36E5"/>
    <w:rsid w:val="00FF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6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6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69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11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288"/>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226288"/>
    <w:rPr>
      <w:rFonts w:asciiTheme="minorHAnsi" w:eastAsiaTheme="minorEastAsia" w:hAnsiTheme="minorHAnsi"/>
      <w:lang w:val="en-US" w:eastAsia="ja-JP"/>
    </w:rPr>
  </w:style>
  <w:style w:type="paragraph" w:styleId="NormalWeb">
    <w:name w:val="Normal (Web)"/>
    <w:basedOn w:val="Normal"/>
    <w:uiPriority w:val="99"/>
    <w:unhideWhenUsed/>
    <w:rsid w:val="00226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6288"/>
    <w:rPr>
      <w:color w:val="0000FF" w:themeColor="hyperlink"/>
      <w:u w:val="single"/>
    </w:rPr>
  </w:style>
  <w:style w:type="paragraph" w:styleId="Footer">
    <w:name w:val="footer"/>
    <w:basedOn w:val="Normal"/>
    <w:link w:val="FooterChar"/>
    <w:uiPriority w:val="99"/>
    <w:unhideWhenUsed/>
    <w:rsid w:val="00226288"/>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226288"/>
    <w:rPr>
      <w:rFonts w:ascii="Calibri" w:hAnsi="Calibri" w:cs="Times New Roman"/>
    </w:rPr>
  </w:style>
  <w:style w:type="character" w:styleId="Emphasis">
    <w:name w:val="Emphasis"/>
    <w:basedOn w:val="DefaultParagraphFont"/>
    <w:uiPriority w:val="20"/>
    <w:qFormat/>
    <w:rsid w:val="00226288"/>
    <w:rPr>
      <w:i/>
      <w:iCs/>
    </w:rPr>
  </w:style>
  <w:style w:type="character" w:customStyle="1" w:styleId="st">
    <w:name w:val="st"/>
    <w:basedOn w:val="DefaultParagraphFont"/>
    <w:rsid w:val="00226288"/>
  </w:style>
  <w:style w:type="paragraph" w:styleId="BalloonText">
    <w:name w:val="Balloon Text"/>
    <w:basedOn w:val="Normal"/>
    <w:link w:val="BalloonTextChar"/>
    <w:uiPriority w:val="99"/>
    <w:semiHidden/>
    <w:unhideWhenUsed/>
    <w:rsid w:val="0022628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26288"/>
    <w:rPr>
      <w:rFonts w:cs="Tahoma"/>
      <w:sz w:val="16"/>
      <w:szCs w:val="16"/>
    </w:rPr>
  </w:style>
  <w:style w:type="character" w:styleId="LineNumber">
    <w:name w:val="line number"/>
    <w:basedOn w:val="DefaultParagraphFont"/>
    <w:uiPriority w:val="99"/>
    <w:semiHidden/>
    <w:unhideWhenUsed/>
    <w:rsid w:val="00226288"/>
  </w:style>
  <w:style w:type="paragraph" w:styleId="ListParagraph">
    <w:name w:val="List Paragraph"/>
    <w:basedOn w:val="Normal"/>
    <w:uiPriority w:val="34"/>
    <w:qFormat/>
    <w:rsid w:val="001A40AA"/>
    <w:pPr>
      <w:ind w:left="720"/>
      <w:contextualSpacing/>
    </w:pPr>
  </w:style>
  <w:style w:type="character" w:styleId="FollowedHyperlink">
    <w:name w:val="FollowedHyperlink"/>
    <w:basedOn w:val="DefaultParagraphFont"/>
    <w:uiPriority w:val="99"/>
    <w:semiHidden/>
    <w:unhideWhenUsed/>
    <w:rsid w:val="009949CE"/>
    <w:rPr>
      <w:color w:val="800080" w:themeColor="followedHyperlink"/>
      <w:u w:val="single"/>
    </w:rPr>
  </w:style>
  <w:style w:type="character" w:customStyle="1" w:styleId="Heading1Char">
    <w:name w:val="Heading 1 Char"/>
    <w:basedOn w:val="DefaultParagraphFont"/>
    <w:link w:val="Heading1"/>
    <w:uiPriority w:val="9"/>
    <w:rsid w:val="004869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69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69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11E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6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6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69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11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288"/>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226288"/>
    <w:rPr>
      <w:rFonts w:asciiTheme="minorHAnsi" w:eastAsiaTheme="minorEastAsia" w:hAnsiTheme="minorHAnsi"/>
      <w:lang w:val="en-US" w:eastAsia="ja-JP"/>
    </w:rPr>
  </w:style>
  <w:style w:type="paragraph" w:styleId="NormalWeb">
    <w:name w:val="Normal (Web)"/>
    <w:basedOn w:val="Normal"/>
    <w:uiPriority w:val="99"/>
    <w:unhideWhenUsed/>
    <w:rsid w:val="00226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6288"/>
    <w:rPr>
      <w:color w:val="0000FF" w:themeColor="hyperlink"/>
      <w:u w:val="single"/>
    </w:rPr>
  </w:style>
  <w:style w:type="paragraph" w:styleId="Footer">
    <w:name w:val="footer"/>
    <w:basedOn w:val="Normal"/>
    <w:link w:val="FooterChar"/>
    <w:uiPriority w:val="99"/>
    <w:unhideWhenUsed/>
    <w:rsid w:val="00226288"/>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226288"/>
    <w:rPr>
      <w:rFonts w:ascii="Calibri" w:hAnsi="Calibri" w:cs="Times New Roman"/>
    </w:rPr>
  </w:style>
  <w:style w:type="character" w:styleId="Emphasis">
    <w:name w:val="Emphasis"/>
    <w:basedOn w:val="DefaultParagraphFont"/>
    <w:uiPriority w:val="20"/>
    <w:qFormat/>
    <w:rsid w:val="00226288"/>
    <w:rPr>
      <w:i/>
      <w:iCs/>
    </w:rPr>
  </w:style>
  <w:style w:type="character" w:customStyle="1" w:styleId="st">
    <w:name w:val="st"/>
    <w:basedOn w:val="DefaultParagraphFont"/>
    <w:rsid w:val="00226288"/>
  </w:style>
  <w:style w:type="paragraph" w:styleId="BalloonText">
    <w:name w:val="Balloon Text"/>
    <w:basedOn w:val="Normal"/>
    <w:link w:val="BalloonTextChar"/>
    <w:uiPriority w:val="99"/>
    <w:semiHidden/>
    <w:unhideWhenUsed/>
    <w:rsid w:val="0022628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26288"/>
    <w:rPr>
      <w:rFonts w:cs="Tahoma"/>
      <w:sz w:val="16"/>
      <w:szCs w:val="16"/>
    </w:rPr>
  </w:style>
  <w:style w:type="character" w:styleId="LineNumber">
    <w:name w:val="line number"/>
    <w:basedOn w:val="DefaultParagraphFont"/>
    <w:uiPriority w:val="99"/>
    <w:semiHidden/>
    <w:unhideWhenUsed/>
    <w:rsid w:val="00226288"/>
  </w:style>
  <w:style w:type="paragraph" w:styleId="ListParagraph">
    <w:name w:val="List Paragraph"/>
    <w:basedOn w:val="Normal"/>
    <w:uiPriority w:val="34"/>
    <w:qFormat/>
    <w:rsid w:val="001A40AA"/>
    <w:pPr>
      <w:ind w:left="720"/>
      <w:contextualSpacing/>
    </w:pPr>
  </w:style>
  <w:style w:type="character" w:styleId="FollowedHyperlink">
    <w:name w:val="FollowedHyperlink"/>
    <w:basedOn w:val="DefaultParagraphFont"/>
    <w:uiPriority w:val="99"/>
    <w:semiHidden/>
    <w:unhideWhenUsed/>
    <w:rsid w:val="009949CE"/>
    <w:rPr>
      <w:color w:val="800080" w:themeColor="followedHyperlink"/>
      <w:u w:val="single"/>
    </w:rPr>
  </w:style>
  <w:style w:type="character" w:customStyle="1" w:styleId="Heading1Char">
    <w:name w:val="Heading 1 Char"/>
    <w:basedOn w:val="DefaultParagraphFont"/>
    <w:link w:val="Heading1"/>
    <w:uiPriority w:val="9"/>
    <w:rsid w:val="004869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69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69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11E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reen.com/bg/opinion/2397381/we-need-to-shout-louder-about-the-business-case-for-green-infrastructure.%20Accessed%2019%20October%202015" TargetMode="External"/><Relationship Id="rId13" Type="http://schemas.openxmlformats.org/officeDocument/2006/relationships/hyperlink" Target="http://www.merseyforest.org.uk/about-the-mersey-forest/pla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rseyforest.org.uk/our-work/green-infrastructure/liverpool-city-region-green-infrastructure-frame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nw.co.uk/liverpool/Technical_Document.pdf.%20" TargetMode="External"/><Relationship Id="rId5" Type="http://schemas.openxmlformats.org/officeDocument/2006/relationships/webSettings" Target="webSettings.xml"/><Relationship Id="rId15" Type="http://schemas.openxmlformats.org/officeDocument/2006/relationships/hyperlink" Target="http://www.wirralwaters.co.uk/" TargetMode="External"/><Relationship Id="rId10" Type="http://schemas.openxmlformats.org/officeDocument/2006/relationships/hyperlink" Target="http://dx.doi.org/10.1080/00049180802419237" TargetMode="External"/><Relationship Id="rId4" Type="http://schemas.openxmlformats.org/officeDocument/2006/relationships/settings" Target="settings.xml"/><Relationship Id="rId9" Type="http://schemas.openxmlformats.org/officeDocument/2006/relationships/hyperlink" Target="https://www.designcouncil.org.uk/sites/default/files/asset/document/open-space-strategies.pdf.%20Accessed%2022%20July%202015" TargetMode="External"/><Relationship Id="rId14" Type="http://schemas.openxmlformats.org/officeDocument/2006/relationships/hyperlink" Target="http://www.natural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4313</Words>
  <Characters>24587</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Jerome</cp:lastModifiedBy>
  <cp:revision>2</cp:revision>
  <dcterms:created xsi:type="dcterms:W3CDTF">2016-10-14T16:08:00Z</dcterms:created>
  <dcterms:modified xsi:type="dcterms:W3CDTF">2016-10-14T16:08:00Z</dcterms:modified>
</cp:coreProperties>
</file>