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0CB7D" w14:textId="77903749" w:rsidR="00667FEB" w:rsidRDefault="00EF0B48" w:rsidP="00A536F8">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Wayn al-Dawla?: </w:t>
      </w:r>
      <w:r w:rsidRPr="00F8755D">
        <w:rPr>
          <w:rFonts w:ascii="Times New Roman" w:hAnsi="Times New Roman" w:cs="Times New Roman"/>
          <w:b/>
          <w:sz w:val="24"/>
          <w:szCs w:val="24"/>
        </w:rPr>
        <w:t>Locating the Lebanese State in Social Theory</w:t>
      </w:r>
    </w:p>
    <w:p w14:paraId="2B54180F" w14:textId="74AAE58B" w:rsidR="0067199F" w:rsidRDefault="00F07914" w:rsidP="00A536F8">
      <w:pPr>
        <w:spacing w:after="0" w:line="480" w:lineRule="auto"/>
        <w:rPr>
          <w:rFonts w:ascii="Times New Roman" w:hAnsi="Times New Roman" w:cs="Times New Roman"/>
          <w:b/>
          <w:i/>
          <w:sz w:val="24"/>
          <w:szCs w:val="24"/>
        </w:rPr>
      </w:pPr>
      <w:r>
        <w:rPr>
          <w:rFonts w:ascii="Times New Roman" w:hAnsi="Times New Roman" w:cs="Times New Roman"/>
          <w:b/>
          <w:i/>
          <w:sz w:val="24"/>
          <w:szCs w:val="24"/>
        </w:rPr>
        <w:t>Jamil Mouawad and Hannes Baumann</w:t>
      </w:r>
    </w:p>
    <w:p w14:paraId="542BC513" w14:textId="47BF72AB" w:rsidR="0067199F" w:rsidRPr="00A536F8" w:rsidRDefault="00130F24" w:rsidP="00A536F8">
      <w:pPr>
        <w:spacing w:after="0" w:line="480" w:lineRule="auto"/>
        <w:rPr>
          <w:rFonts w:ascii="Times New Roman" w:hAnsi="Times New Roman" w:cs="Times New Roman"/>
          <w:i/>
          <w:sz w:val="24"/>
          <w:szCs w:val="24"/>
        </w:rPr>
      </w:pPr>
      <w:r w:rsidRPr="00130F24">
        <w:rPr>
          <w:rFonts w:ascii="Times New Roman" w:hAnsi="Times New Roman" w:cs="Times New Roman"/>
          <w:b/>
          <w:bCs/>
          <w:i/>
          <w:iCs/>
          <w:sz w:val="24"/>
          <w:szCs w:val="24"/>
        </w:rPr>
        <w:t>This is the peer reviewed version of the following article:</w:t>
      </w:r>
      <w:r>
        <w:rPr>
          <w:rFonts w:ascii="Times New Roman" w:hAnsi="Times New Roman" w:cs="Times New Roman"/>
          <w:b/>
          <w:bCs/>
          <w:i/>
          <w:iCs/>
          <w:sz w:val="24"/>
          <w:szCs w:val="24"/>
        </w:rPr>
        <w:t xml:space="preserve"> “</w:t>
      </w:r>
      <w:r w:rsidRPr="00130F24">
        <w:rPr>
          <w:rFonts w:ascii="Times New Roman" w:hAnsi="Times New Roman" w:cs="Times New Roman"/>
          <w:b/>
          <w:bCs/>
          <w:i/>
          <w:iCs/>
          <w:sz w:val="24"/>
          <w:szCs w:val="24"/>
        </w:rPr>
        <w:t>Wayn al-Dawla?: Locating the Lebanese State in Social Theory</w:t>
      </w:r>
      <w:r>
        <w:rPr>
          <w:rFonts w:ascii="Times New Roman" w:hAnsi="Times New Roman" w:cs="Times New Roman"/>
          <w:b/>
          <w:bCs/>
          <w:i/>
          <w:iCs/>
          <w:sz w:val="24"/>
          <w:szCs w:val="24"/>
        </w:rPr>
        <w:t>”</w:t>
      </w:r>
      <w:r w:rsidRPr="00130F24">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Arab Studies Journal, Vol. 25, No. 1, 2017, </w:t>
      </w:r>
      <w:bookmarkStart w:id="0" w:name="_GoBack"/>
      <w:bookmarkEnd w:id="0"/>
      <w:r w:rsidRPr="00130F24">
        <w:rPr>
          <w:rFonts w:ascii="Times New Roman" w:hAnsi="Times New Roman" w:cs="Times New Roman"/>
          <w:b/>
          <w:bCs/>
          <w:i/>
          <w:iCs/>
          <w:sz w:val="24"/>
          <w:szCs w:val="24"/>
        </w:rPr>
        <w:t>which has been published in final form at http://www.arabstudiesjournal.org/pages/issues/699/spring-2017. This article may be used for non-commercial purposes</w:t>
      </w:r>
    </w:p>
    <w:p w14:paraId="28D951FC" w14:textId="24AAEAD4" w:rsidR="0067199F" w:rsidRDefault="00BD4E79"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Social scientists usually </w:t>
      </w:r>
      <w:r w:rsidR="00E7181A">
        <w:rPr>
          <w:rFonts w:ascii="Times New Roman" w:hAnsi="Times New Roman" w:cs="Times New Roman"/>
          <w:sz w:val="24"/>
          <w:szCs w:val="24"/>
        </w:rPr>
        <w:t>characterize</w:t>
      </w:r>
      <w:r>
        <w:rPr>
          <w:rFonts w:ascii="Times New Roman" w:hAnsi="Times New Roman" w:cs="Times New Roman"/>
          <w:sz w:val="24"/>
          <w:szCs w:val="24"/>
        </w:rPr>
        <w:t xml:space="preserve"> t</w:t>
      </w:r>
      <w:r w:rsidRPr="00F8755D">
        <w:rPr>
          <w:rFonts w:ascii="Times New Roman" w:hAnsi="Times New Roman" w:cs="Times New Roman"/>
          <w:sz w:val="24"/>
          <w:szCs w:val="24"/>
        </w:rPr>
        <w:t xml:space="preserve">he </w:t>
      </w:r>
      <w:r w:rsidR="006370A2" w:rsidRPr="00F8755D">
        <w:rPr>
          <w:rFonts w:ascii="Times New Roman" w:hAnsi="Times New Roman" w:cs="Times New Roman"/>
          <w:sz w:val="24"/>
          <w:szCs w:val="24"/>
        </w:rPr>
        <w:t>Lebanese state as irrelevant, weak,</w:t>
      </w:r>
      <w:r w:rsidR="00E82F6E" w:rsidRPr="00F8755D">
        <w:rPr>
          <w:rFonts w:ascii="Times New Roman" w:hAnsi="Times New Roman" w:cs="Times New Roman"/>
          <w:sz w:val="24"/>
          <w:szCs w:val="24"/>
        </w:rPr>
        <w:t xml:space="preserve"> broken down, or absent. </w:t>
      </w:r>
      <w:r>
        <w:rPr>
          <w:rFonts w:ascii="Times New Roman" w:hAnsi="Times New Roman" w:cs="Times New Roman"/>
          <w:sz w:val="24"/>
          <w:szCs w:val="24"/>
        </w:rPr>
        <w:t xml:space="preserve">Taking </w:t>
      </w:r>
      <w:r w:rsidR="00462323">
        <w:rPr>
          <w:rFonts w:ascii="Times New Roman" w:hAnsi="Times New Roman" w:cs="Times New Roman"/>
          <w:sz w:val="24"/>
          <w:szCs w:val="24"/>
        </w:rPr>
        <w:t>the</w:t>
      </w:r>
      <w:r>
        <w:rPr>
          <w:rFonts w:ascii="Times New Roman" w:hAnsi="Times New Roman" w:cs="Times New Roman"/>
          <w:sz w:val="24"/>
          <w:szCs w:val="24"/>
        </w:rPr>
        <w:t xml:space="preserve"> state</w:t>
      </w:r>
      <w:r w:rsidR="00462323">
        <w:rPr>
          <w:rFonts w:ascii="Times New Roman" w:hAnsi="Times New Roman" w:cs="Times New Roman"/>
          <w:sz w:val="24"/>
          <w:szCs w:val="24"/>
        </w:rPr>
        <w:t>’s</w:t>
      </w:r>
      <w:r>
        <w:rPr>
          <w:rFonts w:ascii="Times New Roman" w:hAnsi="Times New Roman" w:cs="Times New Roman"/>
          <w:sz w:val="24"/>
          <w:szCs w:val="24"/>
        </w:rPr>
        <w:t xml:space="preserve"> weakness for granted </w:t>
      </w:r>
      <w:r w:rsidR="00B05F0E">
        <w:rPr>
          <w:rFonts w:ascii="Times New Roman" w:hAnsi="Times New Roman" w:cs="Times New Roman"/>
          <w:sz w:val="24"/>
          <w:szCs w:val="24"/>
        </w:rPr>
        <w:t xml:space="preserve">has </w:t>
      </w:r>
      <w:r w:rsidR="00E82F6E" w:rsidRPr="00F8755D">
        <w:rPr>
          <w:rFonts w:ascii="Times New Roman" w:hAnsi="Times New Roman" w:cs="Times New Roman"/>
          <w:sz w:val="24"/>
          <w:szCs w:val="24"/>
        </w:rPr>
        <w:t>prevent</w:t>
      </w:r>
      <w:r w:rsidR="00CA22C0" w:rsidRPr="00F8755D">
        <w:rPr>
          <w:rFonts w:ascii="Times New Roman" w:hAnsi="Times New Roman" w:cs="Times New Roman"/>
          <w:sz w:val="24"/>
          <w:szCs w:val="24"/>
        </w:rPr>
        <w:t>ed</w:t>
      </w:r>
      <w:r>
        <w:rPr>
          <w:rFonts w:ascii="Times New Roman" w:hAnsi="Times New Roman" w:cs="Times New Roman"/>
          <w:sz w:val="24"/>
          <w:szCs w:val="24"/>
        </w:rPr>
        <w:t xml:space="preserve"> them from pursuing</w:t>
      </w:r>
      <w:r w:rsidR="0022187E" w:rsidRPr="00F8755D">
        <w:rPr>
          <w:rFonts w:ascii="Times New Roman" w:hAnsi="Times New Roman" w:cs="Times New Roman"/>
          <w:sz w:val="24"/>
          <w:szCs w:val="24"/>
        </w:rPr>
        <w:t xml:space="preserve"> </w:t>
      </w:r>
      <w:r w:rsidR="00E82F6E" w:rsidRPr="00F8755D">
        <w:rPr>
          <w:rFonts w:ascii="Times New Roman" w:hAnsi="Times New Roman" w:cs="Times New Roman"/>
          <w:sz w:val="24"/>
          <w:szCs w:val="24"/>
        </w:rPr>
        <w:t xml:space="preserve">a comparative approach or </w:t>
      </w:r>
      <w:r>
        <w:rPr>
          <w:rFonts w:ascii="Times New Roman" w:hAnsi="Times New Roman" w:cs="Times New Roman"/>
          <w:sz w:val="24"/>
          <w:szCs w:val="24"/>
        </w:rPr>
        <w:t>using</w:t>
      </w:r>
      <w:r w:rsidR="00E82F6E" w:rsidRPr="00F8755D">
        <w:rPr>
          <w:rFonts w:ascii="Times New Roman" w:hAnsi="Times New Roman" w:cs="Times New Roman"/>
          <w:sz w:val="24"/>
          <w:szCs w:val="24"/>
        </w:rPr>
        <w:t xml:space="preserve"> </w:t>
      </w:r>
      <w:r>
        <w:rPr>
          <w:rFonts w:ascii="Times New Roman" w:hAnsi="Times New Roman" w:cs="Times New Roman"/>
          <w:sz w:val="24"/>
          <w:szCs w:val="24"/>
        </w:rPr>
        <w:t xml:space="preserve">critical </w:t>
      </w:r>
      <w:r w:rsidR="00E82F6E" w:rsidRPr="00F8755D">
        <w:rPr>
          <w:rFonts w:ascii="Times New Roman" w:hAnsi="Times New Roman" w:cs="Times New Roman"/>
          <w:sz w:val="24"/>
          <w:szCs w:val="24"/>
        </w:rPr>
        <w:t xml:space="preserve">theories of the state </w:t>
      </w:r>
      <w:r>
        <w:rPr>
          <w:rFonts w:ascii="Times New Roman" w:hAnsi="Times New Roman" w:cs="Times New Roman"/>
          <w:sz w:val="24"/>
          <w:szCs w:val="24"/>
        </w:rPr>
        <w:t>to</w:t>
      </w:r>
      <w:r w:rsidR="00E82F6E" w:rsidRPr="00F8755D">
        <w:rPr>
          <w:rFonts w:ascii="Times New Roman" w:hAnsi="Times New Roman" w:cs="Times New Roman"/>
          <w:sz w:val="24"/>
          <w:szCs w:val="24"/>
        </w:rPr>
        <w:t xml:space="preserve"> analy</w:t>
      </w:r>
      <w:r>
        <w:rPr>
          <w:rFonts w:ascii="Times New Roman" w:hAnsi="Times New Roman" w:cs="Times New Roman"/>
          <w:sz w:val="24"/>
          <w:szCs w:val="24"/>
        </w:rPr>
        <w:t>ze</w:t>
      </w:r>
      <w:r w:rsidR="00E82F6E" w:rsidRPr="00F8755D">
        <w:rPr>
          <w:rFonts w:ascii="Times New Roman" w:hAnsi="Times New Roman" w:cs="Times New Roman"/>
          <w:sz w:val="24"/>
          <w:szCs w:val="24"/>
        </w:rPr>
        <w:t xml:space="preserve"> Lebanese politics. </w:t>
      </w:r>
      <w:r w:rsidR="0016629C">
        <w:rPr>
          <w:rFonts w:ascii="Times New Roman" w:hAnsi="Times New Roman" w:cs="Times New Roman"/>
          <w:sz w:val="24"/>
          <w:szCs w:val="24"/>
        </w:rPr>
        <w:t>The</w:t>
      </w:r>
      <w:r w:rsidR="0016629C" w:rsidRPr="00F8755D">
        <w:rPr>
          <w:rFonts w:ascii="Times New Roman" w:hAnsi="Times New Roman" w:cs="Times New Roman"/>
          <w:sz w:val="24"/>
          <w:szCs w:val="24"/>
        </w:rPr>
        <w:t xml:space="preserve"> </w:t>
      </w:r>
      <w:r w:rsidR="001371AB" w:rsidRPr="00F8755D">
        <w:rPr>
          <w:rFonts w:ascii="Times New Roman" w:hAnsi="Times New Roman" w:cs="Times New Roman"/>
          <w:sz w:val="24"/>
          <w:szCs w:val="24"/>
        </w:rPr>
        <w:t xml:space="preserve">recent </w:t>
      </w:r>
      <w:r w:rsidR="00CA22C0" w:rsidRPr="00F8755D">
        <w:rPr>
          <w:rFonts w:ascii="Times New Roman" w:hAnsi="Times New Roman" w:cs="Times New Roman"/>
          <w:sz w:val="24"/>
          <w:szCs w:val="24"/>
        </w:rPr>
        <w:t xml:space="preserve">wave of </w:t>
      </w:r>
      <w:r w:rsidR="000068B7">
        <w:rPr>
          <w:rFonts w:ascii="Times New Roman" w:hAnsi="Times New Roman" w:cs="Times New Roman"/>
          <w:sz w:val="24"/>
          <w:szCs w:val="24"/>
        </w:rPr>
        <w:t xml:space="preserve">scholarly </w:t>
      </w:r>
      <w:r w:rsidR="001371AB" w:rsidRPr="00F8755D">
        <w:rPr>
          <w:rFonts w:ascii="Times New Roman" w:hAnsi="Times New Roman" w:cs="Times New Roman"/>
          <w:sz w:val="24"/>
          <w:szCs w:val="24"/>
        </w:rPr>
        <w:t xml:space="preserve">interest in the </w:t>
      </w:r>
      <w:r w:rsidR="00686514" w:rsidRPr="00F8755D">
        <w:rPr>
          <w:rFonts w:ascii="Times New Roman" w:hAnsi="Times New Roman" w:cs="Times New Roman"/>
          <w:sz w:val="24"/>
          <w:szCs w:val="24"/>
        </w:rPr>
        <w:t>Leban</w:t>
      </w:r>
      <w:r w:rsidR="00E82F6E" w:rsidRPr="00F8755D">
        <w:rPr>
          <w:rFonts w:ascii="Times New Roman" w:hAnsi="Times New Roman" w:cs="Times New Roman"/>
          <w:sz w:val="24"/>
          <w:szCs w:val="24"/>
        </w:rPr>
        <w:t>ese state</w:t>
      </w:r>
      <w:r w:rsidR="00C13D8E" w:rsidRPr="00F8755D">
        <w:rPr>
          <w:rFonts w:ascii="Times New Roman" w:hAnsi="Times New Roman" w:cs="Times New Roman"/>
          <w:sz w:val="24"/>
          <w:szCs w:val="24"/>
        </w:rPr>
        <w:t xml:space="preserve"> </w:t>
      </w:r>
      <w:r w:rsidR="0016629C">
        <w:rPr>
          <w:rFonts w:ascii="Times New Roman" w:hAnsi="Times New Roman" w:cs="Times New Roman"/>
          <w:sz w:val="24"/>
          <w:szCs w:val="24"/>
        </w:rPr>
        <w:t>is thus</w:t>
      </w:r>
      <w:r w:rsidR="001371AB" w:rsidRPr="00F8755D">
        <w:rPr>
          <w:rFonts w:ascii="Times New Roman" w:hAnsi="Times New Roman" w:cs="Times New Roman"/>
          <w:sz w:val="24"/>
          <w:szCs w:val="24"/>
        </w:rPr>
        <w:t xml:space="preserve"> a welcome </w:t>
      </w:r>
      <w:r w:rsidR="0016629C">
        <w:rPr>
          <w:rFonts w:ascii="Times New Roman" w:hAnsi="Times New Roman" w:cs="Times New Roman"/>
          <w:sz w:val="24"/>
          <w:szCs w:val="24"/>
        </w:rPr>
        <w:t>corrective</w:t>
      </w:r>
      <w:r w:rsidR="00A736A4" w:rsidRPr="00F8755D">
        <w:rPr>
          <w:rFonts w:ascii="Times New Roman" w:hAnsi="Times New Roman" w:cs="Times New Roman"/>
          <w:sz w:val="24"/>
          <w:szCs w:val="24"/>
        </w:rPr>
        <w:t>.</w:t>
      </w:r>
      <w:r w:rsidR="00651DBF" w:rsidRPr="00F8755D">
        <w:rPr>
          <w:rFonts w:ascii="Times New Roman" w:hAnsi="Times New Roman" w:cs="Times New Roman"/>
          <w:sz w:val="24"/>
          <w:szCs w:val="24"/>
        </w:rPr>
        <w:t xml:space="preserve"> This article </w:t>
      </w:r>
      <w:r w:rsidR="00757CEB">
        <w:rPr>
          <w:rFonts w:ascii="Times New Roman" w:hAnsi="Times New Roman" w:cs="Times New Roman"/>
          <w:sz w:val="24"/>
          <w:szCs w:val="24"/>
        </w:rPr>
        <w:t>demonstrates</w:t>
      </w:r>
      <w:r w:rsidR="00651DBF" w:rsidRPr="00F8755D">
        <w:rPr>
          <w:rFonts w:ascii="Times New Roman" w:hAnsi="Times New Roman" w:cs="Times New Roman"/>
          <w:sz w:val="24"/>
          <w:szCs w:val="24"/>
        </w:rPr>
        <w:t xml:space="preserve"> how</w:t>
      </w:r>
      <w:r w:rsidR="00D779F6" w:rsidRPr="00F8755D">
        <w:rPr>
          <w:rFonts w:ascii="Times New Roman" w:hAnsi="Times New Roman" w:cs="Times New Roman"/>
          <w:sz w:val="24"/>
          <w:szCs w:val="24"/>
        </w:rPr>
        <w:t xml:space="preserve"> social-</w:t>
      </w:r>
      <w:r w:rsidR="00651DBF" w:rsidRPr="00F8755D">
        <w:rPr>
          <w:rFonts w:ascii="Times New Roman" w:hAnsi="Times New Roman" w:cs="Times New Roman"/>
          <w:sz w:val="24"/>
          <w:szCs w:val="24"/>
        </w:rPr>
        <w:t xml:space="preserve">theoretical approaches </w:t>
      </w:r>
      <w:r w:rsidR="00D779F6" w:rsidRPr="00F8755D">
        <w:rPr>
          <w:rFonts w:ascii="Times New Roman" w:hAnsi="Times New Roman" w:cs="Times New Roman"/>
          <w:sz w:val="24"/>
          <w:szCs w:val="24"/>
        </w:rPr>
        <w:t xml:space="preserve">to the state </w:t>
      </w:r>
      <w:r w:rsidR="00651DBF" w:rsidRPr="00F8755D">
        <w:rPr>
          <w:rFonts w:ascii="Times New Roman" w:hAnsi="Times New Roman" w:cs="Times New Roman"/>
          <w:sz w:val="24"/>
          <w:szCs w:val="24"/>
        </w:rPr>
        <w:t>can be applied to Lebanon, and</w:t>
      </w:r>
      <w:r w:rsidR="00416854" w:rsidRPr="00F8755D">
        <w:rPr>
          <w:rFonts w:ascii="Times New Roman" w:hAnsi="Times New Roman" w:cs="Times New Roman"/>
          <w:sz w:val="24"/>
          <w:szCs w:val="24"/>
        </w:rPr>
        <w:t xml:space="preserve"> </w:t>
      </w:r>
      <w:r w:rsidR="00651DBF" w:rsidRPr="00F8755D">
        <w:rPr>
          <w:rFonts w:ascii="Times New Roman" w:hAnsi="Times New Roman" w:cs="Times New Roman"/>
          <w:sz w:val="24"/>
          <w:szCs w:val="24"/>
        </w:rPr>
        <w:t xml:space="preserve">how Lebanon can </w:t>
      </w:r>
      <w:r w:rsidR="005B00A5" w:rsidRPr="00F8755D">
        <w:rPr>
          <w:rFonts w:ascii="Times New Roman" w:hAnsi="Times New Roman" w:cs="Times New Roman"/>
          <w:sz w:val="24"/>
          <w:szCs w:val="24"/>
        </w:rPr>
        <w:t xml:space="preserve">in turn </w:t>
      </w:r>
      <w:r w:rsidR="00651DBF" w:rsidRPr="00F8755D">
        <w:rPr>
          <w:rFonts w:ascii="Times New Roman" w:hAnsi="Times New Roman" w:cs="Times New Roman"/>
          <w:sz w:val="24"/>
          <w:szCs w:val="24"/>
        </w:rPr>
        <w:t xml:space="preserve">contribute to state theories. We challenge the dominant assumption </w:t>
      </w:r>
      <w:r w:rsidR="00687E2B">
        <w:rPr>
          <w:rFonts w:ascii="Times New Roman" w:hAnsi="Times New Roman" w:cs="Times New Roman"/>
          <w:sz w:val="24"/>
          <w:szCs w:val="24"/>
        </w:rPr>
        <w:t>that the Lebanese</w:t>
      </w:r>
      <w:r w:rsidR="00687E2B" w:rsidRPr="00F8755D">
        <w:rPr>
          <w:rFonts w:ascii="Times New Roman" w:hAnsi="Times New Roman" w:cs="Times New Roman"/>
          <w:sz w:val="24"/>
          <w:szCs w:val="24"/>
        </w:rPr>
        <w:t xml:space="preserve"> </w:t>
      </w:r>
      <w:r w:rsidR="00651DBF" w:rsidRPr="00F8755D">
        <w:rPr>
          <w:rFonts w:ascii="Times New Roman" w:hAnsi="Times New Roman" w:cs="Times New Roman"/>
          <w:sz w:val="24"/>
          <w:szCs w:val="24"/>
        </w:rPr>
        <w:t>state</w:t>
      </w:r>
      <w:r w:rsidR="00687E2B">
        <w:rPr>
          <w:rFonts w:ascii="Times New Roman" w:hAnsi="Times New Roman" w:cs="Times New Roman"/>
          <w:sz w:val="24"/>
          <w:szCs w:val="24"/>
        </w:rPr>
        <w:t xml:space="preserve"> is</w:t>
      </w:r>
      <w:r w:rsidR="00651DBF" w:rsidRPr="00F8755D">
        <w:rPr>
          <w:rFonts w:ascii="Times New Roman" w:hAnsi="Times New Roman" w:cs="Times New Roman"/>
          <w:sz w:val="24"/>
          <w:szCs w:val="24"/>
        </w:rPr>
        <w:t xml:space="preserve"> weak</w:t>
      </w:r>
      <w:r w:rsidR="00026868">
        <w:rPr>
          <w:rFonts w:ascii="Times New Roman" w:hAnsi="Times New Roman" w:cs="Times New Roman"/>
          <w:sz w:val="24"/>
          <w:szCs w:val="24"/>
        </w:rPr>
        <w:t xml:space="preserve"> by two principal means</w:t>
      </w:r>
      <w:r w:rsidR="00651DBF" w:rsidRPr="00F8755D">
        <w:rPr>
          <w:rFonts w:ascii="Times New Roman" w:hAnsi="Times New Roman" w:cs="Times New Roman"/>
          <w:sz w:val="24"/>
          <w:szCs w:val="24"/>
        </w:rPr>
        <w:t xml:space="preserve">. </w:t>
      </w:r>
      <w:r w:rsidR="00026868">
        <w:rPr>
          <w:rFonts w:ascii="Times New Roman" w:hAnsi="Times New Roman" w:cs="Times New Roman"/>
          <w:sz w:val="24"/>
          <w:szCs w:val="24"/>
        </w:rPr>
        <w:t>F</w:t>
      </w:r>
      <w:r w:rsidR="00590891" w:rsidRPr="00F8755D">
        <w:rPr>
          <w:rFonts w:ascii="Times New Roman" w:hAnsi="Times New Roman" w:cs="Times New Roman"/>
          <w:sz w:val="24"/>
          <w:szCs w:val="24"/>
        </w:rPr>
        <w:t>irst</w:t>
      </w:r>
      <w:r w:rsidR="00F54C89" w:rsidRPr="00F8755D">
        <w:rPr>
          <w:rFonts w:ascii="Times New Roman" w:hAnsi="Times New Roman" w:cs="Times New Roman"/>
          <w:sz w:val="24"/>
          <w:szCs w:val="24"/>
        </w:rPr>
        <w:t>,</w:t>
      </w:r>
      <w:r w:rsidR="00C373FE" w:rsidRPr="00F8755D">
        <w:rPr>
          <w:rFonts w:ascii="Times New Roman" w:hAnsi="Times New Roman" w:cs="Times New Roman"/>
          <w:sz w:val="24"/>
          <w:szCs w:val="24"/>
        </w:rPr>
        <w:t xml:space="preserve"> </w:t>
      </w:r>
      <w:r w:rsidR="00026868">
        <w:rPr>
          <w:rFonts w:ascii="Times New Roman" w:hAnsi="Times New Roman" w:cs="Times New Roman"/>
          <w:sz w:val="24"/>
          <w:szCs w:val="24"/>
        </w:rPr>
        <w:t>we</w:t>
      </w:r>
      <w:r w:rsidR="00026868" w:rsidRPr="00F8755D">
        <w:rPr>
          <w:rFonts w:ascii="Times New Roman" w:hAnsi="Times New Roman" w:cs="Times New Roman"/>
          <w:sz w:val="24"/>
          <w:szCs w:val="24"/>
        </w:rPr>
        <w:t xml:space="preserve"> </w:t>
      </w:r>
      <w:r w:rsidR="00C373FE" w:rsidRPr="00F8755D">
        <w:rPr>
          <w:rFonts w:ascii="Times New Roman" w:hAnsi="Times New Roman" w:cs="Times New Roman"/>
          <w:sz w:val="24"/>
          <w:szCs w:val="24"/>
        </w:rPr>
        <w:t xml:space="preserve">unpack </w:t>
      </w:r>
      <w:r w:rsidR="00590891" w:rsidRPr="00F8755D">
        <w:rPr>
          <w:rFonts w:ascii="Times New Roman" w:hAnsi="Times New Roman" w:cs="Times New Roman"/>
          <w:sz w:val="24"/>
          <w:szCs w:val="24"/>
        </w:rPr>
        <w:t>how</w:t>
      </w:r>
      <w:r w:rsidR="002F4174" w:rsidRPr="00F8755D">
        <w:rPr>
          <w:rFonts w:ascii="Times New Roman" w:hAnsi="Times New Roman" w:cs="Times New Roman"/>
          <w:sz w:val="24"/>
          <w:szCs w:val="24"/>
        </w:rPr>
        <w:t xml:space="preserve"> </w:t>
      </w:r>
      <w:r w:rsidR="00026868">
        <w:rPr>
          <w:rFonts w:ascii="Times New Roman" w:hAnsi="Times New Roman" w:cs="Times New Roman"/>
          <w:sz w:val="24"/>
          <w:szCs w:val="24"/>
        </w:rPr>
        <w:t>the</w:t>
      </w:r>
      <w:r w:rsidR="00026868" w:rsidRPr="00F8755D">
        <w:rPr>
          <w:rFonts w:ascii="Times New Roman" w:hAnsi="Times New Roman" w:cs="Times New Roman"/>
          <w:sz w:val="24"/>
          <w:szCs w:val="24"/>
        </w:rPr>
        <w:t xml:space="preserve"> </w:t>
      </w:r>
      <w:r w:rsidR="00026868">
        <w:rPr>
          <w:rFonts w:ascii="Times New Roman" w:hAnsi="Times New Roman" w:cs="Times New Roman"/>
          <w:sz w:val="24"/>
          <w:szCs w:val="24"/>
        </w:rPr>
        <w:t>older</w:t>
      </w:r>
      <w:r w:rsidR="00026868" w:rsidRPr="00F8755D">
        <w:rPr>
          <w:rFonts w:ascii="Times New Roman" w:hAnsi="Times New Roman" w:cs="Times New Roman"/>
          <w:sz w:val="24"/>
          <w:szCs w:val="24"/>
        </w:rPr>
        <w:t xml:space="preserve"> </w:t>
      </w:r>
      <w:r w:rsidR="002F4174" w:rsidRPr="00F8755D">
        <w:rPr>
          <w:rFonts w:ascii="Times New Roman" w:hAnsi="Times New Roman" w:cs="Times New Roman"/>
          <w:sz w:val="24"/>
          <w:szCs w:val="24"/>
        </w:rPr>
        <w:t>literature on</w:t>
      </w:r>
      <w:r w:rsidR="00590891" w:rsidRPr="00F8755D">
        <w:rPr>
          <w:rFonts w:ascii="Times New Roman" w:hAnsi="Times New Roman" w:cs="Times New Roman"/>
          <w:sz w:val="24"/>
          <w:szCs w:val="24"/>
        </w:rPr>
        <w:t xml:space="preserve"> </w:t>
      </w:r>
      <w:r w:rsidR="002F4174" w:rsidRPr="00F8755D">
        <w:rPr>
          <w:rFonts w:ascii="Times New Roman" w:hAnsi="Times New Roman" w:cs="Times New Roman"/>
          <w:sz w:val="24"/>
          <w:szCs w:val="24"/>
        </w:rPr>
        <w:t xml:space="preserve">the Lebanese </w:t>
      </w:r>
      <w:r w:rsidR="00590891" w:rsidRPr="00F8755D">
        <w:rPr>
          <w:rFonts w:ascii="Times New Roman" w:hAnsi="Times New Roman" w:cs="Times New Roman"/>
          <w:sz w:val="24"/>
          <w:szCs w:val="24"/>
        </w:rPr>
        <w:t>state</w:t>
      </w:r>
      <w:r w:rsidR="00C373FE" w:rsidRPr="00F8755D">
        <w:rPr>
          <w:rFonts w:ascii="Times New Roman" w:hAnsi="Times New Roman" w:cs="Times New Roman"/>
          <w:sz w:val="24"/>
          <w:szCs w:val="24"/>
        </w:rPr>
        <w:t xml:space="preserve"> </w:t>
      </w:r>
      <w:r w:rsidR="002F4174" w:rsidRPr="00F8755D">
        <w:rPr>
          <w:rFonts w:ascii="Times New Roman" w:hAnsi="Times New Roman" w:cs="Times New Roman"/>
          <w:sz w:val="24"/>
          <w:szCs w:val="24"/>
        </w:rPr>
        <w:t xml:space="preserve">understood </w:t>
      </w:r>
      <w:r w:rsidR="00C373FE" w:rsidRPr="00F8755D">
        <w:rPr>
          <w:rFonts w:ascii="Times New Roman" w:hAnsi="Times New Roman" w:cs="Times New Roman"/>
          <w:sz w:val="24"/>
          <w:szCs w:val="24"/>
        </w:rPr>
        <w:t>weakness</w:t>
      </w:r>
      <w:r w:rsidR="00026868">
        <w:rPr>
          <w:rFonts w:ascii="Times New Roman" w:hAnsi="Times New Roman" w:cs="Times New Roman"/>
          <w:sz w:val="24"/>
          <w:szCs w:val="24"/>
        </w:rPr>
        <w:t>,</w:t>
      </w:r>
      <w:r w:rsidR="00C373FE" w:rsidRPr="00F8755D">
        <w:rPr>
          <w:rFonts w:ascii="Times New Roman" w:hAnsi="Times New Roman" w:cs="Times New Roman"/>
          <w:sz w:val="24"/>
          <w:szCs w:val="24"/>
        </w:rPr>
        <w:t xml:space="preserve"> </w:t>
      </w:r>
      <w:r w:rsidR="00F54C89" w:rsidRPr="00F8755D">
        <w:rPr>
          <w:rFonts w:ascii="Times New Roman" w:hAnsi="Times New Roman" w:cs="Times New Roman"/>
          <w:sz w:val="24"/>
          <w:szCs w:val="24"/>
        </w:rPr>
        <w:t xml:space="preserve">and second, </w:t>
      </w:r>
      <w:r w:rsidR="00026868">
        <w:rPr>
          <w:rFonts w:ascii="Times New Roman" w:hAnsi="Times New Roman" w:cs="Times New Roman"/>
          <w:sz w:val="24"/>
          <w:szCs w:val="24"/>
        </w:rPr>
        <w:t>we</w:t>
      </w:r>
      <w:r w:rsidR="00026868" w:rsidRPr="00F8755D">
        <w:rPr>
          <w:rFonts w:ascii="Times New Roman" w:hAnsi="Times New Roman" w:cs="Times New Roman"/>
          <w:sz w:val="24"/>
          <w:szCs w:val="24"/>
        </w:rPr>
        <w:t xml:space="preserve"> </w:t>
      </w:r>
      <w:r w:rsidR="005B00A5">
        <w:rPr>
          <w:rFonts w:ascii="Times New Roman" w:hAnsi="Times New Roman" w:cs="Times New Roman"/>
          <w:sz w:val="24"/>
          <w:szCs w:val="24"/>
        </w:rPr>
        <w:t>critique</w:t>
      </w:r>
      <w:r w:rsidR="005B00A5" w:rsidRPr="00F8755D">
        <w:rPr>
          <w:rFonts w:ascii="Times New Roman" w:hAnsi="Times New Roman" w:cs="Times New Roman"/>
          <w:sz w:val="24"/>
          <w:szCs w:val="24"/>
        </w:rPr>
        <w:t xml:space="preserve"> </w:t>
      </w:r>
      <w:r w:rsidR="00F54C89" w:rsidRPr="00F8755D">
        <w:rPr>
          <w:rFonts w:ascii="Times New Roman" w:hAnsi="Times New Roman" w:cs="Times New Roman"/>
          <w:sz w:val="24"/>
          <w:szCs w:val="24"/>
        </w:rPr>
        <w:t>how</w:t>
      </w:r>
      <w:r w:rsidR="002F4174" w:rsidRPr="00F8755D">
        <w:rPr>
          <w:rFonts w:ascii="Times New Roman" w:hAnsi="Times New Roman" w:cs="Times New Roman"/>
          <w:sz w:val="24"/>
          <w:szCs w:val="24"/>
        </w:rPr>
        <w:t xml:space="preserve"> </w:t>
      </w:r>
      <w:r w:rsidR="005B00A5">
        <w:rPr>
          <w:rFonts w:ascii="Times New Roman" w:hAnsi="Times New Roman" w:cs="Times New Roman"/>
          <w:sz w:val="24"/>
          <w:szCs w:val="24"/>
        </w:rPr>
        <w:t>more</w:t>
      </w:r>
      <w:r w:rsidR="005B00A5" w:rsidRPr="00F8755D">
        <w:rPr>
          <w:rFonts w:ascii="Times New Roman" w:hAnsi="Times New Roman" w:cs="Times New Roman"/>
          <w:sz w:val="24"/>
          <w:szCs w:val="24"/>
        </w:rPr>
        <w:t xml:space="preserve"> </w:t>
      </w:r>
      <w:r w:rsidR="002F4174" w:rsidRPr="00F8755D">
        <w:rPr>
          <w:rFonts w:ascii="Times New Roman" w:hAnsi="Times New Roman" w:cs="Times New Roman"/>
          <w:sz w:val="24"/>
          <w:szCs w:val="24"/>
        </w:rPr>
        <w:t>recent literature challenge</w:t>
      </w:r>
      <w:r w:rsidR="00026868">
        <w:rPr>
          <w:rFonts w:ascii="Times New Roman" w:hAnsi="Times New Roman" w:cs="Times New Roman"/>
          <w:sz w:val="24"/>
          <w:szCs w:val="24"/>
        </w:rPr>
        <w:t>s</w:t>
      </w:r>
      <w:r w:rsidR="002F4174" w:rsidRPr="00F8755D">
        <w:rPr>
          <w:rFonts w:ascii="Times New Roman" w:hAnsi="Times New Roman" w:cs="Times New Roman"/>
          <w:sz w:val="24"/>
          <w:szCs w:val="24"/>
        </w:rPr>
        <w:t xml:space="preserve"> the concept of state weakness using </w:t>
      </w:r>
      <w:commentRangeStart w:id="1"/>
      <w:commentRangeStart w:id="2"/>
      <w:r w:rsidR="002F4174" w:rsidRPr="00F8755D">
        <w:rPr>
          <w:rFonts w:ascii="Times New Roman" w:hAnsi="Times New Roman" w:cs="Times New Roman"/>
          <w:sz w:val="24"/>
          <w:szCs w:val="24"/>
        </w:rPr>
        <w:t xml:space="preserve">mid-range theories </w:t>
      </w:r>
      <w:commentRangeEnd w:id="1"/>
      <w:r w:rsidR="00B24762">
        <w:rPr>
          <w:rStyle w:val="CommentReference"/>
        </w:rPr>
        <w:commentReference w:id="1"/>
      </w:r>
      <w:commentRangeEnd w:id="2"/>
      <w:r w:rsidR="000D3953">
        <w:rPr>
          <w:rStyle w:val="CommentReference"/>
        </w:rPr>
        <w:commentReference w:id="2"/>
      </w:r>
      <w:r w:rsidR="002F4174" w:rsidRPr="00F8755D">
        <w:rPr>
          <w:rFonts w:ascii="Times New Roman" w:hAnsi="Times New Roman" w:cs="Times New Roman"/>
          <w:sz w:val="24"/>
          <w:szCs w:val="24"/>
        </w:rPr>
        <w:t>such as “hybrid sovereignty</w:t>
      </w:r>
      <w:r w:rsidR="00D562F6">
        <w:rPr>
          <w:rFonts w:ascii="Times New Roman" w:hAnsi="Times New Roman" w:cs="Times New Roman"/>
          <w:sz w:val="24"/>
          <w:szCs w:val="24"/>
        </w:rPr>
        <w:t>.</w:t>
      </w:r>
      <w:r w:rsidR="002F4174" w:rsidRPr="00F8755D">
        <w:rPr>
          <w:rFonts w:ascii="Times New Roman" w:hAnsi="Times New Roman" w:cs="Times New Roman"/>
          <w:sz w:val="24"/>
          <w:szCs w:val="24"/>
        </w:rPr>
        <w:t>”</w:t>
      </w:r>
      <w:r w:rsidR="000D3953">
        <w:rPr>
          <w:rFonts w:ascii="Times New Roman" w:hAnsi="Times New Roman" w:cs="Times New Roman"/>
          <w:sz w:val="24"/>
          <w:szCs w:val="24"/>
        </w:rPr>
        <w:t xml:space="preserve"> We will define more clearly what we mean by mid-range theories below.</w:t>
      </w:r>
      <w:r w:rsidR="002F4174" w:rsidRPr="00F8755D">
        <w:rPr>
          <w:rFonts w:ascii="Times New Roman" w:hAnsi="Times New Roman" w:cs="Times New Roman"/>
          <w:sz w:val="24"/>
          <w:szCs w:val="24"/>
        </w:rPr>
        <w:t xml:space="preserve"> </w:t>
      </w:r>
      <w:r w:rsidR="00D562F6">
        <w:rPr>
          <w:rFonts w:ascii="Times New Roman" w:hAnsi="Times New Roman" w:cs="Times New Roman"/>
          <w:sz w:val="24"/>
          <w:szCs w:val="24"/>
        </w:rPr>
        <w:t>While t</w:t>
      </w:r>
      <w:r w:rsidR="00D562F6" w:rsidRPr="00F8755D">
        <w:rPr>
          <w:rFonts w:ascii="Times New Roman" w:hAnsi="Times New Roman" w:cs="Times New Roman"/>
          <w:sz w:val="24"/>
          <w:szCs w:val="24"/>
        </w:rPr>
        <w:t xml:space="preserve">his </w:t>
      </w:r>
      <w:r w:rsidR="002F4174" w:rsidRPr="00F8755D">
        <w:rPr>
          <w:rFonts w:ascii="Times New Roman" w:hAnsi="Times New Roman" w:cs="Times New Roman"/>
          <w:sz w:val="24"/>
          <w:szCs w:val="24"/>
        </w:rPr>
        <w:t>literature advance</w:t>
      </w:r>
      <w:r w:rsidR="00D562F6">
        <w:rPr>
          <w:rFonts w:ascii="Times New Roman" w:hAnsi="Times New Roman" w:cs="Times New Roman"/>
          <w:sz w:val="24"/>
          <w:szCs w:val="24"/>
        </w:rPr>
        <w:t>s</w:t>
      </w:r>
      <w:r w:rsidR="002F4174" w:rsidRPr="00F8755D">
        <w:rPr>
          <w:rFonts w:ascii="Times New Roman" w:hAnsi="Times New Roman" w:cs="Times New Roman"/>
          <w:sz w:val="24"/>
          <w:szCs w:val="24"/>
        </w:rPr>
        <w:t xml:space="preserve"> the study of the Lebanese state</w:t>
      </w:r>
      <w:r w:rsidR="00D562F6">
        <w:rPr>
          <w:rFonts w:ascii="Times New Roman" w:hAnsi="Times New Roman" w:cs="Times New Roman"/>
          <w:sz w:val="24"/>
          <w:szCs w:val="24"/>
        </w:rPr>
        <w:t>,</w:t>
      </w:r>
      <w:r w:rsidR="002F4174" w:rsidRPr="00F8755D">
        <w:rPr>
          <w:rFonts w:ascii="Times New Roman" w:hAnsi="Times New Roman" w:cs="Times New Roman"/>
          <w:sz w:val="24"/>
          <w:szCs w:val="24"/>
        </w:rPr>
        <w:t xml:space="preserve"> we argue that it </w:t>
      </w:r>
      <w:r w:rsidR="00F54C89" w:rsidRPr="00F8755D">
        <w:rPr>
          <w:rFonts w:ascii="Times New Roman" w:hAnsi="Times New Roman" w:cs="Times New Roman"/>
          <w:sz w:val="24"/>
          <w:szCs w:val="24"/>
        </w:rPr>
        <w:t>relativize</w:t>
      </w:r>
      <w:r w:rsidR="00D562F6">
        <w:rPr>
          <w:rFonts w:ascii="Times New Roman" w:hAnsi="Times New Roman" w:cs="Times New Roman"/>
          <w:sz w:val="24"/>
          <w:szCs w:val="24"/>
        </w:rPr>
        <w:t>s</w:t>
      </w:r>
      <w:r w:rsidR="00F54C89" w:rsidRPr="00F8755D">
        <w:rPr>
          <w:rFonts w:ascii="Times New Roman" w:hAnsi="Times New Roman" w:cs="Times New Roman"/>
          <w:sz w:val="24"/>
          <w:szCs w:val="24"/>
        </w:rPr>
        <w:t xml:space="preserve"> </w:t>
      </w:r>
      <w:r w:rsidR="002F4174" w:rsidRPr="00F8755D">
        <w:rPr>
          <w:rFonts w:ascii="Times New Roman" w:hAnsi="Times New Roman" w:cs="Times New Roman"/>
          <w:sz w:val="24"/>
          <w:szCs w:val="24"/>
        </w:rPr>
        <w:t>state</w:t>
      </w:r>
      <w:r w:rsidR="00D562F6">
        <w:rPr>
          <w:rFonts w:ascii="Times New Roman" w:hAnsi="Times New Roman" w:cs="Times New Roman"/>
          <w:sz w:val="24"/>
          <w:szCs w:val="24"/>
        </w:rPr>
        <w:t xml:space="preserve"> </w:t>
      </w:r>
      <w:r w:rsidR="002F4174" w:rsidRPr="00F8755D">
        <w:rPr>
          <w:rFonts w:ascii="Times New Roman" w:hAnsi="Times New Roman" w:cs="Times New Roman"/>
          <w:sz w:val="24"/>
          <w:szCs w:val="24"/>
        </w:rPr>
        <w:t xml:space="preserve">weakness </w:t>
      </w:r>
      <w:r w:rsidR="00F54C89" w:rsidRPr="00F8755D">
        <w:rPr>
          <w:rFonts w:ascii="Times New Roman" w:hAnsi="Times New Roman" w:cs="Times New Roman"/>
          <w:sz w:val="24"/>
          <w:szCs w:val="24"/>
        </w:rPr>
        <w:t xml:space="preserve">without </w:t>
      </w:r>
      <w:r w:rsidR="00DA7880">
        <w:rPr>
          <w:rFonts w:ascii="Times New Roman" w:hAnsi="Times New Roman" w:cs="Times New Roman"/>
          <w:sz w:val="24"/>
          <w:szCs w:val="24"/>
        </w:rPr>
        <w:t>successfully</w:t>
      </w:r>
      <w:r w:rsidR="00DA7880" w:rsidRPr="00F8755D">
        <w:rPr>
          <w:rFonts w:ascii="Times New Roman" w:hAnsi="Times New Roman" w:cs="Times New Roman"/>
          <w:sz w:val="24"/>
          <w:szCs w:val="24"/>
        </w:rPr>
        <w:t xml:space="preserve"> </w:t>
      </w:r>
      <w:r w:rsidR="002F4174" w:rsidRPr="00F8755D">
        <w:rPr>
          <w:rFonts w:ascii="Times New Roman" w:hAnsi="Times New Roman" w:cs="Times New Roman"/>
          <w:sz w:val="24"/>
          <w:szCs w:val="24"/>
        </w:rPr>
        <w:t xml:space="preserve">countering or </w:t>
      </w:r>
      <w:r w:rsidR="00DA7880">
        <w:rPr>
          <w:rFonts w:ascii="Times New Roman" w:hAnsi="Times New Roman" w:cs="Times New Roman"/>
          <w:sz w:val="24"/>
          <w:szCs w:val="24"/>
        </w:rPr>
        <w:t>disassembling</w:t>
      </w:r>
      <w:r w:rsidR="00D562F6" w:rsidRPr="00F8755D">
        <w:rPr>
          <w:rFonts w:ascii="Times New Roman" w:hAnsi="Times New Roman" w:cs="Times New Roman"/>
          <w:sz w:val="24"/>
          <w:szCs w:val="24"/>
        </w:rPr>
        <w:t xml:space="preserve"> </w:t>
      </w:r>
      <w:r w:rsidR="002F4174" w:rsidRPr="00F8755D">
        <w:rPr>
          <w:rFonts w:ascii="Times New Roman" w:hAnsi="Times New Roman" w:cs="Times New Roman"/>
          <w:sz w:val="24"/>
          <w:szCs w:val="24"/>
        </w:rPr>
        <w:t>it</w:t>
      </w:r>
      <w:r w:rsidR="00590891" w:rsidRPr="00F8755D">
        <w:rPr>
          <w:rFonts w:ascii="Times New Roman" w:hAnsi="Times New Roman" w:cs="Times New Roman"/>
          <w:sz w:val="24"/>
          <w:szCs w:val="24"/>
        </w:rPr>
        <w:t xml:space="preserve">. </w:t>
      </w:r>
      <w:r w:rsidR="00DA7880">
        <w:rPr>
          <w:rFonts w:ascii="Times New Roman" w:hAnsi="Times New Roman" w:cs="Times New Roman"/>
          <w:sz w:val="24"/>
          <w:szCs w:val="24"/>
        </w:rPr>
        <w:t>W</w:t>
      </w:r>
      <w:r w:rsidR="00F54C89" w:rsidRPr="00F8755D">
        <w:rPr>
          <w:rFonts w:ascii="Times New Roman" w:hAnsi="Times New Roman" w:cs="Times New Roman"/>
          <w:sz w:val="24"/>
          <w:szCs w:val="24"/>
        </w:rPr>
        <w:t xml:space="preserve">e </w:t>
      </w:r>
      <w:r w:rsidR="00DA7880">
        <w:rPr>
          <w:rFonts w:ascii="Times New Roman" w:hAnsi="Times New Roman" w:cs="Times New Roman"/>
          <w:sz w:val="24"/>
          <w:szCs w:val="24"/>
        </w:rPr>
        <w:t>argue that it is imperative</w:t>
      </w:r>
      <w:r w:rsidR="00DA7880" w:rsidRPr="00F8755D">
        <w:rPr>
          <w:rFonts w:ascii="Times New Roman" w:hAnsi="Times New Roman" w:cs="Times New Roman"/>
          <w:sz w:val="24"/>
          <w:szCs w:val="24"/>
        </w:rPr>
        <w:t xml:space="preserve"> </w:t>
      </w:r>
      <w:r w:rsidR="00F54C89" w:rsidRPr="00F8755D">
        <w:rPr>
          <w:rFonts w:ascii="Times New Roman" w:hAnsi="Times New Roman" w:cs="Times New Roman"/>
          <w:sz w:val="24"/>
          <w:szCs w:val="24"/>
        </w:rPr>
        <w:t xml:space="preserve">to </w:t>
      </w:r>
      <w:r w:rsidR="00DA7880">
        <w:rPr>
          <w:rFonts w:ascii="Times New Roman" w:hAnsi="Times New Roman" w:cs="Times New Roman"/>
          <w:sz w:val="24"/>
          <w:szCs w:val="24"/>
        </w:rPr>
        <w:t xml:space="preserve">move beyond mid-range theories </w:t>
      </w:r>
      <w:r w:rsidR="005B00A5">
        <w:rPr>
          <w:rFonts w:ascii="Times New Roman" w:hAnsi="Times New Roman" w:cs="Times New Roman"/>
          <w:sz w:val="24"/>
          <w:szCs w:val="24"/>
        </w:rPr>
        <w:t xml:space="preserve">and </w:t>
      </w:r>
      <w:r w:rsidR="00F54C89" w:rsidRPr="00F8755D">
        <w:rPr>
          <w:rFonts w:ascii="Times New Roman" w:hAnsi="Times New Roman" w:cs="Times New Roman"/>
          <w:sz w:val="24"/>
          <w:szCs w:val="24"/>
        </w:rPr>
        <w:t>rethink</w:t>
      </w:r>
      <w:r w:rsidR="00590891" w:rsidRPr="00F8755D">
        <w:rPr>
          <w:rFonts w:ascii="Times New Roman" w:hAnsi="Times New Roman" w:cs="Times New Roman"/>
          <w:sz w:val="24"/>
          <w:szCs w:val="24"/>
        </w:rPr>
        <w:t xml:space="preserve"> the state</w:t>
      </w:r>
      <w:r w:rsidR="00DA7880">
        <w:rPr>
          <w:rFonts w:ascii="Times New Roman" w:hAnsi="Times New Roman" w:cs="Times New Roman"/>
          <w:sz w:val="24"/>
          <w:szCs w:val="24"/>
        </w:rPr>
        <w:t xml:space="preserve"> by </w:t>
      </w:r>
      <w:r w:rsidR="002F4174" w:rsidRPr="00F8755D">
        <w:rPr>
          <w:rFonts w:ascii="Times New Roman" w:hAnsi="Times New Roman" w:cs="Times New Roman"/>
          <w:sz w:val="24"/>
          <w:szCs w:val="24"/>
        </w:rPr>
        <w:t>return</w:t>
      </w:r>
      <w:r w:rsidR="00DA7880">
        <w:rPr>
          <w:rFonts w:ascii="Times New Roman" w:hAnsi="Times New Roman" w:cs="Times New Roman"/>
          <w:sz w:val="24"/>
          <w:szCs w:val="24"/>
        </w:rPr>
        <w:t>ing</w:t>
      </w:r>
      <w:r w:rsidR="003A1EFB" w:rsidRPr="00F8755D">
        <w:rPr>
          <w:rFonts w:ascii="Times New Roman" w:hAnsi="Times New Roman" w:cs="Times New Roman"/>
          <w:sz w:val="24"/>
          <w:szCs w:val="24"/>
        </w:rPr>
        <w:t xml:space="preserve"> </w:t>
      </w:r>
      <w:r w:rsidR="00590891" w:rsidRPr="00F8755D">
        <w:rPr>
          <w:rFonts w:ascii="Times New Roman" w:hAnsi="Times New Roman" w:cs="Times New Roman"/>
          <w:sz w:val="24"/>
          <w:szCs w:val="24"/>
        </w:rPr>
        <w:t>to “</w:t>
      </w:r>
      <w:r w:rsidR="0030383B">
        <w:rPr>
          <w:rFonts w:ascii="Times New Roman" w:hAnsi="Times New Roman" w:cs="Times New Roman"/>
          <w:sz w:val="24"/>
          <w:szCs w:val="24"/>
        </w:rPr>
        <w:t>grand theories.</w:t>
      </w:r>
      <w:r w:rsidR="00590891" w:rsidRPr="00F8755D">
        <w:rPr>
          <w:rFonts w:ascii="Times New Roman" w:hAnsi="Times New Roman" w:cs="Times New Roman"/>
          <w:sz w:val="24"/>
          <w:szCs w:val="24"/>
        </w:rPr>
        <w:t>”</w:t>
      </w:r>
      <w:r w:rsidR="003A1EFB" w:rsidRPr="00F8755D">
        <w:rPr>
          <w:rFonts w:ascii="Times New Roman" w:hAnsi="Times New Roman" w:cs="Times New Roman"/>
          <w:sz w:val="24"/>
          <w:szCs w:val="24"/>
        </w:rPr>
        <w:t xml:space="preserve"> </w:t>
      </w:r>
      <w:r w:rsidR="002F4174" w:rsidRPr="00F8755D">
        <w:rPr>
          <w:rFonts w:ascii="Times New Roman" w:hAnsi="Times New Roman" w:cs="Times New Roman"/>
          <w:sz w:val="24"/>
          <w:szCs w:val="24"/>
        </w:rPr>
        <w:t xml:space="preserve">We </w:t>
      </w:r>
      <w:r w:rsidR="00664BA0">
        <w:rPr>
          <w:rFonts w:ascii="Times New Roman" w:hAnsi="Times New Roman" w:cs="Times New Roman"/>
          <w:sz w:val="24"/>
          <w:szCs w:val="24"/>
        </w:rPr>
        <w:t>pursue both</w:t>
      </w:r>
      <w:r w:rsidR="00664BA0" w:rsidRPr="00F8755D">
        <w:rPr>
          <w:rFonts w:ascii="Times New Roman" w:hAnsi="Times New Roman" w:cs="Times New Roman"/>
          <w:sz w:val="24"/>
          <w:szCs w:val="24"/>
        </w:rPr>
        <w:t xml:space="preserve"> </w:t>
      </w:r>
      <w:r w:rsidR="002F4174" w:rsidRPr="00F8755D">
        <w:rPr>
          <w:rFonts w:ascii="Times New Roman" w:hAnsi="Times New Roman" w:cs="Times New Roman"/>
          <w:sz w:val="24"/>
          <w:szCs w:val="24"/>
        </w:rPr>
        <w:t>a Marxist approach</w:t>
      </w:r>
      <w:r w:rsidR="00664BA0">
        <w:rPr>
          <w:rFonts w:ascii="Times New Roman" w:hAnsi="Times New Roman" w:cs="Times New Roman"/>
          <w:sz w:val="24"/>
          <w:szCs w:val="24"/>
        </w:rPr>
        <w:t xml:space="preserve">, </w:t>
      </w:r>
      <w:r w:rsidR="005B00A5">
        <w:rPr>
          <w:rFonts w:ascii="Times New Roman" w:hAnsi="Times New Roman" w:cs="Times New Roman"/>
          <w:sz w:val="24"/>
          <w:szCs w:val="24"/>
        </w:rPr>
        <w:t>examining</w:t>
      </w:r>
      <w:r w:rsidR="00664BA0">
        <w:rPr>
          <w:rFonts w:ascii="Times New Roman" w:hAnsi="Times New Roman" w:cs="Times New Roman"/>
          <w:sz w:val="24"/>
          <w:szCs w:val="24"/>
        </w:rPr>
        <w:t xml:space="preserve"> </w:t>
      </w:r>
      <w:r w:rsidR="002F4174" w:rsidRPr="00F8755D">
        <w:rPr>
          <w:rFonts w:ascii="Times New Roman" w:hAnsi="Times New Roman" w:cs="Times New Roman"/>
          <w:sz w:val="24"/>
          <w:szCs w:val="24"/>
        </w:rPr>
        <w:t>the neoliberal state</w:t>
      </w:r>
      <w:r w:rsidR="0045420C">
        <w:rPr>
          <w:rFonts w:ascii="Times New Roman" w:hAnsi="Times New Roman" w:cs="Times New Roman"/>
          <w:sz w:val="24"/>
          <w:szCs w:val="24"/>
        </w:rPr>
        <w:t>’s</w:t>
      </w:r>
      <w:r w:rsidR="00664BA0">
        <w:rPr>
          <w:rFonts w:ascii="Times New Roman" w:hAnsi="Times New Roman" w:cs="Times New Roman"/>
          <w:sz w:val="24"/>
          <w:szCs w:val="24"/>
        </w:rPr>
        <w:t xml:space="preserve"> </w:t>
      </w:r>
      <w:r w:rsidR="002F4174" w:rsidRPr="00F8755D">
        <w:rPr>
          <w:rFonts w:ascii="Times New Roman" w:hAnsi="Times New Roman" w:cs="Times New Roman"/>
          <w:sz w:val="24"/>
          <w:szCs w:val="24"/>
        </w:rPr>
        <w:t>central</w:t>
      </w:r>
      <w:r w:rsidR="0045420C">
        <w:rPr>
          <w:rFonts w:ascii="Times New Roman" w:hAnsi="Times New Roman" w:cs="Times New Roman"/>
          <w:sz w:val="24"/>
          <w:szCs w:val="24"/>
        </w:rPr>
        <w:t>ity</w:t>
      </w:r>
      <w:r w:rsidR="002F4174" w:rsidRPr="00F8755D">
        <w:rPr>
          <w:rFonts w:ascii="Times New Roman" w:hAnsi="Times New Roman" w:cs="Times New Roman"/>
          <w:sz w:val="24"/>
          <w:szCs w:val="24"/>
        </w:rPr>
        <w:t xml:space="preserve"> </w:t>
      </w:r>
      <w:r w:rsidR="0045420C">
        <w:rPr>
          <w:rFonts w:ascii="Times New Roman" w:hAnsi="Times New Roman" w:cs="Times New Roman"/>
          <w:sz w:val="24"/>
          <w:szCs w:val="24"/>
        </w:rPr>
        <w:t>in</w:t>
      </w:r>
      <w:r w:rsidR="0045420C" w:rsidRPr="00F8755D">
        <w:rPr>
          <w:rFonts w:ascii="Times New Roman" w:hAnsi="Times New Roman" w:cs="Times New Roman"/>
          <w:sz w:val="24"/>
          <w:szCs w:val="24"/>
        </w:rPr>
        <w:t xml:space="preserve"> </w:t>
      </w:r>
      <w:r w:rsidR="002F4174" w:rsidRPr="00F8755D">
        <w:rPr>
          <w:rFonts w:ascii="Times New Roman" w:hAnsi="Times New Roman" w:cs="Times New Roman"/>
          <w:sz w:val="24"/>
          <w:szCs w:val="24"/>
        </w:rPr>
        <w:t xml:space="preserve">accumulation, and a </w:t>
      </w:r>
      <w:r w:rsidR="00FD66BC" w:rsidRPr="00F8755D">
        <w:rPr>
          <w:rFonts w:ascii="Times New Roman" w:hAnsi="Times New Roman" w:cs="Times New Roman"/>
          <w:sz w:val="24"/>
          <w:szCs w:val="24"/>
        </w:rPr>
        <w:t>Foucaul</w:t>
      </w:r>
      <w:r w:rsidR="001429F3">
        <w:rPr>
          <w:rFonts w:ascii="Times New Roman" w:hAnsi="Times New Roman" w:cs="Times New Roman"/>
          <w:sz w:val="24"/>
          <w:szCs w:val="24"/>
        </w:rPr>
        <w:t>d</w:t>
      </w:r>
      <w:r w:rsidR="00FD66BC" w:rsidRPr="00F8755D">
        <w:rPr>
          <w:rFonts w:ascii="Times New Roman" w:hAnsi="Times New Roman" w:cs="Times New Roman"/>
          <w:sz w:val="24"/>
          <w:szCs w:val="24"/>
        </w:rPr>
        <w:t>ian</w:t>
      </w:r>
      <w:r w:rsidR="002F4174" w:rsidRPr="00F8755D">
        <w:rPr>
          <w:rFonts w:ascii="Times New Roman" w:hAnsi="Times New Roman" w:cs="Times New Roman"/>
          <w:sz w:val="24"/>
          <w:szCs w:val="24"/>
        </w:rPr>
        <w:t xml:space="preserve"> approach, contend</w:t>
      </w:r>
      <w:r w:rsidR="00664BA0">
        <w:rPr>
          <w:rFonts w:ascii="Times New Roman" w:hAnsi="Times New Roman" w:cs="Times New Roman"/>
          <w:sz w:val="24"/>
          <w:szCs w:val="24"/>
        </w:rPr>
        <w:t>ing</w:t>
      </w:r>
      <w:r w:rsidR="002F4174" w:rsidRPr="00F8755D">
        <w:rPr>
          <w:rFonts w:ascii="Times New Roman" w:hAnsi="Times New Roman" w:cs="Times New Roman"/>
          <w:sz w:val="24"/>
          <w:szCs w:val="24"/>
        </w:rPr>
        <w:t xml:space="preserve"> that</w:t>
      </w:r>
      <w:r w:rsidR="00664BA0">
        <w:rPr>
          <w:rFonts w:ascii="Times New Roman" w:hAnsi="Times New Roman" w:cs="Times New Roman"/>
          <w:sz w:val="24"/>
          <w:szCs w:val="24"/>
        </w:rPr>
        <w:t xml:space="preserve"> the</w:t>
      </w:r>
      <w:r w:rsidR="002F4174" w:rsidRPr="00F8755D">
        <w:rPr>
          <w:rFonts w:ascii="Times New Roman" w:hAnsi="Times New Roman" w:cs="Times New Roman"/>
          <w:sz w:val="24"/>
          <w:szCs w:val="24"/>
        </w:rPr>
        <w:t xml:space="preserve"> state</w:t>
      </w:r>
      <w:r w:rsidR="00664BA0">
        <w:rPr>
          <w:rFonts w:ascii="Times New Roman" w:hAnsi="Times New Roman" w:cs="Times New Roman"/>
          <w:sz w:val="24"/>
          <w:szCs w:val="24"/>
        </w:rPr>
        <w:t>’s</w:t>
      </w:r>
      <w:r w:rsidR="002F4174" w:rsidRPr="00F8755D">
        <w:rPr>
          <w:rFonts w:ascii="Times New Roman" w:hAnsi="Times New Roman" w:cs="Times New Roman"/>
          <w:sz w:val="24"/>
          <w:szCs w:val="24"/>
        </w:rPr>
        <w:t xml:space="preserve"> absence and weakness are an effect of state-society relations. </w:t>
      </w:r>
      <w:r w:rsidR="005B00A5">
        <w:rPr>
          <w:rFonts w:ascii="Times New Roman" w:hAnsi="Times New Roman" w:cs="Times New Roman"/>
          <w:sz w:val="24"/>
          <w:szCs w:val="24"/>
        </w:rPr>
        <w:t>To</w:t>
      </w:r>
      <w:r w:rsidR="00BB6471">
        <w:rPr>
          <w:rFonts w:ascii="Times New Roman" w:hAnsi="Times New Roman" w:cs="Times New Roman"/>
          <w:sz w:val="24"/>
          <w:szCs w:val="24"/>
        </w:rPr>
        <w:t xml:space="preserve"> mak</w:t>
      </w:r>
      <w:r w:rsidR="005B00A5">
        <w:rPr>
          <w:rFonts w:ascii="Times New Roman" w:hAnsi="Times New Roman" w:cs="Times New Roman"/>
          <w:sz w:val="24"/>
          <w:szCs w:val="24"/>
        </w:rPr>
        <w:t>e</w:t>
      </w:r>
      <w:r w:rsidR="00BB6471">
        <w:rPr>
          <w:rFonts w:ascii="Times New Roman" w:hAnsi="Times New Roman" w:cs="Times New Roman"/>
          <w:sz w:val="24"/>
          <w:szCs w:val="24"/>
        </w:rPr>
        <w:t xml:space="preserve"> these theoretical </w:t>
      </w:r>
      <w:r w:rsidR="005B00A5">
        <w:rPr>
          <w:rFonts w:ascii="Times New Roman" w:hAnsi="Times New Roman" w:cs="Times New Roman"/>
          <w:sz w:val="24"/>
          <w:szCs w:val="24"/>
        </w:rPr>
        <w:t>interventions</w:t>
      </w:r>
      <w:r w:rsidR="00BB6471">
        <w:rPr>
          <w:rFonts w:ascii="Times New Roman" w:hAnsi="Times New Roman" w:cs="Times New Roman"/>
          <w:sz w:val="24"/>
          <w:szCs w:val="24"/>
        </w:rPr>
        <w:t>, we</w:t>
      </w:r>
      <w:r w:rsidR="00931A81" w:rsidRPr="00F8755D">
        <w:rPr>
          <w:rFonts w:ascii="Times New Roman" w:hAnsi="Times New Roman" w:cs="Times New Roman"/>
          <w:sz w:val="24"/>
          <w:szCs w:val="24"/>
        </w:rPr>
        <w:t xml:space="preserve"> draw </w:t>
      </w:r>
      <w:r w:rsidR="00BB6471">
        <w:rPr>
          <w:rFonts w:ascii="Times New Roman" w:hAnsi="Times New Roman" w:cs="Times New Roman"/>
          <w:sz w:val="24"/>
          <w:szCs w:val="24"/>
        </w:rPr>
        <w:t>up</w:t>
      </w:r>
      <w:r w:rsidR="00931A81" w:rsidRPr="00F8755D">
        <w:rPr>
          <w:rFonts w:ascii="Times New Roman" w:hAnsi="Times New Roman" w:cs="Times New Roman"/>
          <w:sz w:val="24"/>
          <w:szCs w:val="24"/>
        </w:rPr>
        <w:t xml:space="preserve">on </w:t>
      </w:r>
      <w:r w:rsidR="00BB6471">
        <w:rPr>
          <w:rFonts w:ascii="Times New Roman" w:hAnsi="Times New Roman" w:cs="Times New Roman"/>
          <w:sz w:val="24"/>
          <w:szCs w:val="24"/>
        </w:rPr>
        <w:t>our</w:t>
      </w:r>
      <w:r w:rsidR="00BB6471" w:rsidRPr="00F8755D">
        <w:rPr>
          <w:rFonts w:ascii="Times New Roman" w:hAnsi="Times New Roman" w:cs="Times New Roman"/>
          <w:sz w:val="24"/>
          <w:szCs w:val="24"/>
        </w:rPr>
        <w:t xml:space="preserve"> </w:t>
      </w:r>
      <w:r w:rsidR="00931A81" w:rsidRPr="00F8755D">
        <w:rPr>
          <w:rFonts w:ascii="Times New Roman" w:hAnsi="Times New Roman" w:cs="Times New Roman"/>
          <w:sz w:val="24"/>
          <w:szCs w:val="24"/>
        </w:rPr>
        <w:t xml:space="preserve">extensive field research on </w:t>
      </w:r>
      <w:r w:rsidR="00877675" w:rsidRPr="00F8755D">
        <w:rPr>
          <w:rFonts w:ascii="Times New Roman" w:hAnsi="Times New Roman" w:cs="Times New Roman"/>
          <w:sz w:val="24"/>
          <w:szCs w:val="24"/>
        </w:rPr>
        <w:t xml:space="preserve">two </w:t>
      </w:r>
      <w:r w:rsidR="00BB6471">
        <w:rPr>
          <w:rFonts w:ascii="Times New Roman" w:hAnsi="Times New Roman" w:cs="Times New Roman"/>
          <w:sz w:val="24"/>
          <w:szCs w:val="24"/>
        </w:rPr>
        <w:t xml:space="preserve">Lebanese </w:t>
      </w:r>
      <w:r w:rsidR="00931A81" w:rsidRPr="00F8755D">
        <w:rPr>
          <w:rFonts w:ascii="Times New Roman" w:hAnsi="Times New Roman" w:cs="Times New Roman"/>
          <w:sz w:val="24"/>
          <w:szCs w:val="24"/>
        </w:rPr>
        <w:t>institutions</w:t>
      </w:r>
      <w:r w:rsidR="00877675" w:rsidRPr="00F8755D">
        <w:rPr>
          <w:rFonts w:ascii="Times New Roman" w:hAnsi="Times New Roman" w:cs="Times New Roman"/>
          <w:sz w:val="24"/>
          <w:szCs w:val="24"/>
        </w:rPr>
        <w:t>:</w:t>
      </w:r>
      <w:r w:rsidR="00931A81" w:rsidRPr="00F8755D">
        <w:rPr>
          <w:rFonts w:ascii="Times New Roman" w:hAnsi="Times New Roman" w:cs="Times New Roman"/>
          <w:sz w:val="24"/>
          <w:szCs w:val="24"/>
        </w:rPr>
        <w:t xml:space="preserve"> the central bank</w:t>
      </w:r>
      <w:r w:rsidR="00317E90" w:rsidRPr="00F8755D">
        <w:rPr>
          <w:rFonts w:ascii="Times New Roman" w:hAnsi="Times New Roman" w:cs="Times New Roman"/>
          <w:sz w:val="24"/>
          <w:szCs w:val="24"/>
        </w:rPr>
        <w:t xml:space="preserve"> and the army</w:t>
      </w:r>
      <w:r w:rsidR="00931A81" w:rsidRPr="00F8755D">
        <w:rPr>
          <w:rFonts w:ascii="Times New Roman" w:hAnsi="Times New Roman" w:cs="Times New Roman"/>
          <w:sz w:val="24"/>
          <w:szCs w:val="24"/>
        </w:rPr>
        <w:t>.</w:t>
      </w:r>
      <w:r w:rsidR="00E74C26">
        <w:rPr>
          <w:rFonts w:ascii="Times New Roman" w:hAnsi="Times New Roman" w:cs="Times New Roman"/>
          <w:sz w:val="24"/>
          <w:szCs w:val="24"/>
        </w:rPr>
        <w:t xml:space="preserve"> </w:t>
      </w:r>
      <w:r w:rsidR="00F522A2">
        <w:rPr>
          <w:rFonts w:ascii="Times New Roman" w:hAnsi="Times New Roman" w:cs="Times New Roman"/>
          <w:sz w:val="24"/>
          <w:szCs w:val="24"/>
        </w:rPr>
        <w:t xml:space="preserve">These </w:t>
      </w:r>
      <w:r w:rsidR="00935F19" w:rsidRPr="00F8755D">
        <w:rPr>
          <w:rFonts w:ascii="Times New Roman" w:hAnsi="Times New Roman" w:cs="Times New Roman"/>
          <w:sz w:val="24"/>
          <w:szCs w:val="24"/>
        </w:rPr>
        <w:t>institutions</w:t>
      </w:r>
      <w:r w:rsidR="00F522A2">
        <w:rPr>
          <w:rFonts w:ascii="Times New Roman" w:hAnsi="Times New Roman" w:cs="Times New Roman"/>
          <w:sz w:val="24"/>
          <w:szCs w:val="24"/>
        </w:rPr>
        <w:t>’</w:t>
      </w:r>
      <w:r w:rsidR="00935F19" w:rsidRPr="00F8755D">
        <w:rPr>
          <w:rFonts w:ascii="Times New Roman" w:hAnsi="Times New Roman" w:cs="Times New Roman"/>
          <w:sz w:val="24"/>
          <w:szCs w:val="24"/>
        </w:rPr>
        <w:t xml:space="preserve"> </w:t>
      </w:r>
      <w:r w:rsidR="00E74C26">
        <w:rPr>
          <w:rFonts w:ascii="Times New Roman" w:hAnsi="Times New Roman" w:cs="Times New Roman"/>
          <w:sz w:val="24"/>
          <w:szCs w:val="24"/>
        </w:rPr>
        <w:t xml:space="preserve">significance </w:t>
      </w:r>
      <w:r w:rsidR="00935F19" w:rsidRPr="00F8755D">
        <w:rPr>
          <w:rFonts w:ascii="Times New Roman" w:hAnsi="Times New Roman" w:cs="Times New Roman"/>
          <w:sz w:val="24"/>
          <w:szCs w:val="24"/>
        </w:rPr>
        <w:t xml:space="preserve">in security and </w:t>
      </w:r>
      <w:r w:rsidR="00935F19" w:rsidRPr="00F8755D">
        <w:rPr>
          <w:rFonts w:ascii="Times New Roman" w:hAnsi="Times New Roman" w:cs="Times New Roman"/>
          <w:sz w:val="24"/>
          <w:szCs w:val="24"/>
        </w:rPr>
        <w:lastRenderedPageBreak/>
        <w:t xml:space="preserve">economy </w:t>
      </w:r>
      <w:r w:rsidR="00E74C26">
        <w:rPr>
          <w:rFonts w:ascii="Times New Roman" w:hAnsi="Times New Roman" w:cs="Times New Roman"/>
          <w:sz w:val="24"/>
          <w:szCs w:val="24"/>
        </w:rPr>
        <w:t>make them essential</w:t>
      </w:r>
      <w:r w:rsidR="00E74C26" w:rsidRPr="00F8755D">
        <w:rPr>
          <w:rFonts w:ascii="Times New Roman" w:hAnsi="Times New Roman" w:cs="Times New Roman"/>
          <w:sz w:val="24"/>
          <w:szCs w:val="24"/>
        </w:rPr>
        <w:t xml:space="preserve"> </w:t>
      </w:r>
      <w:r w:rsidR="00935F19" w:rsidRPr="00F8755D">
        <w:rPr>
          <w:rFonts w:ascii="Times New Roman" w:hAnsi="Times New Roman" w:cs="Times New Roman"/>
          <w:sz w:val="24"/>
          <w:szCs w:val="24"/>
        </w:rPr>
        <w:t xml:space="preserve">cases </w:t>
      </w:r>
      <w:r w:rsidR="00E74C26">
        <w:rPr>
          <w:rFonts w:ascii="Times New Roman" w:hAnsi="Times New Roman" w:cs="Times New Roman"/>
          <w:sz w:val="24"/>
          <w:szCs w:val="24"/>
        </w:rPr>
        <w:t>with which to</w:t>
      </w:r>
      <w:r w:rsidR="00E74C26" w:rsidRPr="00F8755D">
        <w:rPr>
          <w:rFonts w:ascii="Times New Roman" w:hAnsi="Times New Roman" w:cs="Times New Roman"/>
          <w:sz w:val="24"/>
          <w:szCs w:val="24"/>
        </w:rPr>
        <w:t xml:space="preserve"> </w:t>
      </w:r>
      <w:r w:rsidR="00935F19" w:rsidRPr="00F8755D">
        <w:rPr>
          <w:rFonts w:ascii="Times New Roman" w:hAnsi="Times New Roman" w:cs="Times New Roman"/>
          <w:sz w:val="24"/>
          <w:szCs w:val="24"/>
        </w:rPr>
        <w:t>theori</w:t>
      </w:r>
      <w:r w:rsidR="00E74C26">
        <w:rPr>
          <w:rFonts w:ascii="Times New Roman" w:hAnsi="Times New Roman" w:cs="Times New Roman"/>
          <w:sz w:val="24"/>
          <w:szCs w:val="24"/>
        </w:rPr>
        <w:t>ze</w:t>
      </w:r>
      <w:r w:rsidR="00935F19" w:rsidRPr="00F8755D">
        <w:rPr>
          <w:rFonts w:ascii="Times New Roman" w:hAnsi="Times New Roman" w:cs="Times New Roman"/>
          <w:sz w:val="24"/>
          <w:szCs w:val="24"/>
        </w:rPr>
        <w:t xml:space="preserve"> the Lebanese state</w:t>
      </w:r>
      <w:r w:rsidR="005B00A5">
        <w:rPr>
          <w:rFonts w:ascii="Times New Roman" w:hAnsi="Times New Roman" w:cs="Times New Roman"/>
          <w:sz w:val="24"/>
          <w:szCs w:val="24"/>
        </w:rPr>
        <w:t>.</w:t>
      </w:r>
      <w:r w:rsidR="00E74C26">
        <w:rPr>
          <w:rFonts w:ascii="Times New Roman" w:hAnsi="Times New Roman" w:cs="Times New Roman"/>
          <w:sz w:val="24"/>
          <w:szCs w:val="24"/>
        </w:rPr>
        <w:t xml:space="preserve"> </w:t>
      </w:r>
      <w:r w:rsidR="005B00A5">
        <w:rPr>
          <w:rFonts w:ascii="Times New Roman" w:hAnsi="Times New Roman" w:cs="Times New Roman"/>
          <w:sz w:val="24"/>
          <w:szCs w:val="24"/>
        </w:rPr>
        <w:t>They allow us to</w:t>
      </w:r>
      <w:r w:rsidR="00E74C26">
        <w:rPr>
          <w:rFonts w:ascii="Times New Roman" w:hAnsi="Times New Roman" w:cs="Times New Roman"/>
          <w:sz w:val="24"/>
          <w:szCs w:val="24"/>
        </w:rPr>
        <w:t xml:space="preserve"> challenge how scholarly accounts of state weakness interpret </w:t>
      </w:r>
      <w:r w:rsidR="00E74C26" w:rsidRPr="00F8755D">
        <w:rPr>
          <w:rFonts w:ascii="Times New Roman" w:hAnsi="Times New Roman" w:cs="Times New Roman"/>
          <w:sz w:val="24"/>
          <w:szCs w:val="24"/>
        </w:rPr>
        <w:t xml:space="preserve">the </w:t>
      </w:r>
      <w:r w:rsidR="00E74C26" w:rsidRPr="000E43EE">
        <w:rPr>
          <w:rFonts w:ascii="Times New Roman" w:hAnsi="Times New Roman" w:cs="Times New Roman"/>
          <w:iCs/>
          <w:sz w:val="24"/>
          <w:szCs w:val="24"/>
        </w:rPr>
        <w:t>laissez-faire</w:t>
      </w:r>
      <w:r w:rsidR="00E74C26" w:rsidRPr="00F8755D">
        <w:rPr>
          <w:rFonts w:ascii="Times New Roman" w:hAnsi="Times New Roman" w:cs="Times New Roman"/>
          <w:sz w:val="24"/>
          <w:szCs w:val="24"/>
        </w:rPr>
        <w:t xml:space="preserve"> economy </w:t>
      </w:r>
      <w:r w:rsidR="005B00A5">
        <w:rPr>
          <w:rFonts w:ascii="Times New Roman" w:hAnsi="Times New Roman" w:cs="Times New Roman"/>
          <w:sz w:val="24"/>
          <w:szCs w:val="24"/>
        </w:rPr>
        <w:t>and</w:t>
      </w:r>
      <w:r w:rsidR="00E74C26" w:rsidRPr="00F8755D">
        <w:rPr>
          <w:rFonts w:ascii="Times New Roman" w:hAnsi="Times New Roman" w:cs="Times New Roman"/>
          <w:sz w:val="24"/>
          <w:szCs w:val="24"/>
        </w:rPr>
        <w:t xml:space="preserve"> the </w:t>
      </w:r>
      <w:r w:rsidR="00E74C26">
        <w:rPr>
          <w:rFonts w:ascii="Times New Roman" w:hAnsi="Times New Roman" w:cs="Times New Roman"/>
          <w:sz w:val="24"/>
          <w:szCs w:val="24"/>
        </w:rPr>
        <w:t xml:space="preserve">army’s </w:t>
      </w:r>
      <w:r w:rsidR="00E74C26" w:rsidRPr="00F8755D">
        <w:rPr>
          <w:rFonts w:ascii="Times New Roman" w:hAnsi="Times New Roman" w:cs="Times New Roman"/>
          <w:sz w:val="24"/>
          <w:szCs w:val="24"/>
        </w:rPr>
        <w:t xml:space="preserve">inability to </w:t>
      </w:r>
      <w:r w:rsidR="00E74C26">
        <w:rPr>
          <w:rFonts w:ascii="Times New Roman" w:hAnsi="Times New Roman" w:cs="Times New Roman"/>
          <w:sz w:val="24"/>
          <w:szCs w:val="24"/>
        </w:rPr>
        <w:t xml:space="preserve">dominate </w:t>
      </w:r>
      <w:r w:rsidR="00E74C26" w:rsidRPr="00F8755D">
        <w:rPr>
          <w:rFonts w:ascii="Times New Roman" w:hAnsi="Times New Roman" w:cs="Times New Roman"/>
          <w:sz w:val="24"/>
          <w:szCs w:val="24"/>
        </w:rPr>
        <w:t>the territory</w:t>
      </w:r>
      <w:r w:rsidR="00E74C26">
        <w:rPr>
          <w:rFonts w:ascii="Times New Roman" w:hAnsi="Times New Roman" w:cs="Times New Roman"/>
          <w:sz w:val="24"/>
          <w:szCs w:val="24"/>
        </w:rPr>
        <w:t xml:space="preserve">. </w:t>
      </w:r>
      <w:r w:rsidR="00052881">
        <w:rPr>
          <w:rFonts w:ascii="Times New Roman" w:hAnsi="Times New Roman" w:cs="Times New Roman"/>
          <w:sz w:val="24"/>
          <w:szCs w:val="24"/>
        </w:rPr>
        <w:t xml:space="preserve">Rather than </w:t>
      </w:r>
      <w:r w:rsidR="00651DBF" w:rsidRPr="00F8755D">
        <w:rPr>
          <w:rFonts w:ascii="Times New Roman" w:hAnsi="Times New Roman" w:cs="Times New Roman"/>
          <w:sz w:val="24"/>
          <w:szCs w:val="24"/>
        </w:rPr>
        <w:t xml:space="preserve">formulate a </w:t>
      </w:r>
      <w:r w:rsidR="00716D57">
        <w:rPr>
          <w:rFonts w:ascii="Times New Roman" w:hAnsi="Times New Roman" w:cs="Times New Roman"/>
          <w:sz w:val="24"/>
          <w:szCs w:val="24"/>
        </w:rPr>
        <w:t>monolithic</w:t>
      </w:r>
      <w:r w:rsidR="00716D57" w:rsidRPr="00F8755D">
        <w:rPr>
          <w:rFonts w:ascii="Times New Roman" w:hAnsi="Times New Roman" w:cs="Times New Roman"/>
          <w:sz w:val="24"/>
          <w:szCs w:val="24"/>
        </w:rPr>
        <w:t xml:space="preserve"> </w:t>
      </w:r>
      <w:r w:rsidR="00651DBF" w:rsidRPr="00F8755D">
        <w:rPr>
          <w:rFonts w:ascii="Times New Roman" w:hAnsi="Times New Roman" w:cs="Times New Roman"/>
          <w:sz w:val="24"/>
          <w:szCs w:val="24"/>
        </w:rPr>
        <w:t>theory of the Lebanese state</w:t>
      </w:r>
      <w:r w:rsidR="00716D57">
        <w:rPr>
          <w:rFonts w:ascii="Times New Roman" w:hAnsi="Times New Roman" w:cs="Times New Roman"/>
          <w:sz w:val="24"/>
          <w:szCs w:val="24"/>
        </w:rPr>
        <w:t>,</w:t>
      </w:r>
      <w:r w:rsidR="00651DBF" w:rsidRPr="00F8755D">
        <w:rPr>
          <w:rFonts w:ascii="Times New Roman" w:hAnsi="Times New Roman" w:cs="Times New Roman"/>
          <w:sz w:val="24"/>
          <w:szCs w:val="24"/>
        </w:rPr>
        <w:t xml:space="preserve"> </w:t>
      </w:r>
      <w:r w:rsidR="00716D57">
        <w:rPr>
          <w:rFonts w:ascii="Times New Roman" w:hAnsi="Times New Roman" w:cs="Times New Roman"/>
          <w:sz w:val="24"/>
          <w:szCs w:val="24"/>
        </w:rPr>
        <w:t>we</w:t>
      </w:r>
      <w:r w:rsidR="00651DBF" w:rsidRPr="00F8755D">
        <w:rPr>
          <w:rFonts w:ascii="Times New Roman" w:hAnsi="Times New Roman" w:cs="Times New Roman"/>
          <w:sz w:val="24"/>
          <w:szCs w:val="24"/>
        </w:rPr>
        <w:t xml:space="preserve"> </w:t>
      </w:r>
      <w:r w:rsidR="00D63F67" w:rsidRPr="00F8755D">
        <w:rPr>
          <w:rFonts w:ascii="Times New Roman" w:hAnsi="Times New Roman" w:cs="Times New Roman"/>
          <w:sz w:val="24"/>
          <w:szCs w:val="24"/>
        </w:rPr>
        <w:t xml:space="preserve">propose two alternative lenses to </w:t>
      </w:r>
      <w:r w:rsidR="00716D57">
        <w:rPr>
          <w:rFonts w:ascii="Times New Roman" w:hAnsi="Times New Roman" w:cs="Times New Roman"/>
          <w:sz w:val="24"/>
          <w:szCs w:val="24"/>
        </w:rPr>
        <w:t xml:space="preserve">understand </w:t>
      </w:r>
      <w:r w:rsidR="00D63F67" w:rsidRPr="00F8755D">
        <w:rPr>
          <w:rFonts w:ascii="Times New Roman" w:hAnsi="Times New Roman" w:cs="Times New Roman"/>
          <w:sz w:val="24"/>
          <w:szCs w:val="24"/>
        </w:rPr>
        <w:t>the Lebanese state and politics</w:t>
      </w:r>
      <w:r w:rsidR="00651DBF" w:rsidRPr="00F8755D">
        <w:rPr>
          <w:rFonts w:ascii="Times New Roman" w:hAnsi="Times New Roman" w:cs="Times New Roman"/>
          <w:sz w:val="24"/>
          <w:szCs w:val="24"/>
        </w:rPr>
        <w:t xml:space="preserve">. </w:t>
      </w:r>
    </w:p>
    <w:p w14:paraId="342AFF26" w14:textId="66451951"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54C89" w:rsidRPr="00F8755D">
        <w:rPr>
          <w:rFonts w:ascii="Times New Roman" w:hAnsi="Times New Roman" w:cs="Times New Roman"/>
          <w:sz w:val="24"/>
          <w:szCs w:val="24"/>
        </w:rPr>
        <w:t>This article is divided into four sections</w:t>
      </w:r>
      <w:r w:rsidR="00716D57">
        <w:rPr>
          <w:rFonts w:ascii="Times New Roman" w:hAnsi="Times New Roman" w:cs="Times New Roman"/>
          <w:sz w:val="24"/>
          <w:szCs w:val="24"/>
        </w:rPr>
        <w:t>.</w:t>
      </w:r>
      <w:r w:rsidR="00F54C89" w:rsidRPr="00F8755D">
        <w:rPr>
          <w:rFonts w:ascii="Times New Roman" w:hAnsi="Times New Roman" w:cs="Times New Roman"/>
          <w:sz w:val="24"/>
          <w:szCs w:val="24"/>
        </w:rPr>
        <w:t xml:space="preserve"> </w:t>
      </w:r>
      <w:r w:rsidR="00716D57">
        <w:rPr>
          <w:rFonts w:ascii="Times New Roman" w:hAnsi="Times New Roman" w:cs="Times New Roman"/>
          <w:sz w:val="24"/>
          <w:szCs w:val="24"/>
        </w:rPr>
        <w:t>F</w:t>
      </w:r>
      <w:r w:rsidR="00716D57" w:rsidRPr="00F8755D">
        <w:rPr>
          <w:rFonts w:ascii="Times New Roman" w:hAnsi="Times New Roman" w:cs="Times New Roman"/>
          <w:sz w:val="24"/>
          <w:szCs w:val="24"/>
        </w:rPr>
        <w:t>irst</w:t>
      </w:r>
      <w:r w:rsidR="00F54C89" w:rsidRPr="00F8755D">
        <w:rPr>
          <w:rFonts w:ascii="Times New Roman" w:hAnsi="Times New Roman" w:cs="Times New Roman"/>
          <w:sz w:val="24"/>
          <w:szCs w:val="24"/>
        </w:rPr>
        <w:t xml:space="preserve">, we </w:t>
      </w:r>
      <w:r w:rsidR="00716D57">
        <w:rPr>
          <w:rFonts w:ascii="Times New Roman" w:hAnsi="Times New Roman" w:cs="Times New Roman"/>
          <w:sz w:val="24"/>
          <w:szCs w:val="24"/>
        </w:rPr>
        <w:t xml:space="preserve">discuss how scholars have understood </w:t>
      </w:r>
      <w:r w:rsidR="00317E90" w:rsidRPr="00F8755D">
        <w:rPr>
          <w:rFonts w:ascii="Times New Roman" w:hAnsi="Times New Roman" w:cs="Times New Roman"/>
          <w:sz w:val="24"/>
          <w:szCs w:val="24"/>
        </w:rPr>
        <w:t xml:space="preserve">state </w:t>
      </w:r>
      <w:r w:rsidR="00F54C89" w:rsidRPr="00F8755D">
        <w:rPr>
          <w:rFonts w:ascii="Times New Roman" w:hAnsi="Times New Roman" w:cs="Times New Roman"/>
          <w:sz w:val="24"/>
          <w:szCs w:val="24"/>
        </w:rPr>
        <w:t xml:space="preserve">weakness </w:t>
      </w:r>
      <w:r w:rsidR="00B11A89" w:rsidRPr="00F8755D">
        <w:rPr>
          <w:rFonts w:ascii="Times New Roman" w:hAnsi="Times New Roman" w:cs="Times New Roman"/>
          <w:sz w:val="24"/>
          <w:szCs w:val="24"/>
        </w:rPr>
        <w:t>and highlight the limitations of these approaches</w:t>
      </w:r>
      <w:r w:rsidR="00716D57">
        <w:rPr>
          <w:rFonts w:ascii="Times New Roman" w:hAnsi="Times New Roman" w:cs="Times New Roman"/>
          <w:sz w:val="24"/>
          <w:szCs w:val="24"/>
        </w:rPr>
        <w:t>.</w:t>
      </w:r>
      <w:r w:rsidR="00B11A89" w:rsidRPr="00F8755D">
        <w:rPr>
          <w:rFonts w:ascii="Times New Roman" w:hAnsi="Times New Roman" w:cs="Times New Roman"/>
          <w:sz w:val="24"/>
          <w:szCs w:val="24"/>
        </w:rPr>
        <w:t xml:space="preserve"> </w:t>
      </w:r>
      <w:r w:rsidR="00716D57">
        <w:rPr>
          <w:rFonts w:ascii="Times New Roman" w:hAnsi="Times New Roman" w:cs="Times New Roman"/>
          <w:sz w:val="24"/>
          <w:szCs w:val="24"/>
        </w:rPr>
        <w:t>S</w:t>
      </w:r>
      <w:r w:rsidR="00716D57" w:rsidRPr="00F8755D">
        <w:rPr>
          <w:rFonts w:ascii="Times New Roman" w:hAnsi="Times New Roman" w:cs="Times New Roman"/>
          <w:sz w:val="24"/>
          <w:szCs w:val="24"/>
        </w:rPr>
        <w:t>econd</w:t>
      </w:r>
      <w:r w:rsidR="00B11A89" w:rsidRPr="00F8755D">
        <w:rPr>
          <w:rFonts w:ascii="Times New Roman" w:hAnsi="Times New Roman" w:cs="Times New Roman"/>
          <w:sz w:val="24"/>
          <w:szCs w:val="24"/>
        </w:rPr>
        <w:t>, we discuss how a</w:t>
      </w:r>
      <w:r w:rsidR="00F54C89" w:rsidRPr="00F8755D">
        <w:rPr>
          <w:rFonts w:ascii="Times New Roman" w:hAnsi="Times New Roman" w:cs="Times New Roman"/>
          <w:sz w:val="24"/>
          <w:szCs w:val="24"/>
        </w:rPr>
        <w:t xml:space="preserve"> new</w:t>
      </w:r>
      <w:r w:rsidR="00716D57">
        <w:rPr>
          <w:rFonts w:ascii="Times New Roman" w:hAnsi="Times New Roman" w:cs="Times New Roman"/>
          <w:sz w:val="24"/>
          <w:szCs w:val="24"/>
        </w:rPr>
        <w:t>er</w:t>
      </w:r>
      <w:r w:rsidR="00F54C89" w:rsidRPr="00F8755D">
        <w:rPr>
          <w:rFonts w:ascii="Times New Roman" w:hAnsi="Times New Roman" w:cs="Times New Roman"/>
          <w:sz w:val="24"/>
          <w:szCs w:val="24"/>
        </w:rPr>
        <w:t xml:space="preserve"> literature </w:t>
      </w:r>
      <w:r w:rsidR="00B11A89" w:rsidRPr="00F8755D">
        <w:rPr>
          <w:rFonts w:ascii="Times New Roman" w:hAnsi="Times New Roman" w:cs="Times New Roman"/>
          <w:sz w:val="24"/>
          <w:szCs w:val="24"/>
        </w:rPr>
        <w:t>relativize</w:t>
      </w:r>
      <w:r w:rsidR="00716D57">
        <w:rPr>
          <w:rFonts w:ascii="Times New Roman" w:hAnsi="Times New Roman" w:cs="Times New Roman"/>
          <w:sz w:val="24"/>
          <w:szCs w:val="24"/>
        </w:rPr>
        <w:t>s</w:t>
      </w:r>
      <w:r w:rsidR="00F54C89" w:rsidRPr="00F8755D">
        <w:rPr>
          <w:rFonts w:ascii="Times New Roman" w:hAnsi="Times New Roman" w:cs="Times New Roman"/>
          <w:sz w:val="24"/>
          <w:szCs w:val="24"/>
        </w:rPr>
        <w:t xml:space="preserve"> state weakness by employing mi</w:t>
      </w:r>
      <w:r w:rsidR="00931A81" w:rsidRPr="00F8755D">
        <w:rPr>
          <w:rFonts w:ascii="Times New Roman" w:hAnsi="Times New Roman" w:cs="Times New Roman"/>
          <w:sz w:val="24"/>
          <w:szCs w:val="24"/>
        </w:rPr>
        <w:t>d</w:t>
      </w:r>
      <w:r w:rsidR="00F54C89" w:rsidRPr="00F8755D">
        <w:rPr>
          <w:rFonts w:ascii="Times New Roman" w:hAnsi="Times New Roman" w:cs="Times New Roman"/>
          <w:sz w:val="24"/>
          <w:szCs w:val="24"/>
        </w:rPr>
        <w:t>-ran</w:t>
      </w:r>
      <w:r w:rsidR="00B11A89" w:rsidRPr="00F8755D">
        <w:rPr>
          <w:rFonts w:ascii="Times New Roman" w:hAnsi="Times New Roman" w:cs="Times New Roman"/>
          <w:sz w:val="24"/>
          <w:szCs w:val="24"/>
        </w:rPr>
        <w:t>ge theories</w:t>
      </w:r>
      <w:r w:rsidR="005F0FB7">
        <w:rPr>
          <w:rFonts w:ascii="Times New Roman" w:hAnsi="Times New Roman" w:cs="Times New Roman"/>
          <w:sz w:val="24"/>
          <w:szCs w:val="24"/>
        </w:rPr>
        <w:t>, a term we will define when we discuss this literature below</w:t>
      </w:r>
      <w:r w:rsidR="00716D57">
        <w:rPr>
          <w:rFonts w:ascii="Times New Roman" w:hAnsi="Times New Roman" w:cs="Times New Roman"/>
          <w:sz w:val="24"/>
          <w:szCs w:val="24"/>
        </w:rPr>
        <w:t>.</w:t>
      </w:r>
      <w:r w:rsidR="00B11A89" w:rsidRPr="00F8755D">
        <w:rPr>
          <w:rFonts w:ascii="Times New Roman" w:hAnsi="Times New Roman" w:cs="Times New Roman"/>
          <w:sz w:val="24"/>
          <w:szCs w:val="24"/>
        </w:rPr>
        <w:t xml:space="preserve"> </w:t>
      </w:r>
      <w:r w:rsidR="00716D57">
        <w:rPr>
          <w:rFonts w:ascii="Times New Roman" w:hAnsi="Times New Roman" w:cs="Times New Roman"/>
          <w:sz w:val="24"/>
          <w:szCs w:val="24"/>
        </w:rPr>
        <w:t>T</w:t>
      </w:r>
      <w:r w:rsidR="00716D57" w:rsidRPr="00F8755D">
        <w:rPr>
          <w:rFonts w:ascii="Times New Roman" w:hAnsi="Times New Roman" w:cs="Times New Roman"/>
          <w:sz w:val="24"/>
          <w:szCs w:val="24"/>
        </w:rPr>
        <w:t>hird</w:t>
      </w:r>
      <w:r w:rsidR="00716D57">
        <w:rPr>
          <w:rFonts w:ascii="Times New Roman" w:hAnsi="Times New Roman" w:cs="Times New Roman"/>
          <w:sz w:val="24"/>
          <w:szCs w:val="24"/>
        </w:rPr>
        <w:t>,</w:t>
      </w:r>
      <w:r w:rsidR="00716D57" w:rsidRPr="00F8755D">
        <w:rPr>
          <w:rFonts w:ascii="Times New Roman" w:hAnsi="Times New Roman" w:cs="Times New Roman"/>
          <w:sz w:val="24"/>
          <w:szCs w:val="24"/>
        </w:rPr>
        <w:t xml:space="preserve"> </w:t>
      </w:r>
      <w:r w:rsidR="00B11A89" w:rsidRPr="00F8755D">
        <w:rPr>
          <w:rFonts w:ascii="Times New Roman" w:hAnsi="Times New Roman" w:cs="Times New Roman"/>
          <w:sz w:val="24"/>
          <w:szCs w:val="24"/>
        </w:rPr>
        <w:t xml:space="preserve">we illustrate the value of </w:t>
      </w:r>
      <w:r w:rsidR="00716D57">
        <w:rPr>
          <w:rFonts w:ascii="Times New Roman" w:hAnsi="Times New Roman" w:cs="Times New Roman"/>
          <w:sz w:val="24"/>
          <w:szCs w:val="24"/>
        </w:rPr>
        <w:t>a</w:t>
      </w:r>
      <w:r w:rsidR="00716D57" w:rsidRPr="00F8755D">
        <w:rPr>
          <w:rFonts w:ascii="Times New Roman" w:hAnsi="Times New Roman" w:cs="Times New Roman"/>
          <w:sz w:val="24"/>
          <w:szCs w:val="24"/>
        </w:rPr>
        <w:t xml:space="preserve"> </w:t>
      </w:r>
      <w:r w:rsidR="00B11A89" w:rsidRPr="00F8755D">
        <w:rPr>
          <w:rFonts w:ascii="Times New Roman" w:hAnsi="Times New Roman" w:cs="Times New Roman"/>
          <w:sz w:val="24"/>
          <w:szCs w:val="24"/>
        </w:rPr>
        <w:t xml:space="preserve">Marxist approach by looking at </w:t>
      </w:r>
      <w:r w:rsidR="00D63F67" w:rsidRPr="00F8755D">
        <w:rPr>
          <w:rFonts w:ascii="Times New Roman" w:hAnsi="Times New Roman" w:cs="Times New Roman"/>
          <w:sz w:val="24"/>
          <w:szCs w:val="24"/>
        </w:rPr>
        <w:t xml:space="preserve">the </w:t>
      </w:r>
      <w:r w:rsidR="00716D57">
        <w:rPr>
          <w:rFonts w:ascii="Times New Roman" w:hAnsi="Times New Roman" w:cs="Times New Roman"/>
          <w:sz w:val="24"/>
          <w:szCs w:val="24"/>
        </w:rPr>
        <w:t>central bank’s key</w:t>
      </w:r>
      <w:r w:rsidR="00716D57" w:rsidRPr="00F8755D">
        <w:rPr>
          <w:rFonts w:ascii="Times New Roman" w:hAnsi="Times New Roman" w:cs="Times New Roman"/>
          <w:sz w:val="24"/>
          <w:szCs w:val="24"/>
        </w:rPr>
        <w:t xml:space="preserve"> </w:t>
      </w:r>
      <w:r w:rsidR="00D63F67" w:rsidRPr="00F8755D">
        <w:rPr>
          <w:rFonts w:ascii="Times New Roman" w:hAnsi="Times New Roman" w:cs="Times New Roman"/>
          <w:sz w:val="24"/>
          <w:szCs w:val="24"/>
        </w:rPr>
        <w:t>role in reproducing Lebanese capitalism</w:t>
      </w:r>
      <w:r w:rsidR="00716D57">
        <w:rPr>
          <w:rFonts w:ascii="Times New Roman" w:hAnsi="Times New Roman" w:cs="Times New Roman"/>
          <w:sz w:val="24"/>
          <w:szCs w:val="24"/>
        </w:rPr>
        <w:t>.</w:t>
      </w:r>
      <w:r w:rsidR="00B11A89" w:rsidRPr="00F8755D">
        <w:rPr>
          <w:rFonts w:ascii="Times New Roman" w:hAnsi="Times New Roman" w:cs="Times New Roman"/>
          <w:sz w:val="24"/>
          <w:szCs w:val="24"/>
        </w:rPr>
        <w:t xml:space="preserve"> </w:t>
      </w:r>
      <w:r w:rsidR="00716D57">
        <w:rPr>
          <w:rFonts w:ascii="Times New Roman" w:hAnsi="Times New Roman" w:cs="Times New Roman"/>
          <w:sz w:val="24"/>
          <w:szCs w:val="24"/>
        </w:rPr>
        <w:t>Finally</w:t>
      </w:r>
      <w:r w:rsidR="00B11A89" w:rsidRPr="00F8755D">
        <w:rPr>
          <w:rFonts w:ascii="Times New Roman" w:hAnsi="Times New Roman" w:cs="Times New Roman"/>
          <w:sz w:val="24"/>
          <w:szCs w:val="24"/>
        </w:rPr>
        <w:t xml:space="preserve">, we </w:t>
      </w:r>
      <w:r w:rsidR="00716D57">
        <w:rPr>
          <w:rFonts w:ascii="Times New Roman" w:hAnsi="Times New Roman" w:cs="Times New Roman"/>
          <w:sz w:val="24"/>
          <w:szCs w:val="24"/>
        </w:rPr>
        <w:t>purs</w:t>
      </w:r>
      <w:r w:rsidR="002864F6">
        <w:rPr>
          <w:rFonts w:ascii="Times New Roman" w:hAnsi="Times New Roman" w:cs="Times New Roman"/>
          <w:sz w:val="24"/>
          <w:szCs w:val="24"/>
        </w:rPr>
        <w:t>u</w:t>
      </w:r>
      <w:r w:rsidR="00716D57">
        <w:rPr>
          <w:rFonts w:ascii="Times New Roman" w:hAnsi="Times New Roman" w:cs="Times New Roman"/>
          <w:sz w:val="24"/>
          <w:szCs w:val="24"/>
        </w:rPr>
        <w:t>e</w:t>
      </w:r>
      <w:r w:rsidR="00716D57" w:rsidRPr="00F8755D">
        <w:rPr>
          <w:rFonts w:ascii="Times New Roman" w:hAnsi="Times New Roman" w:cs="Times New Roman"/>
          <w:sz w:val="24"/>
          <w:szCs w:val="24"/>
        </w:rPr>
        <w:t xml:space="preserve"> </w:t>
      </w:r>
      <w:r w:rsidR="00716D57">
        <w:rPr>
          <w:rFonts w:ascii="Times New Roman" w:hAnsi="Times New Roman" w:cs="Times New Roman"/>
          <w:sz w:val="24"/>
          <w:szCs w:val="24"/>
        </w:rPr>
        <w:t>a</w:t>
      </w:r>
      <w:r w:rsidR="00716D57" w:rsidRPr="00F8755D">
        <w:rPr>
          <w:rFonts w:ascii="Times New Roman" w:hAnsi="Times New Roman" w:cs="Times New Roman"/>
          <w:sz w:val="24"/>
          <w:szCs w:val="24"/>
        </w:rPr>
        <w:t xml:space="preserve"> </w:t>
      </w:r>
      <w:r w:rsidR="00863F76" w:rsidRPr="00F8755D">
        <w:rPr>
          <w:rFonts w:ascii="Times New Roman" w:hAnsi="Times New Roman" w:cs="Times New Roman"/>
          <w:sz w:val="24"/>
          <w:szCs w:val="24"/>
        </w:rPr>
        <w:t xml:space="preserve">postmodern approach to </w:t>
      </w:r>
      <w:r w:rsidR="00B11A89" w:rsidRPr="00F8755D">
        <w:rPr>
          <w:rFonts w:ascii="Times New Roman" w:hAnsi="Times New Roman" w:cs="Times New Roman"/>
          <w:sz w:val="24"/>
          <w:szCs w:val="24"/>
        </w:rPr>
        <w:t>explain the state</w:t>
      </w:r>
      <w:r w:rsidR="00716D57">
        <w:rPr>
          <w:rFonts w:ascii="Times New Roman" w:hAnsi="Times New Roman" w:cs="Times New Roman"/>
          <w:sz w:val="24"/>
          <w:szCs w:val="24"/>
        </w:rPr>
        <w:t xml:space="preserve"> as an</w:t>
      </w:r>
      <w:r w:rsidR="00B11A89" w:rsidRPr="00F8755D">
        <w:rPr>
          <w:rFonts w:ascii="Times New Roman" w:hAnsi="Times New Roman" w:cs="Times New Roman"/>
          <w:sz w:val="24"/>
          <w:szCs w:val="24"/>
        </w:rPr>
        <w:t xml:space="preserve"> effect </w:t>
      </w:r>
      <w:r w:rsidR="002864F6">
        <w:rPr>
          <w:rFonts w:ascii="Times New Roman" w:hAnsi="Times New Roman" w:cs="Times New Roman"/>
          <w:sz w:val="24"/>
          <w:szCs w:val="24"/>
        </w:rPr>
        <w:t xml:space="preserve">is </w:t>
      </w:r>
      <w:r w:rsidR="00B11A89" w:rsidRPr="00F8755D">
        <w:rPr>
          <w:rFonts w:ascii="Times New Roman" w:hAnsi="Times New Roman" w:cs="Times New Roman"/>
          <w:sz w:val="24"/>
          <w:szCs w:val="24"/>
        </w:rPr>
        <w:t xml:space="preserve">produced </w:t>
      </w:r>
      <w:r w:rsidR="00716D57">
        <w:rPr>
          <w:rFonts w:ascii="Times New Roman" w:hAnsi="Times New Roman" w:cs="Times New Roman"/>
          <w:sz w:val="24"/>
          <w:szCs w:val="24"/>
        </w:rPr>
        <w:t>by</w:t>
      </w:r>
      <w:r w:rsidR="00B11A89" w:rsidRPr="00F8755D">
        <w:rPr>
          <w:rFonts w:ascii="Times New Roman" w:hAnsi="Times New Roman" w:cs="Times New Roman"/>
          <w:sz w:val="24"/>
          <w:szCs w:val="24"/>
        </w:rPr>
        <w:t xml:space="preserve"> </w:t>
      </w:r>
      <w:r w:rsidR="00317E90" w:rsidRPr="00F8755D">
        <w:rPr>
          <w:rFonts w:ascii="Times New Roman" w:hAnsi="Times New Roman" w:cs="Times New Roman"/>
          <w:sz w:val="24"/>
          <w:szCs w:val="24"/>
        </w:rPr>
        <w:t xml:space="preserve">the </w:t>
      </w:r>
      <w:r w:rsidR="00716D57">
        <w:rPr>
          <w:rFonts w:ascii="Times New Roman" w:hAnsi="Times New Roman" w:cs="Times New Roman"/>
          <w:sz w:val="24"/>
          <w:szCs w:val="24"/>
        </w:rPr>
        <w:t xml:space="preserve">army’s </w:t>
      </w:r>
      <w:r w:rsidR="00317E90" w:rsidRPr="00F8755D">
        <w:rPr>
          <w:rFonts w:ascii="Times New Roman" w:hAnsi="Times New Roman" w:cs="Times New Roman"/>
          <w:sz w:val="24"/>
          <w:szCs w:val="24"/>
        </w:rPr>
        <w:t>role</w:t>
      </w:r>
      <w:r w:rsidR="005B00A5">
        <w:rPr>
          <w:rFonts w:ascii="Times New Roman" w:hAnsi="Times New Roman" w:cs="Times New Roman"/>
          <w:sz w:val="24"/>
          <w:szCs w:val="24"/>
        </w:rPr>
        <w:t>s</w:t>
      </w:r>
      <w:r w:rsidR="00317E90" w:rsidRPr="00F8755D">
        <w:rPr>
          <w:rFonts w:ascii="Times New Roman" w:hAnsi="Times New Roman" w:cs="Times New Roman"/>
          <w:sz w:val="24"/>
          <w:szCs w:val="24"/>
        </w:rPr>
        <w:t xml:space="preserve"> in Akkar</w:t>
      </w:r>
      <w:r w:rsidR="00273CBC" w:rsidRPr="00F8755D">
        <w:rPr>
          <w:rFonts w:ascii="Times New Roman" w:hAnsi="Times New Roman" w:cs="Times New Roman"/>
          <w:sz w:val="24"/>
          <w:szCs w:val="24"/>
        </w:rPr>
        <w:t>,</w:t>
      </w:r>
      <w:r w:rsidR="00317E90" w:rsidRPr="00F8755D">
        <w:rPr>
          <w:rFonts w:ascii="Times New Roman" w:hAnsi="Times New Roman" w:cs="Times New Roman"/>
          <w:sz w:val="24"/>
          <w:szCs w:val="24"/>
        </w:rPr>
        <w:t xml:space="preserve"> </w:t>
      </w:r>
      <w:r w:rsidR="00B11A89" w:rsidRPr="00F8755D">
        <w:rPr>
          <w:rFonts w:ascii="Times New Roman" w:hAnsi="Times New Roman" w:cs="Times New Roman"/>
          <w:sz w:val="24"/>
          <w:szCs w:val="24"/>
        </w:rPr>
        <w:t xml:space="preserve">a region </w:t>
      </w:r>
      <w:r w:rsidR="00716D57">
        <w:rPr>
          <w:rFonts w:ascii="Times New Roman" w:hAnsi="Times New Roman" w:cs="Times New Roman"/>
          <w:sz w:val="24"/>
          <w:szCs w:val="24"/>
        </w:rPr>
        <w:t xml:space="preserve">state institutions have </w:t>
      </w:r>
      <w:r w:rsidR="00B11A89" w:rsidRPr="00F8755D">
        <w:rPr>
          <w:rFonts w:ascii="Times New Roman" w:hAnsi="Times New Roman" w:cs="Times New Roman"/>
          <w:sz w:val="24"/>
          <w:szCs w:val="24"/>
        </w:rPr>
        <w:t>historically marginalized</w:t>
      </w:r>
      <w:r w:rsidR="00317E90" w:rsidRPr="00F8755D">
        <w:rPr>
          <w:rFonts w:ascii="Times New Roman" w:hAnsi="Times New Roman" w:cs="Times New Roman"/>
          <w:sz w:val="24"/>
          <w:szCs w:val="24"/>
        </w:rPr>
        <w:t>.</w:t>
      </w:r>
      <w:r w:rsidR="0030383B" w:rsidRPr="00F8755D">
        <w:rPr>
          <w:rStyle w:val="EndnoteReference"/>
          <w:rFonts w:ascii="Times New Roman" w:hAnsi="Times New Roman" w:cs="Times New Roman"/>
          <w:sz w:val="24"/>
          <w:szCs w:val="24"/>
        </w:rPr>
        <w:endnoteReference w:id="1"/>
      </w:r>
      <w:r w:rsidR="00317E90" w:rsidRPr="00F8755D">
        <w:rPr>
          <w:rFonts w:ascii="Times New Roman" w:hAnsi="Times New Roman" w:cs="Times New Roman"/>
          <w:sz w:val="24"/>
          <w:szCs w:val="24"/>
        </w:rPr>
        <w:t xml:space="preserve"> </w:t>
      </w:r>
    </w:p>
    <w:p w14:paraId="708B1D08" w14:textId="77777777" w:rsidR="0067199F" w:rsidRDefault="0067199F" w:rsidP="00A536F8">
      <w:pPr>
        <w:spacing w:after="0" w:line="480" w:lineRule="auto"/>
        <w:rPr>
          <w:rFonts w:ascii="Times New Roman" w:hAnsi="Times New Roman" w:cs="Times New Roman"/>
          <w:sz w:val="24"/>
          <w:szCs w:val="24"/>
        </w:rPr>
      </w:pPr>
    </w:p>
    <w:p w14:paraId="23E5C002" w14:textId="03E91677" w:rsidR="0067199F" w:rsidRPr="00A536F8" w:rsidRDefault="0067199F" w:rsidP="00A536F8">
      <w:pPr>
        <w:spacing w:after="0" w:line="480" w:lineRule="auto"/>
        <w:rPr>
          <w:rFonts w:ascii="Times New Roman" w:hAnsi="Times New Roman" w:cs="Times New Roman"/>
          <w:b/>
          <w:bCs/>
          <w:sz w:val="24"/>
          <w:szCs w:val="24"/>
        </w:rPr>
      </w:pPr>
      <w:r w:rsidRPr="00A536F8">
        <w:rPr>
          <w:rFonts w:ascii="Times New Roman" w:hAnsi="Times New Roman" w:cs="Times New Roman"/>
          <w:b/>
          <w:bCs/>
          <w:sz w:val="24"/>
          <w:szCs w:val="24"/>
        </w:rPr>
        <w:t>Weberian Tropes of State Weakness</w:t>
      </w:r>
    </w:p>
    <w:p w14:paraId="4003C932" w14:textId="4332C3C6" w:rsidR="0067199F" w:rsidRDefault="00931A81" w:rsidP="00A536F8">
      <w:pPr>
        <w:spacing w:after="0" w:line="480" w:lineRule="auto"/>
        <w:rPr>
          <w:rFonts w:ascii="Times New Roman" w:hAnsi="Times New Roman" w:cs="Times New Roman"/>
          <w:sz w:val="24"/>
          <w:szCs w:val="24"/>
        </w:rPr>
      </w:pPr>
      <w:r w:rsidRPr="00F8755D">
        <w:rPr>
          <w:rFonts w:ascii="Times New Roman" w:hAnsi="Times New Roman" w:cs="Times New Roman"/>
          <w:sz w:val="24"/>
          <w:szCs w:val="24"/>
        </w:rPr>
        <w:t xml:space="preserve">For </w:t>
      </w:r>
      <w:r w:rsidR="00266580">
        <w:rPr>
          <w:rFonts w:ascii="Times New Roman" w:hAnsi="Times New Roman" w:cs="Times New Roman"/>
          <w:sz w:val="24"/>
          <w:szCs w:val="24"/>
        </w:rPr>
        <w:t>decades,</w:t>
      </w:r>
      <w:r w:rsidRPr="00F8755D">
        <w:rPr>
          <w:rFonts w:ascii="Times New Roman" w:hAnsi="Times New Roman" w:cs="Times New Roman"/>
          <w:sz w:val="24"/>
          <w:szCs w:val="24"/>
        </w:rPr>
        <w:t xml:space="preserve"> </w:t>
      </w:r>
      <w:r w:rsidR="00266580">
        <w:rPr>
          <w:rFonts w:ascii="Times New Roman" w:hAnsi="Times New Roman" w:cs="Times New Roman"/>
          <w:sz w:val="24"/>
          <w:szCs w:val="24"/>
        </w:rPr>
        <w:t xml:space="preserve">two </w:t>
      </w:r>
      <w:r w:rsidR="005F0FB7">
        <w:rPr>
          <w:rFonts w:ascii="Times New Roman" w:hAnsi="Times New Roman" w:cs="Times New Roman"/>
          <w:sz w:val="24"/>
          <w:szCs w:val="24"/>
        </w:rPr>
        <w:t xml:space="preserve">closely related </w:t>
      </w:r>
      <w:r w:rsidR="00266580">
        <w:rPr>
          <w:rFonts w:ascii="Times New Roman" w:hAnsi="Times New Roman" w:cs="Times New Roman"/>
          <w:sz w:val="24"/>
          <w:szCs w:val="24"/>
        </w:rPr>
        <w:t xml:space="preserve">approaches dominated </w:t>
      </w:r>
      <w:r w:rsidR="00651DBF" w:rsidRPr="00F8755D">
        <w:rPr>
          <w:rFonts w:ascii="Times New Roman" w:hAnsi="Times New Roman" w:cs="Times New Roman"/>
          <w:sz w:val="24"/>
          <w:szCs w:val="24"/>
        </w:rPr>
        <w:t xml:space="preserve">analyses of </w:t>
      </w:r>
      <w:r w:rsidR="00D63F67" w:rsidRPr="00F8755D">
        <w:rPr>
          <w:rFonts w:ascii="Times New Roman" w:hAnsi="Times New Roman" w:cs="Times New Roman"/>
          <w:sz w:val="24"/>
          <w:szCs w:val="24"/>
        </w:rPr>
        <w:t xml:space="preserve">Lebanese state </w:t>
      </w:r>
      <w:r w:rsidR="00276AEC" w:rsidRPr="00F8755D">
        <w:rPr>
          <w:rFonts w:ascii="Times New Roman" w:hAnsi="Times New Roman" w:cs="Times New Roman"/>
          <w:sz w:val="24"/>
          <w:szCs w:val="24"/>
        </w:rPr>
        <w:t>weakness</w:t>
      </w:r>
      <w:r w:rsidR="00266580">
        <w:rPr>
          <w:rFonts w:ascii="Times New Roman" w:hAnsi="Times New Roman" w:cs="Times New Roman"/>
          <w:sz w:val="24"/>
          <w:szCs w:val="24"/>
        </w:rPr>
        <w:t>:</w:t>
      </w:r>
      <w:r w:rsidR="00276AEC" w:rsidRPr="00F8755D">
        <w:rPr>
          <w:rFonts w:ascii="Times New Roman" w:hAnsi="Times New Roman" w:cs="Times New Roman"/>
          <w:sz w:val="24"/>
          <w:szCs w:val="24"/>
        </w:rPr>
        <w:t xml:space="preserve"> </w:t>
      </w:r>
      <w:r w:rsidR="00BA5C97" w:rsidRPr="00F8755D">
        <w:rPr>
          <w:rFonts w:ascii="Times New Roman" w:hAnsi="Times New Roman" w:cs="Times New Roman"/>
          <w:sz w:val="24"/>
          <w:szCs w:val="24"/>
        </w:rPr>
        <w:t xml:space="preserve">a </w:t>
      </w:r>
      <w:r w:rsidR="00B5028C" w:rsidRPr="00F8755D">
        <w:rPr>
          <w:rFonts w:ascii="Times New Roman" w:hAnsi="Times New Roman" w:cs="Times New Roman"/>
          <w:sz w:val="24"/>
          <w:szCs w:val="24"/>
        </w:rPr>
        <w:t>Weberian approach</w:t>
      </w:r>
      <w:r w:rsidR="00266580">
        <w:rPr>
          <w:rFonts w:ascii="Times New Roman" w:hAnsi="Times New Roman" w:cs="Times New Roman"/>
          <w:sz w:val="24"/>
          <w:szCs w:val="24"/>
        </w:rPr>
        <w:t>, which</w:t>
      </w:r>
      <w:r w:rsidR="00B5028C" w:rsidRPr="00F8755D">
        <w:rPr>
          <w:rFonts w:ascii="Times New Roman" w:hAnsi="Times New Roman" w:cs="Times New Roman"/>
          <w:sz w:val="24"/>
          <w:szCs w:val="24"/>
        </w:rPr>
        <w:t xml:space="preserve"> </w:t>
      </w:r>
      <w:r w:rsidR="00266580">
        <w:rPr>
          <w:rFonts w:ascii="Times New Roman" w:hAnsi="Times New Roman" w:cs="Times New Roman"/>
          <w:sz w:val="24"/>
          <w:szCs w:val="24"/>
        </w:rPr>
        <w:t>consider</w:t>
      </w:r>
      <w:r w:rsidR="005B00A5">
        <w:rPr>
          <w:rFonts w:ascii="Times New Roman" w:hAnsi="Times New Roman" w:cs="Times New Roman"/>
          <w:sz w:val="24"/>
          <w:szCs w:val="24"/>
        </w:rPr>
        <w:t>s</w:t>
      </w:r>
      <w:r w:rsidR="00266580" w:rsidRPr="00F8755D">
        <w:rPr>
          <w:rFonts w:ascii="Times New Roman" w:hAnsi="Times New Roman" w:cs="Times New Roman"/>
          <w:sz w:val="24"/>
          <w:szCs w:val="24"/>
        </w:rPr>
        <w:t xml:space="preserve"> </w:t>
      </w:r>
      <w:r w:rsidR="00B5028C" w:rsidRPr="00F8755D">
        <w:rPr>
          <w:rFonts w:ascii="Times New Roman" w:hAnsi="Times New Roman" w:cs="Times New Roman"/>
          <w:sz w:val="24"/>
          <w:szCs w:val="24"/>
        </w:rPr>
        <w:t>the state</w:t>
      </w:r>
      <w:r w:rsidR="00266580">
        <w:rPr>
          <w:rFonts w:ascii="Times New Roman" w:hAnsi="Times New Roman" w:cs="Times New Roman"/>
          <w:sz w:val="24"/>
          <w:szCs w:val="24"/>
        </w:rPr>
        <w:t>’s</w:t>
      </w:r>
      <w:r w:rsidR="00B5028C" w:rsidRPr="00F8755D">
        <w:rPr>
          <w:rFonts w:ascii="Times New Roman" w:hAnsi="Times New Roman" w:cs="Times New Roman"/>
          <w:sz w:val="24"/>
          <w:szCs w:val="24"/>
        </w:rPr>
        <w:t xml:space="preserve"> </w:t>
      </w:r>
      <w:r w:rsidR="0054111B" w:rsidRPr="00F8755D">
        <w:rPr>
          <w:rFonts w:ascii="Times New Roman" w:hAnsi="Times New Roman" w:cs="Times New Roman"/>
          <w:sz w:val="24"/>
          <w:szCs w:val="24"/>
        </w:rPr>
        <w:t xml:space="preserve">internal </w:t>
      </w:r>
      <w:r w:rsidR="00B5028C" w:rsidRPr="00F8755D">
        <w:rPr>
          <w:rFonts w:ascii="Times New Roman" w:hAnsi="Times New Roman" w:cs="Times New Roman"/>
          <w:sz w:val="24"/>
          <w:szCs w:val="24"/>
        </w:rPr>
        <w:t>position</w:t>
      </w:r>
      <w:r w:rsidR="0054111B" w:rsidRPr="00F8755D">
        <w:rPr>
          <w:rFonts w:ascii="Times New Roman" w:hAnsi="Times New Roman" w:cs="Times New Roman"/>
          <w:sz w:val="24"/>
          <w:szCs w:val="24"/>
        </w:rPr>
        <w:t xml:space="preserve"> vis-à-vis other societal actors, </w:t>
      </w:r>
      <w:r w:rsidR="005B00A5">
        <w:rPr>
          <w:rFonts w:ascii="Times New Roman" w:hAnsi="Times New Roman" w:cs="Times New Roman"/>
          <w:sz w:val="24"/>
          <w:szCs w:val="24"/>
        </w:rPr>
        <w:t>and</w:t>
      </w:r>
      <w:r w:rsidR="005B00A5" w:rsidRPr="00F8755D">
        <w:rPr>
          <w:rFonts w:ascii="Times New Roman" w:hAnsi="Times New Roman" w:cs="Times New Roman"/>
          <w:sz w:val="24"/>
          <w:szCs w:val="24"/>
        </w:rPr>
        <w:t xml:space="preserve"> </w:t>
      </w:r>
      <w:r w:rsidR="0054111B" w:rsidRPr="00F8755D">
        <w:rPr>
          <w:rFonts w:ascii="Times New Roman" w:hAnsi="Times New Roman" w:cs="Times New Roman"/>
          <w:sz w:val="24"/>
          <w:szCs w:val="24"/>
        </w:rPr>
        <w:t xml:space="preserve">a </w:t>
      </w:r>
      <w:r w:rsidR="00B5028C" w:rsidRPr="00F8755D">
        <w:rPr>
          <w:rFonts w:ascii="Times New Roman" w:hAnsi="Times New Roman" w:cs="Times New Roman"/>
          <w:sz w:val="24"/>
          <w:szCs w:val="24"/>
        </w:rPr>
        <w:t>West</w:t>
      </w:r>
      <w:r w:rsidR="003B6F71" w:rsidRPr="00F8755D">
        <w:rPr>
          <w:rFonts w:ascii="Times New Roman" w:hAnsi="Times New Roman" w:cs="Times New Roman"/>
          <w:sz w:val="24"/>
          <w:szCs w:val="24"/>
        </w:rPr>
        <w:t>p</w:t>
      </w:r>
      <w:r w:rsidR="00B5028C" w:rsidRPr="00F8755D">
        <w:rPr>
          <w:rFonts w:ascii="Times New Roman" w:hAnsi="Times New Roman" w:cs="Times New Roman"/>
          <w:sz w:val="24"/>
          <w:szCs w:val="24"/>
        </w:rPr>
        <w:t>halian one</w:t>
      </w:r>
      <w:r w:rsidR="00266580">
        <w:rPr>
          <w:rFonts w:ascii="Times New Roman" w:hAnsi="Times New Roman" w:cs="Times New Roman"/>
          <w:sz w:val="24"/>
          <w:szCs w:val="24"/>
        </w:rPr>
        <w:t>, which consider</w:t>
      </w:r>
      <w:r w:rsidR="005B00A5">
        <w:rPr>
          <w:rFonts w:ascii="Times New Roman" w:hAnsi="Times New Roman" w:cs="Times New Roman"/>
          <w:sz w:val="24"/>
          <w:szCs w:val="24"/>
        </w:rPr>
        <w:t>s</w:t>
      </w:r>
      <w:r w:rsidR="00266580">
        <w:rPr>
          <w:rFonts w:ascii="Times New Roman" w:hAnsi="Times New Roman" w:cs="Times New Roman"/>
          <w:sz w:val="24"/>
          <w:szCs w:val="24"/>
        </w:rPr>
        <w:t xml:space="preserve"> it</w:t>
      </w:r>
      <w:r w:rsidR="00B5028C" w:rsidRPr="00F8755D">
        <w:rPr>
          <w:rFonts w:ascii="Times New Roman" w:hAnsi="Times New Roman" w:cs="Times New Roman"/>
          <w:sz w:val="24"/>
          <w:szCs w:val="24"/>
        </w:rPr>
        <w:t xml:space="preserve"> </w:t>
      </w:r>
      <w:r w:rsidR="005F0FB7">
        <w:rPr>
          <w:rFonts w:ascii="Times New Roman" w:hAnsi="Times New Roman" w:cs="Times New Roman"/>
          <w:sz w:val="24"/>
          <w:szCs w:val="24"/>
        </w:rPr>
        <w:t xml:space="preserve">weak </w:t>
      </w:r>
      <w:r w:rsidR="00B5028C" w:rsidRPr="00F8755D">
        <w:rPr>
          <w:rFonts w:ascii="Times New Roman" w:hAnsi="Times New Roman" w:cs="Times New Roman"/>
          <w:sz w:val="24"/>
          <w:szCs w:val="24"/>
        </w:rPr>
        <w:t>in relation to external actors.</w:t>
      </w:r>
      <w:r w:rsidR="00003581" w:rsidRPr="00F8755D">
        <w:rPr>
          <w:rFonts w:ascii="Times New Roman" w:hAnsi="Times New Roman" w:cs="Times New Roman"/>
          <w:sz w:val="24"/>
          <w:szCs w:val="24"/>
        </w:rPr>
        <w:t xml:space="preserve"> </w:t>
      </w:r>
      <w:r w:rsidR="006C34C3">
        <w:rPr>
          <w:rFonts w:ascii="Times New Roman" w:hAnsi="Times New Roman" w:cs="Times New Roman"/>
          <w:sz w:val="24"/>
          <w:szCs w:val="24"/>
        </w:rPr>
        <w:t xml:space="preserve">In </w:t>
      </w:r>
      <w:r w:rsidR="005B00A5">
        <w:rPr>
          <w:rFonts w:ascii="Times New Roman" w:hAnsi="Times New Roman" w:cs="Times New Roman"/>
          <w:sz w:val="24"/>
          <w:szCs w:val="24"/>
        </w:rPr>
        <w:t>the Weberian</w:t>
      </w:r>
      <w:r w:rsidR="006C34C3">
        <w:rPr>
          <w:rFonts w:ascii="Times New Roman" w:hAnsi="Times New Roman" w:cs="Times New Roman"/>
          <w:sz w:val="24"/>
          <w:szCs w:val="24"/>
        </w:rPr>
        <w:t xml:space="preserve"> approach, t</w:t>
      </w:r>
      <w:r w:rsidR="006C34C3" w:rsidRPr="00F8755D">
        <w:rPr>
          <w:rFonts w:ascii="Times New Roman" w:hAnsi="Times New Roman" w:cs="Times New Roman"/>
          <w:sz w:val="24"/>
          <w:szCs w:val="24"/>
        </w:rPr>
        <w:t xml:space="preserve">he </w:t>
      </w:r>
      <w:r w:rsidR="00003581" w:rsidRPr="00F8755D">
        <w:rPr>
          <w:rFonts w:ascii="Times New Roman" w:hAnsi="Times New Roman" w:cs="Times New Roman"/>
          <w:sz w:val="24"/>
          <w:szCs w:val="24"/>
        </w:rPr>
        <w:t xml:space="preserve">Lebanese state </w:t>
      </w:r>
      <w:r w:rsidR="006C34C3">
        <w:rPr>
          <w:rFonts w:ascii="Times New Roman" w:hAnsi="Times New Roman" w:cs="Times New Roman"/>
          <w:sz w:val="24"/>
          <w:szCs w:val="24"/>
        </w:rPr>
        <w:t>appears to be</w:t>
      </w:r>
      <w:r w:rsidR="006C34C3" w:rsidRPr="00F8755D">
        <w:rPr>
          <w:rFonts w:ascii="Times New Roman" w:hAnsi="Times New Roman" w:cs="Times New Roman"/>
          <w:sz w:val="24"/>
          <w:szCs w:val="24"/>
        </w:rPr>
        <w:t xml:space="preserve"> </w:t>
      </w:r>
      <w:r w:rsidR="00003581" w:rsidRPr="00F8755D">
        <w:rPr>
          <w:rFonts w:ascii="Times New Roman" w:hAnsi="Times New Roman" w:cs="Times New Roman"/>
          <w:sz w:val="24"/>
          <w:szCs w:val="24"/>
        </w:rPr>
        <w:t>clearly defective</w:t>
      </w:r>
      <w:r w:rsidR="005F0FB7">
        <w:rPr>
          <w:rFonts w:ascii="Times New Roman" w:hAnsi="Times New Roman" w:cs="Times New Roman"/>
          <w:sz w:val="24"/>
          <w:szCs w:val="24"/>
        </w:rPr>
        <w:t xml:space="preserve"> in both Weberian and Westphalian terms</w:t>
      </w:r>
      <w:r w:rsidR="00C7312D">
        <w:rPr>
          <w:rFonts w:ascii="Times New Roman" w:hAnsi="Times New Roman" w:cs="Times New Roman"/>
          <w:sz w:val="24"/>
          <w:szCs w:val="24"/>
        </w:rPr>
        <w:t>.</w:t>
      </w:r>
      <w:r w:rsidR="00003581" w:rsidRPr="00F8755D">
        <w:rPr>
          <w:rFonts w:ascii="Times New Roman" w:hAnsi="Times New Roman" w:cs="Times New Roman"/>
          <w:sz w:val="24"/>
          <w:szCs w:val="24"/>
        </w:rPr>
        <w:t xml:space="preserve"> </w:t>
      </w:r>
      <w:r w:rsidR="00C7312D">
        <w:rPr>
          <w:rFonts w:ascii="Times New Roman" w:hAnsi="Times New Roman" w:cs="Times New Roman"/>
          <w:sz w:val="24"/>
          <w:szCs w:val="24"/>
        </w:rPr>
        <w:t>It</w:t>
      </w:r>
      <w:r w:rsidR="006C34C3">
        <w:rPr>
          <w:rFonts w:ascii="Times New Roman" w:hAnsi="Times New Roman" w:cs="Times New Roman"/>
          <w:sz w:val="24"/>
          <w:szCs w:val="24"/>
        </w:rPr>
        <w:t xml:space="preserve"> </w:t>
      </w:r>
      <w:r w:rsidR="00003581" w:rsidRPr="00F8755D">
        <w:rPr>
          <w:rFonts w:ascii="Times New Roman" w:hAnsi="Times New Roman" w:cs="Times New Roman"/>
          <w:sz w:val="24"/>
          <w:szCs w:val="24"/>
        </w:rPr>
        <w:t>represent</w:t>
      </w:r>
      <w:r w:rsidR="006C34C3">
        <w:rPr>
          <w:rFonts w:ascii="Times New Roman" w:hAnsi="Times New Roman" w:cs="Times New Roman"/>
          <w:sz w:val="24"/>
          <w:szCs w:val="24"/>
        </w:rPr>
        <w:t>s</w:t>
      </w:r>
      <w:r w:rsidR="00003581" w:rsidRPr="00F8755D">
        <w:rPr>
          <w:rFonts w:ascii="Times New Roman" w:hAnsi="Times New Roman" w:cs="Times New Roman"/>
          <w:sz w:val="24"/>
          <w:szCs w:val="24"/>
        </w:rPr>
        <w:t xml:space="preserve"> the archetypal “weak state</w:t>
      </w:r>
      <w:r w:rsidR="00C7312D">
        <w:rPr>
          <w:rFonts w:ascii="Times New Roman" w:hAnsi="Times New Roman" w:cs="Times New Roman"/>
          <w:sz w:val="24"/>
          <w:szCs w:val="24"/>
        </w:rPr>
        <w:t>,</w:t>
      </w:r>
      <w:r w:rsidR="00003581" w:rsidRPr="00F8755D">
        <w:rPr>
          <w:rFonts w:ascii="Times New Roman" w:hAnsi="Times New Roman" w:cs="Times New Roman"/>
          <w:sz w:val="24"/>
          <w:szCs w:val="24"/>
        </w:rPr>
        <w:t xml:space="preserve">” unable to </w:t>
      </w:r>
      <w:r w:rsidR="00C7312D">
        <w:rPr>
          <w:rFonts w:ascii="Times New Roman" w:hAnsi="Times New Roman" w:cs="Times New Roman"/>
          <w:sz w:val="24"/>
          <w:szCs w:val="24"/>
        </w:rPr>
        <w:t xml:space="preserve">penetrate society and </w:t>
      </w:r>
      <w:r w:rsidR="00003581" w:rsidRPr="00F8755D">
        <w:rPr>
          <w:rFonts w:ascii="Times New Roman" w:hAnsi="Times New Roman" w:cs="Times New Roman"/>
          <w:sz w:val="24"/>
          <w:szCs w:val="24"/>
        </w:rPr>
        <w:t>impose its will</w:t>
      </w:r>
      <w:r w:rsidR="00C7312D" w:rsidRPr="00F8755D">
        <w:rPr>
          <w:rFonts w:ascii="Times New Roman" w:hAnsi="Times New Roman" w:cs="Times New Roman"/>
          <w:sz w:val="24"/>
          <w:szCs w:val="24"/>
        </w:rPr>
        <w:t>,</w:t>
      </w:r>
      <w:r w:rsidR="00003581" w:rsidRPr="00F8755D">
        <w:rPr>
          <w:rStyle w:val="EndnoteReference"/>
          <w:rFonts w:ascii="Times New Roman" w:hAnsi="Times New Roman" w:cs="Times New Roman"/>
          <w:sz w:val="24"/>
          <w:szCs w:val="24"/>
        </w:rPr>
        <w:endnoteReference w:id="2"/>
      </w:r>
      <w:r w:rsidR="00003581" w:rsidRPr="00F8755D">
        <w:rPr>
          <w:rFonts w:ascii="Times New Roman" w:hAnsi="Times New Roman" w:cs="Times New Roman"/>
          <w:sz w:val="24"/>
          <w:szCs w:val="24"/>
        </w:rPr>
        <w:t xml:space="preserve"> lack</w:t>
      </w:r>
      <w:r w:rsidR="00C7312D">
        <w:rPr>
          <w:rFonts w:ascii="Times New Roman" w:hAnsi="Times New Roman" w:cs="Times New Roman"/>
          <w:sz w:val="24"/>
          <w:szCs w:val="24"/>
        </w:rPr>
        <w:t>ing</w:t>
      </w:r>
      <w:r w:rsidR="00C13D8E" w:rsidRPr="00F8755D">
        <w:rPr>
          <w:rFonts w:ascii="Times New Roman" w:hAnsi="Times New Roman" w:cs="Times New Roman"/>
          <w:sz w:val="24"/>
          <w:szCs w:val="24"/>
        </w:rPr>
        <w:t xml:space="preserve"> the</w:t>
      </w:r>
      <w:r w:rsidR="00003581" w:rsidRPr="00F8755D">
        <w:rPr>
          <w:rFonts w:ascii="Times New Roman" w:hAnsi="Times New Roman" w:cs="Times New Roman"/>
          <w:sz w:val="24"/>
          <w:szCs w:val="24"/>
        </w:rPr>
        <w:t xml:space="preserve"> “infrastructural power”</w:t>
      </w:r>
      <w:r w:rsidR="00C13D8E" w:rsidRPr="00F8755D">
        <w:rPr>
          <w:rFonts w:ascii="Times New Roman" w:hAnsi="Times New Roman" w:cs="Times New Roman"/>
          <w:sz w:val="24"/>
          <w:szCs w:val="24"/>
        </w:rPr>
        <w:t xml:space="preserve"> </w:t>
      </w:r>
      <w:r w:rsidR="00C7312D">
        <w:rPr>
          <w:rFonts w:ascii="Times New Roman" w:hAnsi="Times New Roman" w:cs="Times New Roman"/>
          <w:sz w:val="24"/>
          <w:szCs w:val="24"/>
        </w:rPr>
        <w:t>necessary</w:t>
      </w:r>
      <w:r w:rsidR="00C7312D" w:rsidRPr="00F8755D">
        <w:rPr>
          <w:rFonts w:ascii="Times New Roman" w:hAnsi="Times New Roman" w:cs="Times New Roman"/>
          <w:sz w:val="24"/>
          <w:szCs w:val="24"/>
        </w:rPr>
        <w:t xml:space="preserve"> </w:t>
      </w:r>
      <w:r w:rsidR="00C13D8E" w:rsidRPr="00F8755D">
        <w:rPr>
          <w:rFonts w:ascii="Times New Roman" w:hAnsi="Times New Roman" w:cs="Times New Roman"/>
          <w:sz w:val="24"/>
          <w:szCs w:val="24"/>
        </w:rPr>
        <w:t xml:space="preserve">to </w:t>
      </w:r>
      <w:r w:rsidR="00C7312D" w:rsidRPr="00F8755D">
        <w:rPr>
          <w:rFonts w:ascii="Times New Roman" w:hAnsi="Times New Roman" w:cs="Times New Roman"/>
          <w:sz w:val="24"/>
          <w:szCs w:val="24"/>
        </w:rPr>
        <w:t>ensur</w:t>
      </w:r>
      <w:r w:rsidR="00C7312D">
        <w:rPr>
          <w:rFonts w:ascii="Times New Roman" w:hAnsi="Times New Roman" w:cs="Times New Roman"/>
          <w:sz w:val="24"/>
          <w:szCs w:val="24"/>
        </w:rPr>
        <w:t>e</w:t>
      </w:r>
      <w:r w:rsidR="00C7312D" w:rsidRPr="00F8755D">
        <w:rPr>
          <w:rFonts w:ascii="Times New Roman" w:hAnsi="Times New Roman" w:cs="Times New Roman"/>
          <w:sz w:val="24"/>
          <w:szCs w:val="24"/>
        </w:rPr>
        <w:t xml:space="preserve"> </w:t>
      </w:r>
      <w:r w:rsidR="00C13D8E" w:rsidRPr="00F8755D">
        <w:rPr>
          <w:rFonts w:ascii="Times New Roman" w:hAnsi="Times New Roman" w:cs="Times New Roman"/>
          <w:sz w:val="24"/>
          <w:szCs w:val="24"/>
        </w:rPr>
        <w:t>its autonomy over society</w:t>
      </w:r>
      <w:r w:rsidR="00003581" w:rsidRPr="00F8755D">
        <w:rPr>
          <w:rFonts w:ascii="Times New Roman" w:hAnsi="Times New Roman" w:cs="Times New Roman"/>
          <w:sz w:val="24"/>
          <w:szCs w:val="24"/>
        </w:rPr>
        <w:t>.</w:t>
      </w:r>
      <w:r w:rsidR="00003581" w:rsidRPr="00F8755D">
        <w:rPr>
          <w:rStyle w:val="EndnoteReference"/>
          <w:rFonts w:ascii="Times New Roman" w:hAnsi="Times New Roman" w:cs="Times New Roman"/>
          <w:sz w:val="24"/>
          <w:szCs w:val="24"/>
        </w:rPr>
        <w:endnoteReference w:id="3"/>
      </w:r>
      <w:r w:rsidR="00003581" w:rsidRPr="00F8755D">
        <w:rPr>
          <w:rFonts w:ascii="Times New Roman" w:hAnsi="Times New Roman" w:cs="Times New Roman"/>
          <w:sz w:val="24"/>
          <w:szCs w:val="24"/>
        </w:rPr>
        <w:t xml:space="preserve"> </w:t>
      </w:r>
      <w:r w:rsidR="00C7312D">
        <w:rPr>
          <w:rFonts w:ascii="Times New Roman" w:hAnsi="Times New Roman" w:cs="Times New Roman"/>
          <w:sz w:val="24"/>
          <w:szCs w:val="24"/>
        </w:rPr>
        <w:t>T</w:t>
      </w:r>
      <w:r w:rsidR="00C7312D" w:rsidRPr="00F8755D">
        <w:rPr>
          <w:rFonts w:ascii="Times New Roman" w:hAnsi="Times New Roman" w:cs="Times New Roman"/>
          <w:sz w:val="24"/>
          <w:szCs w:val="24"/>
        </w:rPr>
        <w:t>he state’s failure to successfully position itself above society and the axis of societal conflicts</w:t>
      </w:r>
      <w:r w:rsidR="00C7312D">
        <w:rPr>
          <w:rFonts w:ascii="Times New Roman" w:hAnsi="Times New Roman" w:cs="Times New Roman"/>
          <w:sz w:val="24"/>
          <w:szCs w:val="24"/>
        </w:rPr>
        <w:t xml:space="preserve"> attests to its</w:t>
      </w:r>
      <w:r w:rsidR="00B5028C" w:rsidRPr="00F8755D">
        <w:rPr>
          <w:rFonts w:ascii="Times New Roman" w:hAnsi="Times New Roman" w:cs="Times New Roman"/>
          <w:sz w:val="24"/>
          <w:szCs w:val="24"/>
        </w:rPr>
        <w:t xml:space="preserve"> weakness</w:t>
      </w:r>
      <w:r w:rsidR="00C7312D">
        <w:rPr>
          <w:rFonts w:ascii="Times New Roman" w:hAnsi="Times New Roman" w:cs="Times New Roman"/>
          <w:sz w:val="24"/>
          <w:szCs w:val="24"/>
        </w:rPr>
        <w:t>.</w:t>
      </w:r>
      <w:r w:rsidR="00110519" w:rsidRPr="00F8755D">
        <w:rPr>
          <w:rStyle w:val="EndnoteReference"/>
          <w:rFonts w:ascii="Times New Roman" w:hAnsi="Times New Roman" w:cs="Times New Roman"/>
          <w:sz w:val="24"/>
          <w:szCs w:val="24"/>
        </w:rPr>
        <w:endnoteReference w:id="4"/>
      </w:r>
      <w:r w:rsidR="0054111B" w:rsidRPr="00F8755D">
        <w:rPr>
          <w:rFonts w:ascii="Times New Roman" w:hAnsi="Times New Roman" w:cs="Times New Roman"/>
          <w:sz w:val="24"/>
          <w:szCs w:val="24"/>
        </w:rPr>
        <w:t xml:space="preserve"> </w:t>
      </w:r>
      <w:r w:rsidR="00C7312D">
        <w:rPr>
          <w:rFonts w:ascii="Times New Roman" w:hAnsi="Times New Roman" w:cs="Times New Roman"/>
          <w:sz w:val="24"/>
          <w:szCs w:val="24"/>
        </w:rPr>
        <w:t>T</w:t>
      </w:r>
      <w:r w:rsidR="0054111B" w:rsidRPr="00F8755D">
        <w:rPr>
          <w:rFonts w:ascii="Times New Roman" w:hAnsi="Times New Roman" w:cs="Times New Roman"/>
          <w:sz w:val="24"/>
          <w:szCs w:val="24"/>
        </w:rPr>
        <w:t xml:space="preserve">his structural weakness </w:t>
      </w:r>
      <w:r w:rsidR="00C7312D">
        <w:rPr>
          <w:rFonts w:ascii="Times New Roman" w:hAnsi="Times New Roman" w:cs="Times New Roman"/>
          <w:sz w:val="24"/>
          <w:szCs w:val="24"/>
        </w:rPr>
        <w:t>allows</w:t>
      </w:r>
      <w:r w:rsidR="00B5028C" w:rsidRPr="00F8755D">
        <w:rPr>
          <w:rFonts w:ascii="Times New Roman" w:hAnsi="Times New Roman" w:cs="Times New Roman"/>
          <w:sz w:val="24"/>
          <w:szCs w:val="24"/>
        </w:rPr>
        <w:t xml:space="preserve"> non-state actors to </w:t>
      </w:r>
      <w:r w:rsidR="00C13D8E" w:rsidRPr="00F8755D">
        <w:rPr>
          <w:rFonts w:ascii="Times New Roman" w:hAnsi="Times New Roman" w:cs="Times New Roman"/>
          <w:sz w:val="24"/>
          <w:szCs w:val="24"/>
        </w:rPr>
        <w:t xml:space="preserve">independently emerge and take </w:t>
      </w:r>
      <w:r w:rsidR="00B5028C" w:rsidRPr="00F8755D">
        <w:rPr>
          <w:rFonts w:ascii="Times New Roman" w:hAnsi="Times New Roman" w:cs="Times New Roman"/>
          <w:sz w:val="24"/>
          <w:szCs w:val="24"/>
        </w:rPr>
        <w:t xml:space="preserve">control </w:t>
      </w:r>
      <w:r w:rsidR="00C13D8E" w:rsidRPr="00F8755D">
        <w:rPr>
          <w:rFonts w:ascii="Times New Roman" w:hAnsi="Times New Roman" w:cs="Times New Roman"/>
          <w:sz w:val="24"/>
          <w:szCs w:val="24"/>
        </w:rPr>
        <w:t xml:space="preserve">of </w:t>
      </w:r>
      <w:r w:rsidR="00B5028C" w:rsidRPr="00F8755D">
        <w:rPr>
          <w:rFonts w:ascii="Times New Roman" w:hAnsi="Times New Roman" w:cs="Times New Roman"/>
          <w:sz w:val="24"/>
          <w:szCs w:val="24"/>
        </w:rPr>
        <w:t xml:space="preserve">the state. </w:t>
      </w:r>
      <w:r w:rsidR="005F0FB7">
        <w:rPr>
          <w:rFonts w:ascii="Times New Roman" w:hAnsi="Times New Roman" w:cs="Times New Roman"/>
          <w:sz w:val="24"/>
          <w:szCs w:val="24"/>
        </w:rPr>
        <w:t>Foreign powers are free to meddle in Lebanon’s internal affairs.</w:t>
      </w:r>
    </w:p>
    <w:p w14:paraId="797A7C94" w14:textId="1F156D9C" w:rsidR="0067199F" w:rsidRDefault="00195DA8"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E5DC9">
        <w:rPr>
          <w:rFonts w:ascii="Times New Roman" w:hAnsi="Times New Roman" w:cs="Times New Roman"/>
          <w:sz w:val="24"/>
          <w:szCs w:val="24"/>
        </w:rPr>
        <w:t>T</w:t>
      </w:r>
      <w:r w:rsidR="00B5028C" w:rsidRPr="00F8755D">
        <w:rPr>
          <w:rFonts w:ascii="Times New Roman" w:hAnsi="Times New Roman" w:cs="Times New Roman"/>
          <w:sz w:val="24"/>
          <w:szCs w:val="24"/>
        </w:rPr>
        <w:t>his understanding</w:t>
      </w:r>
      <w:r w:rsidR="0070563C" w:rsidRPr="00F8755D">
        <w:rPr>
          <w:rFonts w:ascii="Times New Roman" w:hAnsi="Times New Roman" w:cs="Times New Roman"/>
          <w:sz w:val="24"/>
          <w:szCs w:val="24"/>
        </w:rPr>
        <w:t xml:space="preserve"> of weakness </w:t>
      </w:r>
      <w:r w:rsidR="007A455A">
        <w:rPr>
          <w:rFonts w:ascii="Times New Roman" w:hAnsi="Times New Roman" w:cs="Times New Roman"/>
          <w:sz w:val="24"/>
          <w:szCs w:val="24"/>
        </w:rPr>
        <w:t>consists of</w:t>
      </w:r>
      <w:r w:rsidR="00C27440" w:rsidRPr="00F8755D">
        <w:rPr>
          <w:rFonts w:ascii="Times New Roman" w:hAnsi="Times New Roman" w:cs="Times New Roman"/>
          <w:sz w:val="24"/>
          <w:szCs w:val="24"/>
        </w:rPr>
        <w:t xml:space="preserve"> four main tropes</w:t>
      </w:r>
      <w:r w:rsidR="0088050F" w:rsidRPr="00F8755D">
        <w:rPr>
          <w:rFonts w:ascii="Times New Roman" w:hAnsi="Times New Roman" w:cs="Times New Roman"/>
          <w:sz w:val="24"/>
          <w:szCs w:val="24"/>
        </w:rPr>
        <w:t xml:space="preserve">. </w:t>
      </w:r>
      <w:r w:rsidR="0070563C" w:rsidRPr="00F8755D">
        <w:rPr>
          <w:rFonts w:ascii="Times New Roman" w:hAnsi="Times New Roman" w:cs="Times New Roman"/>
          <w:sz w:val="24"/>
          <w:szCs w:val="24"/>
        </w:rPr>
        <w:t>First</w:t>
      </w:r>
      <w:r w:rsidR="00235131" w:rsidRPr="00F8755D">
        <w:rPr>
          <w:rFonts w:ascii="Times New Roman" w:hAnsi="Times New Roman" w:cs="Times New Roman"/>
          <w:sz w:val="24"/>
          <w:szCs w:val="24"/>
        </w:rPr>
        <w:t>,</w:t>
      </w:r>
      <w:r w:rsidR="00877F0B" w:rsidRPr="00F8755D">
        <w:rPr>
          <w:rFonts w:ascii="Times New Roman" w:hAnsi="Times New Roman" w:cs="Times New Roman"/>
          <w:sz w:val="24"/>
          <w:szCs w:val="24"/>
        </w:rPr>
        <w:t xml:space="preserve"> </w:t>
      </w:r>
      <w:r w:rsidR="0088050F" w:rsidRPr="00F8755D">
        <w:rPr>
          <w:rFonts w:ascii="Times New Roman" w:hAnsi="Times New Roman" w:cs="Times New Roman"/>
          <w:sz w:val="24"/>
          <w:szCs w:val="24"/>
        </w:rPr>
        <w:t>Lebanese</w:t>
      </w:r>
      <w:r w:rsidR="00877F0B" w:rsidRPr="00F8755D">
        <w:rPr>
          <w:rFonts w:ascii="Times New Roman" w:hAnsi="Times New Roman" w:cs="Times New Roman"/>
          <w:sz w:val="24"/>
          <w:szCs w:val="24"/>
        </w:rPr>
        <w:t xml:space="preserve"> society</w:t>
      </w:r>
      <w:r w:rsidR="0088050F" w:rsidRPr="00F8755D">
        <w:rPr>
          <w:rFonts w:ascii="Times New Roman" w:hAnsi="Times New Roman" w:cs="Times New Roman"/>
          <w:sz w:val="24"/>
          <w:szCs w:val="24"/>
        </w:rPr>
        <w:t xml:space="preserve"> is </w:t>
      </w:r>
      <w:r w:rsidR="002E5DC9">
        <w:rPr>
          <w:rFonts w:ascii="Times New Roman" w:hAnsi="Times New Roman" w:cs="Times New Roman"/>
          <w:sz w:val="24"/>
          <w:szCs w:val="24"/>
        </w:rPr>
        <w:t xml:space="preserve">primordially </w:t>
      </w:r>
      <w:r w:rsidR="0088050F" w:rsidRPr="00F8755D">
        <w:rPr>
          <w:rFonts w:ascii="Times New Roman" w:hAnsi="Times New Roman" w:cs="Times New Roman"/>
          <w:sz w:val="24"/>
          <w:szCs w:val="24"/>
        </w:rPr>
        <w:t>segmented</w:t>
      </w:r>
      <w:r w:rsidR="00877F0B" w:rsidRPr="00F8755D">
        <w:rPr>
          <w:rFonts w:ascii="Times New Roman" w:hAnsi="Times New Roman" w:cs="Times New Roman"/>
          <w:sz w:val="24"/>
          <w:szCs w:val="24"/>
        </w:rPr>
        <w:t xml:space="preserve"> </w:t>
      </w:r>
      <w:r w:rsidR="0088050F" w:rsidRPr="00F8755D">
        <w:rPr>
          <w:rFonts w:ascii="Times New Roman" w:hAnsi="Times New Roman" w:cs="Times New Roman"/>
          <w:sz w:val="24"/>
          <w:szCs w:val="24"/>
        </w:rPr>
        <w:t>into discrete</w:t>
      </w:r>
      <w:r w:rsidR="00877F0B" w:rsidRPr="00F8755D">
        <w:rPr>
          <w:rFonts w:ascii="Times New Roman" w:hAnsi="Times New Roman" w:cs="Times New Roman"/>
          <w:sz w:val="24"/>
          <w:szCs w:val="24"/>
        </w:rPr>
        <w:t xml:space="preserve"> soci</w:t>
      </w:r>
      <w:r w:rsidR="002E5DC9">
        <w:rPr>
          <w:rFonts w:ascii="Times New Roman" w:hAnsi="Times New Roman" w:cs="Times New Roman"/>
          <w:sz w:val="24"/>
          <w:szCs w:val="24"/>
        </w:rPr>
        <w:t>o</w:t>
      </w:r>
      <w:r w:rsidR="00877F0B" w:rsidRPr="00F8755D">
        <w:rPr>
          <w:rFonts w:ascii="Times New Roman" w:hAnsi="Times New Roman" w:cs="Times New Roman"/>
          <w:sz w:val="24"/>
          <w:szCs w:val="24"/>
        </w:rPr>
        <w:t>cultural units</w:t>
      </w:r>
      <w:r w:rsidR="00C27440" w:rsidRPr="00F8755D">
        <w:rPr>
          <w:rFonts w:ascii="Times New Roman" w:hAnsi="Times New Roman" w:cs="Times New Roman"/>
          <w:sz w:val="24"/>
          <w:szCs w:val="24"/>
        </w:rPr>
        <w:t>, which</w:t>
      </w:r>
      <w:r w:rsidR="00877F0B" w:rsidRPr="00F8755D">
        <w:rPr>
          <w:rFonts w:ascii="Times New Roman" w:hAnsi="Times New Roman" w:cs="Times New Roman"/>
          <w:sz w:val="24"/>
          <w:szCs w:val="24"/>
        </w:rPr>
        <w:t xml:space="preserve"> </w:t>
      </w:r>
      <w:r w:rsidR="00077772">
        <w:rPr>
          <w:rFonts w:ascii="Times New Roman" w:hAnsi="Times New Roman" w:cs="Times New Roman"/>
          <w:sz w:val="24"/>
          <w:szCs w:val="24"/>
        </w:rPr>
        <w:t xml:space="preserve">have </w:t>
      </w:r>
      <w:r w:rsidR="00877F0B" w:rsidRPr="00F8755D">
        <w:rPr>
          <w:rFonts w:ascii="Times New Roman" w:hAnsi="Times New Roman" w:cs="Times New Roman"/>
          <w:sz w:val="24"/>
          <w:szCs w:val="24"/>
        </w:rPr>
        <w:t>transform</w:t>
      </w:r>
      <w:r w:rsidR="00077772">
        <w:rPr>
          <w:rFonts w:ascii="Times New Roman" w:hAnsi="Times New Roman" w:cs="Times New Roman"/>
          <w:sz w:val="24"/>
          <w:szCs w:val="24"/>
        </w:rPr>
        <w:t>ed</w:t>
      </w:r>
      <w:r w:rsidR="00877F0B" w:rsidRPr="00F8755D">
        <w:rPr>
          <w:rFonts w:ascii="Times New Roman" w:hAnsi="Times New Roman" w:cs="Times New Roman"/>
          <w:sz w:val="24"/>
          <w:szCs w:val="24"/>
        </w:rPr>
        <w:t xml:space="preserve"> into political </w:t>
      </w:r>
      <w:r w:rsidR="0088050F" w:rsidRPr="00F8755D">
        <w:rPr>
          <w:rFonts w:ascii="Times New Roman" w:hAnsi="Times New Roman" w:cs="Times New Roman"/>
          <w:sz w:val="24"/>
          <w:szCs w:val="24"/>
        </w:rPr>
        <w:t xml:space="preserve">actors </w:t>
      </w:r>
      <w:r w:rsidR="00077772">
        <w:rPr>
          <w:rFonts w:ascii="Times New Roman" w:hAnsi="Times New Roman" w:cs="Times New Roman"/>
          <w:sz w:val="24"/>
          <w:szCs w:val="24"/>
        </w:rPr>
        <w:t>and</w:t>
      </w:r>
      <w:r w:rsidR="00077772" w:rsidRPr="00F8755D">
        <w:rPr>
          <w:rFonts w:ascii="Times New Roman" w:hAnsi="Times New Roman" w:cs="Times New Roman"/>
          <w:sz w:val="24"/>
          <w:szCs w:val="24"/>
        </w:rPr>
        <w:t xml:space="preserve"> </w:t>
      </w:r>
      <w:r w:rsidR="00877F0B" w:rsidRPr="00F8755D">
        <w:rPr>
          <w:rFonts w:ascii="Times New Roman" w:hAnsi="Times New Roman" w:cs="Times New Roman"/>
          <w:sz w:val="24"/>
          <w:szCs w:val="24"/>
        </w:rPr>
        <w:t>capture</w:t>
      </w:r>
      <w:r w:rsidR="00077772">
        <w:rPr>
          <w:rFonts w:ascii="Times New Roman" w:hAnsi="Times New Roman" w:cs="Times New Roman"/>
          <w:sz w:val="24"/>
          <w:szCs w:val="24"/>
        </w:rPr>
        <w:t>d</w:t>
      </w:r>
      <w:r w:rsidR="00877F0B" w:rsidRPr="00F8755D">
        <w:rPr>
          <w:rFonts w:ascii="Times New Roman" w:hAnsi="Times New Roman" w:cs="Times New Roman"/>
          <w:sz w:val="24"/>
          <w:szCs w:val="24"/>
        </w:rPr>
        <w:t xml:space="preserve"> the state and its institutions</w:t>
      </w:r>
      <w:r w:rsidR="002E5DC9">
        <w:rPr>
          <w:rFonts w:ascii="Times New Roman" w:hAnsi="Times New Roman" w:cs="Times New Roman"/>
          <w:sz w:val="24"/>
          <w:szCs w:val="24"/>
        </w:rPr>
        <w:t>.</w:t>
      </w:r>
      <w:r w:rsidR="00877F0B" w:rsidRPr="00F8755D">
        <w:rPr>
          <w:rStyle w:val="EndnoteReference"/>
          <w:rFonts w:ascii="Times New Roman" w:hAnsi="Times New Roman" w:cs="Times New Roman"/>
          <w:sz w:val="24"/>
          <w:szCs w:val="24"/>
        </w:rPr>
        <w:endnoteReference w:id="5"/>
      </w:r>
      <w:r w:rsidR="00877F0B" w:rsidRPr="00F8755D">
        <w:rPr>
          <w:rFonts w:ascii="Times New Roman" w:hAnsi="Times New Roman" w:cs="Times New Roman"/>
          <w:sz w:val="24"/>
          <w:szCs w:val="24"/>
        </w:rPr>
        <w:t xml:space="preserve"> </w:t>
      </w:r>
      <w:r w:rsidR="0070563C" w:rsidRPr="00F8755D">
        <w:rPr>
          <w:rFonts w:ascii="Times New Roman" w:hAnsi="Times New Roman" w:cs="Times New Roman"/>
          <w:sz w:val="24"/>
          <w:szCs w:val="24"/>
        </w:rPr>
        <w:t xml:space="preserve">Second, the </w:t>
      </w:r>
      <w:r w:rsidR="007A455A">
        <w:rPr>
          <w:rFonts w:ascii="Times New Roman" w:hAnsi="Times New Roman" w:cs="Times New Roman"/>
          <w:sz w:val="24"/>
          <w:szCs w:val="24"/>
        </w:rPr>
        <w:t xml:space="preserve">state fails to meet the </w:t>
      </w:r>
      <w:r w:rsidR="0070563C" w:rsidRPr="00F8755D">
        <w:rPr>
          <w:rFonts w:ascii="Times New Roman" w:hAnsi="Times New Roman" w:cs="Times New Roman"/>
          <w:sz w:val="24"/>
          <w:szCs w:val="24"/>
        </w:rPr>
        <w:t xml:space="preserve">Weberian </w:t>
      </w:r>
      <w:r w:rsidR="007A455A">
        <w:rPr>
          <w:rFonts w:ascii="Times New Roman" w:hAnsi="Times New Roman" w:cs="Times New Roman"/>
          <w:sz w:val="24"/>
          <w:szCs w:val="24"/>
        </w:rPr>
        <w:t xml:space="preserve">standard </w:t>
      </w:r>
      <w:r w:rsidR="002E27ED">
        <w:rPr>
          <w:rFonts w:ascii="Times New Roman" w:hAnsi="Times New Roman" w:cs="Times New Roman"/>
          <w:sz w:val="24"/>
          <w:szCs w:val="24"/>
        </w:rPr>
        <w:t>because it cannot</w:t>
      </w:r>
      <w:r w:rsidR="007A455A">
        <w:rPr>
          <w:rFonts w:ascii="Times New Roman" w:hAnsi="Times New Roman" w:cs="Times New Roman"/>
          <w:sz w:val="24"/>
          <w:szCs w:val="24"/>
        </w:rPr>
        <w:t xml:space="preserve"> claim</w:t>
      </w:r>
      <w:r w:rsidR="0070563C" w:rsidRPr="00F8755D">
        <w:rPr>
          <w:rFonts w:ascii="Times New Roman" w:hAnsi="Times New Roman" w:cs="Times New Roman"/>
          <w:sz w:val="24"/>
          <w:szCs w:val="24"/>
        </w:rPr>
        <w:t xml:space="preserve"> </w:t>
      </w:r>
      <w:r w:rsidR="00EE6C0E" w:rsidRPr="00F8755D">
        <w:rPr>
          <w:rFonts w:ascii="Times New Roman" w:hAnsi="Times New Roman" w:cs="Times New Roman"/>
          <w:sz w:val="24"/>
          <w:szCs w:val="24"/>
        </w:rPr>
        <w:t>“</w:t>
      </w:r>
      <w:r w:rsidR="0070563C" w:rsidRPr="00F8755D">
        <w:rPr>
          <w:rFonts w:ascii="Times New Roman" w:hAnsi="Times New Roman" w:cs="Times New Roman"/>
          <w:sz w:val="24"/>
          <w:szCs w:val="24"/>
        </w:rPr>
        <w:t>the monopoly of legitimate physical violence within a particular territory.”</w:t>
      </w:r>
      <w:r w:rsidR="0070563C" w:rsidRPr="00F8755D">
        <w:rPr>
          <w:rStyle w:val="EndnoteReference"/>
          <w:rFonts w:ascii="Times New Roman" w:hAnsi="Times New Roman" w:cs="Times New Roman"/>
          <w:sz w:val="24"/>
          <w:szCs w:val="24"/>
        </w:rPr>
        <w:endnoteReference w:id="6"/>
      </w:r>
      <w:r w:rsidR="0070563C" w:rsidRPr="00F8755D">
        <w:rPr>
          <w:rFonts w:ascii="Times New Roman" w:hAnsi="Times New Roman" w:cs="Times New Roman"/>
          <w:sz w:val="24"/>
          <w:szCs w:val="24"/>
        </w:rPr>
        <w:t xml:space="preserve"> </w:t>
      </w:r>
      <w:r w:rsidR="00EE6C0E" w:rsidRPr="00F8755D">
        <w:rPr>
          <w:rFonts w:ascii="Times New Roman" w:hAnsi="Times New Roman" w:cs="Times New Roman"/>
          <w:sz w:val="24"/>
          <w:szCs w:val="24"/>
        </w:rPr>
        <w:t>T</w:t>
      </w:r>
      <w:r w:rsidR="00C27440" w:rsidRPr="00F8755D">
        <w:rPr>
          <w:rFonts w:ascii="Times New Roman" w:hAnsi="Times New Roman" w:cs="Times New Roman"/>
          <w:sz w:val="24"/>
          <w:szCs w:val="24"/>
        </w:rPr>
        <w:t>he Lebanese army is weak and cannot exert its sovereignty over the entire Lebanese territory</w:t>
      </w:r>
      <w:r w:rsidR="00003581" w:rsidRPr="00F8755D">
        <w:rPr>
          <w:rFonts w:ascii="Times New Roman" w:hAnsi="Times New Roman" w:cs="Times New Roman"/>
          <w:sz w:val="24"/>
          <w:szCs w:val="24"/>
        </w:rPr>
        <w:t xml:space="preserve">. This </w:t>
      </w:r>
      <w:r>
        <w:rPr>
          <w:rFonts w:ascii="Times New Roman" w:hAnsi="Times New Roman" w:cs="Times New Roman"/>
          <w:sz w:val="24"/>
          <w:szCs w:val="24"/>
        </w:rPr>
        <w:t>allows</w:t>
      </w:r>
      <w:r w:rsidRPr="00F8755D">
        <w:rPr>
          <w:rFonts w:ascii="Times New Roman" w:hAnsi="Times New Roman" w:cs="Times New Roman"/>
          <w:sz w:val="24"/>
          <w:szCs w:val="24"/>
        </w:rPr>
        <w:t xml:space="preserve"> </w:t>
      </w:r>
      <w:r w:rsidR="00003581" w:rsidRPr="00F8755D">
        <w:rPr>
          <w:rFonts w:ascii="Times New Roman" w:hAnsi="Times New Roman" w:cs="Times New Roman"/>
          <w:sz w:val="24"/>
          <w:szCs w:val="24"/>
        </w:rPr>
        <w:t>non-state groups</w:t>
      </w:r>
      <w:r w:rsidR="007A455A">
        <w:rPr>
          <w:rFonts w:ascii="Times New Roman" w:hAnsi="Times New Roman" w:cs="Times New Roman"/>
          <w:sz w:val="24"/>
          <w:szCs w:val="24"/>
        </w:rPr>
        <w:t>—Hizballah in particular—</w:t>
      </w:r>
      <w:r w:rsidR="00003581" w:rsidRPr="00F8755D">
        <w:rPr>
          <w:rFonts w:ascii="Times New Roman" w:hAnsi="Times New Roman" w:cs="Times New Roman"/>
          <w:sz w:val="24"/>
          <w:szCs w:val="24"/>
        </w:rPr>
        <w:t>to act “with the responsibility of a sovereign</w:t>
      </w:r>
      <w:r>
        <w:rPr>
          <w:rFonts w:ascii="Times New Roman" w:hAnsi="Times New Roman" w:cs="Times New Roman"/>
          <w:sz w:val="24"/>
          <w:szCs w:val="24"/>
        </w:rPr>
        <w:t>,</w:t>
      </w:r>
      <w:r w:rsidR="00003581" w:rsidRPr="00F8755D">
        <w:rPr>
          <w:rFonts w:ascii="Times New Roman" w:hAnsi="Times New Roman" w:cs="Times New Roman"/>
          <w:sz w:val="24"/>
          <w:szCs w:val="24"/>
        </w:rPr>
        <w:t>”</w:t>
      </w:r>
      <w:r w:rsidR="00003581" w:rsidRPr="00F8755D">
        <w:rPr>
          <w:rStyle w:val="EndnoteReference"/>
          <w:rFonts w:ascii="Times New Roman" w:hAnsi="Times New Roman" w:cs="Times New Roman"/>
          <w:sz w:val="24"/>
          <w:szCs w:val="24"/>
        </w:rPr>
        <w:endnoteReference w:id="7"/>
      </w:r>
      <w:r w:rsidR="00197E77" w:rsidRPr="00F8755D">
        <w:rPr>
          <w:rFonts w:ascii="Times New Roman" w:hAnsi="Times New Roman" w:cs="Times New Roman"/>
          <w:sz w:val="24"/>
          <w:szCs w:val="24"/>
        </w:rPr>
        <w:t xml:space="preserve"> fulfilling the main criteria of the Weberian state</w:t>
      </w:r>
      <w:r w:rsidR="007A455A">
        <w:rPr>
          <w:rFonts w:ascii="Times New Roman" w:hAnsi="Times New Roman" w:cs="Times New Roman"/>
          <w:sz w:val="24"/>
          <w:szCs w:val="24"/>
        </w:rPr>
        <w:t xml:space="preserve"> by constituting a </w:t>
      </w:r>
      <w:r w:rsidR="00197E77" w:rsidRPr="00F8755D">
        <w:rPr>
          <w:rFonts w:ascii="Times New Roman" w:hAnsi="Times New Roman" w:cs="Times New Roman"/>
          <w:sz w:val="24"/>
          <w:szCs w:val="24"/>
        </w:rPr>
        <w:t>“state within a state”</w:t>
      </w:r>
      <w:r w:rsidR="00235131" w:rsidRPr="00F8755D">
        <w:rPr>
          <w:rFonts w:ascii="Times New Roman" w:hAnsi="Times New Roman" w:cs="Times New Roman"/>
          <w:sz w:val="24"/>
          <w:szCs w:val="24"/>
        </w:rPr>
        <w:t>.</w:t>
      </w:r>
      <w:r w:rsidR="00235131" w:rsidRPr="00F8755D">
        <w:rPr>
          <w:rStyle w:val="EndnoteReference"/>
          <w:rFonts w:ascii="Times New Roman" w:hAnsi="Times New Roman" w:cs="Times New Roman"/>
          <w:sz w:val="24"/>
          <w:szCs w:val="24"/>
        </w:rPr>
        <w:endnoteReference w:id="8"/>
      </w:r>
      <w:r w:rsidR="002F529E" w:rsidRPr="00F8755D">
        <w:rPr>
          <w:rFonts w:ascii="Times New Roman" w:hAnsi="Times New Roman" w:cs="Times New Roman"/>
          <w:sz w:val="24"/>
          <w:szCs w:val="24"/>
        </w:rPr>
        <w:t xml:space="preserve"> </w:t>
      </w:r>
      <w:r w:rsidR="0070563C" w:rsidRPr="00F8755D">
        <w:rPr>
          <w:rFonts w:ascii="Times New Roman" w:hAnsi="Times New Roman" w:cs="Times New Roman"/>
          <w:sz w:val="24"/>
          <w:szCs w:val="24"/>
        </w:rPr>
        <w:t xml:space="preserve">Third, </w:t>
      </w:r>
      <w:r w:rsidR="00770D08" w:rsidRPr="00F8755D">
        <w:rPr>
          <w:rFonts w:ascii="Times New Roman" w:hAnsi="Times New Roman" w:cs="Times New Roman"/>
          <w:sz w:val="24"/>
          <w:szCs w:val="24"/>
        </w:rPr>
        <w:t>regional actors</w:t>
      </w:r>
      <w:r w:rsidR="008026C9">
        <w:rPr>
          <w:rFonts w:ascii="Times New Roman" w:hAnsi="Times New Roman" w:cs="Times New Roman"/>
          <w:sz w:val="24"/>
          <w:szCs w:val="24"/>
        </w:rPr>
        <w:t>’</w:t>
      </w:r>
      <w:r w:rsidR="00770D08" w:rsidRPr="00F8755D">
        <w:rPr>
          <w:rFonts w:ascii="Times New Roman" w:hAnsi="Times New Roman" w:cs="Times New Roman"/>
          <w:sz w:val="24"/>
          <w:szCs w:val="24"/>
        </w:rPr>
        <w:t xml:space="preserve"> </w:t>
      </w:r>
      <w:r w:rsidR="00877F0B" w:rsidRPr="00F8755D">
        <w:rPr>
          <w:rFonts w:ascii="Times New Roman" w:hAnsi="Times New Roman" w:cs="Times New Roman"/>
          <w:sz w:val="24"/>
          <w:szCs w:val="24"/>
        </w:rPr>
        <w:t>interfere</w:t>
      </w:r>
      <w:r w:rsidR="008026C9">
        <w:rPr>
          <w:rFonts w:ascii="Times New Roman" w:hAnsi="Times New Roman" w:cs="Times New Roman"/>
          <w:sz w:val="24"/>
          <w:szCs w:val="24"/>
        </w:rPr>
        <w:t>nce</w:t>
      </w:r>
      <w:r w:rsidR="00877F0B" w:rsidRPr="00F8755D">
        <w:rPr>
          <w:rFonts w:ascii="Times New Roman" w:hAnsi="Times New Roman" w:cs="Times New Roman"/>
          <w:sz w:val="24"/>
          <w:szCs w:val="24"/>
        </w:rPr>
        <w:t xml:space="preserve"> in domestic politics</w:t>
      </w:r>
      <w:r w:rsidR="008026C9">
        <w:rPr>
          <w:rFonts w:ascii="Times New Roman" w:hAnsi="Times New Roman" w:cs="Times New Roman"/>
          <w:sz w:val="24"/>
          <w:szCs w:val="24"/>
        </w:rPr>
        <w:t xml:space="preserve"> signals weakness</w:t>
      </w:r>
      <w:r w:rsidR="00770D08">
        <w:rPr>
          <w:rFonts w:ascii="Times New Roman" w:hAnsi="Times New Roman" w:cs="Times New Roman"/>
          <w:sz w:val="24"/>
          <w:szCs w:val="24"/>
        </w:rPr>
        <w:t>,</w:t>
      </w:r>
      <w:r w:rsidR="00197E77" w:rsidRPr="00F8755D">
        <w:rPr>
          <w:rFonts w:ascii="Times New Roman" w:hAnsi="Times New Roman" w:cs="Times New Roman"/>
          <w:sz w:val="24"/>
          <w:szCs w:val="24"/>
        </w:rPr>
        <w:t xml:space="preserve"> </w:t>
      </w:r>
      <w:r w:rsidR="008026C9">
        <w:rPr>
          <w:rFonts w:ascii="Times New Roman" w:hAnsi="Times New Roman" w:cs="Times New Roman"/>
          <w:sz w:val="24"/>
          <w:szCs w:val="24"/>
        </w:rPr>
        <w:t xml:space="preserve">particularly </w:t>
      </w:r>
      <w:r w:rsidR="00197E77" w:rsidRPr="00F8755D">
        <w:rPr>
          <w:rFonts w:ascii="Times New Roman" w:hAnsi="Times New Roman" w:cs="Times New Roman"/>
          <w:sz w:val="24"/>
          <w:szCs w:val="24"/>
        </w:rPr>
        <w:t>the Syrian regime and the Palestine Liberation Organization (PLO)</w:t>
      </w:r>
      <w:r w:rsidR="008026C9">
        <w:rPr>
          <w:rFonts w:ascii="Times New Roman" w:hAnsi="Times New Roman" w:cs="Times New Roman"/>
          <w:sz w:val="24"/>
          <w:szCs w:val="24"/>
        </w:rPr>
        <w:t>’s involvement in</w:t>
      </w:r>
      <w:r w:rsidR="00197E77" w:rsidRPr="00F8755D">
        <w:rPr>
          <w:rFonts w:ascii="Times New Roman" w:hAnsi="Times New Roman" w:cs="Times New Roman"/>
          <w:sz w:val="24"/>
          <w:szCs w:val="24"/>
        </w:rPr>
        <w:t xml:space="preserve"> the Lebanese civil war. P</w:t>
      </w:r>
      <w:r w:rsidR="00877F0B" w:rsidRPr="00F8755D">
        <w:rPr>
          <w:rFonts w:ascii="Times New Roman" w:hAnsi="Times New Roman" w:cs="Times New Roman"/>
          <w:sz w:val="24"/>
          <w:szCs w:val="24"/>
        </w:rPr>
        <w:t xml:space="preserve">ro- and anti-Syrian </w:t>
      </w:r>
      <w:r w:rsidR="00197E77" w:rsidRPr="00F8755D">
        <w:rPr>
          <w:rFonts w:ascii="Times New Roman" w:hAnsi="Times New Roman" w:cs="Times New Roman"/>
          <w:sz w:val="24"/>
          <w:szCs w:val="24"/>
        </w:rPr>
        <w:t xml:space="preserve">classifications continue to serve </w:t>
      </w:r>
      <w:r w:rsidR="00877F0B" w:rsidRPr="00F8755D">
        <w:rPr>
          <w:rFonts w:ascii="Times New Roman" w:hAnsi="Times New Roman" w:cs="Times New Roman"/>
          <w:sz w:val="24"/>
          <w:szCs w:val="24"/>
        </w:rPr>
        <w:t xml:space="preserve">as the shorthand </w:t>
      </w:r>
      <w:r w:rsidR="001766D1">
        <w:rPr>
          <w:rFonts w:ascii="Times New Roman" w:hAnsi="Times New Roman" w:cs="Times New Roman"/>
          <w:sz w:val="24"/>
          <w:szCs w:val="24"/>
        </w:rPr>
        <w:t>when</w:t>
      </w:r>
      <w:r w:rsidR="00877F0B" w:rsidRPr="00F8755D">
        <w:rPr>
          <w:rFonts w:ascii="Times New Roman" w:hAnsi="Times New Roman" w:cs="Times New Roman"/>
          <w:sz w:val="24"/>
          <w:szCs w:val="24"/>
        </w:rPr>
        <w:t xml:space="preserve"> locat</w:t>
      </w:r>
      <w:r w:rsidR="001766D1">
        <w:rPr>
          <w:rFonts w:ascii="Times New Roman" w:hAnsi="Times New Roman" w:cs="Times New Roman"/>
          <w:sz w:val="24"/>
          <w:szCs w:val="24"/>
        </w:rPr>
        <w:t>ing</w:t>
      </w:r>
      <w:r w:rsidR="00877F0B" w:rsidRPr="00F8755D">
        <w:rPr>
          <w:rFonts w:ascii="Times New Roman" w:hAnsi="Times New Roman" w:cs="Times New Roman"/>
          <w:sz w:val="24"/>
          <w:szCs w:val="24"/>
        </w:rPr>
        <w:t xml:space="preserve"> actors on the political spectrum.</w:t>
      </w:r>
      <w:r w:rsidR="00877F0B" w:rsidRPr="00F8755D">
        <w:rPr>
          <w:rStyle w:val="EndnoteReference"/>
          <w:rFonts w:ascii="Times New Roman" w:hAnsi="Times New Roman" w:cs="Times New Roman"/>
          <w:sz w:val="24"/>
          <w:szCs w:val="24"/>
        </w:rPr>
        <w:endnoteReference w:id="9"/>
      </w:r>
      <w:r w:rsidR="00877F0B" w:rsidRPr="00F8755D">
        <w:rPr>
          <w:rFonts w:ascii="Times New Roman" w:hAnsi="Times New Roman" w:cs="Times New Roman"/>
          <w:sz w:val="24"/>
          <w:szCs w:val="24"/>
        </w:rPr>
        <w:t xml:space="preserve"> </w:t>
      </w:r>
      <w:r w:rsidR="00197E77" w:rsidRPr="00F8755D">
        <w:rPr>
          <w:rFonts w:ascii="Times New Roman" w:hAnsi="Times New Roman" w:cs="Times New Roman"/>
          <w:sz w:val="24"/>
          <w:szCs w:val="24"/>
        </w:rPr>
        <w:t xml:space="preserve">Studies of the </w:t>
      </w:r>
      <w:r w:rsidR="001766D1">
        <w:rPr>
          <w:rFonts w:ascii="Times New Roman" w:hAnsi="Times New Roman" w:cs="Times New Roman"/>
          <w:sz w:val="24"/>
          <w:szCs w:val="24"/>
        </w:rPr>
        <w:t xml:space="preserve">civil war-era </w:t>
      </w:r>
      <w:r w:rsidR="00197E77" w:rsidRPr="00F8755D">
        <w:rPr>
          <w:rFonts w:ascii="Times New Roman" w:hAnsi="Times New Roman" w:cs="Times New Roman"/>
          <w:sz w:val="24"/>
          <w:szCs w:val="24"/>
        </w:rPr>
        <w:t>state emphasize</w:t>
      </w:r>
      <w:r w:rsidR="0070563C" w:rsidRPr="00F8755D">
        <w:rPr>
          <w:rFonts w:ascii="Times New Roman" w:hAnsi="Times New Roman" w:cs="Times New Roman"/>
          <w:sz w:val="24"/>
          <w:szCs w:val="24"/>
        </w:rPr>
        <w:t xml:space="preserve"> the question of </w:t>
      </w:r>
      <w:r w:rsidR="001766D1">
        <w:rPr>
          <w:rFonts w:ascii="Times New Roman" w:hAnsi="Times New Roman" w:cs="Times New Roman"/>
          <w:sz w:val="24"/>
          <w:szCs w:val="24"/>
        </w:rPr>
        <w:t xml:space="preserve">its </w:t>
      </w:r>
      <w:r w:rsidR="0070563C" w:rsidRPr="00F8755D">
        <w:rPr>
          <w:rFonts w:ascii="Times New Roman" w:hAnsi="Times New Roman" w:cs="Times New Roman"/>
          <w:sz w:val="24"/>
          <w:szCs w:val="24"/>
        </w:rPr>
        <w:t xml:space="preserve">“survival” in an unstable regional context under the menace of “Arabism” </w:t>
      </w:r>
      <w:r w:rsidR="001766D1">
        <w:rPr>
          <w:rFonts w:ascii="Times New Roman" w:hAnsi="Times New Roman" w:cs="Times New Roman"/>
          <w:sz w:val="24"/>
          <w:szCs w:val="24"/>
        </w:rPr>
        <w:t>and</w:t>
      </w:r>
      <w:r w:rsidR="0070563C" w:rsidRPr="00F8755D">
        <w:rPr>
          <w:rFonts w:ascii="Times New Roman" w:hAnsi="Times New Roman" w:cs="Times New Roman"/>
          <w:sz w:val="24"/>
          <w:szCs w:val="24"/>
        </w:rPr>
        <w:t xml:space="preserve"> the Palestinian “revolution</w:t>
      </w:r>
      <w:r w:rsidR="001766D1">
        <w:rPr>
          <w:rFonts w:ascii="Times New Roman" w:hAnsi="Times New Roman" w:cs="Times New Roman"/>
          <w:sz w:val="24"/>
          <w:szCs w:val="24"/>
        </w:rPr>
        <w:t>.</w:t>
      </w:r>
      <w:r w:rsidR="0070563C" w:rsidRPr="00F8755D">
        <w:rPr>
          <w:rFonts w:ascii="Times New Roman" w:hAnsi="Times New Roman" w:cs="Times New Roman"/>
          <w:sz w:val="24"/>
          <w:szCs w:val="24"/>
        </w:rPr>
        <w:t>”</w:t>
      </w:r>
      <w:r w:rsidR="0070563C" w:rsidRPr="00F8755D">
        <w:rPr>
          <w:rStyle w:val="EndnoteReference"/>
          <w:rFonts w:ascii="Times New Roman" w:hAnsi="Times New Roman" w:cs="Times New Roman"/>
          <w:sz w:val="24"/>
          <w:szCs w:val="24"/>
        </w:rPr>
        <w:endnoteReference w:id="10"/>
      </w:r>
      <w:r w:rsidR="00197E77" w:rsidRPr="00F8755D">
        <w:rPr>
          <w:rFonts w:ascii="Times New Roman" w:hAnsi="Times New Roman" w:cs="Times New Roman"/>
          <w:sz w:val="24"/>
          <w:szCs w:val="24"/>
        </w:rPr>
        <w:t xml:space="preserve"> </w:t>
      </w:r>
      <w:r w:rsidR="00281068" w:rsidRPr="00F8755D">
        <w:rPr>
          <w:rFonts w:ascii="Times New Roman" w:hAnsi="Times New Roman" w:cs="Times New Roman"/>
          <w:sz w:val="24"/>
          <w:szCs w:val="24"/>
        </w:rPr>
        <w:t xml:space="preserve">Even after Syria’s </w:t>
      </w:r>
      <w:r w:rsidR="00512A95">
        <w:rPr>
          <w:rFonts w:ascii="Times New Roman" w:hAnsi="Times New Roman" w:cs="Times New Roman"/>
          <w:sz w:val="24"/>
          <w:szCs w:val="24"/>
        </w:rPr>
        <w:t xml:space="preserve">2005 </w:t>
      </w:r>
      <w:r w:rsidR="00281068" w:rsidRPr="00F8755D">
        <w:rPr>
          <w:rFonts w:ascii="Times New Roman" w:hAnsi="Times New Roman" w:cs="Times New Roman"/>
          <w:sz w:val="24"/>
          <w:szCs w:val="24"/>
        </w:rPr>
        <w:t>military withdrawal</w:t>
      </w:r>
      <w:r w:rsidR="00512A95">
        <w:rPr>
          <w:rFonts w:ascii="Times New Roman" w:hAnsi="Times New Roman" w:cs="Times New Roman"/>
          <w:sz w:val="24"/>
          <w:szCs w:val="24"/>
        </w:rPr>
        <w:t xml:space="preserve">, scholars argue that </w:t>
      </w:r>
      <w:r w:rsidR="0070563C" w:rsidRPr="00F8755D">
        <w:rPr>
          <w:rFonts w:ascii="Times New Roman" w:hAnsi="Times New Roman" w:cs="Times New Roman"/>
          <w:sz w:val="24"/>
          <w:szCs w:val="24"/>
        </w:rPr>
        <w:t>“Lebanon might be considered as a state with limited sovereignty</w:t>
      </w:r>
      <w:r w:rsidR="00512A95">
        <w:rPr>
          <w:rFonts w:ascii="Times New Roman" w:hAnsi="Times New Roman" w:cs="Times New Roman"/>
          <w:sz w:val="24"/>
          <w:szCs w:val="24"/>
        </w:rPr>
        <w:t>.</w:t>
      </w:r>
      <w:r w:rsidR="0070563C" w:rsidRPr="00F8755D">
        <w:rPr>
          <w:rFonts w:ascii="Times New Roman" w:hAnsi="Times New Roman" w:cs="Times New Roman"/>
          <w:sz w:val="24"/>
          <w:szCs w:val="24"/>
        </w:rPr>
        <w:t>”</w:t>
      </w:r>
      <w:r w:rsidR="0070563C" w:rsidRPr="00F8755D">
        <w:rPr>
          <w:rStyle w:val="EndnoteReference"/>
          <w:rFonts w:ascii="Times New Roman" w:hAnsi="Times New Roman" w:cs="Times New Roman"/>
          <w:sz w:val="24"/>
          <w:szCs w:val="24"/>
        </w:rPr>
        <w:endnoteReference w:id="11"/>
      </w:r>
      <w:r w:rsidR="00003581" w:rsidRPr="00F8755D">
        <w:rPr>
          <w:rFonts w:ascii="Times New Roman" w:hAnsi="Times New Roman" w:cs="Times New Roman"/>
          <w:sz w:val="24"/>
          <w:szCs w:val="24"/>
        </w:rPr>
        <w:t xml:space="preserve"> </w:t>
      </w:r>
      <w:r w:rsidR="0070563C" w:rsidRPr="00F8755D">
        <w:rPr>
          <w:rFonts w:ascii="Times New Roman" w:hAnsi="Times New Roman" w:cs="Times New Roman"/>
          <w:sz w:val="24"/>
          <w:szCs w:val="24"/>
        </w:rPr>
        <w:t xml:space="preserve">Fourth, </w:t>
      </w:r>
      <w:r w:rsidR="00512A95">
        <w:rPr>
          <w:rFonts w:ascii="Times New Roman" w:hAnsi="Times New Roman" w:cs="Times New Roman"/>
          <w:sz w:val="24"/>
          <w:szCs w:val="24"/>
        </w:rPr>
        <w:t>the</w:t>
      </w:r>
      <w:r w:rsidR="00197E77" w:rsidRPr="00F8755D">
        <w:rPr>
          <w:rFonts w:ascii="Times New Roman" w:hAnsi="Times New Roman" w:cs="Times New Roman"/>
          <w:sz w:val="24"/>
          <w:szCs w:val="24"/>
        </w:rPr>
        <w:t xml:space="preserve"> </w:t>
      </w:r>
      <w:r w:rsidR="0067199F" w:rsidRPr="00A536F8">
        <w:rPr>
          <w:rFonts w:ascii="Times New Roman" w:hAnsi="Times New Roman" w:cs="Times New Roman"/>
          <w:iCs/>
          <w:sz w:val="24"/>
          <w:szCs w:val="24"/>
        </w:rPr>
        <w:t>laissez-faire</w:t>
      </w:r>
      <w:r w:rsidR="004C177A" w:rsidRPr="00F8755D">
        <w:rPr>
          <w:rFonts w:ascii="Times New Roman" w:hAnsi="Times New Roman" w:cs="Times New Roman"/>
          <w:sz w:val="24"/>
          <w:szCs w:val="24"/>
        </w:rPr>
        <w:t xml:space="preserve"> economy</w:t>
      </w:r>
      <w:r w:rsidR="00512A95">
        <w:rPr>
          <w:rFonts w:ascii="Times New Roman" w:hAnsi="Times New Roman" w:cs="Times New Roman"/>
          <w:sz w:val="24"/>
          <w:szCs w:val="24"/>
        </w:rPr>
        <w:t xml:space="preserve">, </w:t>
      </w:r>
      <w:r w:rsidR="004C177A" w:rsidRPr="00F8755D">
        <w:rPr>
          <w:rFonts w:ascii="Times New Roman" w:hAnsi="Times New Roman" w:cs="Times New Roman"/>
          <w:sz w:val="24"/>
          <w:szCs w:val="24"/>
        </w:rPr>
        <w:t>built on minimal</w:t>
      </w:r>
      <w:r w:rsidR="00C00A55" w:rsidRPr="00F8755D">
        <w:rPr>
          <w:rFonts w:ascii="Times New Roman" w:hAnsi="Times New Roman" w:cs="Times New Roman"/>
          <w:sz w:val="24"/>
          <w:szCs w:val="24"/>
        </w:rPr>
        <w:t xml:space="preserve"> state</w:t>
      </w:r>
      <w:r w:rsidR="004C177A" w:rsidRPr="00F8755D">
        <w:rPr>
          <w:rFonts w:ascii="Times New Roman" w:hAnsi="Times New Roman" w:cs="Times New Roman"/>
          <w:sz w:val="24"/>
          <w:szCs w:val="24"/>
        </w:rPr>
        <w:t xml:space="preserve"> intervention in the market</w:t>
      </w:r>
      <w:r w:rsidR="000C4683" w:rsidRPr="00F8755D">
        <w:rPr>
          <w:rFonts w:ascii="Times New Roman" w:hAnsi="Times New Roman" w:cs="Times New Roman"/>
          <w:sz w:val="24"/>
          <w:szCs w:val="24"/>
        </w:rPr>
        <w:t xml:space="preserve"> </w:t>
      </w:r>
      <w:r w:rsidR="00512A95">
        <w:rPr>
          <w:rFonts w:ascii="Times New Roman" w:hAnsi="Times New Roman" w:cs="Times New Roman"/>
          <w:sz w:val="24"/>
          <w:szCs w:val="24"/>
        </w:rPr>
        <w:t>or</w:t>
      </w:r>
      <w:r w:rsidR="00512A95" w:rsidRPr="00F8755D">
        <w:rPr>
          <w:rFonts w:ascii="Times New Roman" w:hAnsi="Times New Roman" w:cs="Times New Roman"/>
          <w:sz w:val="24"/>
          <w:szCs w:val="24"/>
        </w:rPr>
        <w:t xml:space="preserve"> </w:t>
      </w:r>
      <w:r w:rsidR="00512A95">
        <w:rPr>
          <w:rFonts w:ascii="Times New Roman" w:hAnsi="Times New Roman" w:cs="Times New Roman"/>
          <w:sz w:val="24"/>
          <w:szCs w:val="24"/>
        </w:rPr>
        <w:t>resource</w:t>
      </w:r>
      <w:r w:rsidR="000C4683" w:rsidRPr="00F8755D">
        <w:rPr>
          <w:rFonts w:ascii="Times New Roman" w:hAnsi="Times New Roman" w:cs="Times New Roman"/>
          <w:sz w:val="24"/>
          <w:szCs w:val="24"/>
        </w:rPr>
        <w:t xml:space="preserve"> redistribution</w:t>
      </w:r>
      <w:r w:rsidR="00F1574C">
        <w:rPr>
          <w:rFonts w:ascii="Times New Roman" w:hAnsi="Times New Roman" w:cs="Times New Roman"/>
          <w:sz w:val="24"/>
          <w:szCs w:val="24"/>
        </w:rPr>
        <w:t>, in which</w:t>
      </w:r>
      <w:r w:rsidR="000C4683" w:rsidRPr="00F8755D">
        <w:rPr>
          <w:rFonts w:ascii="Times New Roman" w:hAnsi="Times New Roman" w:cs="Times New Roman"/>
          <w:sz w:val="24"/>
          <w:szCs w:val="24"/>
        </w:rPr>
        <w:t xml:space="preserve"> </w:t>
      </w:r>
      <w:r w:rsidR="00F1574C">
        <w:rPr>
          <w:rFonts w:ascii="Times New Roman" w:hAnsi="Times New Roman" w:cs="Times New Roman"/>
          <w:sz w:val="24"/>
          <w:szCs w:val="24"/>
        </w:rPr>
        <w:t>a</w:t>
      </w:r>
      <w:r w:rsidR="009F6931">
        <w:rPr>
          <w:rFonts w:ascii="Times New Roman" w:hAnsi="Times New Roman" w:cs="Times New Roman"/>
          <w:sz w:val="24"/>
          <w:szCs w:val="24"/>
        </w:rPr>
        <w:t xml:space="preserve"> </w:t>
      </w:r>
      <w:r w:rsidR="009F6931" w:rsidRPr="00F8755D">
        <w:rPr>
          <w:rFonts w:ascii="Times New Roman" w:hAnsi="Times New Roman" w:cs="Times New Roman"/>
          <w:sz w:val="24"/>
          <w:szCs w:val="24"/>
        </w:rPr>
        <w:t xml:space="preserve">clientelist system </w:t>
      </w:r>
      <w:r w:rsidR="009F6931">
        <w:rPr>
          <w:rFonts w:ascii="Times New Roman" w:hAnsi="Times New Roman" w:cs="Times New Roman"/>
          <w:sz w:val="24"/>
          <w:szCs w:val="24"/>
        </w:rPr>
        <w:t xml:space="preserve">fills </w:t>
      </w:r>
      <w:r w:rsidR="00F1574C">
        <w:rPr>
          <w:rFonts w:ascii="Times New Roman" w:hAnsi="Times New Roman" w:cs="Times New Roman"/>
          <w:sz w:val="24"/>
          <w:szCs w:val="24"/>
        </w:rPr>
        <w:t>the</w:t>
      </w:r>
      <w:r w:rsidR="009F6931" w:rsidRPr="00F8755D">
        <w:rPr>
          <w:rFonts w:ascii="Times New Roman" w:hAnsi="Times New Roman" w:cs="Times New Roman"/>
          <w:sz w:val="24"/>
          <w:szCs w:val="24"/>
        </w:rPr>
        <w:t xml:space="preserve"> </w:t>
      </w:r>
      <w:r w:rsidR="000C4683" w:rsidRPr="00F8755D">
        <w:rPr>
          <w:rFonts w:ascii="Times New Roman" w:hAnsi="Times New Roman" w:cs="Times New Roman"/>
          <w:sz w:val="24"/>
          <w:szCs w:val="24"/>
        </w:rPr>
        <w:t>vacuum</w:t>
      </w:r>
      <w:r w:rsidR="00F1574C">
        <w:rPr>
          <w:rFonts w:ascii="Times New Roman" w:hAnsi="Times New Roman" w:cs="Times New Roman"/>
          <w:sz w:val="24"/>
          <w:szCs w:val="24"/>
        </w:rPr>
        <w:t xml:space="preserve"> left by the state</w:t>
      </w:r>
      <w:r w:rsidR="004C177A" w:rsidRPr="00F8755D">
        <w:rPr>
          <w:rFonts w:ascii="Times New Roman" w:hAnsi="Times New Roman" w:cs="Times New Roman"/>
          <w:sz w:val="24"/>
          <w:szCs w:val="24"/>
        </w:rPr>
        <w:t xml:space="preserve">. </w:t>
      </w:r>
      <w:r w:rsidR="009F6931">
        <w:rPr>
          <w:rFonts w:ascii="Times New Roman" w:hAnsi="Times New Roman" w:cs="Times New Roman"/>
          <w:sz w:val="24"/>
          <w:szCs w:val="24"/>
        </w:rPr>
        <w:t>B</w:t>
      </w:r>
      <w:r w:rsidR="004C177A" w:rsidRPr="00F8755D">
        <w:rPr>
          <w:rFonts w:ascii="Times New Roman" w:hAnsi="Times New Roman" w:cs="Times New Roman"/>
          <w:sz w:val="24"/>
          <w:szCs w:val="24"/>
        </w:rPr>
        <w:t>usiness</w:t>
      </w:r>
      <w:r w:rsidR="009F6931">
        <w:rPr>
          <w:rFonts w:ascii="Times New Roman" w:hAnsi="Times New Roman" w:cs="Times New Roman"/>
          <w:sz w:val="24"/>
          <w:szCs w:val="24"/>
        </w:rPr>
        <w:t>es,</w:t>
      </w:r>
      <w:r w:rsidR="004C177A" w:rsidRPr="00F8755D">
        <w:rPr>
          <w:rFonts w:ascii="Times New Roman" w:hAnsi="Times New Roman" w:cs="Times New Roman"/>
          <w:sz w:val="24"/>
          <w:szCs w:val="24"/>
        </w:rPr>
        <w:t xml:space="preserve"> traditional landowners</w:t>
      </w:r>
      <w:r w:rsidR="009F6931">
        <w:rPr>
          <w:rFonts w:ascii="Times New Roman" w:hAnsi="Times New Roman" w:cs="Times New Roman"/>
          <w:sz w:val="24"/>
          <w:szCs w:val="24"/>
        </w:rPr>
        <w:t>,</w:t>
      </w:r>
      <w:r w:rsidR="004C177A" w:rsidRPr="00F8755D">
        <w:rPr>
          <w:rFonts w:ascii="Times New Roman" w:hAnsi="Times New Roman" w:cs="Times New Roman"/>
          <w:sz w:val="24"/>
          <w:szCs w:val="24"/>
        </w:rPr>
        <w:t xml:space="preserve"> and </w:t>
      </w:r>
      <w:r w:rsidR="00F1574C" w:rsidRPr="00F8755D">
        <w:rPr>
          <w:rFonts w:ascii="Times New Roman" w:hAnsi="Times New Roman" w:cs="Times New Roman"/>
          <w:i/>
          <w:sz w:val="24"/>
          <w:szCs w:val="24"/>
        </w:rPr>
        <w:t>zu</w:t>
      </w:r>
      <w:r w:rsidR="00F1574C">
        <w:rPr>
          <w:rFonts w:ascii="Times New Roman" w:hAnsi="Times New Roman" w:cs="Times New Roman"/>
          <w:i/>
          <w:sz w:val="24"/>
          <w:szCs w:val="24"/>
        </w:rPr>
        <w:t>‘</w:t>
      </w:r>
      <w:r w:rsidR="00F1574C" w:rsidRPr="00F8755D">
        <w:rPr>
          <w:rFonts w:ascii="Times New Roman" w:hAnsi="Times New Roman" w:cs="Times New Roman"/>
          <w:i/>
          <w:sz w:val="24"/>
          <w:szCs w:val="24"/>
        </w:rPr>
        <w:t>ama</w:t>
      </w:r>
      <w:r w:rsidR="00F1574C">
        <w:rPr>
          <w:rFonts w:ascii="Times New Roman" w:hAnsi="Times New Roman" w:cs="Times New Roman"/>
          <w:i/>
          <w:sz w:val="24"/>
          <w:szCs w:val="24"/>
        </w:rPr>
        <w:t>’</w:t>
      </w:r>
      <w:r w:rsidR="00F1574C" w:rsidRPr="00F8755D">
        <w:rPr>
          <w:rFonts w:ascii="Times New Roman" w:hAnsi="Times New Roman" w:cs="Times New Roman"/>
          <w:sz w:val="24"/>
          <w:szCs w:val="24"/>
        </w:rPr>
        <w:t xml:space="preserve"> </w:t>
      </w:r>
      <w:r w:rsidR="005F0FB7">
        <w:rPr>
          <w:rFonts w:ascii="Times New Roman" w:hAnsi="Times New Roman" w:cs="Times New Roman"/>
          <w:sz w:val="24"/>
          <w:szCs w:val="24"/>
        </w:rPr>
        <w:t xml:space="preserve">– political bosses - </w:t>
      </w:r>
      <w:r w:rsidR="000C4683" w:rsidRPr="00F8755D">
        <w:rPr>
          <w:rFonts w:ascii="Times New Roman" w:hAnsi="Times New Roman" w:cs="Times New Roman"/>
          <w:sz w:val="24"/>
          <w:szCs w:val="24"/>
        </w:rPr>
        <w:t>in turn</w:t>
      </w:r>
      <w:r w:rsidR="004C177A" w:rsidRPr="00F8755D">
        <w:rPr>
          <w:rFonts w:ascii="Times New Roman" w:hAnsi="Times New Roman" w:cs="Times New Roman"/>
          <w:sz w:val="24"/>
          <w:szCs w:val="24"/>
        </w:rPr>
        <w:t xml:space="preserve"> block any attempt to expand the role </w:t>
      </w:r>
      <w:r w:rsidR="000C4683" w:rsidRPr="00F8755D">
        <w:rPr>
          <w:rFonts w:ascii="Times New Roman" w:hAnsi="Times New Roman" w:cs="Times New Roman"/>
          <w:sz w:val="24"/>
          <w:szCs w:val="24"/>
        </w:rPr>
        <w:t xml:space="preserve">of the </w:t>
      </w:r>
      <w:r w:rsidR="004C177A" w:rsidRPr="00F8755D">
        <w:rPr>
          <w:rFonts w:ascii="Times New Roman" w:hAnsi="Times New Roman" w:cs="Times New Roman"/>
          <w:sz w:val="24"/>
          <w:szCs w:val="24"/>
        </w:rPr>
        <w:t xml:space="preserve">state in </w:t>
      </w:r>
      <w:r w:rsidR="009F6931">
        <w:rPr>
          <w:rFonts w:ascii="Times New Roman" w:hAnsi="Times New Roman" w:cs="Times New Roman"/>
          <w:sz w:val="24"/>
          <w:szCs w:val="24"/>
        </w:rPr>
        <w:t>resource</w:t>
      </w:r>
      <w:r w:rsidR="009F6931" w:rsidRPr="00F8755D" w:rsidDel="009F6931">
        <w:rPr>
          <w:rFonts w:ascii="Times New Roman" w:hAnsi="Times New Roman" w:cs="Times New Roman"/>
          <w:sz w:val="24"/>
          <w:szCs w:val="24"/>
        </w:rPr>
        <w:t xml:space="preserve"> </w:t>
      </w:r>
      <w:r w:rsidR="004C177A" w:rsidRPr="00F8755D">
        <w:rPr>
          <w:rFonts w:ascii="Times New Roman" w:hAnsi="Times New Roman" w:cs="Times New Roman"/>
          <w:sz w:val="24"/>
          <w:szCs w:val="24"/>
        </w:rPr>
        <w:t>redistribution, which led to</w:t>
      </w:r>
      <w:r w:rsidR="000C4683" w:rsidRPr="00F8755D">
        <w:rPr>
          <w:rFonts w:ascii="Times New Roman" w:hAnsi="Times New Roman" w:cs="Times New Roman"/>
          <w:sz w:val="24"/>
          <w:szCs w:val="24"/>
        </w:rPr>
        <w:t xml:space="preserve"> the</w:t>
      </w:r>
      <w:r w:rsidR="004C177A" w:rsidRPr="00F8755D">
        <w:rPr>
          <w:rFonts w:ascii="Times New Roman" w:hAnsi="Times New Roman" w:cs="Times New Roman"/>
          <w:sz w:val="24"/>
          <w:szCs w:val="24"/>
        </w:rPr>
        <w:t xml:space="preserve"> failure of the</w:t>
      </w:r>
      <w:r w:rsidR="00C87B3B" w:rsidRPr="00F8755D">
        <w:rPr>
          <w:rFonts w:ascii="Times New Roman" w:hAnsi="Times New Roman" w:cs="Times New Roman"/>
          <w:sz w:val="24"/>
          <w:szCs w:val="24"/>
        </w:rPr>
        <w:t xml:space="preserve"> </w:t>
      </w:r>
      <w:r w:rsidR="007A2021">
        <w:rPr>
          <w:rFonts w:ascii="Times New Roman" w:hAnsi="Times New Roman" w:cs="Times New Roman"/>
          <w:sz w:val="24"/>
          <w:szCs w:val="24"/>
        </w:rPr>
        <w:t xml:space="preserve">more interventionist </w:t>
      </w:r>
      <w:r w:rsidR="00C87B3B" w:rsidRPr="00F8755D">
        <w:rPr>
          <w:rFonts w:ascii="Times New Roman" w:hAnsi="Times New Roman" w:cs="Times New Roman"/>
          <w:sz w:val="24"/>
          <w:szCs w:val="24"/>
        </w:rPr>
        <w:t xml:space="preserve">Shihab </w:t>
      </w:r>
      <w:r w:rsidR="004C177A" w:rsidRPr="00F8755D">
        <w:rPr>
          <w:rFonts w:ascii="Times New Roman" w:hAnsi="Times New Roman" w:cs="Times New Roman"/>
          <w:sz w:val="24"/>
          <w:szCs w:val="24"/>
        </w:rPr>
        <w:t>regime</w:t>
      </w:r>
      <w:r w:rsidR="009F6931">
        <w:rPr>
          <w:rFonts w:ascii="Times New Roman" w:hAnsi="Times New Roman" w:cs="Times New Roman"/>
          <w:sz w:val="24"/>
          <w:szCs w:val="24"/>
        </w:rPr>
        <w:t>.</w:t>
      </w:r>
      <w:r w:rsidR="00C87B3B" w:rsidRPr="00F8755D">
        <w:rPr>
          <w:rStyle w:val="EndnoteReference"/>
          <w:rFonts w:ascii="Times New Roman" w:hAnsi="Times New Roman" w:cs="Times New Roman"/>
          <w:sz w:val="24"/>
          <w:szCs w:val="24"/>
        </w:rPr>
        <w:endnoteReference w:id="12"/>
      </w:r>
      <w:r w:rsidR="004C177A" w:rsidRPr="00F8755D">
        <w:rPr>
          <w:rFonts w:ascii="Times New Roman" w:hAnsi="Times New Roman" w:cs="Times New Roman"/>
          <w:sz w:val="24"/>
          <w:szCs w:val="24"/>
        </w:rPr>
        <w:t xml:space="preserve"> </w:t>
      </w:r>
      <w:r w:rsidR="00651DBF" w:rsidRPr="00F8755D">
        <w:rPr>
          <w:rFonts w:ascii="Times New Roman" w:hAnsi="Times New Roman" w:cs="Times New Roman"/>
          <w:sz w:val="24"/>
          <w:szCs w:val="24"/>
        </w:rPr>
        <w:t>Lebanon fits the mo</w:t>
      </w:r>
      <w:r w:rsidR="000C4683" w:rsidRPr="00F8755D">
        <w:rPr>
          <w:rFonts w:ascii="Times New Roman" w:hAnsi="Times New Roman" w:cs="Times New Roman"/>
          <w:sz w:val="24"/>
          <w:szCs w:val="24"/>
        </w:rPr>
        <w:t>u</w:t>
      </w:r>
      <w:r w:rsidR="00651DBF" w:rsidRPr="00F8755D">
        <w:rPr>
          <w:rFonts w:ascii="Times New Roman" w:hAnsi="Times New Roman" w:cs="Times New Roman"/>
          <w:sz w:val="24"/>
          <w:szCs w:val="24"/>
        </w:rPr>
        <w:t>ld of the neo-patrimonial developing state</w:t>
      </w:r>
      <w:r w:rsidR="000C42F1">
        <w:rPr>
          <w:rFonts w:ascii="Times New Roman" w:hAnsi="Times New Roman" w:cs="Times New Roman"/>
          <w:sz w:val="24"/>
          <w:szCs w:val="24"/>
        </w:rPr>
        <w:t xml:space="preserve"> in which </w:t>
      </w:r>
      <w:r w:rsidR="00651DBF" w:rsidRPr="00F8755D">
        <w:rPr>
          <w:rFonts w:ascii="Times New Roman" w:hAnsi="Times New Roman" w:cs="Times New Roman"/>
          <w:sz w:val="24"/>
          <w:szCs w:val="24"/>
        </w:rPr>
        <w:t xml:space="preserve">the rational legal separation of public and private realms is a mere façade hiding the continuation of premodern patrimonial authority. </w:t>
      </w:r>
      <w:r w:rsidR="007A5879">
        <w:rPr>
          <w:rFonts w:ascii="Times New Roman" w:hAnsi="Times New Roman" w:cs="Times New Roman"/>
          <w:sz w:val="24"/>
          <w:szCs w:val="24"/>
        </w:rPr>
        <w:t>T</w:t>
      </w:r>
      <w:r w:rsidR="00246C57" w:rsidRPr="00F8755D">
        <w:rPr>
          <w:rFonts w:ascii="Times New Roman" w:hAnsi="Times New Roman" w:cs="Times New Roman"/>
          <w:sz w:val="24"/>
          <w:szCs w:val="24"/>
        </w:rPr>
        <w:t xml:space="preserve">hese four </w:t>
      </w:r>
      <w:r w:rsidR="002C714F">
        <w:rPr>
          <w:rFonts w:ascii="Times New Roman" w:hAnsi="Times New Roman" w:cs="Times New Roman"/>
          <w:sz w:val="24"/>
          <w:szCs w:val="24"/>
        </w:rPr>
        <w:t xml:space="preserve">interrelated </w:t>
      </w:r>
      <w:r w:rsidR="00197E77" w:rsidRPr="00F8755D">
        <w:rPr>
          <w:rFonts w:ascii="Times New Roman" w:hAnsi="Times New Roman" w:cs="Times New Roman"/>
          <w:sz w:val="24"/>
          <w:szCs w:val="24"/>
        </w:rPr>
        <w:t>tropes</w:t>
      </w:r>
      <w:r w:rsidR="00246C57" w:rsidRPr="00F8755D">
        <w:rPr>
          <w:rFonts w:ascii="Times New Roman" w:hAnsi="Times New Roman" w:cs="Times New Roman"/>
          <w:sz w:val="24"/>
          <w:szCs w:val="24"/>
        </w:rPr>
        <w:t xml:space="preserve"> continue to inform </w:t>
      </w:r>
      <w:r w:rsidR="002E27ED">
        <w:rPr>
          <w:rFonts w:ascii="Times New Roman" w:hAnsi="Times New Roman" w:cs="Times New Roman"/>
          <w:sz w:val="24"/>
          <w:szCs w:val="24"/>
        </w:rPr>
        <w:t>perceptions</w:t>
      </w:r>
      <w:r w:rsidR="00246C57" w:rsidRPr="00F8755D">
        <w:rPr>
          <w:rFonts w:ascii="Times New Roman" w:hAnsi="Times New Roman" w:cs="Times New Roman"/>
          <w:sz w:val="24"/>
          <w:szCs w:val="24"/>
        </w:rPr>
        <w:t xml:space="preserve"> of Lebanon </w:t>
      </w:r>
      <w:r w:rsidR="00AC43DE" w:rsidRPr="00F8755D">
        <w:rPr>
          <w:rFonts w:ascii="Times New Roman" w:hAnsi="Times New Roman" w:cs="Times New Roman"/>
          <w:sz w:val="24"/>
          <w:szCs w:val="24"/>
        </w:rPr>
        <w:t>as “</w:t>
      </w:r>
      <w:r w:rsidR="00246C57" w:rsidRPr="00F8755D">
        <w:rPr>
          <w:rFonts w:ascii="Times New Roman" w:hAnsi="Times New Roman" w:cs="Times New Roman"/>
          <w:sz w:val="24"/>
          <w:szCs w:val="24"/>
        </w:rPr>
        <w:t>one of the Middle East’s chronically weak states. Lebanon was born weak, with the institutional design of its state having sentence</w:t>
      </w:r>
      <w:r w:rsidR="00197E77" w:rsidRPr="00F8755D">
        <w:rPr>
          <w:rFonts w:ascii="Times New Roman" w:hAnsi="Times New Roman" w:cs="Times New Roman"/>
          <w:sz w:val="24"/>
          <w:szCs w:val="24"/>
        </w:rPr>
        <w:t>d</w:t>
      </w:r>
      <w:r w:rsidR="00246C57" w:rsidRPr="00F8755D">
        <w:rPr>
          <w:rFonts w:ascii="Times New Roman" w:hAnsi="Times New Roman" w:cs="Times New Roman"/>
          <w:sz w:val="24"/>
          <w:szCs w:val="24"/>
        </w:rPr>
        <w:t xml:space="preserve"> it to a life of weakness</w:t>
      </w:r>
      <w:r w:rsidR="002F476E">
        <w:rPr>
          <w:rFonts w:ascii="Times New Roman" w:hAnsi="Times New Roman" w:cs="Times New Roman"/>
          <w:sz w:val="24"/>
          <w:szCs w:val="24"/>
        </w:rPr>
        <w:t>.</w:t>
      </w:r>
      <w:r w:rsidR="00246C57" w:rsidRPr="00F8755D">
        <w:rPr>
          <w:rFonts w:ascii="Times New Roman" w:hAnsi="Times New Roman" w:cs="Times New Roman"/>
          <w:sz w:val="24"/>
          <w:szCs w:val="24"/>
        </w:rPr>
        <w:t>”</w:t>
      </w:r>
      <w:r w:rsidR="00246C57" w:rsidRPr="00F8755D">
        <w:rPr>
          <w:rStyle w:val="EndnoteReference"/>
          <w:rFonts w:ascii="Times New Roman" w:hAnsi="Times New Roman" w:cs="Times New Roman"/>
          <w:sz w:val="24"/>
          <w:szCs w:val="24"/>
        </w:rPr>
        <w:endnoteReference w:id="13"/>
      </w:r>
      <w:r w:rsidR="00246C57" w:rsidRPr="00F8755D">
        <w:rPr>
          <w:rFonts w:ascii="Times New Roman" w:hAnsi="Times New Roman" w:cs="Times New Roman"/>
          <w:sz w:val="24"/>
          <w:szCs w:val="24"/>
        </w:rPr>
        <w:t xml:space="preserve"> </w:t>
      </w:r>
    </w:p>
    <w:p w14:paraId="6B0A3505" w14:textId="77777777" w:rsidR="0067199F" w:rsidRDefault="0067199F" w:rsidP="00A536F8">
      <w:pPr>
        <w:spacing w:after="0" w:line="480" w:lineRule="auto"/>
        <w:rPr>
          <w:rFonts w:ascii="Times New Roman" w:hAnsi="Times New Roman" w:cs="Times New Roman"/>
          <w:sz w:val="24"/>
          <w:szCs w:val="24"/>
        </w:rPr>
      </w:pPr>
    </w:p>
    <w:p w14:paraId="01A0F961" w14:textId="141AA967" w:rsidR="0067199F" w:rsidRPr="00A536F8" w:rsidRDefault="0067199F" w:rsidP="00A536F8">
      <w:pPr>
        <w:spacing w:after="0" w:line="480" w:lineRule="auto"/>
        <w:rPr>
          <w:rFonts w:ascii="Times New Roman" w:hAnsi="Times New Roman" w:cs="Times New Roman"/>
          <w:b/>
          <w:iCs/>
          <w:sz w:val="24"/>
          <w:szCs w:val="24"/>
        </w:rPr>
      </w:pPr>
      <w:r w:rsidRPr="00A536F8">
        <w:rPr>
          <w:rFonts w:ascii="Times New Roman" w:hAnsi="Times New Roman" w:cs="Times New Roman"/>
          <w:b/>
          <w:iCs/>
          <w:sz w:val="24"/>
          <w:szCs w:val="24"/>
        </w:rPr>
        <w:t xml:space="preserve">Weakness Relativized: Mid-Range Theories and Hybridity </w:t>
      </w:r>
    </w:p>
    <w:p w14:paraId="178BBBC2" w14:textId="33251CA5" w:rsidR="0067199F" w:rsidRDefault="00236707"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More </w:t>
      </w:r>
      <w:r w:rsidR="00BE6AD4" w:rsidRPr="00F8755D">
        <w:rPr>
          <w:rFonts w:ascii="Times New Roman" w:hAnsi="Times New Roman" w:cs="Times New Roman"/>
          <w:sz w:val="24"/>
          <w:szCs w:val="24"/>
        </w:rPr>
        <w:t>recent works</w:t>
      </w:r>
      <w:r>
        <w:rPr>
          <w:rFonts w:ascii="Times New Roman" w:hAnsi="Times New Roman" w:cs="Times New Roman"/>
          <w:sz w:val="24"/>
          <w:szCs w:val="24"/>
        </w:rPr>
        <w:t xml:space="preserve"> </w:t>
      </w:r>
      <w:r w:rsidR="00B15A6F" w:rsidRPr="00F8755D">
        <w:rPr>
          <w:rFonts w:ascii="Times New Roman" w:hAnsi="Times New Roman" w:cs="Times New Roman"/>
          <w:sz w:val="24"/>
          <w:szCs w:val="24"/>
        </w:rPr>
        <w:t>recogni</w:t>
      </w:r>
      <w:r>
        <w:rPr>
          <w:rFonts w:ascii="Times New Roman" w:hAnsi="Times New Roman" w:cs="Times New Roman"/>
          <w:sz w:val="24"/>
          <w:szCs w:val="24"/>
        </w:rPr>
        <w:t>ze</w:t>
      </w:r>
      <w:r w:rsidR="00B15A6F" w:rsidRPr="00F8755D">
        <w:rPr>
          <w:rFonts w:ascii="Times New Roman" w:hAnsi="Times New Roman" w:cs="Times New Roman"/>
          <w:sz w:val="24"/>
          <w:szCs w:val="24"/>
        </w:rPr>
        <w:t xml:space="preserve"> that t</w:t>
      </w:r>
      <w:r w:rsidR="00651DBF" w:rsidRPr="00F8755D">
        <w:rPr>
          <w:rFonts w:ascii="Times New Roman" w:hAnsi="Times New Roman" w:cs="Times New Roman"/>
          <w:sz w:val="24"/>
          <w:szCs w:val="24"/>
        </w:rPr>
        <w:t xml:space="preserve">he state </w:t>
      </w:r>
      <w:r w:rsidR="009F4953" w:rsidRPr="00F8755D">
        <w:rPr>
          <w:rFonts w:ascii="Times New Roman" w:hAnsi="Times New Roman" w:cs="Times New Roman"/>
          <w:sz w:val="24"/>
          <w:szCs w:val="24"/>
        </w:rPr>
        <w:t xml:space="preserve">actually </w:t>
      </w:r>
      <w:r w:rsidR="00651DBF" w:rsidRPr="00F8755D">
        <w:rPr>
          <w:rFonts w:ascii="Times New Roman" w:hAnsi="Times New Roman" w:cs="Times New Roman"/>
          <w:sz w:val="24"/>
          <w:szCs w:val="24"/>
        </w:rPr>
        <w:t>intervenes extensively in society</w:t>
      </w:r>
      <w:r>
        <w:rPr>
          <w:rFonts w:ascii="Times New Roman" w:hAnsi="Times New Roman" w:cs="Times New Roman"/>
          <w:sz w:val="24"/>
          <w:szCs w:val="24"/>
        </w:rPr>
        <w:t>. For example,</w:t>
      </w:r>
      <w:r w:rsidR="00651DBF" w:rsidRPr="00F8755D">
        <w:rPr>
          <w:rFonts w:ascii="Times New Roman" w:hAnsi="Times New Roman" w:cs="Times New Roman"/>
          <w:sz w:val="24"/>
          <w:szCs w:val="24"/>
        </w:rPr>
        <w:t xml:space="preserve"> </w:t>
      </w:r>
      <w:r>
        <w:rPr>
          <w:rFonts w:ascii="Times New Roman" w:hAnsi="Times New Roman" w:cs="Times New Roman"/>
          <w:sz w:val="24"/>
          <w:szCs w:val="24"/>
        </w:rPr>
        <w:t>Melani Cammet</w:t>
      </w:r>
      <w:r w:rsidR="00C70F37">
        <w:rPr>
          <w:rFonts w:ascii="Times New Roman" w:hAnsi="Times New Roman" w:cs="Times New Roman"/>
          <w:sz w:val="24"/>
          <w:szCs w:val="24"/>
        </w:rPr>
        <w:t>t</w:t>
      </w:r>
      <w:r>
        <w:rPr>
          <w:rFonts w:ascii="Times New Roman" w:hAnsi="Times New Roman" w:cs="Times New Roman"/>
          <w:sz w:val="24"/>
          <w:szCs w:val="24"/>
        </w:rPr>
        <w:t xml:space="preserve"> notes that </w:t>
      </w:r>
      <w:r w:rsidR="00651DBF" w:rsidRPr="00F8755D">
        <w:rPr>
          <w:rFonts w:ascii="Times New Roman" w:hAnsi="Times New Roman" w:cs="Times New Roman"/>
          <w:sz w:val="24"/>
          <w:szCs w:val="24"/>
        </w:rPr>
        <w:t>“</w:t>
      </w:r>
      <w:r>
        <w:rPr>
          <w:rFonts w:ascii="Times New Roman" w:hAnsi="Times New Roman" w:cs="Times New Roman"/>
          <w:sz w:val="24"/>
          <w:szCs w:val="24"/>
        </w:rPr>
        <w:t>i</w:t>
      </w:r>
      <w:r w:rsidRPr="00F8755D">
        <w:rPr>
          <w:rFonts w:ascii="Times New Roman" w:hAnsi="Times New Roman" w:cs="Times New Roman"/>
          <w:sz w:val="24"/>
          <w:szCs w:val="24"/>
          <w:lang w:val="en-US"/>
        </w:rPr>
        <w:t xml:space="preserve">n </w:t>
      </w:r>
      <w:r w:rsidR="00651DBF" w:rsidRPr="00F8755D">
        <w:rPr>
          <w:rFonts w:ascii="Times New Roman" w:hAnsi="Times New Roman" w:cs="Times New Roman"/>
          <w:sz w:val="24"/>
          <w:szCs w:val="24"/>
          <w:lang w:val="en-US"/>
        </w:rPr>
        <w:t xml:space="preserve">2006, Lebanon spent about </w:t>
      </w:r>
      <w:r>
        <w:rPr>
          <w:rFonts w:ascii="Times New Roman" w:hAnsi="Times New Roman" w:cs="Times New Roman"/>
          <w:sz w:val="24"/>
          <w:szCs w:val="24"/>
          <w:lang w:val="en-US"/>
        </w:rPr>
        <w:t>nine</w:t>
      </w:r>
      <w:r w:rsidR="00651DBF" w:rsidRPr="00F8755D">
        <w:rPr>
          <w:rFonts w:ascii="Times New Roman" w:hAnsi="Times New Roman" w:cs="Times New Roman"/>
          <w:sz w:val="24"/>
          <w:szCs w:val="24"/>
          <w:lang w:val="en-US"/>
        </w:rPr>
        <w:t xml:space="preserve"> percent of its GDP on health, a level equivalent to total health care spending in the Scandinavian countries but with far inferior health outcomes.”</w:t>
      </w:r>
      <w:r w:rsidR="00651DBF" w:rsidRPr="00F8755D">
        <w:rPr>
          <w:rStyle w:val="EndnoteReference"/>
          <w:rFonts w:ascii="Times New Roman" w:hAnsi="Times New Roman" w:cs="Times New Roman"/>
          <w:sz w:val="24"/>
          <w:szCs w:val="24"/>
          <w:lang w:val="en-US"/>
        </w:rPr>
        <w:endnoteReference w:id="14"/>
      </w:r>
      <w:r w:rsidR="00651DBF" w:rsidRPr="00F8755D">
        <w:rPr>
          <w:rFonts w:ascii="Times New Roman" w:hAnsi="Times New Roman" w:cs="Times New Roman"/>
          <w:sz w:val="24"/>
          <w:szCs w:val="24"/>
          <w:lang w:val="en-US"/>
        </w:rPr>
        <w:t xml:space="preserve"> </w:t>
      </w:r>
      <w:r>
        <w:rPr>
          <w:rFonts w:ascii="Times New Roman" w:hAnsi="Times New Roman" w:cs="Times New Roman"/>
          <w:sz w:val="24"/>
          <w:szCs w:val="24"/>
          <w:lang w:val="en-US"/>
        </w:rPr>
        <w:t>Since the war,</w:t>
      </w:r>
      <w:r w:rsidRPr="00F875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state’s role </w:t>
      </w:r>
      <w:r w:rsidRPr="00F8755D">
        <w:rPr>
          <w:rFonts w:ascii="Times New Roman" w:hAnsi="Times New Roman" w:cs="Times New Roman"/>
          <w:sz w:val="24"/>
          <w:szCs w:val="24"/>
          <w:lang w:val="en-US"/>
        </w:rPr>
        <w:t>in markets and property rights</w:t>
      </w:r>
      <w:r>
        <w:rPr>
          <w:rFonts w:ascii="Times New Roman" w:hAnsi="Times New Roman" w:cs="Times New Roman"/>
          <w:sz w:val="24"/>
          <w:szCs w:val="24"/>
          <w:lang w:val="en-US"/>
        </w:rPr>
        <w:t xml:space="preserve"> has</w:t>
      </w:r>
      <w:r w:rsidR="00651DBF" w:rsidRPr="00F8755D">
        <w:rPr>
          <w:rFonts w:ascii="Times New Roman" w:hAnsi="Times New Roman" w:cs="Times New Roman"/>
          <w:sz w:val="24"/>
          <w:szCs w:val="24"/>
          <w:lang w:val="en-US"/>
        </w:rPr>
        <w:t xml:space="preserve"> </w:t>
      </w:r>
      <w:r w:rsidRPr="00F8755D">
        <w:rPr>
          <w:rFonts w:ascii="Times New Roman" w:hAnsi="Times New Roman" w:cs="Times New Roman"/>
          <w:sz w:val="24"/>
          <w:szCs w:val="24"/>
          <w:lang w:val="en-US"/>
        </w:rPr>
        <w:t>expan</w:t>
      </w:r>
      <w:r>
        <w:rPr>
          <w:rFonts w:ascii="Times New Roman" w:hAnsi="Times New Roman" w:cs="Times New Roman"/>
          <w:sz w:val="24"/>
          <w:szCs w:val="24"/>
          <w:lang w:val="en-US"/>
        </w:rPr>
        <w:t>ded</w:t>
      </w:r>
      <w:r w:rsidRPr="00F8755D">
        <w:rPr>
          <w:rFonts w:ascii="Times New Roman" w:hAnsi="Times New Roman" w:cs="Times New Roman"/>
          <w:sz w:val="24"/>
          <w:szCs w:val="24"/>
          <w:lang w:val="en-US"/>
        </w:rPr>
        <w:t xml:space="preserve"> </w:t>
      </w:r>
      <w:r w:rsidR="00651DBF" w:rsidRPr="00F8755D">
        <w:rPr>
          <w:rFonts w:ascii="Times New Roman" w:hAnsi="Times New Roman" w:cs="Times New Roman"/>
          <w:sz w:val="24"/>
          <w:szCs w:val="24"/>
          <w:lang w:val="en-US"/>
        </w:rPr>
        <w:t>enormous</w:t>
      </w:r>
      <w:r>
        <w:rPr>
          <w:rFonts w:ascii="Times New Roman" w:hAnsi="Times New Roman" w:cs="Times New Roman"/>
          <w:sz w:val="24"/>
          <w:szCs w:val="24"/>
          <w:lang w:val="en-US"/>
        </w:rPr>
        <w:t xml:space="preserve">ly, evident in </w:t>
      </w:r>
      <w:r w:rsidR="003A1E1F">
        <w:rPr>
          <w:rFonts w:ascii="Times New Roman" w:hAnsi="Times New Roman" w:cs="Times New Roman"/>
          <w:sz w:val="24"/>
          <w:szCs w:val="24"/>
          <w:lang w:val="en-US"/>
        </w:rPr>
        <w:t xml:space="preserve">its decision to </w:t>
      </w:r>
      <w:r w:rsidR="00651DBF" w:rsidRPr="00F8755D">
        <w:rPr>
          <w:rFonts w:ascii="Times New Roman" w:hAnsi="Times New Roman" w:cs="Times New Roman"/>
          <w:sz w:val="24"/>
          <w:szCs w:val="24"/>
          <w:lang w:val="en-US"/>
        </w:rPr>
        <w:t xml:space="preserve">peg the exchange rate to the US dollar </w:t>
      </w:r>
      <w:r w:rsidR="00F103E2" w:rsidRPr="00F8755D">
        <w:rPr>
          <w:rFonts w:ascii="Times New Roman" w:hAnsi="Times New Roman" w:cs="Times New Roman"/>
          <w:sz w:val="24"/>
          <w:szCs w:val="24"/>
          <w:lang w:val="en-US"/>
        </w:rPr>
        <w:t xml:space="preserve">and </w:t>
      </w:r>
      <w:r w:rsidR="003A1E1F">
        <w:rPr>
          <w:rFonts w:ascii="Times New Roman" w:hAnsi="Times New Roman" w:cs="Times New Roman"/>
          <w:sz w:val="24"/>
          <w:szCs w:val="24"/>
          <w:lang w:val="en-US"/>
        </w:rPr>
        <w:t>its</w:t>
      </w:r>
      <w:r w:rsidR="003A1E1F" w:rsidRPr="00F8755D">
        <w:rPr>
          <w:rFonts w:ascii="Times New Roman" w:hAnsi="Times New Roman" w:cs="Times New Roman"/>
          <w:sz w:val="24"/>
          <w:szCs w:val="24"/>
          <w:lang w:val="en-US"/>
        </w:rPr>
        <w:t xml:space="preserve"> </w:t>
      </w:r>
      <w:r w:rsidR="00651DBF" w:rsidRPr="00F8755D">
        <w:rPr>
          <w:rFonts w:ascii="Times New Roman" w:hAnsi="Times New Roman" w:cs="Times New Roman"/>
          <w:sz w:val="24"/>
          <w:szCs w:val="24"/>
          <w:lang w:val="en-US"/>
        </w:rPr>
        <w:t>forced transfer of property rights within Beirut’s central district to a single private development company</w:t>
      </w:r>
      <w:r w:rsidR="003A1E1F">
        <w:rPr>
          <w:rFonts w:ascii="Times New Roman" w:hAnsi="Times New Roman" w:cs="Times New Roman"/>
          <w:sz w:val="24"/>
          <w:szCs w:val="24"/>
          <w:lang w:val="en-US"/>
        </w:rPr>
        <w:t xml:space="preserve">, </w:t>
      </w:r>
      <w:r w:rsidR="003A1E1F" w:rsidRPr="00F8755D">
        <w:rPr>
          <w:rFonts w:ascii="Times New Roman" w:hAnsi="Times New Roman" w:cs="Times New Roman"/>
          <w:sz w:val="24"/>
          <w:szCs w:val="24"/>
          <w:lang w:val="en-US"/>
        </w:rPr>
        <w:t>Solidere</w:t>
      </w:r>
      <w:r w:rsidR="00651DBF" w:rsidRPr="00F8755D">
        <w:rPr>
          <w:rFonts w:ascii="Times New Roman" w:hAnsi="Times New Roman" w:cs="Times New Roman"/>
          <w:sz w:val="24"/>
          <w:szCs w:val="24"/>
          <w:lang w:val="en-US"/>
        </w:rPr>
        <w:t xml:space="preserve">. In addition, </w:t>
      </w:r>
      <w:r w:rsidR="003A1E1F">
        <w:rPr>
          <w:rFonts w:ascii="Times New Roman" w:hAnsi="Times New Roman" w:cs="Times New Roman"/>
          <w:sz w:val="24"/>
          <w:szCs w:val="24"/>
          <w:lang w:val="en-US"/>
        </w:rPr>
        <w:t>the number of state employees has expanded</w:t>
      </w:r>
      <w:r w:rsidR="00651DBF" w:rsidRPr="00F8755D">
        <w:rPr>
          <w:rFonts w:ascii="Times New Roman" w:hAnsi="Times New Roman" w:cs="Times New Roman"/>
          <w:sz w:val="24"/>
          <w:szCs w:val="24"/>
          <w:lang w:val="en-US"/>
        </w:rPr>
        <w:t xml:space="preserve"> significant</w:t>
      </w:r>
      <w:r w:rsidR="003A1E1F">
        <w:rPr>
          <w:rFonts w:ascii="Times New Roman" w:hAnsi="Times New Roman" w:cs="Times New Roman"/>
          <w:sz w:val="24"/>
          <w:szCs w:val="24"/>
          <w:lang w:val="en-US"/>
        </w:rPr>
        <w:t>ly</w:t>
      </w:r>
      <w:r w:rsidR="00F103E2" w:rsidRPr="00F8755D">
        <w:rPr>
          <w:rFonts w:ascii="Times New Roman" w:hAnsi="Times New Roman" w:cs="Times New Roman"/>
          <w:sz w:val="24"/>
          <w:szCs w:val="24"/>
          <w:lang w:val="en-US"/>
        </w:rPr>
        <w:t>, rising</w:t>
      </w:r>
      <w:r w:rsidR="001A324F" w:rsidRPr="00F8755D">
        <w:rPr>
          <w:rFonts w:ascii="Times New Roman" w:hAnsi="Times New Roman" w:cs="Times New Roman"/>
          <w:sz w:val="24"/>
          <w:szCs w:val="24"/>
          <w:lang w:val="en-US"/>
        </w:rPr>
        <w:t xml:space="preserve"> from </w:t>
      </w:r>
      <w:r w:rsidR="003A50FA">
        <w:rPr>
          <w:rFonts w:ascii="Times New Roman" w:hAnsi="Times New Roman" w:cs="Times New Roman"/>
          <w:sz w:val="24"/>
          <w:szCs w:val="24"/>
          <w:lang w:val="en-US"/>
        </w:rPr>
        <w:t>seventy-five thousand</w:t>
      </w:r>
      <w:r w:rsidR="001A324F" w:rsidRPr="00F8755D">
        <w:rPr>
          <w:rFonts w:ascii="Times New Roman" w:hAnsi="Times New Roman" w:cs="Times New Roman"/>
          <w:sz w:val="24"/>
          <w:szCs w:val="24"/>
          <w:lang w:val="en-US"/>
        </w:rPr>
        <w:t xml:space="preserve"> in 1974 to 175</w:t>
      </w:r>
      <w:r w:rsidR="009F4953" w:rsidRPr="00F8755D">
        <w:rPr>
          <w:rFonts w:ascii="Times New Roman" w:hAnsi="Times New Roman" w:cs="Times New Roman"/>
          <w:sz w:val="24"/>
          <w:szCs w:val="24"/>
          <w:lang w:val="en-US"/>
        </w:rPr>
        <w:t>,</w:t>
      </w:r>
      <w:r w:rsidR="001A324F" w:rsidRPr="00F8755D">
        <w:rPr>
          <w:rFonts w:ascii="Times New Roman" w:hAnsi="Times New Roman" w:cs="Times New Roman"/>
          <w:sz w:val="24"/>
          <w:szCs w:val="24"/>
          <w:lang w:val="en-US"/>
        </w:rPr>
        <w:t>000 in 2000</w:t>
      </w:r>
      <w:r w:rsidR="003A50FA">
        <w:rPr>
          <w:rFonts w:ascii="Times New Roman" w:hAnsi="Times New Roman" w:cs="Times New Roman"/>
          <w:sz w:val="24"/>
          <w:szCs w:val="24"/>
          <w:lang w:val="en-US"/>
        </w:rPr>
        <w:t>.</w:t>
      </w:r>
      <w:r w:rsidR="001A324F" w:rsidRPr="00F8755D">
        <w:rPr>
          <w:rStyle w:val="EndnoteReference"/>
          <w:rFonts w:ascii="Times New Roman" w:hAnsi="Times New Roman" w:cs="Times New Roman"/>
          <w:sz w:val="24"/>
          <w:szCs w:val="24"/>
          <w:lang w:val="en-US"/>
        </w:rPr>
        <w:endnoteReference w:id="15"/>
      </w:r>
      <w:r w:rsidR="001A324F" w:rsidRPr="00F8755D">
        <w:rPr>
          <w:rFonts w:ascii="Times New Roman" w:hAnsi="Times New Roman" w:cs="Times New Roman"/>
          <w:sz w:val="24"/>
          <w:szCs w:val="24"/>
          <w:lang w:val="en-US"/>
        </w:rPr>
        <w:t xml:space="preserve"> </w:t>
      </w:r>
      <w:r w:rsidR="003A50FA">
        <w:rPr>
          <w:rFonts w:ascii="Times New Roman" w:hAnsi="Times New Roman" w:cs="Times New Roman"/>
          <w:sz w:val="24"/>
          <w:szCs w:val="24"/>
          <w:lang w:val="en-US"/>
        </w:rPr>
        <w:t>T</w:t>
      </w:r>
      <w:r w:rsidR="00651DBF" w:rsidRPr="00F8755D">
        <w:rPr>
          <w:rFonts w:ascii="Times New Roman" w:hAnsi="Times New Roman" w:cs="Times New Roman"/>
          <w:sz w:val="24"/>
          <w:szCs w:val="24"/>
          <w:lang w:val="en-US"/>
        </w:rPr>
        <w:t xml:space="preserve">he state lies at the intersection of </w:t>
      </w:r>
      <w:r w:rsidR="003A50FA">
        <w:rPr>
          <w:rFonts w:ascii="Times New Roman" w:hAnsi="Times New Roman" w:cs="Times New Roman"/>
          <w:sz w:val="24"/>
          <w:szCs w:val="24"/>
          <w:lang w:val="en-US"/>
        </w:rPr>
        <w:t>multiple</w:t>
      </w:r>
      <w:r w:rsidR="003A50FA" w:rsidRPr="00F8755D">
        <w:rPr>
          <w:rFonts w:ascii="Times New Roman" w:hAnsi="Times New Roman" w:cs="Times New Roman"/>
          <w:sz w:val="24"/>
          <w:szCs w:val="24"/>
          <w:lang w:val="en-US"/>
        </w:rPr>
        <w:t xml:space="preserve"> </w:t>
      </w:r>
      <w:r w:rsidR="00651DBF" w:rsidRPr="00F8755D">
        <w:rPr>
          <w:rFonts w:ascii="Times New Roman" w:hAnsi="Times New Roman" w:cs="Times New Roman"/>
          <w:sz w:val="24"/>
          <w:szCs w:val="24"/>
          <w:lang w:val="en-US"/>
        </w:rPr>
        <w:t xml:space="preserve">societal and elite dynamics. </w:t>
      </w:r>
      <w:r w:rsidR="00651DBF" w:rsidRPr="00F8755D">
        <w:rPr>
          <w:rFonts w:ascii="Times New Roman" w:hAnsi="Times New Roman" w:cs="Times New Roman"/>
          <w:sz w:val="24"/>
          <w:szCs w:val="24"/>
        </w:rPr>
        <w:t>Informal networks and social service</w:t>
      </w:r>
      <w:r w:rsidR="00985573">
        <w:rPr>
          <w:rFonts w:ascii="Times New Roman" w:hAnsi="Times New Roman" w:cs="Times New Roman"/>
          <w:sz w:val="24"/>
          <w:szCs w:val="24"/>
        </w:rPr>
        <w:t xml:space="preserve"> allocation </w:t>
      </w:r>
      <w:r w:rsidR="00E01AD6">
        <w:rPr>
          <w:rFonts w:ascii="Times New Roman" w:hAnsi="Times New Roman" w:cs="Times New Roman"/>
          <w:sz w:val="24"/>
          <w:szCs w:val="24"/>
        </w:rPr>
        <w:t>structures</w:t>
      </w:r>
      <w:r w:rsidR="00651DBF" w:rsidRPr="00F8755D">
        <w:rPr>
          <w:rFonts w:ascii="Times New Roman" w:hAnsi="Times New Roman" w:cs="Times New Roman"/>
          <w:sz w:val="24"/>
          <w:szCs w:val="24"/>
        </w:rPr>
        <w:t xml:space="preserve"> are embedded </w:t>
      </w:r>
      <w:r w:rsidR="003A50FA">
        <w:rPr>
          <w:rFonts w:ascii="Times New Roman" w:hAnsi="Times New Roman" w:cs="Times New Roman"/>
          <w:sz w:val="24"/>
          <w:szCs w:val="24"/>
        </w:rPr>
        <w:t xml:space="preserve">in </w:t>
      </w:r>
      <w:r w:rsidR="00651DBF" w:rsidRPr="00F8755D">
        <w:rPr>
          <w:rFonts w:ascii="Times New Roman" w:hAnsi="Times New Roman" w:cs="Times New Roman"/>
          <w:sz w:val="24"/>
          <w:szCs w:val="24"/>
        </w:rPr>
        <w:t xml:space="preserve">public institutions. </w:t>
      </w:r>
      <w:r w:rsidR="00E01AD6">
        <w:rPr>
          <w:rFonts w:ascii="Times New Roman" w:hAnsi="Times New Roman" w:cs="Times New Roman"/>
          <w:sz w:val="24"/>
          <w:szCs w:val="24"/>
        </w:rPr>
        <w:t>The same parties who have dominate</w:t>
      </w:r>
      <w:r w:rsidR="00F13C25">
        <w:rPr>
          <w:rFonts w:ascii="Times New Roman" w:hAnsi="Times New Roman" w:cs="Times New Roman"/>
          <w:sz w:val="24"/>
          <w:szCs w:val="24"/>
        </w:rPr>
        <w:t>d</w:t>
      </w:r>
      <w:r w:rsidR="00E01AD6">
        <w:rPr>
          <w:rFonts w:ascii="Times New Roman" w:hAnsi="Times New Roman" w:cs="Times New Roman"/>
          <w:sz w:val="24"/>
          <w:szCs w:val="24"/>
        </w:rPr>
        <w:t xml:space="preserve"> state institutions since the civil war’s conclusion</w:t>
      </w:r>
      <w:r w:rsidR="00E01AD6" w:rsidRPr="00F8755D">
        <w:rPr>
          <w:rFonts w:ascii="Times New Roman" w:hAnsi="Times New Roman" w:cs="Times New Roman"/>
          <w:sz w:val="24"/>
          <w:szCs w:val="24"/>
        </w:rPr>
        <w:t xml:space="preserve"> </w:t>
      </w:r>
      <w:r w:rsidR="00651DBF" w:rsidRPr="00F8755D">
        <w:rPr>
          <w:rFonts w:ascii="Times New Roman" w:hAnsi="Times New Roman" w:cs="Times New Roman"/>
          <w:sz w:val="24"/>
          <w:szCs w:val="24"/>
        </w:rPr>
        <w:t>regulate the</w:t>
      </w:r>
      <w:r w:rsidR="00CB5DB0">
        <w:rPr>
          <w:rFonts w:ascii="Times New Roman" w:hAnsi="Times New Roman" w:cs="Times New Roman"/>
          <w:sz w:val="24"/>
          <w:szCs w:val="24"/>
        </w:rPr>
        <w:t xml:space="preserve"> distribution of</w:t>
      </w:r>
      <w:r w:rsidR="00651DBF" w:rsidRPr="00F8755D">
        <w:rPr>
          <w:rFonts w:ascii="Times New Roman" w:hAnsi="Times New Roman" w:cs="Times New Roman"/>
          <w:sz w:val="24"/>
          <w:szCs w:val="24"/>
        </w:rPr>
        <w:t xml:space="preserve"> services.</w:t>
      </w:r>
      <w:r w:rsidR="00651DBF" w:rsidRPr="00F8755D">
        <w:rPr>
          <w:rStyle w:val="EndnoteReference"/>
          <w:rFonts w:ascii="Times New Roman" w:hAnsi="Times New Roman" w:cs="Times New Roman"/>
          <w:sz w:val="24"/>
          <w:szCs w:val="24"/>
        </w:rPr>
        <w:endnoteReference w:id="16"/>
      </w:r>
      <w:r w:rsidR="00651DBF" w:rsidRPr="00F8755D">
        <w:rPr>
          <w:rFonts w:ascii="Times New Roman" w:hAnsi="Times New Roman" w:cs="Times New Roman"/>
          <w:sz w:val="24"/>
          <w:szCs w:val="24"/>
        </w:rPr>
        <w:t xml:space="preserve"> </w:t>
      </w:r>
      <w:r w:rsidR="00E01AD6">
        <w:rPr>
          <w:rFonts w:ascii="Times New Roman" w:hAnsi="Times New Roman" w:cs="Times New Roman"/>
          <w:sz w:val="24"/>
          <w:szCs w:val="24"/>
        </w:rPr>
        <w:t>Both p</w:t>
      </w:r>
      <w:r w:rsidR="00CB5DB0">
        <w:rPr>
          <w:rFonts w:ascii="Times New Roman" w:hAnsi="Times New Roman" w:cs="Times New Roman"/>
          <w:sz w:val="24"/>
          <w:szCs w:val="24"/>
        </w:rPr>
        <w:t xml:space="preserve">rivate and public actors pursue private gains through </w:t>
      </w:r>
      <w:r w:rsidR="00651DBF" w:rsidRPr="00F8755D">
        <w:rPr>
          <w:rFonts w:ascii="Times New Roman" w:hAnsi="Times New Roman" w:cs="Times New Roman"/>
          <w:sz w:val="24"/>
          <w:szCs w:val="24"/>
        </w:rPr>
        <w:t>public institutions.</w:t>
      </w:r>
      <w:r w:rsidR="00651DBF" w:rsidRPr="00F8755D">
        <w:rPr>
          <w:rStyle w:val="EndnoteReference"/>
          <w:rFonts w:ascii="Times New Roman" w:hAnsi="Times New Roman" w:cs="Times New Roman"/>
          <w:sz w:val="24"/>
          <w:szCs w:val="24"/>
        </w:rPr>
        <w:endnoteReference w:id="17"/>
      </w:r>
      <w:r w:rsidR="00651DBF" w:rsidRPr="00F8755D">
        <w:rPr>
          <w:rFonts w:ascii="Times New Roman" w:hAnsi="Times New Roman" w:cs="Times New Roman"/>
          <w:sz w:val="24"/>
          <w:szCs w:val="24"/>
        </w:rPr>
        <w:t xml:space="preserve"> Perhaps </w:t>
      </w:r>
      <w:r w:rsidR="00761E73">
        <w:rPr>
          <w:rFonts w:ascii="Times New Roman" w:hAnsi="Times New Roman" w:cs="Times New Roman"/>
          <w:sz w:val="24"/>
          <w:szCs w:val="24"/>
        </w:rPr>
        <w:t xml:space="preserve">even </w:t>
      </w:r>
      <w:r w:rsidR="00651DBF" w:rsidRPr="00F8755D">
        <w:rPr>
          <w:rFonts w:ascii="Times New Roman" w:hAnsi="Times New Roman" w:cs="Times New Roman"/>
          <w:sz w:val="24"/>
          <w:szCs w:val="24"/>
        </w:rPr>
        <w:t xml:space="preserve">more importantly, </w:t>
      </w:r>
      <w:r w:rsidR="00CB5DB0" w:rsidRPr="00F8755D">
        <w:rPr>
          <w:rFonts w:ascii="Times New Roman" w:hAnsi="Times New Roman" w:cs="Times New Roman"/>
          <w:sz w:val="24"/>
          <w:szCs w:val="24"/>
        </w:rPr>
        <w:t xml:space="preserve">successive governments </w:t>
      </w:r>
      <w:r w:rsidR="00CB5DB0">
        <w:rPr>
          <w:rFonts w:ascii="Times New Roman" w:hAnsi="Times New Roman" w:cs="Times New Roman"/>
          <w:sz w:val="24"/>
          <w:szCs w:val="24"/>
        </w:rPr>
        <w:t xml:space="preserve">have legitimized </w:t>
      </w:r>
      <w:r w:rsidR="00651DBF" w:rsidRPr="00F8755D">
        <w:rPr>
          <w:rFonts w:ascii="Times New Roman" w:hAnsi="Times New Roman" w:cs="Times New Roman"/>
          <w:sz w:val="24"/>
          <w:szCs w:val="24"/>
        </w:rPr>
        <w:t>H</w:t>
      </w:r>
      <w:r w:rsidR="00CB5DB0">
        <w:rPr>
          <w:rFonts w:ascii="Times New Roman" w:hAnsi="Times New Roman" w:cs="Times New Roman"/>
          <w:sz w:val="24"/>
          <w:szCs w:val="24"/>
        </w:rPr>
        <w:t>i</w:t>
      </w:r>
      <w:r w:rsidR="00651DBF" w:rsidRPr="00F8755D">
        <w:rPr>
          <w:rFonts w:ascii="Times New Roman" w:hAnsi="Times New Roman" w:cs="Times New Roman"/>
          <w:sz w:val="24"/>
          <w:szCs w:val="24"/>
        </w:rPr>
        <w:t>zballah</w:t>
      </w:r>
      <w:r w:rsidR="00CB5DB0">
        <w:rPr>
          <w:rFonts w:ascii="Times New Roman" w:hAnsi="Times New Roman" w:cs="Times New Roman"/>
          <w:sz w:val="24"/>
          <w:szCs w:val="24"/>
        </w:rPr>
        <w:t xml:space="preserve">, </w:t>
      </w:r>
      <w:r w:rsidR="00651DBF" w:rsidRPr="00F8755D">
        <w:rPr>
          <w:rFonts w:ascii="Times New Roman" w:hAnsi="Times New Roman" w:cs="Times New Roman"/>
          <w:sz w:val="24"/>
          <w:szCs w:val="24"/>
        </w:rPr>
        <w:t>albeit indirectly through ministerial statements.</w:t>
      </w:r>
      <w:r w:rsidR="00651DBF" w:rsidRPr="00F8755D">
        <w:rPr>
          <w:rStyle w:val="EndnoteReference"/>
          <w:rFonts w:ascii="Times New Roman" w:hAnsi="Times New Roman" w:cs="Times New Roman"/>
          <w:sz w:val="24"/>
          <w:szCs w:val="24"/>
        </w:rPr>
        <w:endnoteReference w:id="18"/>
      </w:r>
    </w:p>
    <w:p w14:paraId="66AEB9D2" w14:textId="16A9F1CD"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B5DB0">
        <w:rPr>
          <w:rFonts w:ascii="Times New Roman" w:hAnsi="Times New Roman" w:cs="Times New Roman"/>
          <w:sz w:val="24"/>
          <w:szCs w:val="24"/>
        </w:rPr>
        <w:t>These transformations have led</w:t>
      </w:r>
      <w:r w:rsidR="00246C57" w:rsidRPr="00F8755D">
        <w:rPr>
          <w:rFonts w:ascii="Times New Roman" w:hAnsi="Times New Roman" w:cs="Times New Roman"/>
          <w:sz w:val="24"/>
          <w:szCs w:val="24"/>
        </w:rPr>
        <w:t xml:space="preserve"> </w:t>
      </w:r>
      <w:r w:rsidR="0055578B" w:rsidRPr="00F8755D">
        <w:rPr>
          <w:rFonts w:ascii="Times New Roman" w:hAnsi="Times New Roman" w:cs="Times New Roman"/>
          <w:sz w:val="24"/>
          <w:szCs w:val="24"/>
        </w:rPr>
        <w:t xml:space="preserve">social scientists to question </w:t>
      </w:r>
      <w:r w:rsidR="00754B61">
        <w:rPr>
          <w:rFonts w:ascii="Times New Roman" w:hAnsi="Times New Roman" w:cs="Times New Roman"/>
          <w:sz w:val="24"/>
          <w:szCs w:val="24"/>
        </w:rPr>
        <w:t xml:space="preserve">the </w:t>
      </w:r>
      <w:r w:rsidR="0055578B" w:rsidRPr="00F8755D">
        <w:rPr>
          <w:rFonts w:ascii="Times New Roman" w:hAnsi="Times New Roman" w:cs="Times New Roman"/>
          <w:sz w:val="24"/>
          <w:szCs w:val="24"/>
        </w:rPr>
        <w:t>weakness</w:t>
      </w:r>
      <w:r w:rsidR="00754B61">
        <w:rPr>
          <w:rFonts w:ascii="Times New Roman" w:hAnsi="Times New Roman" w:cs="Times New Roman"/>
          <w:sz w:val="24"/>
          <w:szCs w:val="24"/>
        </w:rPr>
        <w:t xml:space="preserve"> paradigm</w:t>
      </w:r>
      <w:r w:rsidR="0055578B" w:rsidRPr="00F8755D">
        <w:rPr>
          <w:rFonts w:ascii="Times New Roman" w:hAnsi="Times New Roman" w:cs="Times New Roman"/>
          <w:sz w:val="24"/>
          <w:szCs w:val="24"/>
        </w:rPr>
        <w:t xml:space="preserve"> and rethink the Lebanese state.</w:t>
      </w:r>
      <w:r w:rsidR="00B85F99" w:rsidRPr="00F8755D">
        <w:rPr>
          <w:rFonts w:ascii="Times New Roman" w:hAnsi="Times New Roman" w:cs="Times New Roman"/>
          <w:sz w:val="24"/>
          <w:szCs w:val="24"/>
        </w:rPr>
        <w:t xml:space="preserve"> </w:t>
      </w:r>
      <w:r w:rsidR="00761E73">
        <w:rPr>
          <w:rFonts w:ascii="Times New Roman" w:hAnsi="Times New Roman" w:cs="Times New Roman"/>
          <w:sz w:val="24"/>
          <w:szCs w:val="24"/>
        </w:rPr>
        <w:t>They have begun interrogating</w:t>
      </w:r>
      <w:r w:rsidR="0048724D" w:rsidRPr="00F8755D">
        <w:rPr>
          <w:rFonts w:ascii="Times New Roman" w:hAnsi="Times New Roman" w:cs="Times New Roman"/>
          <w:sz w:val="24"/>
          <w:szCs w:val="24"/>
        </w:rPr>
        <w:t xml:space="preserve"> the boundaries and </w:t>
      </w:r>
      <w:r w:rsidR="00B85F99" w:rsidRPr="00F8755D">
        <w:rPr>
          <w:rFonts w:ascii="Times New Roman" w:hAnsi="Times New Roman" w:cs="Times New Roman"/>
          <w:sz w:val="24"/>
          <w:szCs w:val="24"/>
        </w:rPr>
        <w:t>interplay between public and private realms</w:t>
      </w:r>
      <w:r w:rsidR="00246C57" w:rsidRPr="00F8755D">
        <w:rPr>
          <w:rFonts w:ascii="Times New Roman" w:hAnsi="Times New Roman" w:cs="Times New Roman"/>
          <w:sz w:val="24"/>
          <w:szCs w:val="24"/>
        </w:rPr>
        <w:t xml:space="preserve">, sects and public institutions, </w:t>
      </w:r>
      <w:r w:rsidR="00761E73">
        <w:rPr>
          <w:rFonts w:ascii="Times New Roman" w:hAnsi="Times New Roman" w:cs="Times New Roman"/>
          <w:sz w:val="24"/>
          <w:szCs w:val="24"/>
        </w:rPr>
        <w:t xml:space="preserve">and </w:t>
      </w:r>
      <w:r w:rsidR="00246C57" w:rsidRPr="00F8755D">
        <w:rPr>
          <w:rFonts w:ascii="Times New Roman" w:hAnsi="Times New Roman" w:cs="Times New Roman"/>
          <w:sz w:val="24"/>
          <w:szCs w:val="24"/>
        </w:rPr>
        <w:t>state and non-state actors</w:t>
      </w:r>
      <w:r w:rsidR="00B85F99" w:rsidRPr="00F8755D">
        <w:rPr>
          <w:rFonts w:ascii="Times New Roman" w:hAnsi="Times New Roman" w:cs="Times New Roman"/>
          <w:sz w:val="24"/>
          <w:szCs w:val="24"/>
        </w:rPr>
        <w:t xml:space="preserve">. </w:t>
      </w:r>
      <w:r w:rsidR="00B24762">
        <w:rPr>
          <w:rFonts w:ascii="Times New Roman" w:hAnsi="Times New Roman" w:cs="Times New Roman"/>
          <w:sz w:val="24"/>
          <w:szCs w:val="24"/>
        </w:rPr>
        <w:t>This reveals how t</w:t>
      </w:r>
      <w:r w:rsidR="00B24762" w:rsidRPr="00F8755D">
        <w:rPr>
          <w:rFonts w:ascii="Times New Roman" w:hAnsi="Times New Roman" w:cs="Times New Roman"/>
          <w:sz w:val="24"/>
          <w:szCs w:val="24"/>
        </w:rPr>
        <w:t xml:space="preserve">he </w:t>
      </w:r>
      <w:r w:rsidR="00B334EA" w:rsidRPr="00F8755D">
        <w:rPr>
          <w:rFonts w:ascii="Times New Roman" w:hAnsi="Times New Roman" w:cs="Times New Roman"/>
          <w:sz w:val="24"/>
          <w:szCs w:val="24"/>
        </w:rPr>
        <w:t>state coexist</w:t>
      </w:r>
      <w:r w:rsidR="00852B03" w:rsidRPr="00F8755D">
        <w:rPr>
          <w:rFonts w:ascii="Times New Roman" w:hAnsi="Times New Roman" w:cs="Times New Roman"/>
          <w:sz w:val="24"/>
          <w:szCs w:val="24"/>
        </w:rPr>
        <w:t>s</w:t>
      </w:r>
      <w:r w:rsidR="00B334EA" w:rsidRPr="00F8755D">
        <w:rPr>
          <w:rFonts w:ascii="Times New Roman" w:hAnsi="Times New Roman" w:cs="Times New Roman"/>
          <w:sz w:val="24"/>
          <w:szCs w:val="24"/>
        </w:rPr>
        <w:t xml:space="preserve"> with non-</w:t>
      </w:r>
      <w:r w:rsidR="001D0363" w:rsidRPr="00F8755D">
        <w:rPr>
          <w:rFonts w:ascii="Times New Roman" w:hAnsi="Times New Roman" w:cs="Times New Roman"/>
          <w:sz w:val="24"/>
          <w:szCs w:val="24"/>
        </w:rPr>
        <w:t xml:space="preserve">state </w:t>
      </w:r>
      <w:r w:rsidR="00B334EA" w:rsidRPr="00F8755D">
        <w:rPr>
          <w:rFonts w:ascii="Times New Roman" w:hAnsi="Times New Roman" w:cs="Times New Roman"/>
          <w:sz w:val="24"/>
          <w:szCs w:val="24"/>
        </w:rPr>
        <w:t>groups</w:t>
      </w:r>
      <w:r w:rsidR="00B24762">
        <w:rPr>
          <w:rFonts w:ascii="Times New Roman" w:hAnsi="Times New Roman" w:cs="Times New Roman"/>
          <w:sz w:val="24"/>
          <w:szCs w:val="24"/>
        </w:rPr>
        <w:t xml:space="preserve">, and how </w:t>
      </w:r>
      <w:r w:rsidR="00B334EA" w:rsidRPr="00F8755D">
        <w:rPr>
          <w:rFonts w:ascii="Times New Roman" w:hAnsi="Times New Roman" w:cs="Times New Roman"/>
          <w:sz w:val="24"/>
          <w:szCs w:val="24"/>
        </w:rPr>
        <w:t xml:space="preserve">hybrid actors </w:t>
      </w:r>
      <w:r w:rsidR="00B1366A">
        <w:rPr>
          <w:rFonts w:ascii="Times New Roman" w:hAnsi="Times New Roman" w:cs="Times New Roman"/>
          <w:sz w:val="24"/>
          <w:szCs w:val="24"/>
        </w:rPr>
        <w:t>engage in</w:t>
      </w:r>
      <w:r w:rsidR="00B334EA" w:rsidRPr="00F8755D">
        <w:rPr>
          <w:rFonts w:ascii="Times New Roman" w:hAnsi="Times New Roman" w:cs="Times New Roman"/>
          <w:sz w:val="24"/>
          <w:szCs w:val="24"/>
        </w:rPr>
        <w:t xml:space="preserve"> </w:t>
      </w:r>
      <w:r w:rsidR="00F176A1" w:rsidRPr="00F8755D">
        <w:rPr>
          <w:rFonts w:ascii="Times New Roman" w:hAnsi="Times New Roman" w:cs="Times New Roman"/>
          <w:sz w:val="24"/>
          <w:szCs w:val="24"/>
        </w:rPr>
        <w:t xml:space="preserve">state-like practices of power, such as security </w:t>
      </w:r>
      <w:r w:rsidR="00B334EA" w:rsidRPr="00F8755D">
        <w:rPr>
          <w:rFonts w:ascii="Times New Roman" w:hAnsi="Times New Roman" w:cs="Times New Roman"/>
          <w:sz w:val="24"/>
          <w:szCs w:val="24"/>
        </w:rPr>
        <w:t xml:space="preserve">or foreign policy. </w:t>
      </w:r>
      <w:r w:rsidR="00B24762">
        <w:rPr>
          <w:rFonts w:ascii="Times New Roman" w:hAnsi="Times New Roman" w:cs="Times New Roman"/>
          <w:sz w:val="24"/>
          <w:szCs w:val="24"/>
        </w:rPr>
        <w:t>T</w:t>
      </w:r>
      <w:r w:rsidR="00156777" w:rsidRPr="00F8755D">
        <w:rPr>
          <w:rFonts w:ascii="Times New Roman" w:hAnsi="Times New Roman" w:cs="Times New Roman"/>
          <w:sz w:val="24"/>
          <w:szCs w:val="24"/>
        </w:rPr>
        <w:t xml:space="preserve">his </w:t>
      </w:r>
      <w:r w:rsidR="00B24762">
        <w:rPr>
          <w:rFonts w:ascii="Times New Roman" w:hAnsi="Times New Roman" w:cs="Times New Roman"/>
          <w:sz w:val="24"/>
          <w:szCs w:val="24"/>
        </w:rPr>
        <w:t xml:space="preserve">new </w:t>
      </w:r>
      <w:r w:rsidR="00156777" w:rsidRPr="00F8755D">
        <w:rPr>
          <w:rFonts w:ascii="Times New Roman" w:hAnsi="Times New Roman" w:cs="Times New Roman"/>
          <w:sz w:val="24"/>
          <w:szCs w:val="24"/>
        </w:rPr>
        <w:t xml:space="preserve">research </w:t>
      </w:r>
      <w:r w:rsidR="00684673" w:rsidRPr="00F8755D">
        <w:rPr>
          <w:rFonts w:ascii="Times New Roman" w:hAnsi="Times New Roman" w:cs="Times New Roman"/>
          <w:sz w:val="24"/>
          <w:szCs w:val="24"/>
        </w:rPr>
        <w:t>relies</w:t>
      </w:r>
      <w:r w:rsidR="00156777" w:rsidRPr="00F8755D">
        <w:rPr>
          <w:rFonts w:ascii="Times New Roman" w:hAnsi="Times New Roman" w:cs="Times New Roman"/>
          <w:sz w:val="24"/>
          <w:szCs w:val="24"/>
        </w:rPr>
        <w:t xml:space="preserve"> on mid-range theories </w:t>
      </w:r>
      <w:r w:rsidR="00B24762">
        <w:rPr>
          <w:rFonts w:ascii="Times New Roman" w:hAnsi="Times New Roman" w:cs="Times New Roman"/>
          <w:sz w:val="24"/>
          <w:szCs w:val="24"/>
        </w:rPr>
        <w:t>that seek to</w:t>
      </w:r>
      <w:r w:rsidR="00156777" w:rsidRPr="00F8755D">
        <w:rPr>
          <w:rFonts w:ascii="Times New Roman" w:hAnsi="Times New Roman" w:cs="Times New Roman"/>
          <w:sz w:val="24"/>
          <w:szCs w:val="24"/>
        </w:rPr>
        <w:t xml:space="preserve"> reconcile the state </w:t>
      </w:r>
      <w:r w:rsidR="00B24762">
        <w:rPr>
          <w:rFonts w:ascii="Times New Roman" w:hAnsi="Times New Roman" w:cs="Times New Roman"/>
          <w:sz w:val="24"/>
          <w:szCs w:val="24"/>
        </w:rPr>
        <w:t>with</w:t>
      </w:r>
      <w:r w:rsidR="00B24762" w:rsidRPr="00F8755D">
        <w:rPr>
          <w:rFonts w:ascii="Times New Roman" w:hAnsi="Times New Roman" w:cs="Times New Roman"/>
          <w:sz w:val="24"/>
          <w:szCs w:val="24"/>
        </w:rPr>
        <w:t xml:space="preserve"> </w:t>
      </w:r>
      <w:r w:rsidR="00156777" w:rsidRPr="00F8755D">
        <w:rPr>
          <w:rFonts w:ascii="Times New Roman" w:hAnsi="Times New Roman" w:cs="Times New Roman"/>
          <w:sz w:val="24"/>
          <w:szCs w:val="24"/>
        </w:rPr>
        <w:t xml:space="preserve">other societal actors </w:t>
      </w:r>
      <w:r w:rsidR="00795830" w:rsidRPr="00F8755D">
        <w:rPr>
          <w:rFonts w:ascii="Times New Roman" w:hAnsi="Times New Roman" w:cs="Times New Roman"/>
          <w:sz w:val="24"/>
          <w:szCs w:val="24"/>
        </w:rPr>
        <w:t xml:space="preserve">in order </w:t>
      </w:r>
      <w:r w:rsidR="007E7B94" w:rsidRPr="00F8755D">
        <w:rPr>
          <w:rFonts w:ascii="Times New Roman" w:hAnsi="Times New Roman" w:cs="Times New Roman"/>
          <w:sz w:val="24"/>
          <w:szCs w:val="24"/>
        </w:rPr>
        <w:t>to unpack and understand politics.</w:t>
      </w:r>
      <w:r w:rsidR="00C70F37">
        <w:rPr>
          <w:rFonts w:ascii="Times New Roman" w:hAnsi="Times New Roman" w:cs="Times New Roman"/>
          <w:sz w:val="24"/>
          <w:szCs w:val="24"/>
        </w:rPr>
        <w:t xml:space="preserve"> </w:t>
      </w:r>
      <w:commentRangeStart w:id="3"/>
      <w:r w:rsidR="00C70F37">
        <w:rPr>
          <w:rFonts w:ascii="Times New Roman" w:hAnsi="Times New Roman" w:cs="Times New Roman"/>
          <w:sz w:val="24"/>
          <w:szCs w:val="24"/>
        </w:rPr>
        <w:t>Mid-range theories do not place the concepts they develop into the “great debates” of social theory that ask the “big questions” about modernity or capitalism.</w:t>
      </w:r>
      <w:r w:rsidR="00C70F37">
        <w:rPr>
          <w:rStyle w:val="EndnoteReference"/>
          <w:rFonts w:ascii="Times New Roman" w:hAnsi="Times New Roman" w:cs="Times New Roman"/>
          <w:sz w:val="24"/>
          <w:szCs w:val="24"/>
        </w:rPr>
        <w:endnoteReference w:id="19"/>
      </w:r>
      <w:r w:rsidR="00745B62">
        <w:rPr>
          <w:rFonts w:ascii="Times New Roman" w:hAnsi="Times New Roman" w:cs="Times New Roman"/>
          <w:sz w:val="24"/>
          <w:szCs w:val="24"/>
        </w:rPr>
        <w:t xml:space="preserve"> These </w:t>
      </w:r>
      <w:r w:rsidR="00745B62">
        <w:rPr>
          <w:rFonts w:ascii="Times New Roman" w:hAnsi="Times New Roman" w:cs="Times New Roman"/>
          <w:sz w:val="24"/>
          <w:szCs w:val="24"/>
        </w:rPr>
        <w:lastRenderedPageBreak/>
        <w:t>mid-range concepts provide effective critiques of Weberian tropes. While this is useful, we argue that asking the “big questions” of “grand” social theory about the Lebanese state can yield new insights into the country’s politics.</w:t>
      </w:r>
      <w:commentRangeEnd w:id="3"/>
      <w:r w:rsidR="00504300">
        <w:rPr>
          <w:rStyle w:val="CommentReference"/>
        </w:rPr>
        <w:commentReference w:id="3"/>
      </w:r>
      <w:r w:rsidR="00745B62">
        <w:rPr>
          <w:rFonts w:ascii="Times New Roman" w:hAnsi="Times New Roman" w:cs="Times New Roman"/>
          <w:sz w:val="24"/>
          <w:szCs w:val="24"/>
        </w:rPr>
        <w:t xml:space="preserve"> </w:t>
      </w:r>
      <w:r w:rsidR="00706AB7">
        <w:rPr>
          <w:rFonts w:ascii="Times New Roman" w:hAnsi="Times New Roman" w:cs="Times New Roman"/>
          <w:sz w:val="24"/>
          <w:szCs w:val="24"/>
        </w:rPr>
        <w:t>While exploring</w:t>
      </w:r>
      <w:r w:rsidR="0047440B" w:rsidRPr="00F8755D">
        <w:rPr>
          <w:rFonts w:ascii="Times New Roman" w:hAnsi="Times New Roman" w:cs="Times New Roman"/>
          <w:sz w:val="24"/>
          <w:szCs w:val="24"/>
        </w:rPr>
        <w:t xml:space="preserve"> “urban geopolitics</w:t>
      </w:r>
      <w:r w:rsidR="00706AB7">
        <w:rPr>
          <w:rFonts w:ascii="Times New Roman" w:hAnsi="Times New Roman" w:cs="Times New Roman"/>
          <w:sz w:val="24"/>
          <w:szCs w:val="24"/>
        </w:rPr>
        <w:t>,</w:t>
      </w:r>
      <w:r w:rsidR="0047440B" w:rsidRPr="00F8755D">
        <w:rPr>
          <w:rFonts w:ascii="Times New Roman" w:hAnsi="Times New Roman" w:cs="Times New Roman"/>
          <w:sz w:val="24"/>
          <w:szCs w:val="24"/>
        </w:rPr>
        <w:t xml:space="preserve">” </w:t>
      </w:r>
      <w:r w:rsidR="00706AB7">
        <w:rPr>
          <w:rFonts w:ascii="Times New Roman" w:hAnsi="Times New Roman" w:cs="Times New Roman"/>
          <w:sz w:val="24"/>
          <w:szCs w:val="24"/>
        </w:rPr>
        <w:t xml:space="preserve">Sara </w:t>
      </w:r>
      <w:r w:rsidR="0047440B" w:rsidRPr="00F8755D">
        <w:rPr>
          <w:rFonts w:ascii="Times New Roman" w:hAnsi="Times New Roman" w:cs="Times New Roman"/>
          <w:sz w:val="24"/>
          <w:szCs w:val="24"/>
        </w:rPr>
        <w:t xml:space="preserve">Fregonese </w:t>
      </w:r>
      <w:r w:rsidR="00E110D8" w:rsidRPr="00F8755D">
        <w:rPr>
          <w:rFonts w:ascii="Times New Roman" w:hAnsi="Times New Roman" w:cs="Times New Roman"/>
          <w:sz w:val="24"/>
          <w:szCs w:val="24"/>
        </w:rPr>
        <w:t>r</w:t>
      </w:r>
      <w:r w:rsidR="0047440B" w:rsidRPr="00F8755D">
        <w:rPr>
          <w:rFonts w:ascii="Times New Roman" w:hAnsi="Times New Roman" w:cs="Times New Roman"/>
          <w:sz w:val="24"/>
          <w:szCs w:val="24"/>
        </w:rPr>
        <w:t>ejects the notion of a fixed boundary between state and non-state actors</w:t>
      </w:r>
      <w:r w:rsidR="00706AB7">
        <w:rPr>
          <w:rFonts w:ascii="Times New Roman" w:hAnsi="Times New Roman" w:cs="Times New Roman"/>
          <w:sz w:val="24"/>
          <w:szCs w:val="24"/>
        </w:rPr>
        <w:t xml:space="preserve">, instead tracing interconnections between them to argue </w:t>
      </w:r>
      <w:r w:rsidR="0047440B" w:rsidRPr="00F8755D">
        <w:rPr>
          <w:rFonts w:ascii="Times New Roman" w:hAnsi="Times New Roman" w:cs="Times New Roman"/>
          <w:sz w:val="24"/>
          <w:szCs w:val="24"/>
        </w:rPr>
        <w:t>for “hybridity</w:t>
      </w:r>
      <w:r w:rsidR="00706AB7">
        <w:rPr>
          <w:rFonts w:ascii="Times New Roman" w:hAnsi="Times New Roman" w:cs="Times New Roman"/>
          <w:sz w:val="24"/>
          <w:szCs w:val="24"/>
        </w:rPr>
        <w:t>.</w:t>
      </w:r>
      <w:r w:rsidR="0047440B" w:rsidRPr="00F8755D">
        <w:rPr>
          <w:rFonts w:ascii="Times New Roman" w:hAnsi="Times New Roman" w:cs="Times New Roman"/>
          <w:sz w:val="24"/>
          <w:szCs w:val="24"/>
        </w:rPr>
        <w:t xml:space="preserve">” Hybrid sovereignties result </w:t>
      </w:r>
      <w:r w:rsidR="00706AB7">
        <w:rPr>
          <w:rFonts w:ascii="Times New Roman" w:hAnsi="Times New Roman" w:cs="Times New Roman"/>
          <w:sz w:val="24"/>
          <w:szCs w:val="24"/>
        </w:rPr>
        <w:t>from</w:t>
      </w:r>
      <w:r w:rsidR="00706AB7" w:rsidRPr="00F8755D">
        <w:rPr>
          <w:rFonts w:ascii="Times New Roman" w:hAnsi="Times New Roman" w:cs="Times New Roman"/>
          <w:sz w:val="24"/>
          <w:szCs w:val="24"/>
        </w:rPr>
        <w:t xml:space="preserve"> </w:t>
      </w:r>
      <w:r w:rsidR="0047440B" w:rsidRPr="00F8755D">
        <w:rPr>
          <w:rFonts w:ascii="Times New Roman" w:hAnsi="Times New Roman" w:cs="Times New Roman"/>
          <w:sz w:val="24"/>
          <w:szCs w:val="24"/>
        </w:rPr>
        <w:t>“cross-contamination” between state and non</w:t>
      </w:r>
      <w:r w:rsidR="001D0363" w:rsidRPr="00F8755D">
        <w:rPr>
          <w:rFonts w:ascii="Times New Roman" w:hAnsi="Times New Roman" w:cs="Times New Roman"/>
          <w:sz w:val="24"/>
          <w:szCs w:val="24"/>
        </w:rPr>
        <w:t>-</w:t>
      </w:r>
      <w:r w:rsidR="0047440B" w:rsidRPr="00F8755D">
        <w:rPr>
          <w:rFonts w:ascii="Times New Roman" w:hAnsi="Times New Roman" w:cs="Times New Roman"/>
          <w:sz w:val="24"/>
          <w:szCs w:val="24"/>
        </w:rPr>
        <w:t>state actors.</w:t>
      </w:r>
      <w:r w:rsidR="0047440B" w:rsidRPr="00F8755D">
        <w:rPr>
          <w:rStyle w:val="EndnoteReference"/>
          <w:rFonts w:ascii="Times New Roman" w:hAnsi="Times New Roman" w:cs="Times New Roman"/>
          <w:sz w:val="24"/>
          <w:szCs w:val="24"/>
        </w:rPr>
        <w:endnoteReference w:id="20"/>
      </w:r>
      <w:r w:rsidR="0047440B" w:rsidRPr="00F8755D">
        <w:rPr>
          <w:rFonts w:ascii="Times New Roman" w:hAnsi="Times New Roman" w:cs="Times New Roman"/>
          <w:sz w:val="24"/>
          <w:szCs w:val="24"/>
        </w:rPr>
        <w:t xml:space="preserve"> </w:t>
      </w:r>
      <w:r w:rsidR="00706AB7">
        <w:rPr>
          <w:rFonts w:ascii="Times New Roman" w:hAnsi="Times New Roman" w:cs="Times New Roman"/>
          <w:sz w:val="24"/>
          <w:szCs w:val="24"/>
        </w:rPr>
        <w:t xml:space="preserve">Waleed </w:t>
      </w:r>
      <w:r w:rsidR="00343761" w:rsidRPr="00F8755D">
        <w:rPr>
          <w:rFonts w:ascii="Times New Roman" w:hAnsi="Times New Roman" w:cs="Times New Roman"/>
          <w:sz w:val="24"/>
          <w:szCs w:val="24"/>
        </w:rPr>
        <w:t xml:space="preserve">Hazbun takes up the concept of “hybrid sovereignty” and the “plural governance” of security. Rather than bemoaning the state’s lack of a monopoly over violence, </w:t>
      </w:r>
      <w:r w:rsidR="00706AB7">
        <w:rPr>
          <w:rFonts w:ascii="Times New Roman" w:hAnsi="Times New Roman" w:cs="Times New Roman"/>
          <w:sz w:val="24"/>
          <w:szCs w:val="24"/>
        </w:rPr>
        <w:t>Hazbun</w:t>
      </w:r>
      <w:r w:rsidR="00706AB7" w:rsidRPr="00F8755D">
        <w:rPr>
          <w:rFonts w:ascii="Times New Roman" w:hAnsi="Times New Roman" w:cs="Times New Roman"/>
          <w:sz w:val="24"/>
          <w:szCs w:val="24"/>
        </w:rPr>
        <w:t xml:space="preserve"> </w:t>
      </w:r>
      <w:r w:rsidR="00343761" w:rsidRPr="00F8755D">
        <w:rPr>
          <w:rFonts w:ascii="Times New Roman" w:hAnsi="Times New Roman" w:cs="Times New Roman"/>
          <w:sz w:val="24"/>
          <w:szCs w:val="24"/>
        </w:rPr>
        <w:t>looks at “security assemblages” created by the multiple actors</w:t>
      </w:r>
      <w:r w:rsidR="00706AB7">
        <w:rPr>
          <w:rFonts w:ascii="Times New Roman" w:hAnsi="Times New Roman" w:cs="Times New Roman"/>
          <w:sz w:val="24"/>
          <w:szCs w:val="24"/>
        </w:rPr>
        <w:t>,</w:t>
      </w:r>
      <w:r w:rsidR="00343761" w:rsidRPr="00F8755D">
        <w:rPr>
          <w:rFonts w:ascii="Times New Roman" w:hAnsi="Times New Roman" w:cs="Times New Roman"/>
          <w:sz w:val="24"/>
          <w:szCs w:val="24"/>
        </w:rPr>
        <w:t xml:space="preserve"> such as the army and Hizballah.</w:t>
      </w:r>
      <w:r w:rsidR="00343761" w:rsidRPr="00F8755D">
        <w:rPr>
          <w:rStyle w:val="EndnoteReference"/>
          <w:rFonts w:ascii="Times New Roman" w:hAnsi="Times New Roman" w:cs="Times New Roman"/>
          <w:sz w:val="24"/>
          <w:szCs w:val="24"/>
        </w:rPr>
        <w:endnoteReference w:id="21"/>
      </w:r>
      <w:r w:rsidR="008D4F90" w:rsidRPr="00F8755D">
        <w:rPr>
          <w:rFonts w:ascii="Times New Roman" w:hAnsi="Times New Roman" w:cs="Times New Roman"/>
          <w:sz w:val="24"/>
          <w:szCs w:val="24"/>
        </w:rPr>
        <w:t xml:space="preserve"> </w:t>
      </w:r>
      <w:r w:rsidR="00706AB7">
        <w:rPr>
          <w:rFonts w:ascii="Times New Roman" w:hAnsi="Times New Roman" w:cs="Times New Roman"/>
          <w:sz w:val="24"/>
          <w:szCs w:val="24"/>
        </w:rPr>
        <w:t xml:space="preserve">Najib </w:t>
      </w:r>
      <w:r w:rsidR="00311FE4" w:rsidRPr="00F8755D">
        <w:rPr>
          <w:rFonts w:ascii="Times New Roman" w:hAnsi="Times New Roman" w:cs="Times New Roman"/>
          <w:sz w:val="24"/>
          <w:szCs w:val="24"/>
        </w:rPr>
        <w:t>Hourani points out that “hybrid sovereignty” is not confined to Hizballah’s interaction with the state</w:t>
      </w:r>
      <w:r w:rsidR="00706AB7">
        <w:rPr>
          <w:rFonts w:ascii="Times New Roman" w:hAnsi="Times New Roman" w:cs="Times New Roman"/>
          <w:sz w:val="24"/>
          <w:szCs w:val="24"/>
        </w:rPr>
        <w:t>,</w:t>
      </w:r>
      <w:r w:rsidR="00311FE4" w:rsidRPr="00F8755D">
        <w:rPr>
          <w:rFonts w:ascii="Times New Roman" w:hAnsi="Times New Roman" w:cs="Times New Roman"/>
          <w:sz w:val="24"/>
          <w:szCs w:val="24"/>
        </w:rPr>
        <w:t xml:space="preserve"> but also </w:t>
      </w:r>
      <w:r w:rsidR="00706AB7">
        <w:rPr>
          <w:rFonts w:ascii="Times New Roman" w:hAnsi="Times New Roman" w:cs="Times New Roman"/>
          <w:sz w:val="24"/>
          <w:szCs w:val="24"/>
        </w:rPr>
        <w:t>describes</w:t>
      </w:r>
      <w:r w:rsidR="00706AB7" w:rsidRPr="00F8755D">
        <w:rPr>
          <w:rFonts w:ascii="Times New Roman" w:hAnsi="Times New Roman" w:cs="Times New Roman"/>
          <w:sz w:val="24"/>
          <w:szCs w:val="24"/>
        </w:rPr>
        <w:t xml:space="preserve"> </w:t>
      </w:r>
      <w:r w:rsidR="00311FE4" w:rsidRPr="00F8755D">
        <w:rPr>
          <w:rFonts w:ascii="Times New Roman" w:hAnsi="Times New Roman" w:cs="Times New Roman"/>
          <w:sz w:val="24"/>
          <w:szCs w:val="24"/>
        </w:rPr>
        <w:t xml:space="preserve">the relationship </w:t>
      </w:r>
      <w:r w:rsidR="00706AB7">
        <w:rPr>
          <w:rFonts w:ascii="Times New Roman" w:hAnsi="Times New Roman" w:cs="Times New Roman"/>
          <w:sz w:val="24"/>
          <w:szCs w:val="24"/>
        </w:rPr>
        <w:t>between</w:t>
      </w:r>
      <w:r w:rsidR="00706AB7" w:rsidRPr="00F8755D">
        <w:rPr>
          <w:rFonts w:ascii="Times New Roman" w:hAnsi="Times New Roman" w:cs="Times New Roman"/>
          <w:sz w:val="24"/>
          <w:szCs w:val="24"/>
        </w:rPr>
        <w:t xml:space="preserve"> </w:t>
      </w:r>
      <w:r w:rsidR="00311FE4" w:rsidRPr="00F8755D">
        <w:rPr>
          <w:rFonts w:ascii="Times New Roman" w:hAnsi="Times New Roman" w:cs="Times New Roman"/>
          <w:sz w:val="24"/>
          <w:szCs w:val="24"/>
        </w:rPr>
        <w:t xml:space="preserve">President Amin Gemayel </w:t>
      </w:r>
      <w:r w:rsidR="00706AB7">
        <w:rPr>
          <w:rFonts w:ascii="Times New Roman" w:hAnsi="Times New Roman" w:cs="Times New Roman"/>
          <w:sz w:val="24"/>
          <w:szCs w:val="24"/>
        </w:rPr>
        <w:t>and</w:t>
      </w:r>
      <w:r w:rsidR="00706AB7" w:rsidRPr="00F8755D">
        <w:rPr>
          <w:rFonts w:ascii="Times New Roman" w:hAnsi="Times New Roman" w:cs="Times New Roman"/>
          <w:sz w:val="24"/>
          <w:szCs w:val="24"/>
        </w:rPr>
        <w:t xml:space="preserve"> </w:t>
      </w:r>
      <w:r w:rsidR="00311FE4" w:rsidRPr="00F8755D">
        <w:rPr>
          <w:rFonts w:ascii="Times New Roman" w:hAnsi="Times New Roman" w:cs="Times New Roman"/>
          <w:sz w:val="24"/>
          <w:szCs w:val="24"/>
        </w:rPr>
        <w:t>the Kata’ib party in the early 1980s</w:t>
      </w:r>
      <w:r w:rsidR="00706AB7">
        <w:rPr>
          <w:rFonts w:ascii="Times New Roman" w:hAnsi="Times New Roman" w:cs="Times New Roman"/>
          <w:sz w:val="24"/>
          <w:szCs w:val="24"/>
        </w:rPr>
        <w:t>,</w:t>
      </w:r>
      <w:r w:rsidR="00311FE4" w:rsidRPr="00F8755D">
        <w:rPr>
          <w:rFonts w:ascii="Times New Roman" w:hAnsi="Times New Roman" w:cs="Times New Roman"/>
          <w:sz w:val="24"/>
          <w:szCs w:val="24"/>
        </w:rPr>
        <w:t xml:space="preserve"> or the Internal Security Forces</w:t>
      </w:r>
      <w:r w:rsidR="007305D8">
        <w:rPr>
          <w:rFonts w:ascii="Times New Roman" w:hAnsi="Times New Roman" w:cs="Times New Roman"/>
          <w:sz w:val="24"/>
          <w:szCs w:val="24"/>
        </w:rPr>
        <w:t xml:space="preserve"> reception of US aid</w:t>
      </w:r>
      <w:r w:rsidR="00311FE4" w:rsidRPr="00F8755D">
        <w:rPr>
          <w:rFonts w:ascii="Times New Roman" w:hAnsi="Times New Roman" w:cs="Times New Roman"/>
          <w:sz w:val="24"/>
          <w:szCs w:val="24"/>
        </w:rPr>
        <w:t xml:space="preserve"> </w:t>
      </w:r>
      <w:r w:rsidR="007305D8">
        <w:rPr>
          <w:rFonts w:ascii="Times New Roman" w:hAnsi="Times New Roman" w:cs="Times New Roman"/>
          <w:sz w:val="24"/>
          <w:szCs w:val="24"/>
        </w:rPr>
        <w:t>since</w:t>
      </w:r>
      <w:r w:rsidR="007305D8" w:rsidRPr="00F8755D">
        <w:rPr>
          <w:rFonts w:ascii="Times New Roman" w:hAnsi="Times New Roman" w:cs="Times New Roman"/>
          <w:sz w:val="24"/>
          <w:szCs w:val="24"/>
        </w:rPr>
        <w:t xml:space="preserve"> </w:t>
      </w:r>
      <w:r w:rsidR="00311FE4" w:rsidRPr="00F8755D">
        <w:rPr>
          <w:rFonts w:ascii="Times New Roman" w:hAnsi="Times New Roman" w:cs="Times New Roman"/>
          <w:sz w:val="24"/>
          <w:szCs w:val="24"/>
        </w:rPr>
        <w:t xml:space="preserve">2005. </w:t>
      </w:r>
      <w:r w:rsidR="007305D8">
        <w:rPr>
          <w:rFonts w:ascii="Times New Roman" w:hAnsi="Times New Roman" w:cs="Times New Roman"/>
          <w:sz w:val="24"/>
          <w:szCs w:val="24"/>
        </w:rPr>
        <w:t>The Internal Security Forces</w:t>
      </w:r>
      <w:r w:rsidR="00311FE4" w:rsidRPr="00F8755D">
        <w:rPr>
          <w:rFonts w:ascii="Times New Roman" w:hAnsi="Times New Roman" w:cs="Times New Roman"/>
          <w:sz w:val="24"/>
          <w:szCs w:val="24"/>
        </w:rPr>
        <w:t xml:space="preserve"> </w:t>
      </w:r>
      <w:r w:rsidR="007305D8">
        <w:rPr>
          <w:rFonts w:ascii="Times New Roman" w:hAnsi="Times New Roman" w:cs="Times New Roman"/>
          <w:sz w:val="24"/>
          <w:szCs w:val="24"/>
        </w:rPr>
        <w:t>were</w:t>
      </w:r>
      <w:r w:rsidR="007305D8" w:rsidRPr="00F8755D">
        <w:rPr>
          <w:rFonts w:ascii="Times New Roman" w:hAnsi="Times New Roman" w:cs="Times New Roman"/>
          <w:sz w:val="24"/>
          <w:szCs w:val="24"/>
        </w:rPr>
        <w:t xml:space="preserve"> </w:t>
      </w:r>
      <w:r w:rsidR="00311FE4" w:rsidRPr="00F8755D">
        <w:rPr>
          <w:rFonts w:ascii="Times New Roman" w:hAnsi="Times New Roman" w:cs="Times New Roman"/>
          <w:sz w:val="24"/>
          <w:szCs w:val="24"/>
        </w:rPr>
        <w:t>foreign-sponsored</w:t>
      </w:r>
      <w:r w:rsidR="003A3974">
        <w:rPr>
          <w:rFonts w:ascii="Times New Roman" w:hAnsi="Times New Roman" w:cs="Times New Roman"/>
          <w:sz w:val="24"/>
          <w:szCs w:val="24"/>
        </w:rPr>
        <w:t xml:space="preserve"> and </w:t>
      </w:r>
      <w:r w:rsidR="007305D8">
        <w:rPr>
          <w:rFonts w:ascii="Times New Roman" w:hAnsi="Times New Roman" w:cs="Times New Roman"/>
          <w:sz w:val="24"/>
          <w:szCs w:val="24"/>
        </w:rPr>
        <w:t xml:space="preserve">a </w:t>
      </w:r>
      <w:r w:rsidR="00311FE4" w:rsidRPr="00F8755D">
        <w:rPr>
          <w:rFonts w:ascii="Times New Roman" w:hAnsi="Times New Roman" w:cs="Times New Roman"/>
          <w:sz w:val="24"/>
          <w:szCs w:val="24"/>
        </w:rPr>
        <w:t>formal part of the state</w:t>
      </w:r>
      <w:r w:rsidR="007305D8">
        <w:rPr>
          <w:rFonts w:ascii="Times New Roman" w:hAnsi="Times New Roman" w:cs="Times New Roman"/>
          <w:sz w:val="24"/>
          <w:szCs w:val="24"/>
        </w:rPr>
        <w:t xml:space="preserve">, </w:t>
      </w:r>
      <w:r w:rsidR="00311FE4" w:rsidRPr="00F8755D">
        <w:rPr>
          <w:rFonts w:ascii="Times New Roman" w:hAnsi="Times New Roman" w:cs="Times New Roman"/>
          <w:sz w:val="24"/>
          <w:szCs w:val="24"/>
        </w:rPr>
        <w:t xml:space="preserve"> but closely associated with billionaire</w:t>
      </w:r>
      <w:r w:rsidR="007305D8">
        <w:rPr>
          <w:rFonts w:ascii="Times New Roman" w:hAnsi="Times New Roman" w:cs="Times New Roman"/>
          <w:sz w:val="24"/>
          <w:szCs w:val="24"/>
        </w:rPr>
        <w:t xml:space="preserve"> </w:t>
      </w:r>
      <w:r w:rsidR="00311FE4" w:rsidRPr="00F8755D">
        <w:rPr>
          <w:rFonts w:ascii="Times New Roman" w:hAnsi="Times New Roman" w:cs="Times New Roman"/>
          <w:sz w:val="24"/>
          <w:szCs w:val="24"/>
        </w:rPr>
        <w:t>politician Sa</w:t>
      </w:r>
      <w:r w:rsidR="007305D8">
        <w:rPr>
          <w:rFonts w:ascii="Times New Roman" w:hAnsi="Times New Roman" w:cs="Times New Roman"/>
          <w:sz w:val="24"/>
          <w:szCs w:val="24"/>
        </w:rPr>
        <w:t>a</w:t>
      </w:r>
      <w:r w:rsidR="00311FE4" w:rsidRPr="00F8755D">
        <w:rPr>
          <w:rFonts w:ascii="Times New Roman" w:hAnsi="Times New Roman" w:cs="Times New Roman"/>
          <w:sz w:val="24"/>
          <w:szCs w:val="24"/>
        </w:rPr>
        <w:t>d Hariri.</w:t>
      </w:r>
      <w:r w:rsidR="00311FE4" w:rsidRPr="00F8755D">
        <w:rPr>
          <w:rStyle w:val="EndnoteReference"/>
          <w:rFonts w:ascii="Times New Roman" w:hAnsi="Times New Roman" w:cs="Times New Roman"/>
          <w:sz w:val="24"/>
          <w:szCs w:val="24"/>
        </w:rPr>
        <w:endnoteReference w:id="22"/>
      </w:r>
      <w:r w:rsidR="0048724D" w:rsidRPr="00F8755D">
        <w:rPr>
          <w:rFonts w:ascii="Times New Roman" w:hAnsi="Times New Roman" w:cs="Times New Roman"/>
          <w:sz w:val="24"/>
          <w:szCs w:val="24"/>
        </w:rPr>
        <w:t xml:space="preserve"> </w:t>
      </w:r>
      <w:r w:rsidR="000B5E25">
        <w:rPr>
          <w:rFonts w:ascii="Times New Roman" w:hAnsi="Times New Roman" w:cs="Times New Roman"/>
          <w:sz w:val="24"/>
          <w:szCs w:val="24"/>
        </w:rPr>
        <w:t xml:space="preserve">Nikolas </w:t>
      </w:r>
      <w:r w:rsidR="00311FE4" w:rsidRPr="00F8755D">
        <w:rPr>
          <w:rFonts w:ascii="Times New Roman" w:hAnsi="Times New Roman" w:cs="Times New Roman"/>
          <w:sz w:val="24"/>
          <w:szCs w:val="24"/>
        </w:rPr>
        <w:t xml:space="preserve">Kosmatopolous </w:t>
      </w:r>
      <w:r w:rsidR="000B5E25">
        <w:rPr>
          <w:rFonts w:ascii="Times New Roman" w:hAnsi="Times New Roman" w:cs="Times New Roman"/>
          <w:sz w:val="24"/>
          <w:szCs w:val="24"/>
        </w:rPr>
        <w:t xml:space="preserve">considers how </w:t>
      </w:r>
      <w:r w:rsidR="00311FE4" w:rsidRPr="00F8755D">
        <w:rPr>
          <w:rFonts w:ascii="Times New Roman" w:hAnsi="Times New Roman" w:cs="Times New Roman"/>
          <w:sz w:val="24"/>
          <w:szCs w:val="24"/>
        </w:rPr>
        <w:t>expertise reproduc</w:t>
      </w:r>
      <w:r w:rsidR="000B5E25">
        <w:rPr>
          <w:rFonts w:ascii="Times New Roman" w:hAnsi="Times New Roman" w:cs="Times New Roman"/>
          <w:sz w:val="24"/>
          <w:szCs w:val="24"/>
        </w:rPr>
        <w:t>es</w:t>
      </w:r>
      <w:r w:rsidR="00311FE4" w:rsidRPr="00F8755D">
        <w:rPr>
          <w:rFonts w:ascii="Times New Roman" w:hAnsi="Times New Roman" w:cs="Times New Roman"/>
          <w:sz w:val="24"/>
          <w:szCs w:val="24"/>
        </w:rPr>
        <w:t xml:space="preserve"> a Hobbesian conception of the Lebanese state as a “failed Leviathan</w:t>
      </w:r>
      <w:r w:rsidR="000B5E25">
        <w:rPr>
          <w:rFonts w:ascii="Times New Roman" w:hAnsi="Times New Roman" w:cs="Times New Roman"/>
          <w:sz w:val="24"/>
          <w:szCs w:val="24"/>
        </w:rPr>
        <w:t>.</w:t>
      </w:r>
      <w:r w:rsidR="00311FE4" w:rsidRPr="00F8755D">
        <w:rPr>
          <w:rFonts w:ascii="Times New Roman" w:hAnsi="Times New Roman" w:cs="Times New Roman"/>
          <w:sz w:val="24"/>
          <w:szCs w:val="24"/>
        </w:rPr>
        <w:t xml:space="preserve">” He </w:t>
      </w:r>
      <w:r w:rsidR="000B5E25">
        <w:rPr>
          <w:rFonts w:ascii="Times New Roman" w:hAnsi="Times New Roman" w:cs="Times New Roman"/>
          <w:sz w:val="24"/>
          <w:szCs w:val="24"/>
        </w:rPr>
        <w:t>i</w:t>
      </w:r>
      <w:r w:rsidR="00311FE4" w:rsidRPr="00F8755D">
        <w:rPr>
          <w:rFonts w:ascii="Times New Roman" w:hAnsi="Times New Roman" w:cs="Times New Roman"/>
          <w:sz w:val="24"/>
          <w:szCs w:val="24"/>
        </w:rPr>
        <w:t>nquires into the “social life” of the failed state concept through the lens of peace expertise, creating a typology of practices associated with Lebanon’s failed state.</w:t>
      </w:r>
      <w:r w:rsidR="00311FE4" w:rsidRPr="00F8755D">
        <w:rPr>
          <w:rStyle w:val="EndnoteReference"/>
          <w:rFonts w:ascii="Times New Roman" w:hAnsi="Times New Roman" w:cs="Times New Roman"/>
          <w:sz w:val="24"/>
          <w:szCs w:val="24"/>
        </w:rPr>
        <w:endnoteReference w:id="23"/>
      </w:r>
      <w:r w:rsidR="0048724D" w:rsidRPr="00F8755D">
        <w:rPr>
          <w:rFonts w:ascii="Times New Roman" w:hAnsi="Times New Roman" w:cs="Times New Roman"/>
          <w:sz w:val="24"/>
          <w:szCs w:val="24"/>
        </w:rPr>
        <w:t xml:space="preserve"> </w:t>
      </w:r>
      <w:r w:rsidR="000B5E25">
        <w:rPr>
          <w:rFonts w:ascii="Times New Roman" w:hAnsi="Times New Roman" w:cs="Times New Roman"/>
          <w:sz w:val="24"/>
          <w:szCs w:val="24"/>
        </w:rPr>
        <w:t xml:space="preserve">Sami </w:t>
      </w:r>
      <w:r w:rsidR="00A87BB4" w:rsidRPr="00F8755D">
        <w:rPr>
          <w:rFonts w:ascii="Times New Roman" w:hAnsi="Times New Roman" w:cs="Times New Roman"/>
          <w:sz w:val="24"/>
          <w:szCs w:val="24"/>
        </w:rPr>
        <w:t xml:space="preserve">Hermez similarly </w:t>
      </w:r>
      <w:r w:rsidR="000B5E25">
        <w:rPr>
          <w:rFonts w:ascii="Times New Roman" w:hAnsi="Times New Roman" w:cs="Times New Roman"/>
          <w:sz w:val="24"/>
          <w:szCs w:val="24"/>
        </w:rPr>
        <w:t>examines</w:t>
      </w:r>
      <w:r w:rsidR="000B5E25" w:rsidRPr="00F8755D">
        <w:rPr>
          <w:rFonts w:ascii="Times New Roman" w:hAnsi="Times New Roman" w:cs="Times New Roman"/>
          <w:sz w:val="24"/>
          <w:szCs w:val="24"/>
        </w:rPr>
        <w:t xml:space="preserve"> </w:t>
      </w:r>
      <w:r w:rsidR="00A87BB4" w:rsidRPr="00F8755D">
        <w:rPr>
          <w:rFonts w:ascii="Times New Roman" w:hAnsi="Times New Roman" w:cs="Times New Roman"/>
          <w:sz w:val="24"/>
          <w:szCs w:val="24"/>
        </w:rPr>
        <w:t>the reproduction of the “</w:t>
      </w:r>
      <w:r w:rsidR="0067199F" w:rsidRPr="00A536F8">
        <w:rPr>
          <w:rFonts w:ascii="Times New Roman" w:hAnsi="Times New Roman" w:cs="Times New Roman"/>
          <w:i/>
          <w:iCs/>
          <w:sz w:val="24"/>
          <w:szCs w:val="24"/>
        </w:rPr>
        <w:t>za</w:t>
      </w:r>
      <w:r w:rsidR="000B5E25">
        <w:rPr>
          <w:rFonts w:ascii="Times New Roman" w:hAnsi="Times New Roman" w:cs="Times New Roman"/>
          <w:i/>
          <w:iCs/>
          <w:sz w:val="24"/>
          <w:szCs w:val="24"/>
        </w:rPr>
        <w:t>‘</w:t>
      </w:r>
      <w:r w:rsidR="0067199F" w:rsidRPr="00A536F8">
        <w:rPr>
          <w:rFonts w:ascii="Times New Roman" w:hAnsi="Times New Roman" w:cs="Times New Roman"/>
          <w:i/>
          <w:iCs/>
          <w:sz w:val="24"/>
          <w:szCs w:val="24"/>
        </w:rPr>
        <w:t>im</w:t>
      </w:r>
      <w:r w:rsidR="00A87BB4" w:rsidRPr="00F8755D">
        <w:rPr>
          <w:rFonts w:ascii="Times New Roman" w:hAnsi="Times New Roman" w:cs="Times New Roman"/>
          <w:sz w:val="24"/>
          <w:szCs w:val="24"/>
        </w:rPr>
        <w:t xml:space="preserve"> state” and </w:t>
      </w:r>
      <w:r w:rsidR="000B5E25">
        <w:rPr>
          <w:rFonts w:ascii="Times New Roman" w:hAnsi="Times New Roman" w:cs="Times New Roman"/>
          <w:sz w:val="24"/>
          <w:szCs w:val="24"/>
        </w:rPr>
        <w:t>determines</w:t>
      </w:r>
      <w:r w:rsidR="000B5E25" w:rsidRPr="00F8755D">
        <w:rPr>
          <w:rFonts w:ascii="Times New Roman" w:hAnsi="Times New Roman" w:cs="Times New Roman"/>
          <w:sz w:val="24"/>
          <w:szCs w:val="24"/>
        </w:rPr>
        <w:t xml:space="preserve"> </w:t>
      </w:r>
      <w:r w:rsidR="00A87BB4" w:rsidRPr="00F8755D">
        <w:rPr>
          <w:rFonts w:ascii="Times New Roman" w:hAnsi="Times New Roman" w:cs="Times New Roman"/>
          <w:sz w:val="24"/>
          <w:szCs w:val="24"/>
        </w:rPr>
        <w:t xml:space="preserve">that </w:t>
      </w:r>
      <w:r w:rsidR="000B5E25">
        <w:rPr>
          <w:rFonts w:ascii="Times New Roman" w:hAnsi="Times New Roman" w:cs="Times New Roman"/>
          <w:sz w:val="24"/>
          <w:szCs w:val="24"/>
        </w:rPr>
        <w:t>its existence</w:t>
      </w:r>
      <w:r w:rsidR="000B5E25" w:rsidRPr="00F8755D">
        <w:rPr>
          <w:rFonts w:ascii="Times New Roman" w:hAnsi="Times New Roman" w:cs="Times New Roman"/>
          <w:sz w:val="24"/>
          <w:szCs w:val="24"/>
        </w:rPr>
        <w:t xml:space="preserve"> </w:t>
      </w:r>
      <w:r w:rsidR="00A87BB4" w:rsidRPr="00F8755D">
        <w:rPr>
          <w:rFonts w:ascii="Times New Roman" w:hAnsi="Times New Roman" w:cs="Times New Roman"/>
          <w:sz w:val="24"/>
          <w:szCs w:val="24"/>
        </w:rPr>
        <w:t>would be impossible without widespread popular cynicism.</w:t>
      </w:r>
      <w:r w:rsidR="00670E8D" w:rsidRPr="00F8755D">
        <w:rPr>
          <w:rStyle w:val="EndnoteReference"/>
          <w:rFonts w:ascii="Times New Roman" w:hAnsi="Times New Roman" w:cs="Times New Roman"/>
          <w:sz w:val="24"/>
          <w:szCs w:val="24"/>
        </w:rPr>
        <w:endnoteReference w:id="24"/>
      </w:r>
      <w:r w:rsidR="0048724D" w:rsidRPr="00F8755D">
        <w:rPr>
          <w:rFonts w:ascii="Times New Roman" w:hAnsi="Times New Roman" w:cs="Times New Roman"/>
          <w:sz w:val="24"/>
          <w:szCs w:val="24"/>
        </w:rPr>
        <w:t xml:space="preserve"> </w:t>
      </w:r>
      <w:r w:rsidR="00670E8D" w:rsidRPr="00F8755D">
        <w:rPr>
          <w:rFonts w:ascii="Times New Roman" w:hAnsi="Times New Roman" w:cs="Times New Roman"/>
          <w:sz w:val="24"/>
          <w:szCs w:val="24"/>
        </w:rPr>
        <w:t xml:space="preserve">Despite such cynicism, as </w:t>
      </w:r>
      <w:r w:rsidR="000B5E25">
        <w:rPr>
          <w:rFonts w:ascii="Times New Roman" w:hAnsi="Times New Roman" w:cs="Times New Roman"/>
          <w:sz w:val="24"/>
          <w:szCs w:val="24"/>
        </w:rPr>
        <w:t xml:space="preserve">Michelle </w:t>
      </w:r>
      <w:r w:rsidR="00670E8D" w:rsidRPr="00F8755D">
        <w:rPr>
          <w:rFonts w:ascii="Times New Roman" w:hAnsi="Times New Roman" w:cs="Times New Roman"/>
          <w:sz w:val="24"/>
          <w:szCs w:val="24"/>
        </w:rPr>
        <w:t>Obeid points out, Lebanese citizens continue to search for the “ideal face of the state” which can fulfil its security or welfare needs.</w:t>
      </w:r>
      <w:r w:rsidR="00670E8D" w:rsidRPr="00F8755D">
        <w:rPr>
          <w:rStyle w:val="EndnoteReference"/>
          <w:rFonts w:ascii="Times New Roman" w:hAnsi="Times New Roman" w:cs="Times New Roman"/>
          <w:sz w:val="24"/>
          <w:szCs w:val="24"/>
        </w:rPr>
        <w:endnoteReference w:id="25"/>
      </w:r>
      <w:r w:rsidR="009C0D75" w:rsidRPr="00F8755D">
        <w:rPr>
          <w:rFonts w:ascii="Times New Roman" w:hAnsi="Times New Roman" w:cs="Times New Roman"/>
          <w:sz w:val="24"/>
          <w:szCs w:val="24"/>
        </w:rPr>
        <w:t xml:space="preserve"> </w:t>
      </w:r>
      <w:r w:rsidR="000B5E25">
        <w:rPr>
          <w:rFonts w:ascii="Times New Roman" w:hAnsi="Times New Roman" w:cs="Times New Roman"/>
          <w:sz w:val="24"/>
          <w:szCs w:val="24"/>
        </w:rPr>
        <w:t xml:space="preserve">Nora </w:t>
      </w:r>
      <w:r w:rsidR="009C0D75" w:rsidRPr="00F8755D">
        <w:rPr>
          <w:rFonts w:ascii="Times New Roman" w:hAnsi="Times New Roman" w:cs="Times New Roman"/>
          <w:sz w:val="24"/>
          <w:szCs w:val="24"/>
        </w:rPr>
        <w:t>Stel analy</w:t>
      </w:r>
      <w:r w:rsidR="000B5E25">
        <w:rPr>
          <w:rFonts w:ascii="Times New Roman" w:hAnsi="Times New Roman" w:cs="Times New Roman"/>
          <w:sz w:val="24"/>
          <w:szCs w:val="24"/>
        </w:rPr>
        <w:t>ze</w:t>
      </w:r>
      <w:r w:rsidR="009C0D75" w:rsidRPr="00F8755D">
        <w:rPr>
          <w:rFonts w:ascii="Times New Roman" w:hAnsi="Times New Roman" w:cs="Times New Roman"/>
          <w:sz w:val="24"/>
          <w:szCs w:val="24"/>
        </w:rPr>
        <w:t xml:space="preserve">s </w:t>
      </w:r>
      <w:r w:rsidR="00E110D8" w:rsidRPr="00F8755D">
        <w:rPr>
          <w:rFonts w:ascii="Times New Roman" w:hAnsi="Times New Roman" w:cs="Times New Roman"/>
          <w:sz w:val="24"/>
          <w:szCs w:val="24"/>
        </w:rPr>
        <w:t xml:space="preserve">governance in </w:t>
      </w:r>
      <w:r w:rsidR="009C0D75" w:rsidRPr="00F8755D">
        <w:rPr>
          <w:rFonts w:ascii="Times New Roman" w:hAnsi="Times New Roman" w:cs="Times New Roman"/>
          <w:sz w:val="24"/>
          <w:szCs w:val="24"/>
        </w:rPr>
        <w:t>the Palestinian camps</w:t>
      </w:r>
      <w:r w:rsidR="000B5E25">
        <w:rPr>
          <w:rFonts w:ascii="Times New Roman" w:hAnsi="Times New Roman" w:cs="Times New Roman"/>
          <w:sz w:val="24"/>
          <w:szCs w:val="24"/>
        </w:rPr>
        <w:t xml:space="preserve"> and</w:t>
      </w:r>
      <w:r w:rsidR="009C0D75" w:rsidRPr="00F8755D">
        <w:rPr>
          <w:rFonts w:ascii="Times New Roman" w:hAnsi="Times New Roman" w:cs="Times New Roman"/>
          <w:sz w:val="24"/>
          <w:szCs w:val="24"/>
        </w:rPr>
        <w:t xml:space="preserve"> argues that public authority is generated in</w:t>
      </w:r>
      <w:r w:rsidR="000B5E25">
        <w:rPr>
          <w:rFonts w:ascii="Times New Roman" w:hAnsi="Times New Roman" w:cs="Times New Roman"/>
          <w:sz w:val="24"/>
          <w:szCs w:val="24"/>
        </w:rPr>
        <w:t xml:space="preserve"> </w:t>
      </w:r>
      <w:r w:rsidR="000B5E25" w:rsidRPr="00F8755D">
        <w:rPr>
          <w:rFonts w:ascii="Times New Roman" w:hAnsi="Times New Roman" w:cs="Times New Roman"/>
          <w:sz w:val="24"/>
          <w:szCs w:val="24"/>
        </w:rPr>
        <w:t>“twilight institution</w:t>
      </w:r>
      <w:r w:rsidR="00F87F62">
        <w:rPr>
          <w:rFonts w:ascii="Times New Roman" w:hAnsi="Times New Roman" w:cs="Times New Roman"/>
          <w:sz w:val="24"/>
          <w:szCs w:val="24"/>
        </w:rPr>
        <w:t>s</w:t>
      </w:r>
      <w:r w:rsidR="000B5E25">
        <w:rPr>
          <w:rFonts w:ascii="Times New Roman" w:hAnsi="Times New Roman" w:cs="Times New Roman"/>
          <w:sz w:val="24"/>
          <w:szCs w:val="24"/>
        </w:rPr>
        <w:t>,</w:t>
      </w:r>
      <w:r w:rsidR="000B5E25" w:rsidRPr="00F8755D">
        <w:rPr>
          <w:rFonts w:ascii="Times New Roman" w:hAnsi="Times New Roman" w:cs="Times New Roman"/>
          <w:sz w:val="24"/>
          <w:szCs w:val="24"/>
        </w:rPr>
        <w:t>”</w:t>
      </w:r>
      <w:r w:rsidR="000B5E25" w:rsidRPr="00F8755D">
        <w:rPr>
          <w:rStyle w:val="EndnoteReference"/>
          <w:rFonts w:ascii="Times New Roman" w:hAnsi="Times New Roman" w:cs="Times New Roman"/>
          <w:sz w:val="24"/>
          <w:szCs w:val="24"/>
        </w:rPr>
        <w:endnoteReference w:id="26"/>
      </w:r>
      <w:r w:rsidR="000B5E25" w:rsidRPr="00F8755D">
        <w:rPr>
          <w:rFonts w:ascii="Times New Roman" w:hAnsi="Times New Roman" w:cs="Times New Roman"/>
          <w:sz w:val="24"/>
          <w:szCs w:val="24"/>
        </w:rPr>
        <w:t xml:space="preserve"> </w:t>
      </w:r>
      <w:r w:rsidR="009C0D75" w:rsidRPr="00F8755D">
        <w:rPr>
          <w:rFonts w:ascii="Times New Roman" w:hAnsi="Times New Roman" w:cs="Times New Roman"/>
          <w:sz w:val="24"/>
          <w:szCs w:val="24"/>
        </w:rPr>
        <w:t>the amalgamation of state and non-state institutions</w:t>
      </w:r>
      <w:r w:rsidR="000B5E25">
        <w:rPr>
          <w:rFonts w:ascii="Times New Roman" w:hAnsi="Times New Roman" w:cs="Times New Roman"/>
          <w:sz w:val="24"/>
          <w:szCs w:val="24"/>
        </w:rPr>
        <w:t>.</w:t>
      </w:r>
      <w:r w:rsidR="009C0D75" w:rsidRPr="00F8755D">
        <w:rPr>
          <w:rFonts w:ascii="Times New Roman" w:hAnsi="Times New Roman" w:cs="Times New Roman"/>
          <w:sz w:val="24"/>
          <w:szCs w:val="24"/>
        </w:rPr>
        <w:t xml:space="preserve"> </w:t>
      </w:r>
      <w:r w:rsidR="007E7B94" w:rsidRPr="00F8755D">
        <w:rPr>
          <w:rFonts w:ascii="Times New Roman" w:hAnsi="Times New Roman" w:cs="Times New Roman"/>
          <w:sz w:val="24"/>
          <w:szCs w:val="24"/>
        </w:rPr>
        <w:t xml:space="preserve">Other </w:t>
      </w:r>
      <w:r w:rsidR="000B5E25">
        <w:rPr>
          <w:rFonts w:ascii="Times New Roman" w:hAnsi="Times New Roman" w:cs="Times New Roman"/>
          <w:sz w:val="24"/>
          <w:szCs w:val="24"/>
        </w:rPr>
        <w:t>scholars</w:t>
      </w:r>
      <w:r w:rsidR="000B5E25" w:rsidRPr="00F8755D">
        <w:rPr>
          <w:rFonts w:ascii="Times New Roman" w:hAnsi="Times New Roman" w:cs="Times New Roman"/>
          <w:sz w:val="24"/>
          <w:szCs w:val="24"/>
        </w:rPr>
        <w:t xml:space="preserve"> </w:t>
      </w:r>
      <w:r w:rsidR="000B5E25">
        <w:rPr>
          <w:rFonts w:ascii="Times New Roman" w:hAnsi="Times New Roman" w:cs="Times New Roman"/>
          <w:sz w:val="24"/>
          <w:szCs w:val="24"/>
        </w:rPr>
        <w:t>reveal</w:t>
      </w:r>
      <w:r w:rsidR="00684673" w:rsidRPr="00F8755D">
        <w:rPr>
          <w:rFonts w:ascii="Times New Roman" w:hAnsi="Times New Roman" w:cs="Times New Roman"/>
          <w:sz w:val="24"/>
          <w:szCs w:val="24"/>
        </w:rPr>
        <w:t xml:space="preserve"> the</w:t>
      </w:r>
      <w:r w:rsidR="00224F68">
        <w:rPr>
          <w:rFonts w:ascii="Times New Roman" w:hAnsi="Times New Roman" w:cs="Times New Roman"/>
          <w:sz w:val="24"/>
          <w:szCs w:val="24"/>
        </w:rPr>
        <w:t xml:space="preserve"> ruling elite’s</w:t>
      </w:r>
      <w:r w:rsidR="00684673" w:rsidRPr="00F8755D">
        <w:rPr>
          <w:rFonts w:ascii="Times New Roman" w:hAnsi="Times New Roman" w:cs="Times New Roman"/>
          <w:sz w:val="24"/>
          <w:szCs w:val="24"/>
        </w:rPr>
        <w:t xml:space="preserve"> continuous attempts to undermine state public institutions </w:t>
      </w:r>
      <w:r w:rsidR="00224F68">
        <w:rPr>
          <w:rFonts w:ascii="Times New Roman" w:hAnsi="Times New Roman" w:cs="Times New Roman"/>
          <w:sz w:val="24"/>
          <w:szCs w:val="24"/>
        </w:rPr>
        <w:t>while</w:t>
      </w:r>
      <w:r w:rsidR="00224F68" w:rsidRPr="00F8755D">
        <w:rPr>
          <w:rFonts w:ascii="Times New Roman" w:hAnsi="Times New Roman" w:cs="Times New Roman"/>
          <w:sz w:val="24"/>
          <w:szCs w:val="24"/>
        </w:rPr>
        <w:t xml:space="preserve"> </w:t>
      </w:r>
      <w:r w:rsidR="00684673" w:rsidRPr="00F8755D">
        <w:rPr>
          <w:rFonts w:ascii="Times New Roman" w:hAnsi="Times New Roman" w:cs="Times New Roman"/>
          <w:sz w:val="24"/>
          <w:szCs w:val="24"/>
        </w:rPr>
        <w:lastRenderedPageBreak/>
        <w:t>simultaneously rely</w:t>
      </w:r>
      <w:r w:rsidR="00224F68">
        <w:rPr>
          <w:rFonts w:ascii="Times New Roman" w:hAnsi="Times New Roman" w:cs="Times New Roman"/>
          <w:sz w:val="24"/>
          <w:szCs w:val="24"/>
        </w:rPr>
        <w:t>ing</w:t>
      </w:r>
      <w:r w:rsidR="00684673" w:rsidRPr="00F8755D">
        <w:rPr>
          <w:rFonts w:ascii="Times New Roman" w:hAnsi="Times New Roman" w:cs="Times New Roman"/>
          <w:sz w:val="24"/>
          <w:szCs w:val="24"/>
        </w:rPr>
        <w:t xml:space="preserve"> on private networks to </w:t>
      </w:r>
      <w:r w:rsidR="00224F68">
        <w:rPr>
          <w:rFonts w:ascii="Times New Roman" w:hAnsi="Times New Roman" w:cs="Times New Roman"/>
          <w:sz w:val="24"/>
          <w:szCs w:val="24"/>
        </w:rPr>
        <w:t xml:space="preserve">expand their </w:t>
      </w:r>
      <w:r w:rsidR="00684673" w:rsidRPr="00F8755D">
        <w:rPr>
          <w:rFonts w:ascii="Times New Roman" w:hAnsi="Times New Roman" w:cs="Times New Roman"/>
          <w:sz w:val="24"/>
          <w:szCs w:val="24"/>
        </w:rPr>
        <w:t>power and control over society. In this vein, Reinoud Leenders</w:t>
      </w:r>
      <w:r w:rsidR="007E7B94" w:rsidRPr="00F8755D">
        <w:rPr>
          <w:rFonts w:ascii="Times New Roman" w:hAnsi="Times New Roman" w:cs="Times New Roman"/>
          <w:sz w:val="24"/>
          <w:szCs w:val="24"/>
        </w:rPr>
        <w:t xml:space="preserve"> </w:t>
      </w:r>
      <w:r w:rsidR="00684673" w:rsidRPr="00F8755D">
        <w:rPr>
          <w:rFonts w:ascii="Times New Roman" w:hAnsi="Times New Roman" w:cs="Times New Roman"/>
          <w:sz w:val="24"/>
          <w:szCs w:val="24"/>
        </w:rPr>
        <w:t xml:space="preserve">draws attention to the fluidity of the public/private sector. For him, the public state is central </w:t>
      </w:r>
      <w:r w:rsidR="00DB63C3" w:rsidRPr="00F8755D">
        <w:rPr>
          <w:rFonts w:ascii="Times New Roman" w:hAnsi="Times New Roman" w:cs="Times New Roman"/>
          <w:sz w:val="24"/>
          <w:szCs w:val="24"/>
        </w:rPr>
        <w:t xml:space="preserve">to </w:t>
      </w:r>
      <w:r w:rsidR="00684673" w:rsidRPr="00F8755D">
        <w:rPr>
          <w:rFonts w:ascii="Times New Roman" w:hAnsi="Times New Roman" w:cs="Times New Roman"/>
          <w:sz w:val="24"/>
          <w:szCs w:val="24"/>
        </w:rPr>
        <w:t xml:space="preserve">achieving private gains. </w:t>
      </w:r>
      <w:r w:rsidR="00224F68">
        <w:rPr>
          <w:rFonts w:ascii="Times New Roman" w:hAnsi="Times New Roman" w:cs="Times New Roman"/>
          <w:sz w:val="24"/>
          <w:szCs w:val="24"/>
        </w:rPr>
        <w:t>People pursue t</w:t>
      </w:r>
      <w:r w:rsidR="00224F68" w:rsidRPr="00F8755D">
        <w:rPr>
          <w:rFonts w:ascii="Times New Roman" w:hAnsi="Times New Roman" w:cs="Times New Roman"/>
          <w:sz w:val="24"/>
          <w:szCs w:val="24"/>
        </w:rPr>
        <w:t xml:space="preserve">hese </w:t>
      </w:r>
      <w:r w:rsidR="00684673" w:rsidRPr="00F8755D">
        <w:rPr>
          <w:rFonts w:ascii="Times New Roman" w:hAnsi="Times New Roman" w:cs="Times New Roman"/>
          <w:sz w:val="24"/>
          <w:szCs w:val="24"/>
        </w:rPr>
        <w:t>aims through an institutional design that “[defies] a clear distinction between the state and the private sector</w:t>
      </w:r>
      <w:r w:rsidR="00DB63C3" w:rsidRPr="00F8755D">
        <w:rPr>
          <w:rFonts w:ascii="Times New Roman" w:hAnsi="Times New Roman" w:cs="Times New Roman"/>
          <w:sz w:val="24"/>
          <w:szCs w:val="24"/>
        </w:rPr>
        <w:t>.</w:t>
      </w:r>
      <w:r w:rsidR="00684673" w:rsidRPr="00F8755D">
        <w:rPr>
          <w:rFonts w:ascii="Times New Roman" w:hAnsi="Times New Roman" w:cs="Times New Roman"/>
          <w:sz w:val="24"/>
          <w:szCs w:val="24"/>
        </w:rPr>
        <w:t>”</w:t>
      </w:r>
      <w:r w:rsidR="007E7B94" w:rsidRPr="00F8755D">
        <w:rPr>
          <w:rStyle w:val="EndnoteReference"/>
          <w:rFonts w:ascii="Times New Roman" w:hAnsi="Times New Roman" w:cs="Times New Roman"/>
          <w:sz w:val="24"/>
          <w:szCs w:val="24"/>
        </w:rPr>
        <w:endnoteReference w:id="27"/>
      </w:r>
      <w:r w:rsidR="00684673" w:rsidRPr="00F8755D">
        <w:rPr>
          <w:rFonts w:ascii="Times New Roman" w:hAnsi="Times New Roman" w:cs="Times New Roman"/>
          <w:sz w:val="24"/>
          <w:szCs w:val="24"/>
        </w:rPr>
        <w:t xml:space="preserve"> </w:t>
      </w:r>
    </w:p>
    <w:p w14:paraId="581BA968" w14:textId="675D1CEC"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53B07" w:rsidRPr="00F8755D">
        <w:rPr>
          <w:rFonts w:ascii="Times New Roman" w:hAnsi="Times New Roman" w:cs="Times New Roman"/>
          <w:sz w:val="24"/>
          <w:szCs w:val="24"/>
        </w:rPr>
        <w:t>These accounts represent a major step forward in analy</w:t>
      </w:r>
      <w:r w:rsidR="00985573">
        <w:rPr>
          <w:rFonts w:ascii="Times New Roman" w:hAnsi="Times New Roman" w:cs="Times New Roman"/>
          <w:sz w:val="24"/>
          <w:szCs w:val="24"/>
        </w:rPr>
        <w:t>zing</w:t>
      </w:r>
      <w:r w:rsidR="00653B07" w:rsidRPr="00F8755D">
        <w:rPr>
          <w:rFonts w:ascii="Times New Roman" w:hAnsi="Times New Roman" w:cs="Times New Roman"/>
          <w:sz w:val="24"/>
          <w:szCs w:val="24"/>
        </w:rPr>
        <w:t xml:space="preserve"> the Lebanese state. </w:t>
      </w:r>
      <w:r w:rsidR="00985573">
        <w:rPr>
          <w:rFonts w:ascii="Times New Roman" w:hAnsi="Times New Roman" w:cs="Times New Roman"/>
          <w:sz w:val="24"/>
          <w:szCs w:val="24"/>
        </w:rPr>
        <w:t>Rather than</w:t>
      </w:r>
      <w:r w:rsidR="00653B07" w:rsidRPr="00F8755D">
        <w:rPr>
          <w:rFonts w:ascii="Times New Roman" w:hAnsi="Times New Roman" w:cs="Times New Roman"/>
          <w:sz w:val="24"/>
          <w:szCs w:val="24"/>
        </w:rPr>
        <w:t xml:space="preserve"> </w:t>
      </w:r>
      <w:r w:rsidR="00985573">
        <w:rPr>
          <w:rFonts w:ascii="Times New Roman" w:hAnsi="Times New Roman" w:cs="Times New Roman"/>
          <w:sz w:val="24"/>
          <w:szCs w:val="24"/>
        </w:rPr>
        <w:t>dismiss</w:t>
      </w:r>
      <w:r w:rsidR="00985573" w:rsidRPr="00F8755D">
        <w:rPr>
          <w:rFonts w:ascii="Times New Roman" w:hAnsi="Times New Roman" w:cs="Times New Roman"/>
          <w:sz w:val="24"/>
          <w:szCs w:val="24"/>
        </w:rPr>
        <w:t xml:space="preserve"> </w:t>
      </w:r>
      <w:r w:rsidR="00985573">
        <w:rPr>
          <w:rFonts w:ascii="Times New Roman" w:hAnsi="Times New Roman" w:cs="Times New Roman"/>
          <w:sz w:val="24"/>
          <w:szCs w:val="24"/>
        </w:rPr>
        <w:t xml:space="preserve">the </w:t>
      </w:r>
      <w:r w:rsidR="00653B07" w:rsidRPr="00F8755D">
        <w:rPr>
          <w:rFonts w:ascii="Times New Roman" w:hAnsi="Times New Roman" w:cs="Times New Roman"/>
          <w:sz w:val="24"/>
          <w:szCs w:val="24"/>
        </w:rPr>
        <w:t>state from analysis</w:t>
      </w:r>
      <w:r w:rsidR="00985573">
        <w:rPr>
          <w:rFonts w:ascii="Times New Roman" w:hAnsi="Times New Roman" w:cs="Times New Roman"/>
          <w:sz w:val="24"/>
          <w:szCs w:val="24"/>
        </w:rPr>
        <w:t>, they relativize</w:t>
      </w:r>
      <w:r w:rsidR="00653B07" w:rsidRPr="00F8755D">
        <w:rPr>
          <w:rFonts w:ascii="Times New Roman" w:hAnsi="Times New Roman" w:cs="Times New Roman"/>
          <w:sz w:val="24"/>
          <w:szCs w:val="24"/>
        </w:rPr>
        <w:t xml:space="preserve"> its weakness</w:t>
      </w:r>
      <w:r w:rsidR="00985573">
        <w:rPr>
          <w:rFonts w:ascii="Times New Roman" w:hAnsi="Times New Roman" w:cs="Times New Roman"/>
          <w:sz w:val="24"/>
          <w:szCs w:val="24"/>
        </w:rPr>
        <w:t xml:space="preserve"> by revealing how</w:t>
      </w:r>
      <w:r w:rsidR="00653B07" w:rsidRPr="00F8755D">
        <w:rPr>
          <w:rFonts w:ascii="Times New Roman" w:hAnsi="Times New Roman" w:cs="Times New Roman"/>
          <w:sz w:val="24"/>
          <w:szCs w:val="24"/>
        </w:rPr>
        <w:t xml:space="preserve"> public institutions are crucial to </w:t>
      </w:r>
      <w:r w:rsidR="00985573" w:rsidRPr="00F8755D">
        <w:rPr>
          <w:rFonts w:ascii="Times New Roman" w:hAnsi="Times New Roman" w:cs="Times New Roman"/>
          <w:sz w:val="24"/>
          <w:szCs w:val="24"/>
        </w:rPr>
        <w:t>informal networks</w:t>
      </w:r>
      <w:r w:rsidR="00985573">
        <w:rPr>
          <w:rFonts w:ascii="Times New Roman" w:hAnsi="Times New Roman" w:cs="Times New Roman"/>
          <w:sz w:val="24"/>
          <w:szCs w:val="24"/>
        </w:rPr>
        <w:t xml:space="preserve">’ </w:t>
      </w:r>
      <w:r w:rsidR="00653B07" w:rsidRPr="00F8755D">
        <w:rPr>
          <w:rFonts w:ascii="Times New Roman" w:hAnsi="Times New Roman" w:cs="Times New Roman"/>
          <w:sz w:val="24"/>
          <w:szCs w:val="24"/>
        </w:rPr>
        <w:t xml:space="preserve">functioning. </w:t>
      </w:r>
      <w:r w:rsidR="00985573">
        <w:rPr>
          <w:rFonts w:ascii="Times New Roman" w:hAnsi="Times New Roman" w:cs="Times New Roman"/>
          <w:sz w:val="24"/>
          <w:szCs w:val="24"/>
        </w:rPr>
        <w:t>S</w:t>
      </w:r>
      <w:r w:rsidR="00653B07" w:rsidRPr="00F8755D">
        <w:rPr>
          <w:rFonts w:ascii="Times New Roman" w:hAnsi="Times New Roman" w:cs="Times New Roman"/>
          <w:sz w:val="24"/>
          <w:szCs w:val="24"/>
        </w:rPr>
        <w:t>tate weakness does not explain how politics work</w:t>
      </w:r>
      <w:r w:rsidR="00E5385C" w:rsidRPr="00F8755D">
        <w:rPr>
          <w:rFonts w:ascii="Times New Roman" w:hAnsi="Times New Roman" w:cs="Times New Roman"/>
          <w:sz w:val="24"/>
          <w:szCs w:val="24"/>
        </w:rPr>
        <w:t>s</w:t>
      </w:r>
      <w:r w:rsidR="0077323A">
        <w:rPr>
          <w:rFonts w:ascii="Times New Roman" w:hAnsi="Times New Roman" w:cs="Times New Roman"/>
          <w:sz w:val="24"/>
          <w:szCs w:val="24"/>
        </w:rPr>
        <w:t>.</w:t>
      </w:r>
      <w:r w:rsidR="00985573">
        <w:rPr>
          <w:rFonts w:ascii="Times New Roman" w:hAnsi="Times New Roman" w:cs="Times New Roman"/>
          <w:sz w:val="24"/>
          <w:szCs w:val="24"/>
        </w:rPr>
        <w:t xml:space="preserve"> </w:t>
      </w:r>
      <w:r w:rsidR="0077323A">
        <w:rPr>
          <w:rFonts w:ascii="Times New Roman" w:hAnsi="Times New Roman" w:cs="Times New Roman"/>
          <w:sz w:val="24"/>
          <w:szCs w:val="24"/>
        </w:rPr>
        <w:t>R</w:t>
      </w:r>
      <w:r w:rsidR="00985573">
        <w:rPr>
          <w:rFonts w:ascii="Times New Roman" w:hAnsi="Times New Roman" w:cs="Times New Roman"/>
          <w:sz w:val="24"/>
          <w:szCs w:val="24"/>
        </w:rPr>
        <w:t xml:space="preserve">ather, </w:t>
      </w:r>
      <w:r w:rsidR="00653B07" w:rsidRPr="00F8755D">
        <w:rPr>
          <w:rFonts w:ascii="Times New Roman" w:hAnsi="Times New Roman" w:cs="Times New Roman"/>
          <w:sz w:val="24"/>
          <w:szCs w:val="24"/>
        </w:rPr>
        <w:t>state and non-state actors mutually constitut</w:t>
      </w:r>
      <w:r w:rsidR="00985573">
        <w:rPr>
          <w:rFonts w:ascii="Times New Roman" w:hAnsi="Times New Roman" w:cs="Times New Roman"/>
          <w:sz w:val="24"/>
          <w:szCs w:val="24"/>
        </w:rPr>
        <w:t>e</w:t>
      </w:r>
      <w:r w:rsidR="00653B07" w:rsidRPr="00F8755D">
        <w:rPr>
          <w:rFonts w:ascii="Times New Roman" w:hAnsi="Times New Roman" w:cs="Times New Roman"/>
          <w:sz w:val="24"/>
          <w:szCs w:val="24"/>
        </w:rPr>
        <w:t xml:space="preserve"> and feed </w:t>
      </w:r>
      <w:r w:rsidR="000316EC" w:rsidRPr="00F8755D">
        <w:rPr>
          <w:rFonts w:ascii="Times New Roman" w:hAnsi="Times New Roman" w:cs="Times New Roman"/>
          <w:sz w:val="24"/>
          <w:szCs w:val="24"/>
        </w:rPr>
        <w:t xml:space="preserve">on </w:t>
      </w:r>
      <w:r w:rsidR="00985573">
        <w:rPr>
          <w:rFonts w:ascii="Times New Roman" w:hAnsi="Times New Roman" w:cs="Times New Roman"/>
          <w:sz w:val="24"/>
          <w:szCs w:val="24"/>
        </w:rPr>
        <w:t>one an</w:t>
      </w:r>
      <w:r w:rsidR="00653B07" w:rsidRPr="00F8755D">
        <w:rPr>
          <w:rFonts w:ascii="Times New Roman" w:hAnsi="Times New Roman" w:cs="Times New Roman"/>
          <w:sz w:val="24"/>
          <w:szCs w:val="24"/>
        </w:rPr>
        <w:t xml:space="preserve">other </w:t>
      </w:r>
      <w:r w:rsidR="00985573">
        <w:rPr>
          <w:rFonts w:ascii="Times New Roman" w:hAnsi="Times New Roman" w:cs="Times New Roman"/>
          <w:sz w:val="24"/>
          <w:szCs w:val="24"/>
        </w:rPr>
        <w:t xml:space="preserve">in order </w:t>
      </w:r>
      <w:r w:rsidR="00653B07" w:rsidRPr="00F8755D">
        <w:rPr>
          <w:rFonts w:ascii="Times New Roman" w:hAnsi="Times New Roman" w:cs="Times New Roman"/>
          <w:sz w:val="24"/>
          <w:szCs w:val="24"/>
        </w:rPr>
        <w:t xml:space="preserve">to operate. </w:t>
      </w:r>
      <w:r w:rsidR="00985573">
        <w:rPr>
          <w:rFonts w:ascii="Times New Roman" w:hAnsi="Times New Roman" w:cs="Times New Roman"/>
          <w:sz w:val="24"/>
          <w:szCs w:val="24"/>
        </w:rPr>
        <w:t>For example,</w:t>
      </w:r>
      <w:r w:rsidR="00653B07" w:rsidRPr="00F8755D">
        <w:rPr>
          <w:rFonts w:ascii="Times New Roman" w:hAnsi="Times New Roman" w:cs="Times New Roman"/>
          <w:sz w:val="24"/>
          <w:szCs w:val="24"/>
        </w:rPr>
        <w:t xml:space="preserve"> ruling elites</w:t>
      </w:r>
      <w:r w:rsidR="00985573">
        <w:rPr>
          <w:rFonts w:ascii="Times New Roman" w:hAnsi="Times New Roman" w:cs="Times New Roman"/>
          <w:sz w:val="24"/>
          <w:szCs w:val="24"/>
        </w:rPr>
        <w:t xml:space="preserve"> often</w:t>
      </w:r>
      <w:r w:rsidR="00653B07" w:rsidRPr="00F8755D">
        <w:rPr>
          <w:rFonts w:ascii="Times New Roman" w:hAnsi="Times New Roman" w:cs="Times New Roman"/>
          <w:sz w:val="24"/>
          <w:szCs w:val="24"/>
        </w:rPr>
        <w:t xml:space="preserve"> secure representation in public institutions and informal networks in a </w:t>
      </w:r>
      <w:r w:rsidR="00985573">
        <w:rPr>
          <w:rFonts w:ascii="Times New Roman" w:hAnsi="Times New Roman" w:cs="Times New Roman"/>
          <w:sz w:val="24"/>
          <w:szCs w:val="24"/>
        </w:rPr>
        <w:t xml:space="preserve">simultaneous </w:t>
      </w:r>
      <w:r w:rsidR="00653B07" w:rsidRPr="00F8755D">
        <w:rPr>
          <w:rFonts w:ascii="Times New Roman" w:hAnsi="Times New Roman" w:cs="Times New Roman"/>
          <w:sz w:val="24"/>
          <w:szCs w:val="24"/>
        </w:rPr>
        <w:t>“dual game</w:t>
      </w:r>
      <w:r w:rsidR="00985573">
        <w:rPr>
          <w:rFonts w:ascii="Times New Roman" w:hAnsi="Times New Roman" w:cs="Times New Roman"/>
          <w:sz w:val="24"/>
          <w:szCs w:val="24"/>
        </w:rPr>
        <w:t>.</w:t>
      </w:r>
      <w:r w:rsidR="00653B07" w:rsidRPr="00F8755D">
        <w:rPr>
          <w:rFonts w:ascii="Times New Roman" w:hAnsi="Times New Roman" w:cs="Times New Roman"/>
          <w:sz w:val="24"/>
          <w:szCs w:val="24"/>
        </w:rPr>
        <w:t xml:space="preserve">” </w:t>
      </w:r>
      <w:r w:rsidR="00985573">
        <w:rPr>
          <w:rFonts w:ascii="Times New Roman" w:hAnsi="Times New Roman" w:cs="Times New Roman"/>
          <w:sz w:val="24"/>
          <w:szCs w:val="24"/>
        </w:rPr>
        <w:t xml:space="preserve">This is comprised of </w:t>
      </w:r>
      <w:r w:rsidR="00653B07" w:rsidRPr="00F8755D">
        <w:rPr>
          <w:rFonts w:ascii="Times New Roman" w:hAnsi="Times New Roman" w:cs="Times New Roman"/>
          <w:sz w:val="24"/>
          <w:szCs w:val="24"/>
        </w:rPr>
        <w:t>an electoral game, in which they aim to gain vote share, and a “regime game,” in which they struggle over the basic rules of allocating power</w:t>
      </w:r>
      <w:r w:rsidR="00985573">
        <w:rPr>
          <w:rFonts w:ascii="Times New Roman" w:hAnsi="Times New Roman" w:cs="Times New Roman"/>
          <w:sz w:val="24"/>
          <w:szCs w:val="24"/>
        </w:rPr>
        <w:t>.</w:t>
      </w:r>
      <w:r w:rsidR="00653B07" w:rsidRPr="00F8755D">
        <w:rPr>
          <w:rStyle w:val="EndnoteReference"/>
          <w:rFonts w:ascii="Times New Roman" w:hAnsi="Times New Roman" w:cs="Times New Roman"/>
          <w:sz w:val="24"/>
          <w:szCs w:val="24"/>
        </w:rPr>
        <w:endnoteReference w:id="28"/>
      </w:r>
      <w:r w:rsidR="00653B07" w:rsidRPr="00F8755D">
        <w:rPr>
          <w:rFonts w:ascii="Times New Roman" w:hAnsi="Times New Roman" w:cs="Times New Roman"/>
          <w:sz w:val="24"/>
          <w:szCs w:val="24"/>
        </w:rPr>
        <w:t xml:space="preserve">  </w:t>
      </w:r>
      <w:r w:rsidR="00916BA9" w:rsidRPr="00F8755D">
        <w:rPr>
          <w:rFonts w:ascii="Times New Roman" w:hAnsi="Times New Roman" w:cs="Times New Roman"/>
          <w:sz w:val="24"/>
          <w:szCs w:val="24"/>
        </w:rPr>
        <w:t xml:space="preserve">In his study on personal status law and family legal cases, </w:t>
      </w:r>
      <w:r w:rsidR="002018DD">
        <w:rPr>
          <w:rFonts w:ascii="Times New Roman" w:hAnsi="Times New Roman" w:cs="Times New Roman"/>
          <w:sz w:val="24"/>
          <w:szCs w:val="24"/>
        </w:rPr>
        <w:t xml:space="preserve">Samer </w:t>
      </w:r>
      <w:r w:rsidR="00916BA9" w:rsidRPr="00F8755D">
        <w:rPr>
          <w:rFonts w:ascii="Times New Roman" w:hAnsi="Times New Roman" w:cs="Times New Roman"/>
          <w:sz w:val="24"/>
          <w:szCs w:val="24"/>
        </w:rPr>
        <w:t xml:space="preserve">Ghamroun argues that despite </w:t>
      </w:r>
      <w:r w:rsidR="002018DD">
        <w:rPr>
          <w:rFonts w:ascii="Times New Roman" w:hAnsi="Times New Roman" w:cs="Times New Roman"/>
          <w:sz w:val="24"/>
          <w:szCs w:val="24"/>
        </w:rPr>
        <w:t>the state’s</w:t>
      </w:r>
      <w:r w:rsidR="002018DD" w:rsidRPr="00F8755D">
        <w:rPr>
          <w:rFonts w:ascii="Times New Roman" w:hAnsi="Times New Roman" w:cs="Times New Roman"/>
          <w:sz w:val="24"/>
          <w:szCs w:val="24"/>
        </w:rPr>
        <w:t xml:space="preserve"> </w:t>
      </w:r>
      <w:r w:rsidR="00916BA9" w:rsidRPr="00F8755D">
        <w:rPr>
          <w:rFonts w:ascii="Times New Roman" w:hAnsi="Times New Roman" w:cs="Times New Roman"/>
          <w:sz w:val="24"/>
          <w:szCs w:val="24"/>
        </w:rPr>
        <w:t xml:space="preserve">apparent withdrawal and lack of centralized policies, </w:t>
      </w:r>
      <w:r w:rsidR="002018DD">
        <w:rPr>
          <w:rFonts w:ascii="Times New Roman" w:hAnsi="Times New Roman" w:cs="Times New Roman"/>
          <w:sz w:val="24"/>
          <w:szCs w:val="24"/>
        </w:rPr>
        <w:t>it</w:t>
      </w:r>
      <w:r w:rsidR="002018DD" w:rsidRPr="00F8755D">
        <w:rPr>
          <w:rFonts w:ascii="Times New Roman" w:hAnsi="Times New Roman" w:cs="Times New Roman"/>
          <w:sz w:val="24"/>
          <w:szCs w:val="24"/>
        </w:rPr>
        <w:t xml:space="preserve"> </w:t>
      </w:r>
      <w:r w:rsidR="002018DD">
        <w:rPr>
          <w:rFonts w:ascii="Times New Roman" w:hAnsi="Times New Roman" w:cs="Times New Roman"/>
          <w:sz w:val="24"/>
          <w:szCs w:val="24"/>
        </w:rPr>
        <w:t>remains</w:t>
      </w:r>
      <w:r w:rsidR="002018DD" w:rsidRPr="00F8755D">
        <w:rPr>
          <w:rFonts w:ascii="Times New Roman" w:hAnsi="Times New Roman" w:cs="Times New Roman"/>
          <w:sz w:val="24"/>
          <w:szCs w:val="24"/>
        </w:rPr>
        <w:t xml:space="preserve"> </w:t>
      </w:r>
      <w:r w:rsidR="00916BA9" w:rsidRPr="00F8755D">
        <w:rPr>
          <w:rFonts w:ascii="Times New Roman" w:hAnsi="Times New Roman" w:cs="Times New Roman"/>
          <w:sz w:val="24"/>
          <w:szCs w:val="24"/>
        </w:rPr>
        <w:t>essential</w:t>
      </w:r>
      <w:r w:rsidR="002018DD">
        <w:rPr>
          <w:rFonts w:ascii="Times New Roman" w:hAnsi="Times New Roman" w:cs="Times New Roman"/>
          <w:sz w:val="24"/>
          <w:szCs w:val="24"/>
        </w:rPr>
        <w:t xml:space="preserve"> for </w:t>
      </w:r>
      <w:r w:rsidR="00916BA9" w:rsidRPr="00F8755D">
        <w:rPr>
          <w:rFonts w:ascii="Times New Roman" w:hAnsi="Times New Roman" w:cs="Times New Roman"/>
          <w:sz w:val="24"/>
          <w:szCs w:val="24"/>
        </w:rPr>
        <w:t>the persistence of the sectarian political system</w:t>
      </w:r>
      <w:r w:rsidR="002018DD">
        <w:rPr>
          <w:rFonts w:ascii="Times New Roman" w:hAnsi="Times New Roman" w:cs="Times New Roman"/>
          <w:sz w:val="24"/>
          <w:szCs w:val="24"/>
        </w:rPr>
        <w:t xml:space="preserve"> </w:t>
      </w:r>
      <w:r w:rsidR="00916BA9" w:rsidRPr="00F8755D">
        <w:rPr>
          <w:rFonts w:ascii="Times New Roman" w:hAnsi="Times New Roman" w:cs="Times New Roman"/>
          <w:sz w:val="24"/>
          <w:szCs w:val="24"/>
        </w:rPr>
        <w:t>.</w:t>
      </w:r>
      <w:r w:rsidR="00916BA9" w:rsidRPr="00F8755D">
        <w:rPr>
          <w:rStyle w:val="EndnoteReference"/>
          <w:rFonts w:ascii="Times New Roman" w:hAnsi="Times New Roman" w:cs="Times New Roman"/>
          <w:sz w:val="24"/>
          <w:szCs w:val="24"/>
        </w:rPr>
        <w:endnoteReference w:id="29"/>
      </w:r>
      <w:r w:rsidR="00916BA9" w:rsidRPr="00F8755D">
        <w:rPr>
          <w:rFonts w:ascii="Times New Roman" w:hAnsi="Times New Roman" w:cs="Times New Roman"/>
          <w:sz w:val="24"/>
          <w:szCs w:val="24"/>
        </w:rPr>
        <w:t xml:space="preserve"> </w:t>
      </w:r>
    </w:p>
    <w:p w14:paraId="383EE388" w14:textId="29479264"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018DD">
        <w:rPr>
          <w:rFonts w:ascii="Times New Roman" w:hAnsi="Times New Roman" w:cs="Times New Roman"/>
          <w:sz w:val="24"/>
          <w:szCs w:val="24"/>
        </w:rPr>
        <w:t>H</w:t>
      </w:r>
      <w:r w:rsidR="00653B07" w:rsidRPr="00F8755D">
        <w:rPr>
          <w:rFonts w:ascii="Times New Roman" w:hAnsi="Times New Roman" w:cs="Times New Roman"/>
          <w:sz w:val="24"/>
          <w:szCs w:val="24"/>
        </w:rPr>
        <w:t xml:space="preserve">ybridity </w:t>
      </w:r>
      <w:r w:rsidR="002018DD">
        <w:rPr>
          <w:rFonts w:ascii="Times New Roman" w:hAnsi="Times New Roman" w:cs="Times New Roman"/>
          <w:sz w:val="24"/>
          <w:szCs w:val="24"/>
        </w:rPr>
        <w:t>is</w:t>
      </w:r>
      <w:r w:rsidR="002018DD" w:rsidRPr="00F8755D">
        <w:rPr>
          <w:rFonts w:ascii="Times New Roman" w:hAnsi="Times New Roman" w:cs="Times New Roman"/>
          <w:sz w:val="24"/>
          <w:szCs w:val="24"/>
        </w:rPr>
        <w:t xml:space="preserve"> </w:t>
      </w:r>
      <w:r w:rsidR="002018DD">
        <w:rPr>
          <w:rFonts w:ascii="Times New Roman" w:hAnsi="Times New Roman" w:cs="Times New Roman"/>
          <w:sz w:val="24"/>
          <w:szCs w:val="24"/>
        </w:rPr>
        <w:t>an</w:t>
      </w:r>
      <w:r w:rsidR="002018DD" w:rsidRPr="00F8755D">
        <w:rPr>
          <w:rFonts w:ascii="Times New Roman" w:hAnsi="Times New Roman" w:cs="Times New Roman"/>
          <w:sz w:val="24"/>
          <w:szCs w:val="24"/>
        </w:rPr>
        <w:t xml:space="preserve"> </w:t>
      </w:r>
      <w:r w:rsidR="00653B07" w:rsidRPr="00F8755D">
        <w:rPr>
          <w:rFonts w:ascii="Times New Roman" w:hAnsi="Times New Roman" w:cs="Times New Roman"/>
          <w:sz w:val="24"/>
          <w:szCs w:val="24"/>
        </w:rPr>
        <w:t xml:space="preserve">illuminating </w:t>
      </w:r>
      <w:r w:rsidR="002018DD">
        <w:rPr>
          <w:rFonts w:ascii="Times New Roman" w:hAnsi="Times New Roman" w:cs="Times New Roman"/>
          <w:sz w:val="24"/>
          <w:szCs w:val="24"/>
        </w:rPr>
        <w:t>means to</w:t>
      </w:r>
      <w:r w:rsidR="00653B07" w:rsidRPr="00F8755D">
        <w:rPr>
          <w:rFonts w:ascii="Times New Roman" w:hAnsi="Times New Roman" w:cs="Times New Roman"/>
          <w:sz w:val="24"/>
          <w:szCs w:val="24"/>
        </w:rPr>
        <w:t xml:space="preserve"> capture the way power operates in Lebanon, </w:t>
      </w:r>
      <w:r w:rsidR="002018DD">
        <w:rPr>
          <w:rFonts w:ascii="Times New Roman" w:hAnsi="Times New Roman" w:cs="Times New Roman"/>
          <w:sz w:val="24"/>
          <w:szCs w:val="24"/>
        </w:rPr>
        <w:t>in which</w:t>
      </w:r>
      <w:r w:rsidR="00653B07" w:rsidRPr="00F8755D">
        <w:rPr>
          <w:rFonts w:ascii="Times New Roman" w:hAnsi="Times New Roman" w:cs="Times New Roman"/>
          <w:sz w:val="24"/>
          <w:szCs w:val="24"/>
        </w:rPr>
        <w:t xml:space="preserve"> “the Lebanese political terrain is itself constituted by such hybrid sovereignties</w:t>
      </w:r>
      <w:r w:rsidR="002018DD">
        <w:rPr>
          <w:rFonts w:ascii="Times New Roman" w:hAnsi="Times New Roman" w:cs="Times New Roman"/>
          <w:sz w:val="24"/>
          <w:szCs w:val="24"/>
        </w:rPr>
        <w:t>.</w:t>
      </w:r>
      <w:r w:rsidR="00653B07" w:rsidRPr="00F8755D">
        <w:rPr>
          <w:rFonts w:ascii="Times New Roman" w:hAnsi="Times New Roman" w:cs="Times New Roman"/>
          <w:sz w:val="24"/>
          <w:szCs w:val="24"/>
        </w:rPr>
        <w:t>”</w:t>
      </w:r>
      <w:r w:rsidR="00653B07" w:rsidRPr="00F8755D">
        <w:rPr>
          <w:rStyle w:val="EndnoteReference"/>
          <w:rFonts w:ascii="Times New Roman" w:hAnsi="Times New Roman" w:cs="Times New Roman"/>
          <w:sz w:val="24"/>
          <w:szCs w:val="24"/>
        </w:rPr>
        <w:endnoteReference w:id="30"/>
      </w:r>
      <w:r w:rsidR="00653B07" w:rsidRPr="00F8755D">
        <w:rPr>
          <w:rFonts w:ascii="Times New Roman" w:hAnsi="Times New Roman" w:cs="Times New Roman"/>
          <w:sz w:val="24"/>
          <w:szCs w:val="24"/>
        </w:rPr>
        <w:t xml:space="preserve"> One major implication of hybridity is that it dissolves the state into a wider </w:t>
      </w:r>
      <w:r w:rsidR="002018DD">
        <w:rPr>
          <w:rFonts w:ascii="Times New Roman" w:hAnsi="Times New Roman" w:cs="Times New Roman"/>
          <w:sz w:val="24"/>
          <w:szCs w:val="24"/>
        </w:rPr>
        <w:t>field</w:t>
      </w:r>
      <w:r w:rsidR="002018DD" w:rsidRPr="00F8755D">
        <w:rPr>
          <w:rFonts w:ascii="Times New Roman" w:hAnsi="Times New Roman" w:cs="Times New Roman"/>
          <w:sz w:val="24"/>
          <w:szCs w:val="24"/>
        </w:rPr>
        <w:t xml:space="preserve"> </w:t>
      </w:r>
      <w:r w:rsidR="00653B07" w:rsidRPr="00F8755D">
        <w:rPr>
          <w:rFonts w:ascii="Times New Roman" w:hAnsi="Times New Roman" w:cs="Times New Roman"/>
          <w:sz w:val="24"/>
          <w:szCs w:val="24"/>
        </w:rPr>
        <w:t xml:space="preserve">of power </w:t>
      </w:r>
      <w:r w:rsidR="002018DD">
        <w:rPr>
          <w:rFonts w:ascii="Times New Roman" w:hAnsi="Times New Roman" w:cs="Times New Roman"/>
          <w:sz w:val="24"/>
          <w:szCs w:val="24"/>
        </w:rPr>
        <w:t>with a larger plurality of</w:t>
      </w:r>
      <w:r w:rsidR="002018DD" w:rsidRPr="00F8755D">
        <w:rPr>
          <w:rFonts w:ascii="Times New Roman" w:hAnsi="Times New Roman" w:cs="Times New Roman"/>
          <w:sz w:val="24"/>
          <w:szCs w:val="24"/>
        </w:rPr>
        <w:t xml:space="preserve"> </w:t>
      </w:r>
      <w:r w:rsidR="00653B07" w:rsidRPr="00F8755D">
        <w:rPr>
          <w:rFonts w:ascii="Times New Roman" w:hAnsi="Times New Roman" w:cs="Times New Roman"/>
          <w:sz w:val="24"/>
          <w:szCs w:val="24"/>
        </w:rPr>
        <w:t xml:space="preserve">actors, </w:t>
      </w:r>
      <w:r w:rsidR="002018DD">
        <w:rPr>
          <w:rFonts w:ascii="Times New Roman" w:hAnsi="Times New Roman" w:cs="Times New Roman"/>
          <w:sz w:val="24"/>
          <w:szCs w:val="24"/>
        </w:rPr>
        <w:t>and</w:t>
      </w:r>
      <w:r w:rsidR="002018DD" w:rsidRPr="00F8755D">
        <w:rPr>
          <w:rFonts w:ascii="Times New Roman" w:hAnsi="Times New Roman" w:cs="Times New Roman"/>
          <w:sz w:val="24"/>
          <w:szCs w:val="24"/>
        </w:rPr>
        <w:t xml:space="preserve"> </w:t>
      </w:r>
      <w:r w:rsidR="002018DD">
        <w:rPr>
          <w:rFonts w:ascii="Times New Roman" w:hAnsi="Times New Roman" w:cs="Times New Roman"/>
          <w:sz w:val="24"/>
          <w:szCs w:val="24"/>
        </w:rPr>
        <w:t>does not take the state’s</w:t>
      </w:r>
      <w:r w:rsidR="002018DD" w:rsidRPr="00F8755D">
        <w:rPr>
          <w:rFonts w:ascii="Times New Roman" w:hAnsi="Times New Roman" w:cs="Times New Roman"/>
          <w:sz w:val="24"/>
          <w:szCs w:val="24"/>
        </w:rPr>
        <w:t xml:space="preserve"> </w:t>
      </w:r>
      <w:r w:rsidR="00653B07" w:rsidRPr="00F8755D">
        <w:rPr>
          <w:rFonts w:ascii="Times New Roman" w:hAnsi="Times New Roman" w:cs="Times New Roman"/>
          <w:sz w:val="24"/>
          <w:szCs w:val="24"/>
        </w:rPr>
        <w:t xml:space="preserve">weakness for granted. </w:t>
      </w:r>
      <w:r w:rsidR="00985C77">
        <w:rPr>
          <w:rFonts w:ascii="Times New Roman" w:hAnsi="Times New Roman" w:cs="Times New Roman"/>
          <w:sz w:val="24"/>
          <w:szCs w:val="24"/>
        </w:rPr>
        <w:t>However,</w:t>
      </w:r>
      <w:r w:rsidR="00653B07" w:rsidRPr="00F8755D">
        <w:rPr>
          <w:rFonts w:ascii="Times New Roman" w:hAnsi="Times New Roman" w:cs="Times New Roman"/>
          <w:sz w:val="24"/>
          <w:szCs w:val="24"/>
        </w:rPr>
        <w:t xml:space="preserve"> th</w:t>
      </w:r>
      <w:r w:rsidR="00985C77">
        <w:rPr>
          <w:rFonts w:ascii="Times New Roman" w:hAnsi="Times New Roman" w:cs="Times New Roman"/>
          <w:sz w:val="24"/>
          <w:szCs w:val="24"/>
        </w:rPr>
        <w:t>is</w:t>
      </w:r>
      <w:r w:rsidR="00653B07" w:rsidRPr="00F8755D">
        <w:rPr>
          <w:rFonts w:ascii="Times New Roman" w:hAnsi="Times New Roman" w:cs="Times New Roman"/>
          <w:sz w:val="24"/>
          <w:szCs w:val="24"/>
        </w:rPr>
        <w:t xml:space="preserve"> mid-range theory fails to explain why </w:t>
      </w:r>
      <w:r w:rsidR="009C69C8">
        <w:rPr>
          <w:rFonts w:ascii="Times New Roman" w:hAnsi="Times New Roman" w:cs="Times New Roman"/>
          <w:sz w:val="24"/>
          <w:szCs w:val="24"/>
        </w:rPr>
        <w:t xml:space="preserve">scholars, critics, and the public qualify </w:t>
      </w:r>
      <w:r w:rsidR="00653B07" w:rsidRPr="00F8755D">
        <w:rPr>
          <w:rFonts w:ascii="Times New Roman" w:hAnsi="Times New Roman" w:cs="Times New Roman"/>
          <w:sz w:val="24"/>
          <w:szCs w:val="24"/>
        </w:rPr>
        <w:t xml:space="preserve">the state as </w:t>
      </w:r>
      <w:r w:rsidR="009C69C8">
        <w:rPr>
          <w:rFonts w:ascii="Times New Roman" w:hAnsi="Times New Roman" w:cs="Times New Roman"/>
          <w:sz w:val="24"/>
          <w:szCs w:val="24"/>
        </w:rPr>
        <w:t>weak</w:t>
      </w:r>
      <w:r w:rsidR="00653B07" w:rsidRPr="00F8755D">
        <w:rPr>
          <w:rFonts w:ascii="Times New Roman" w:hAnsi="Times New Roman" w:cs="Times New Roman"/>
          <w:sz w:val="24"/>
          <w:szCs w:val="24"/>
        </w:rPr>
        <w:t xml:space="preserve">. </w:t>
      </w:r>
      <w:r w:rsidR="009C69C8">
        <w:rPr>
          <w:rFonts w:ascii="Times New Roman" w:hAnsi="Times New Roman" w:cs="Times New Roman"/>
          <w:sz w:val="24"/>
          <w:szCs w:val="24"/>
        </w:rPr>
        <w:t>W</w:t>
      </w:r>
      <w:r w:rsidR="00653B07" w:rsidRPr="00F8755D">
        <w:rPr>
          <w:rFonts w:ascii="Times New Roman" w:hAnsi="Times New Roman" w:cs="Times New Roman"/>
          <w:sz w:val="24"/>
          <w:szCs w:val="24"/>
        </w:rPr>
        <w:t xml:space="preserve">eakness not only </w:t>
      </w:r>
      <w:r w:rsidR="00F77C4E" w:rsidRPr="00F8755D">
        <w:rPr>
          <w:rFonts w:ascii="Times New Roman" w:hAnsi="Times New Roman" w:cs="Times New Roman"/>
          <w:sz w:val="24"/>
          <w:szCs w:val="24"/>
        </w:rPr>
        <w:t xml:space="preserve">goes </w:t>
      </w:r>
      <w:r w:rsidR="00653B07" w:rsidRPr="00F8755D">
        <w:rPr>
          <w:rFonts w:ascii="Times New Roman" w:hAnsi="Times New Roman" w:cs="Times New Roman"/>
          <w:sz w:val="24"/>
          <w:szCs w:val="24"/>
        </w:rPr>
        <w:t>unexplained</w:t>
      </w:r>
      <w:r w:rsidR="009C69C8">
        <w:rPr>
          <w:rFonts w:ascii="Times New Roman" w:hAnsi="Times New Roman" w:cs="Times New Roman"/>
          <w:sz w:val="24"/>
          <w:szCs w:val="24"/>
        </w:rPr>
        <w:t xml:space="preserve">, </w:t>
      </w:r>
      <w:r w:rsidR="00653B07" w:rsidRPr="00F8755D">
        <w:rPr>
          <w:rFonts w:ascii="Times New Roman" w:hAnsi="Times New Roman" w:cs="Times New Roman"/>
          <w:sz w:val="24"/>
          <w:szCs w:val="24"/>
        </w:rPr>
        <w:t>but also un</w:t>
      </w:r>
      <w:r w:rsidR="009C69C8">
        <w:rPr>
          <w:rFonts w:ascii="Times New Roman" w:hAnsi="Times New Roman" w:cs="Times New Roman"/>
          <w:sz w:val="24"/>
          <w:szCs w:val="24"/>
        </w:rPr>
        <w:t>opposed.</w:t>
      </w:r>
      <w:r w:rsidR="00653B07" w:rsidRPr="00F8755D">
        <w:rPr>
          <w:rFonts w:ascii="Times New Roman" w:hAnsi="Times New Roman" w:cs="Times New Roman"/>
          <w:sz w:val="24"/>
          <w:szCs w:val="24"/>
        </w:rPr>
        <w:t xml:space="preserve"> </w:t>
      </w:r>
      <w:r w:rsidR="009C69C8">
        <w:rPr>
          <w:rFonts w:ascii="Times New Roman" w:hAnsi="Times New Roman" w:cs="Times New Roman"/>
          <w:sz w:val="24"/>
          <w:szCs w:val="24"/>
        </w:rPr>
        <w:t>I</w:t>
      </w:r>
      <w:r w:rsidR="00653B07" w:rsidRPr="00F8755D">
        <w:rPr>
          <w:rFonts w:ascii="Times New Roman" w:hAnsi="Times New Roman" w:cs="Times New Roman"/>
          <w:sz w:val="24"/>
          <w:szCs w:val="24"/>
        </w:rPr>
        <w:t>f the state is not weak,</w:t>
      </w:r>
      <w:r w:rsidR="009C69C8">
        <w:rPr>
          <w:rFonts w:ascii="Times New Roman" w:hAnsi="Times New Roman" w:cs="Times New Roman"/>
          <w:sz w:val="24"/>
          <w:szCs w:val="24"/>
        </w:rPr>
        <w:t xml:space="preserve"> then what is it?</w:t>
      </w:r>
      <w:r w:rsidR="00653B07" w:rsidRPr="00F8755D">
        <w:rPr>
          <w:rFonts w:ascii="Times New Roman" w:hAnsi="Times New Roman" w:cs="Times New Roman"/>
          <w:sz w:val="24"/>
          <w:szCs w:val="24"/>
        </w:rPr>
        <w:t xml:space="preserve"> </w:t>
      </w:r>
      <w:r w:rsidR="00517D2D" w:rsidRPr="00F8755D">
        <w:rPr>
          <w:rFonts w:ascii="Times New Roman" w:hAnsi="Times New Roman" w:cs="Times New Roman"/>
          <w:sz w:val="24"/>
          <w:szCs w:val="24"/>
        </w:rPr>
        <w:t>T</w:t>
      </w:r>
      <w:r w:rsidR="004752E2" w:rsidRPr="00F8755D">
        <w:rPr>
          <w:rFonts w:ascii="Times New Roman" w:hAnsi="Times New Roman" w:cs="Times New Roman"/>
          <w:sz w:val="24"/>
          <w:szCs w:val="24"/>
        </w:rPr>
        <w:t xml:space="preserve">he study of the </w:t>
      </w:r>
      <w:r w:rsidR="009C69C8">
        <w:rPr>
          <w:rFonts w:ascii="Times New Roman" w:hAnsi="Times New Roman" w:cs="Times New Roman"/>
          <w:sz w:val="24"/>
          <w:szCs w:val="24"/>
        </w:rPr>
        <w:t xml:space="preserve">Lebanese </w:t>
      </w:r>
      <w:r w:rsidR="004752E2" w:rsidRPr="00F8755D">
        <w:rPr>
          <w:rFonts w:ascii="Times New Roman" w:hAnsi="Times New Roman" w:cs="Times New Roman"/>
          <w:sz w:val="24"/>
          <w:szCs w:val="24"/>
        </w:rPr>
        <w:t xml:space="preserve">state </w:t>
      </w:r>
      <w:r w:rsidR="009C69C8">
        <w:rPr>
          <w:rFonts w:ascii="Times New Roman" w:hAnsi="Times New Roman" w:cs="Times New Roman"/>
          <w:sz w:val="24"/>
          <w:szCs w:val="24"/>
        </w:rPr>
        <w:t xml:space="preserve">thus </w:t>
      </w:r>
      <w:r w:rsidR="004752E2" w:rsidRPr="00F8755D">
        <w:rPr>
          <w:rFonts w:ascii="Times New Roman" w:hAnsi="Times New Roman" w:cs="Times New Roman"/>
          <w:sz w:val="24"/>
          <w:szCs w:val="24"/>
        </w:rPr>
        <w:t>remain</w:t>
      </w:r>
      <w:r w:rsidR="00916BA9" w:rsidRPr="00F8755D">
        <w:rPr>
          <w:rFonts w:ascii="Times New Roman" w:hAnsi="Times New Roman" w:cs="Times New Roman"/>
          <w:sz w:val="24"/>
          <w:szCs w:val="24"/>
        </w:rPr>
        <w:t>s</w:t>
      </w:r>
      <w:r w:rsidR="004752E2" w:rsidRPr="00F8755D">
        <w:rPr>
          <w:rFonts w:ascii="Times New Roman" w:hAnsi="Times New Roman" w:cs="Times New Roman"/>
          <w:sz w:val="24"/>
          <w:szCs w:val="24"/>
        </w:rPr>
        <w:t xml:space="preserve"> </w:t>
      </w:r>
      <w:r w:rsidR="009C69C8">
        <w:rPr>
          <w:rFonts w:ascii="Times New Roman" w:hAnsi="Times New Roman" w:cs="Times New Roman"/>
          <w:sz w:val="24"/>
          <w:szCs w:val="24"/>
        </w:rPr>
        <w:t xml:space="preserve">isolated from </w:t>
      </w:r>
      <w:r w:rsidR="002F7B33">
        <w:rPr>
          <w:rFonts w:ascii="Times New Roman" w:hAnsi="Times New Roman" w:cs="Times New Roman"/>
          <w:sz w:val="24"/>
          <w:szCs w:val="24"/>
        </w:rPr>
        <w:t xml:space="preserve">the </w:t>
      </w:r>
      <w:r w:rsidR="004752E2" w:rsidRPr="00F8755D">
        <w:rPr>
          <w:rFonts w:ascii="Times New Roman" w:hAnsi="Times New Roman" w:cs="Times New Roman"/>
          <w:sz w:val="24"/>
          <w:szCs w:val="24"/>
        </w:rPr>
        <w:t xml:space="preserve">general </w:t>
      </w:r>
      <w:r w:rsidR="005C6BD7" w:rsidRPr="00F8755D">
        <w:rPr>
          <w:rFonts w:ascii="Times New Roman" w:hAnsi="Times New Roman" w:cs="Times New Roman"/>
          <w:sz w:val="24"/>
          <w:szCs w:val="24"/>
        </w:rPr>
        <w:t>theor</w:t>
      </w:r>
      <w:r w:rsidR="005C6BD7">
        <w:rPr>
          <w:rFonts w:ascii="Times New Roman" w:hAnsi="Times New Roman" w:cs="Times New Roman"/>
          <w:sz w:val="24"/>
          <w:szCs w:val="24"/>
        </w:rPr>
        <w:t>ies</w:t>
      </w:r>
      <w:r w:rsidR="005C6BD7" w:rsidRPr="00F8755D">
        <w:rPr>
          <w:rFonts w:ascii="Times New Roman" w:hAnsi="Times New Roman" w:cs="Times New Roman"/>
          <w:sz w:val="24"/>
          <w:szCs w:val="24"/>
        </w:rPr>
        <w:t xml:space="preserve"> </w:t>
      </w:r>
      <w:r w:rsidR="008069C3">
        <w:rPr>
          <w:rFonts w:ascii="Times New Roman" w:hAnsi="Times New Roman" w:cs="Times New Roman"/>
          <w:sz w:val="24"/>
          <w:szCs w:val="24"/>
        </w:rPr>
        <w:t xml:space="preserve">we </w:t>
      </w:r>
      <w:r w:rsidR="004752E2" w:rsidRPr="00F8755D">
        <w:rPr>
          <w:rFonts w:ascii="Times New Roman" w:hAnsi="Times New Roman" w:cs="Times New Roman"/>
          <w:sz w:val="24"/>
          <w:szCs w:val="24"/>
        </w:rPr>
        <w:t>use to explain state power.</w:t>
      </w:r>
    </w:p>
    <w:p w14:paraId="5FABAFB2" w14:textId="371B897F" w:rsidR="0067199F" w:rsidRDefault="00326F72" w:rsidP="00A536F8">
      <w:pPr>
        <w:spacing w:after="0" w:line="480" w:lineRule="auto"/>
        <w:rPr>
          <w:rFonts w:ascii="Times New Roman" w:hAnsi="Times New Roman" w:cs="Times New Roman"/>
          <w:b/>
          <w:bCs/>
          <w:i/>
          <w:iCs/>
          <w:sz w:val="24"/>
          <w:szCs w:val="24"/>
        </w:rPr>
      </w:pPr>
      <w:r>
        <w:rPr>
          <w:rFonts w:ascii="Times New Roman" w:hAnsi="Times New Roman" w:cs="Times New Roman"/>
          <w:sz w:val="24"/>
          <w:szCs w:val="24"/>
        </w:rPr>
        <w:lastRenderedPageBreak/>
        <w:tab/>
      </w:r>
      <w:r w:rsidR="00517D2D" w:rsidRPr="00F8755D">
        <w:rPr>
          <w:rFonts w:ascii="Times New Roman" w:hAnsi="Times New Roman" w:cs="Times New Roman"/>
          <w:sz w:val="24"/>
          <w:szCs w:val="24"/>
        </w:rPr>
        <w:t>W</w:t>
      </w:r>
      <w:r w:rsidR="00653B07" w:rsidRPr="00F8755D">
        <w:rPr>
          <w:rFonts w:ascii="Times New Roman" w:hAnsi="Times New Roman" w:cs="Times New Roman"/>
          <w:sz w:val="24"/>
          <w:szCs w:val="24"/>
        </w:rPr>
        <w:t>e propose going beyond mid-range concepts that critici</w:t>
      </w:r>
      <w:r w:rsidR="009578AB">
        <w:rPr>
          <w:rFonts w:ascii="Times New Roman" w:hAnsi="Times New Roman" w:cs="Times New Roman"/>
          <w:sz w:val="24"/>
          <w:szCs w:val="24"/>
        </w:rPr>
        <w:t>z</w:t>
      </w:r>
      <w:r w:rsidR="00653B07" w:rsidRPr="00F8755D">
        <w:rPr>
          <w:rFonts w:ascii="Times New Roman" w:hAnsi="Times New Roman" w:cs="Times New Roman"/>
          <w:sz w:val="24"/>
          <w:szCs w:val="24"/>
        </w:rPr>
        <w:t>e Weberian</w:t>
      </w:r>
      <w:r w:rsidR="009C69C8">
        <w:rPr>
          <w:rFonts w:ascii="Times New Roman" w:hAnsi="Times New Roman" w:cs="Times New Roman"/>
          <w:sz w:val="24"/>
          <w:szCs w:val="24"/>
        </w:rPr>
        <w:t xml:space="preserve"> sovereignty</w:t>
      </w:r>
      <w:r w:rsidR="00653B07" w:rsidRPr="00F8755D">
        <w:rPr>
          <w:rFonts w:ascii="Times New Roman" w:hAnsi="Times New Roman" w:cs="Times New Roman"/>
          <w:sz w:val="24"/>
          <w:szCs w:val="24"/>
        </w:rPr>
        <w:t xml:space="preserve"> </w:t>
      </w:r>
      <w:r w:rsidR="00BA560C" w:rsidRPr="00F8755D">
        <w:rPr>
          <w:rFonts w:ascii="Times New Roman" w:hAnsi="Times New Roman" w:cs="Times New Roman"/>
          <w:sz w:val="24"/>
          <w:szCs w:val="24"/>
        </w:rPr>
        <w:t>by deploying</w:t>
      </w:r>
      <w:r w:rsidR="009C69C8">
        <w:rPr>
          <w:rFonts w:ascii="Times New Roman" w:hAnsi="Times New Roman" w:cs="Times New Roman"/>
          <w:sz w:val="24"/>
          <w:szCs w:val="24"/>
        </w:rPr>
        <w:t xml:space="preserve"> </w:t>
      </w:r>
      <w:r w:rsidR="009C69C8" w:rsidRPr="00F8755D">
        <w:rPr>
          <w:rFonts w:ascii="Times New Roman" w:hAnsi="Times New Roman" w:cs="Times New Roman"/>
          <w:sz w:val="24"/>
          <w:szCs w:val="24"/>
        </w:rPr>
        <w:t>Marx</w:t>
      </w:r>
      <w:r w:rsidR="009C69C8">
        <w:rPr>
          <w:rFonts w:ascii="Times New Roman" w:hAnsi="Times New Roman" w:cs="Times New Roman"/>
          <w:sz w:val="24"/>
          <w:szCs w:val="24"/>
        </w:rPr>
        <w:t>ist</w:t>
      </w:r>
      <w:r w:rsidR="009C69C8" w:rsidRPr="00F8755D">
        <w:rPr>
          <w:rFonts w:ascii="Times New Roman" w:hAnsi="Times New Roman" w:cs="Times New Roman"/>
          <w:sz w:val="24"/>
          <w:szCs w:val="24"/>
        </w:rPr>
        <w:t xml:space="preserve"> and postmodernist</w:t>
      </w:r>
      <w:r w:rsidR="00653B07" w:rsidRPr="00F8755D">
        <w:rPr>
          <w:rFonts w:ascii="Times New Roman" w:hAnsi="Times New Roman" w:cs="Times New Roman"/>
          <w:sz w:val="24"/>
          <w:szCs w:val="24"/>
        </w:rPr>
        <w:t xml:space="preserve"> grand theories of the state. </w:t>
      </w:r>
      <w:r w:rsidR="000A3393">
        <w:rPr>
          <w:rFonts w:ascii="Times New Roman" w:hAnsi="Times New Roman" w:cs="Times New Roman"/>
          <w:sz w:val="24"/>
          <w:szCs w:val="24"/>
        </w:rPr>
        <w:t>These approaches</w:t>
      </w:r>
      <w:r w:rsidR="000A3393" w:rsidRPr="00F8755D">
        <w:rPr>
          <w:rFonts w:ascii="Times New Roman" w:hAnsi="Times New Roman" w:cs="Times New Roman"/>
          <w:sz w:val="24"/>
          <w:szCs w:val="24"/>
        </w:rPr>
        <w:t xml:space="preserve"> </w:t>
      </w:r>
      <w:r w:rsidR="000A3393">
        <w:rPr>
          <w:rFonts w:ascii="Times New Roman" w:hAnsi="Times New Roman" w:cs="Times New Roman"/>
          <w:sz w:val="24"/>
          <w:szCs w:val="24"/>
        </w:rPr>
        <w:t>prompt</w:t>
      </w:r>
      <w:r w:rsidR="00653B07" w:rsidRPr="00F8755D">
        <w:rPr>
          <w:rFonts w:ascii="Times New Roman" w:hAnsi="Times New Roman" w:cs="Times New Roman"/>
          <w:sz w:val="24"/>
          <w:szCs w:val="24"/>
        </w:rPr>
        <w:t xml:space="preserve"> </w:t>
      </w:r>
      <w:r w:rsidR="005D5076">
        <w:rPr>
          <w:rFonts w:ascii="Times New Roman" w:hAnsi="Times New Roman" w:cs="Times New Roman"/>
          <w:sz w:val="24"/>
          <w:szCs w:val="24"/>
        </w:rPr>
        <w:t>distinct</w:t>
      </w:r>
      <w:r w:rsidR="000A3393">
        <w:rPr>
          <w:rFonts w:ascii="Times New Roman" w:hAnsi="Times New Roman" w:cs="Times New Roman"/>
          <w:sz w:val="24"/>
          <w:szCs w:val="24"/>
        </w:rPr>
        <w:t xml:space="preserve"> and unanswered </w:t>
      </w:r>
      <w:r w:rsidR="00653B07" w:rsidRPr="00F8755D">
        <w:rPr>
          <w:rFonts w:ascii="Times New Roman" w:hAnsi="Times New Roman" w:cs="Times New Roman"/>
          <w:sz w:val="24"/>
          <w:szCs w:val="24"/>
        </w:rPr>
        <w:t>research questions. In the Marxi</w:t>
      </w:r>
      <w:r w:rsidR="00B10D8C">
        <w:rPr>
          <w:rFonts w:ascii="Times New Roman" w:hAnsi="Times New Roman" w:cs="Times New Roman"/>
          <w:sz w:val="24"/>
          <w:szCs w:val="24"/>
        </w:rPr>
        <w:t>st</w:t>
      </w:r>
      <w:r w:rsidR="00653B07" w:rsidRPr="00F8755D">
        <w:rPr>
          <w:rFonts w:ascii="Times New Roman" w:hAnsi="Times New Roman" w:cs="Times New Roman"/>
          <w:sz w:val="24"/>
          <w:szCs w:val="24"/>
        </w:rPr>
        <w:t xml:space="preserve"> vein, we ask</w:t>
      </w:r>
      <w:r w:rsidR="003E6626">
        <w:rPr>
          <w:rFonts w:ascii="Times New Roman" w:hAnsi="Times New Roman" w:cs="Times New Roman"/>
          <w:sz w:val="24"/>
          <w:szCs w:val="24"/>
        </w:rPr>
        <w:t>,</w:t>
      </w:r>
      <w:r w:rsidR="009E1525">
        <w:rPr>
          <w:rFonts w:ascii="Times New Roman" w:hAnsi="Times New Roman" w:cs="Times New Roman"/>
          <w:sz w:val="24"/>
          <w:szCs w:val="24"/>
        </w:rPr>
        <w:t xml:space="preserve"> </w:t>
      </w:r>
      <w:r w:rsidR="003E6626">
        <w:rPr>
          <w:rFonts w:ascii="Times New Roman" w:hAnsi="Times New Roman" w:cs="Times New Roman"/>
          <w:sz w:val="24"/>
          <w:szCs w:val="24"/>
        </w:rPr>
        <w:t>w</w:t>
      </w:r>
      <w:r w:rsidR="00653B07" w:rsidRPr="00F8755D">
        <w:rPr>
          <w:rFonts w:ascii="Times New Roman" w:hAnsi="Times New Roman" w:cs="Times New Roman"/>
          <w:sz w:val="24"/>
          <w:szCs w:val="24"/>
        </w:rPr>
        <w:t>hat is the state</w:t>
      </w:r>
      <w:r w:rsidR="00F23018">
        <w:rPr>
          <w:rFonts w:ascii="Times New Roman" w:hAnsi="Times New Roman" w:cs="Times New Roman"/>
          <w:sz w:val="24"/>
          <w:szCs w:val="24"/>
        </w:rPr>
        <w:t>’s role</w:t>
      </w:r>
      <w:r w:rsidR="00653B07" w:rsidRPr="00F8755D">
        <w:rPr>
          <w:rFonts w:ascii="Times New Roman" w:hAnsi="Times New Roman" w:cs="Times New Roman"/>
          <w:sz w:val="24"/>
          <w:szCs w:val="24"/>
        </w:rPr>
        <w:t xml:space="preserve"> in reproduc</w:t>
      </w:r>
      <w:r w:rsidR="00F23018">
        <w:rPr>
          <w:rFonts w:ascii="Times New Roman" w:hAnsi="Times New Roman" w:cs="Times New Roman"/>
          <w:sz w:val="24"/>
          <w:szCs w:val="24"/>
        </w:rPr>
        <w:t>ing</w:t>
      </w:r>
      <w:r w:rsidR="00653B07" w:rsidRPr="00F8755D">
        <w:rPr>
          <w:rFonts w:ascii="Times New Roman" w:hAnsi="Times New Roman" w:cs="Times New Roman"/>
          <w:sz w:val="24"/>
          <w:szCs w:val="24"/>
        </w:rPr>
        <w:t xml:space="preserve"> </w:t>
      </w:r>
      <w:r w:rsidR="00F23018">
        <w:rPr>
          <w:rFonts w:ascii="Times New Roman" w:hAnsi="Times New Roman" w:cs="Times New Roman"/>
          <w:sz w:val="24"/>
          <w:szCs w:val="24"/>
        </w:rPr>
        <w:t>Lebanese</w:t>
      </w:r>
      <w:r w:rsidR="00653B07" w:rsidRPr="00F8755D">
        <w:rPr>
          <w:rFonts w:ascii="Times New Roman" w:hAnsi="Times New Roman" w:cs="Times New Roman"/>
          <w:sz w:val="24"/>
          <w:szCs w:val="24"/>
        </w:rPr>
        <w:t xml:space="preserve"> capitalism? </w:t>
      </w:r>
      <w:r w:rsidR="003E6626">
        <w:rPr>
          <w:rFonts w:ascii="Times New Roman" w:hAnsi="Times New Roman" w:cs="Times New Roman"/>
          <w:sz w:val="24"/>
          <w:szCs w:val="24"/>
        </w:rPr>
        <w:t xml:space="preserve">Then, adopting </w:t>
      </w:r>
      <w:r w:rsidR="00916BA9" w:rsidRPr="00F8755D">
        <w:rPr>
          <w:rFonts w:ascii="Times New Roman" w:hAnsi="Times New Roman" w:cs="Times New Roman"/>
          <w:sz w:val="24"/>
          <w:szCs w:val="24"/>
        </w:rPr>
        <w:t>a</w:t>
      </w:r>
      <w:r w:rsidR="00653B07" w:rsidRPr="00F8755D">
        <w:rPr>
          <w:rFonts w:ascii="Times New Roman" w:hAnsi="Times New Roman" w:cs="Times New Roman"/>
          <w:sz w:val="24"/>
          <w:szCs w:val="24"/>
        </w:rPr>
        <w:t xml:space="preserve"> Foucaul</w:t>
      </w:r>
      <w:r w:rsidR="001B2E23" w:rsidRPr="00F8755D">
        <w:rPr>
          <w:rFonts w:ascii="Times New Roman" w:hAnsi="Times New Roman" w:cs="Times New Roman"/>
          <w:sz w:val="24"/>
          <w:szCs w:val="24"/>
        </w:rPr>
        <w:t>d</w:t>
      </w:r>
      <w:r w:rsidR="00916BA9" w:rsidRPr="00F8755D">
        <w:rPr>
          <w:rFonts w:ascii="Times New Roman" w:hAnsi="Times New Roman" w:cs="Times New Roman"/>
          <w:sz w:val="24"/>
          <w:szCs w:val="24"/>
        </w:rPr>
        <w:t>ian approach</w:t>
      </w:r>
      <w:r w:rsidR="003E6626">
        <w:rPr>
          <w:rFonts w:ascii="Times New Roman" w:hAnsi="Times New Roman" w:cs="Times New Roman"/>
          <w:sz w:val="24"/>
          <w:szCs w:val="24"/>
        </w:rPr>
        <w:t>,</w:t>
      </w:r>
      <w:r w:rsidR="00653B07" w:rsidRPr="00F8755D">
        <w:rPr>
          <w:rFonts w:ascii="Times New Roman" w:hAnsi="Times New Roman" w:cs="Times New Roman"/>
          <w:sz w:val="24"/>
          <w:szCs w:val="24"/>
        </w:rPr>
        <w:t xml:space="preserve"> </w:t>
      </w:r>
      <w:r w:rsidR="003E6626">
        <w:rPr>
          <w:rFonts w:ascii="Times New Roman" w:hAnsi="Times New Roman" w:cs="Times New Roman"/>
          <w:sz w:val="24"/>
          <w:szCs w:val="24"/>
        </w:rPr>
        <w:t>we</w:t>
      </w:r>
      <w:r w:rsidR="003E6626" w:rsidRPr="00F8755D">
        <w:rPr>
          <w:rFonts w:ascii="Times New Roman" w:hAnsi="Times New Roman" w:cs="Times New Roman"/>
          <w:sz w:val="24"/>
          <w:szCs w:val="24"/>
        </w:rPr>
        <w:t xml:space="preserve"> </w:t>
      </w:r>
      <w:r w:rsidR="00653B07" w:rsidRPr="00F8755D">
        <w:rPr>
          <w:rFonts w:ascii="Times New Roman" w:hAnsi="Times New Roman" w:cs="Times New Roman"/>
          <w:sz w:val="24"/>
          <w:szCs w:val="24"/>
        </w:rPr>
        <w:t>ask</w:t>
      </w:r>
      <w:r w:rsidR="003E6626">
        <w:rPr>
          <w:rFonts w:ascii="Times New Roman" w:hAnsi="Times New Roman" w:cs="Times New Roman"/>
          <w:sz w:val="24"/>
          <w:szCs w:val="24"/>
        </w:rPr>
        <w:t>,</w:t>
      </w:r>
      <w:r w:rsidR="00653B07" w:rsidRPr="00F8755D">
        <w:rPr>
          <w:rFonts w:ascii="Times New Roman" w:hAnsi="Times New Roman" w:cs="Times New Roman"/>
          <w:sz w:val="24"/>
          <w:szCs w:val="24"/>
        </w:rPr>
        <w:t xml:space="preserve"> </w:t>
      </w:r>
      <w:r w:rsidR="005F4F14" w:rsidRPr="00F8755D">
        <w:rPr>
          <w:rFonts w:ascii="Times New Roman" w:hAnsi="Times New Roman" w:cs="Times New Roman"/>
          <w:sz w:val="24"/>
          <w:szCs w:val="24"/>
        </w:rPr>
        <w:t xml:space="preserve">what is the </w:t>
      </w:r>
      <w:r w:rsidR="00F23018">
        <w:rPr>
          <w:rFonts w:ascii="Times New Roman" w:hAnsi="Times New Roman" w:cs="Times New Roman"/>
          <w:sz w:val="24"/>
          <w:szCs w:val="24"/>
        </w:rPr>
        <w:t xml:space="preserve">army’s </w:t>
      </w:r>
      <w:r w:rsidR="005F4F14" w:rsidRPr="00F8755D">
        <w:rPr>
          <w:rFonts w:ascii="Times New Roman" w:hAnsi="Times New Roman" w:cs="Times New Roman"/>
          <w:sz w:val="24"/>
          <w:szCs w:val="24"/>
        </w:rPr>
        <w:t>role in protecting the state</w:t>
      </w:r>
      <w:r w:rsidR="00653B07" w:rsidRPr="00F8755D">
        <w:rPr>
          <w:rFonts w:ascii="Times New Roman" w:hAnsi="Times New Roman" w:cs="Times New Roman"/>
          <w:sz w:val="24"/>
          <w:szCs w:val="24"/>
        </w:rPr>
        <w:t>? Th</w:t>
      </w:r>
      <w:r w:rsidR="00F23018">
        <w:rPr>
          <w:rFonts w:ascii="Times New Roman" w:hAnsi="Times New Roman" w:cs="Times New Roman"/>
          <w:sz w:val="24"/>
          <w:szCs w:val="24"/>
        </w:rPr>
        <w:t>e</w:t>
      </w:r>
      <w:r w:rsidR="00653B07" w:rsidRPr="00F8755D">
        <w:rPr>
          <w:rFonts w:ascii="Times New Roman" w:hAnsi="Times New Roman" w:cs="Times New Roman"/>
          <w:sz w:val="24"/>
          <w:szCs w:val="24"/>
        </w:rPr>
        <w:t>s</w:t>
      </w:r>
      <w:r w:rsidR="00F23018">
        <w:rPr>
          <w:rFonts w:ascii="Times New Roman" w:hAnsi="Times New Roman" w:cs="Times New Roman"/>
          <w:sz w:val="24"/>
          <w:szCs w:val="24"/>
        </w:rPr>
        <w:t>e approaches</w:t>
      </w:r>
      <w:r w:rsidR="00653B07" w:rsidRPr="00F8755D">
        <w:rPr>
          <w:rFonts w:ascii="Times New Roman" w:hAnsi="Times New Roman" w:cs="Times New Roman"/>
          <w:sz w:val="24"/>
          <w:szCs w:val="24"/>
        </w:rPr>
        <w:t xml:space="preserve"> </w:t>
      </w:r>
      <w:r w:rsidR="00F23018">
        <w:rPr>
          <w:rFonts w:ascii="Times New Roman" w:hAnsi="Times New Roman" w:cs="Times New Roman"/>
          <w:sz w:val="24"/>
          <w:szCs w:val="24"/>
        </w:rPr>
        <w:t>allow</w:t>
      </w:r>
      <w:r w:rsidR="00653B07" w:rsidRPr="00F8755D">
        <w:rPr>
          <w:rFonts w:ascii="Times New Roman" w:hAnsi="Times New Roman" w:cs="Times New Roman"/>
          <w:sz w:val="24"/>
          <w:szCs w:val="24"/>
        </w:rPr>
        <w:t xml:space="preserve"> us </w:t>
      </w:r>
      <w:r w:rsidR="00606655">
        <w:rPr>
          <w:rFonts w:ascii="Times New Roman" w:hAnsi="Times New Roman" w:cs="Times New Roman"/>
          <w:sz w:val="24"/>
          <w:szCs w:val="24"/>
        </w:rPr>
        <w:t>explore</w:t>
      </w:r>
      <w:r w:rsidR="00653B07" w:rsidRPr="00F8755D">
        <w:rPr>
          <w:rFonts w:ascii="Times New Roman" w:hAnsi="Times New Roman" w:cs="Times New Roman"/>
          <w:sz w:val="24"/>
          <w:szCs w:val="24"/>
        </w:rPr>
        <w:t xml:space="preserve"> alternative definitions of the state</w:t>
      </w:r>
      <w:r w:rsidR="000A7D6D">
        <w:rPr>
          <w:rFonts w:ascii="Times New Roman" w:hAnsi="Times New Roman" w:cs="Times New Roman"/>
          <w:sz w:val="24"/>
          <w:szCs w:val="24"/>
        </w:rPr>
        <w:t xml:space="preserve">: </w:t>
      </w:r>
      <w:r w:rsidR="00653B07" w:rsidRPr="00F8755D">
        <w:rPr>
          <w:rFonts w:ascii="Times New Roman" w:hAnsi="Times New Roman" w:cs="Times New Roman"/>
          <w:sz w:val="24"/>
          <w:szCs w:val="24"/>
        </w:rPr>
        <w:t>Poulantzas</w:t>
      </w:r>
      <w:r w:rsidR="004F50F7" w:rsidRPr="00F8755D">
        <w:rPr>
          <w:rFonts w:ascii="Times New Roman" w:hAnsi="Times New Roman" w:cs="Times New Roman"/>
          <w:sz w:val="24"/>
          <w:szCs w:val="24"/>
        </w:rPr>
        <w:t>’</w:t>
      </w:r>
      <w:r w:rsidR="00F23018">
        <w:rPr>
          <w:rFonts w:ascii="Times New Roman" w:hAnsi="Times New Roman" w:cs="Times New Roman"/>
          <w:sz w:val="24"/>
          <w:szCs w:val="24"/>
        </w:rPr>
        <w:t>s</w:t>
      </w:r>
      <w:r w:rsidR="00653B07" w:rsidRPr="00F8755D">
        <w:rPr>
          <w:rFonts w:ascii="Times New Roman" w:hAnsi="Times New Roman" w:cs="Times New Roman"/>
          <w:sz w:val="24"/>
          <w:szCs w:val="24"/>
        </w:rPr>
        <w:t xml:space="preserve"> notion of the state as “condensation of class forces” and Mitchell’s </w:t>
      </w:r>
      <w:r w:rsidR="00F23018">
        <w:rPr>
          <w:rFonts w:ascii="Times New Roman" w:hAnsi="Times New Roman" w:cs="Times New Roman"/>
          <w:sz w:val="24"/>
          <w:szCs w:val="24"/>
        </w:rPr>
        <w:t>description</w:t>
      </w:r>
      <w:r w:rsidR="00F23018" w:rsidRPr="00F8755D">
        <w:rPr>
          <w:rFonts w:ascii="Times New Roman" w:hAnsi="Times New Roman" w:cs="Times New Roman"/>
          <w:sz w:val="24"/>
          <w:szCs w:val="24"/>
        </w:rPr>
        <w:t xml:space="preserve"> </w:t>
      </w:r>
      <w:r w:rsidR="00653B07" w:rsidRPr="00F8755D">
        <w:rPr>
          <w:rFonts w:ascii="Times New Roman" w:hAnsi="Times New Roman" w:cs="Times New Roman"/>
          <w:sz w:val="24"/>
          <w:szCs w:val="24"/>
        </w:rPr>
        <w:t>of the state as “effect</w:t>
      </w:r>
      <w:r w:rsidR="000A7D6D">
        <w:rPr>
          <w:rFonts w:ascii="Times New Roman" w:hAnsi="Times New Roman" w:cs="Times New Roman"/>
          <w:sz w:val="24"/>
          <w:szCs w:val="24"/>
        </w:rPr>
        <w:t>.</w:t>
      </w:r>
      <w:r w:rsidR="00653B07" w:rsidRPr="00F8755D">
        <w:rPr>
          <w:rFonts w:ascii="Times New Roman" w:hAnsi="Times New Roman" w:cs="Times New Roman"/>
          <w:sz w:val="24"/>
          <w:szCs w:val="24"/>
        </w:rPr>
        <w:t>”</w:t>
      </w:r>
      <w:r w:rsidR="000A7D6D">
        <w:rPr>
          <w:rFonts w:ascii="Times New Roman" w:hAnsi="Times New Roman" w:cs="Times New Roman"/>
          <w:sz w:val="24"/>
          <w:szCs w:val="24"/>
        </w:rPr>
        <w:t xml:space="preserve"> These definitions </w:t>
      </w:r>
      <w:r w:rsidR="00653B07" w:rsidRPr="00F8755D">
        <w:rPr>
          <w:rFonts w:ascii="Times New Roman" w:hAnsi="Times New Roman" w:cs="Times New Roman"/>
          <w:sz w:val="24"/>
          <w:szCs w:val="24"/>
        </w:rPr>
        <w:t xml:space="preserve">better reflect the complexity of state-society relations during and after the civil war by </w:t>
      </w:r>
      <w:r w:rsidR="008944BF">
        <w:rPr>
          <w:rFonts w:ascii="Times New Roman" w:hAnsi="Times New Roman" w:cs="Times New Roman"/>
          <w:sz w:val="24"/>
          <w:szCs w:val="24"/>
        </w:rPr>
        <w:t>attending to</w:t>
      </w:r>
      <w:r w:rsidR="00606655" w:rsidRPr="00F8755D">
        <w:rPr>
          <w:rFonts w:ascii="Times New Roman" w:hAnsi="Times New Roman" w:cs="Times New Roman"/>
          <w:sz w:val="24"/>
          <w:szCs w:val="24"/>
        </w:rPr>
        <w:t xml:space="preserve"> </w:t>
      </w:r>
      <w:r w:rsidR="00653B07" w:rsidRPr="00F8755D">
        <w:rPr>
          <w:rFonts w:ascii="Times New Roman" w:hAnsi="Times New Roman" w:cs="Times New Roman"/>
          <w:sz w:val="24"/>
          <w:szCs w:val="24"/>
        </w:rPr>
        <w:t>class struggle and the discursive construction of state absence</w:t>
      </w:r>
      <w:r w:rsidR="00606655">
        <w:rPr>
          <w:rFonts w:ascii="Times New Roman" w:hAnsi="Times New Roman" w:cs="Times New Roman"/>
          <w:sz w:val="24"/>
          <w:szCs w:val="24"/>
        </w:rPr>
        <w:t>,</w:t>
      </w:r>
      <w:r w:rsidR="00653B07" w:rsidRPr="00F8755D">
        <w:rPr>
          <w:rFonts w:ascii="Times New Roman" w:hAnsi="Times New Roman" w:cs="Times New Roman"/>
          <w:sz w:val="24"/>
          <w:szCs w:val="24"/>
        </w:rPr>
        <w:t xml:space="preserve"> </w:t>
      </w:r>
      <w:r w:rsidR="00405AE1" w:rsidRPr="00F8755D">
        <w:rPr>
          <w:rFonts w:ascii="Times New Roman" w:hAnsi="Times New Roman" w:cs="Times New Roman"/>
          <w:sz w:val="24"/>
          <w:szCs w:val="24"/>
        </w:rPr>
        <w:t>respectively</w:t>
      </w:r>
      <w:r w:rsidR="00653B07" w:rsidRPr="00F8755D">
        <w:rPr>
          <w:rFonts w:ascii="Times New Roman" w:hAnsi="Times New Roman" w:cs="Times New Roman"/>
          <w:sz w:val="24"/>
          <w:szCs w:val="24"/>
        </w:rPr>
        <w:t xml:space="preserve">. </w:t>
      </w:r>
      <w:r w:rsidR="0030383B">
        <w:rPr>
          <w:rFonts w:ascii="Times New Roman" w:hAnsi="Times New Roman" w:cs="Times New Roman"/>
          <w:sz w:val="24"/>
          <w:szCs w:val="24"/>
        </w:rPr>
        <w:t xml:space="preserve">We pursue these theories by considering </w:t>
      </w:r>
      <w:r w:rsidR="00B7125C" w:rsidRPr="00F8755D">
        <w:rPr>
          <w:rFonts w:ascii="Times New Roman" w:hAnsi="Times New Roman" w:cs="Times New Roman"/>
          <w:sz w:val="24"/>
          <w:szCs w:val="24"/>
        </w:rPr>
        <w:t xml:space="preserve">the central bank’s role in the economy and the army’s role in security </w:t>
      </w:r>
      <w:r w:rsidR="0030383B">
        <w:rPr>
          <w:rFonts w:ascii="Times New Roman" w:hAnsi="Times New Roman" w:cs="Times New Roman"/>
          <w:sz w:val="24"/>
          <w:szCs w:val="24"/>
        </w:rPr>
        <w:t>and in</w:t>
      </w:r>
      <w:r w:rsidR="00B7125C" w:rsidRPr="00F8755D">
        <w:rPr>
          <w:rFonts w:ascii="Times New Roman" w:hAnsi="Times New Roman" w:cs="Times New Roman"/>
          <w:sz w:val="24"/>
          <w:szCs w:val="24"/>
        </w:rPr>
        <w:t xml:space="preserve"> produc</w:t>
      </w:r>
      <w:r w:rsidR="0030383B">
        <w:rPr>
          <w:rFonts w:ascii="Times New Roman" w:hAnsi="Times New Roman" w:cs="Times New Roman"/>
          <w:sz w:val="24"/>
          <w:szCs w:val="24"/>
        </w:rPr>
        <w:t>ing</w:t>
      </w:r>
      <w:r w:rsidR="00B7125C" w:rsidRPr="00F8755D">
        <w:rPr>
          <w:rFonts w:ascii="Times New Roman" w:hAnsi="Times New Roman" w:cs="Times New Roman"/>
          <w:sz w:val="24"/>
          <w:szCs w:val="24"/>
        </w:rPr>
        <w:t xml:space="preserve"> a “state effect” in Akkar</w:t>
      </w:r>
      <w:r w:rsidR="00A64B21" w:rsidRPr="00F8755D">
        <w:rPr>
          <w:rFonts w:ascii="Times New Roman" w:hAnsi="Times New Roman" w:cs="Times New Roman"/>
          <w:sz w:val="24"/>
          <w:szCs w:val="24"/>
        </w:rPr>
        <w:t>.</w:t>
      </w:r>
    </w:p>
    <w:p w14:paraId="588030F4" w14:textId="77777777" w:rsidR="0067199F" w:rsidRDefault="0067199F" w:rsidP="00A536F8">
      <w:pPr>
        <w:spacing w:after="0" w:line="480" w:lineRule="auto"/>
        <w:rPr>
          <w:rFonts w:ascii="Times New Roman" w:hAnsi="Times New Roman" w:cs="Times New Roman"/>
          <w:b/>
          <w:bCs/>
          <w:i/>
          <w:iCs/>
          <w:sz w:val="24"/>
          <w:szCs w:val="24"/>
        </w:rPr>
      </w:pPr>
    </w:p>
    <w:p w14:paraId="48E2F30E" w14:textId="3676A9E6" w:rsidR="0067199F" w:rsidRPr="00A536F8" w:rsidRDefault="008270AC" w:rsidP="00A536F8">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A </w:t>
      </w:r>
      <w:r w:rsidR="0067199F" w:rsidRPr="00A536F8">
        <w:rPr>
          <w:rFonts w:ascii="Times New Roman" w:hAnsi="Times New Roman" w:cs="Times New Roman"/>
          <w:b/>
          <w:bCs/>
          <w:sz w:val="24"/>
          <w:szCs w:val="24"/>
        </w:rPr>
        <w:t>Marxist Approach: The Central Bank and Lebanese Capitalism</w:t>
      </w:r>
    </w:p>
    <w:p w14:paraId="459347F0" w14:textId="3D07F560" w:rsidR="0067199F" w:rsidRDefault="0073710B" w:rsidP="00A536F8">
      <w:pPr>
        <w:spacing w:after="0" w:line="480" w:lineRule="auto"/>
        <w:rPr>
          <w:rFonts w:ascii="Times New Roman" w:hAnsi="Times New Roman" w:cs="Times New Roman"/>
          <w:sz w:val="24"/>
          <w:szCs w:val="24"/>
        </w:rPr>
      </w:pPr>
      <w:r w:rsidRPr="00F8755D">
        <w:rPr>
          <w:rFonts w:ascii="Times New Roman" w:hAnsi="Times New Roman" w:cs="Times New Roman"/>
          <w:sz w:val="24"/>
          <w:szCs w:val="24"/>
        </w:rPr>
        <w:t xml:space="preserve">How does the state reproduce capitalist social relations? </w:t>
      </w:r>
      <w:r w:rsidR="00DC1652" w:rsidRPr="00F8755D">
        <w:rPr>
          <w:rFonts w:ascii="Times New Roman" w:hAnsi="Times New Roman" w:cs="Times New Roman"/>
          <w:sz w:val="24"/>
          <w:szCs w:val="24"/>
        </w:rPr>
        <w:t>One Marxist</w:t>
      </w:r>
      <w:r w:rsidRPr="00F8755D">
        <w:rPr>
          <w:rFonts w:ascii="Times New Roman" w:hAnsi="Times New Roman" w:cs="Times New Roman"/>
          <w:sz w:val="24"/>
          <w:szCs w:val="24"/>
        </w:rPr>
        <w:t xml:space="preserve"> approach pioneered by Poulantzas and developed by Jessop </w:t>
      </w:r>
      <w:r w:rsidR="00DC1652" w:rsidRPr="00F8755D">
        <w:rPr>
          <w:rFonts w:ascii="Times New Roman" w:hAnsi="Times New Roman" w:cs="Times New Roman"/>
          <w:sz w:val="24"/>
          <w:szCs w:val="24"/>
        </w:rPr>
        <w:t xml:space="preserve">answers </w:t>
      </w:r>
      <w:r w:rsidR="006B44E3">
        <w:rPr>
          <w:rFonts w:ascii="Times New Roman" w:hAnsi="Times New Roman" w:cs="Times New Roman"/>
          <w:sz w:val="24"/>
          <w:szCs w:val="24"/>
        </w:rPr>
        <w:t>this</w:t>
      </w:r>
      <w:r w:rsidR="006B44E3" w:rsidRPr="00F8755D">
        <w:rPr>
          <w:rFonts w:ascii="Times New Roman" w:hAnsi="Times New Roman" w:cs="Times New Roman"/>
          <w:sz w:val="24"/>
          <w:szCs w:val="24"/>
        </w:rPr>
        <w:t xml:space="preserve"> </w:t>
      </w:r>
      <w:r w:rsidR="00DC1652" w:rsidRPr="00F8755D">
        <w:rPr>
          <w:rFonts w:ascii="Times New Roman" w:hAnsi="Times New Roman" w:cs="Times New Roman"/>
          <w:sz w:val="24"/>
          <w:szCs w:val="24"/>
        </w:rPr>
        <w:t xml:space="preserve">question by </w:t>
      </w:r>
      <w:r w:rsidRPr="00F8755D">
        <w:rPr>
          <w:rFonts w:ascii="Times New Roman" w:hAnsi="Times New Roman" w:cs="Times New Roman"/>
          <w:sz w:val="24"/>
          <w:szCs w:val="24"/>
        </w:rPr>
        <w:t>conceptuali</w:t>
      </w:r>
      <w:r w:rsidR="006B44E3">
        <w:rPr>
          <w:rFonts w:ascii="Times New Roman" w:hAnsi="Times New Roman" w:cs="Times New Roman"/>
          <w:sz w:val="24"/>
          <w:szCs w:val="24"/>
        </w:rPr>
        <w:t>z</w:t>
      </w:r>
      <w:r w:rsidR="00DC1652" w:rsidRPr="00F8755D">
        <w:rPr>
          <w:rFonts w:ascii="Times New Roman" w:hAnsi="Times New Roman" w:cs="Times New Roman"/>
          <w:sz w:val="24"/>
          <w:szCs w:val="24"/>
        </w:rPr>
        <w:t>ing</w:t>
      </w:r>
      <w:r w:rsidRPr="00F8755D">
        <w:rPr>
          <w:rFonts w:ascii="Times New Roman" w:hAnsi="Times New Roman" w:cs="Times New Roman"/>
          <w:sz w:val="24"/>
          <w:szCs w:val="24"/>
        </w:rPr>
        <w:t xml:space="preserve"> the state as a social relation</w:t>
      </w:r>
      <w:r w:rsidR="006B44E3">
        <w:rPr>
          <w:rFonts w:ascii="Times New Roman" w:hAnsi="Times New Roman" w:cs="Times New Roman"/>
          <w:sz w:val="24"/>
          <w:szCs w:val="24"/>
        </w:rPr>
        <w:t>. The state is</w:t>
      </w:r>
      <w:r w:rsidRPr="00F8755D">
        <w:rPr>
          <w:rFonts w:ascii="Times New Roman" w:hAnsi="Times New Roman" w:cs="Times New Roman"/>
          <w:sz w:val="24"/>
          <w:szCs w:val="24"/>
        </w:rPr>
        <w:t xml:space="preserve"> the site where class struggles are “condensed” and hence where they can be “deciphered</w:t>
      </w:r>
      <w:r w:rsidR="006B44E3">
        <w:rPr>
          <w:rFonts w:ascii="Times New Roman" w:hAnsi="Times New Roman" w:cs="Times New Roman"/>
          <w:sz w:val="24"/>
          <w:szCs w:val="24"/>
        </w:rPr>
        <w:t>.</w:t>
      </w:r>
      <w:r w:rsidRPr="00F8755D">
        <w:rPr>
          <w:rFonts w:ascii="Times New Roman" w:hAnsi="Times New Roman" w:cs="Times New Roman"/>
          <w:sz w:val="24"/>
          <w:szCs w:val="24"/>
        </w:rPr>
        <w:t>”</w:t>
      </w:r>
      <w:r w:rsidRPr="00F8755D">
        <w:rPr>
          <w:rFonts w:ascii="Times New Roman" w:hAnsi="Times New Roman" w:cs="Times New Roman"/>
          <w:sz w:val="24"/>
          <w:szCs w:val="24"/>
          <w:vertAlign w:val="superscript"/>
        </w:rPr>
        <w:endnoteReference w:id="31"/>
      </w:r>
      <w:r w:rsidRPr="00F8755D">
        <w:rPr>
          <w:rFonts w:ascii="Times New Roman" w:hAnsi="Times New Roman" w:cs="Times New Roman"/>
          <w:sz w:val="24"/>
          <w:szCs w:val="24"/>
        </w:rPr>
        <w:t xml:space="preserve"> The state possesses “relative autonomy” from society</w:t>
      </w:r>
      <w:r w:rsidR="006B44E3">
        <w:rPr>
          <w:rFonts w:ascii="Times New Roman" w:hAnsi="Times New Roman" w:cs="Times New Roman"/>
          <w:sz w:val="24"/>
          <w:szCs w:val="24"/>
        </w:rPr>
        <w:t>.</w:t>
      </w:r>
      <w:r w:rsidRPr="00F8755D">
        <w:rPr>
          <w:rFonts w:ascii="Times New Roman" w:hAnsi="Times New Roman" w:cs="Times New Roman"/>
          <w:sz w:val="24"/>
          <w:szCs w:val="24"/>
        </w:rPr>
        <w:t xml:space="preserve"> </w:t>
      </w:r>
      <w:r w:rsidR="006B44E3">
        <w:rPr>
          <w:rFonts w:ascii="Times New Roman" w:hAnsi="Times New Roman" w:cs="Times New Roman"/>
          <w:sz w:val="24"/>
          <w:szCs w:val="24"/>
        </w:rPr>
        <w:t>I</w:t>
      </w:r>
      <w:r w:rsidRPr="00F8755D">
        <w:rPr>
          <w:rFonts w:ascii="Times New Roman" w:hAnsi="Times New Roman" w:cs="Times New Roman"/>
          <w:sz w:val="24"/>
          <w:szCs w:val="24"/>
        </w:rPr>
        <w:t>t create</w:t>
      </w:r>
      <w:r w:rsidR="006B44E3">
        <w:rPr>
          <w:rFonts w:ascii="Times New Roman" w:hAnsi="Times New Roman" w:cs="Times New Roman"/>
          <w:sz w:val="24"/>
          <w:szCs w:val="24"/>
        </w:rPr>
        <w:t>s</w:t>
      </w:r>
      <w:r w:rsidRPr="00F8755D">
        <w:rPr>
          <w:rFonts w:ascii="Times New Roman" w:hAnsi="Times New Roman" w:cs="Times New Roman"/>
          <w:sz w:val="24"/>
          <w:szCs w:val="24"/>
        </w:rPr>
        <w:t xml:space="preserve"> order and alleviate</w:t>
      </w:r>
      <w:r w:rsidR="006B44E3">
        <w:rPr>
          <w:rFonts w:ascii="Times New Roman" w:hAnsi="Times New Roman" w:cs="Times New Roman"/>
          <w:sz w:val="24"/>
          <w:szCs w:val="24"/>
        </w:rPr>
        <w:t>s</w:t>
      </w:r>
      <w:r w:rsidRPr="00F8755D">
        <w:rPr>
          <w:rFonts w:ascii="Times New Roman" w:hAnsi="Times New Roman" w:cs="Times New Roman"/>
          <w:sz w:val="24"/>
          <w:szCs w:val="24"/>
        </w:rPr>
        <w:t xml:space="preserve"> class conflict so that competing economic interests do not “consume themselves</w:t>
      </w:r>
      <w:r w:rsidR="006B44E3">
        <w:rPr>
          <w:rFonts w:ascii="Times New Roman" w:hAnsi="Times New Roman" w:cs="Times New Roman"/>
          <w:sz w:val="24"/>
          <w:szCs w:val="24"/>
        </w:rPr>
        <w:t>.</w:t>
      </w:r>
      <w:r w:rsidRPr="00F8755D">
        <w:rPr>
          <w:rFonts w:ascii="Times New Roman" w:hAnsi="Times New Roman" w:cs="Times New Roman"/>
          <w:sz w:val="24"/>
          <w:szCs w:val="24"/>
        </w:rPr>
        <w:t>”</w:t>
      </w:r>
      <w:r w:rsidRPr="00F8755D">
        <w:rPr>
          <w:rFonts w:ascii="Times New Roman" w:hAnsi="Times New Roman" w:cs="Times New Roman"/>
          <w:sz w:val="24"/>
          <w:szCs w:val="24"/>
          <w:vertAlign w:val="superscript"/>
        </w:rPr>
        <w:endnoteReference w:id="32"/>
      </w:r>
      <w:r w:rsidRPr="00F8755D">
        <w:rPr>
          <w:rFonts w:ascii="Times New Roman" w:hAnsi="Times New Roman" w:cs="Times New Roman"/>
          <w:sz w:val="24"/>
          <w:szCs w:val="24"/>
        </w:rPr>
        <w:t xml:space="preserve"> The main role of the state is to manage the frequent crises of capitalism.</w:t>
      </w:r>
      <w:r w:rsidRPr="00F8755D">
        <w:rPr>
          <w:rFonts w:ascii="Times New Roman" w:hAnsi="Times New Roman" w:cs="Times New Roman"/>
          <w:sz w:val="24"/>
          <w:szCs w:val="24"/>
          <w:vertAlign w:val="superscript"/>
        </w:rPr>
        <w:endnoteReference w:id="33"/>
      </w:r>
      <w:r w:rsidRPr="00F8755D">
        <w:rPr>
          <w:rFonts w:ascii="Times New Roman" w:hAnsi="Times New Roman" w:cs="Times New Roman"/>
          <w:sz w:val="24"/>
          <w:szCs w:val="24"/>
        </w:rPr>
        <w:t xml:space="preserve"> </w:t>
      </w:r>
      <w:r w:rsidR="006B44E3">
        <w:rPr>
          <w:rFonts w:ascii="Times New Roman" w:hAnsi="Times New Roman" w:cs="Times New Roman"/>
          <w:sz w:val="24"/>
          <w:szCs w:val="24"/>
        </w:rPr>
        <w:t>S</w:t>
      </w:r>
      <w:r w:rsidR="006B44E3" w:rsidRPr="00F8755D">
        <w:rPr>
          <w:rFonts w:ascii="Times New Roman" w:hAnsi="Times New Roman" w:cs="Times New Roman"/>
          <w:sz w:val="24"/>
          <w:szCs w:val="24"/>
        </w:rPr>
        <w:t xml:space="preserve">ocial struggles </w:t>
      </w:r>
      <w:r w:rsidR="006B44E3">
        <w:rPr>
          <w:rFonts w:ascii="Times New Roman" w:hAnsi="Times New Roman" w:cs="Times New Roman"/>
          <w:sz w:val="24"/>
          <w:szCs w:val="24"/>
        </w:rPr>
        <w:t>shape s</w:t>
      </w:r>
      <w:r w:rsidR="006B44E3" w:rsidRPr="00F8755D">
        <w:rPr>
          <w:rFonts w:ascii="Times New Roman" w:hAnsi="Times New Roman" w:cs="Times New Roman"/>
          <w:sz w:val="24"/>
          <w:szCs w:val="24"/>
        </w:rPr>
        <w:t xml:space="preserve">tate </w:t>
      </w:r>
      <w:r w:rsidRPr="00F8755D">
        <w:rPr>
          <w:rFonts w:ascii="Times New Roman" w:hAnsi="Times New Roman" w:cs="Times New Roman"/>
          <w:sz w:val="24"/>
          <w:szCs w:val="24"/>
        </w:rPr>
        <w:t>institutions</w:t>
      </w:r>
      <w:r w:rsidR="006B44E3">
        <w:rPr>
          <w:rFonts w:ascii="Times New Roman" w:hAnsi="Times New Roman" w:cs="Times New Roman"/>
          <w:sz w:val="24"/>
          <w:szCs w:val="24"/>
        </w:rPr>
        <w:t xml:space="preserve">, which </w:t>
      </w:r>
      <w:r w:rsidRPr="00F8755D">
        <w:rPr>
          <w:rFonts w:ascii="Times New Roman" w:hAnsi="Times New Roman" w:cs="Times New Roman"/>
          <w:sz w:val="24"/>
          <w:szCs w:val="24"/>
        </w:rPr>
        <w:t>persist over time</w:t>
      </w:r>
      <w:r w:rsidR="006B44E3">
        <w:rPr>
          <w:rFonts w:ascii="Times New Roman" w:hAnsi="Times New Roman" w:cs="Times New Roman"/>
          <w:sz w:val="24"/>
          <w:szCs w:val="24"/>
        </w:rPr>
        <w:t>,</w:t>
      </w:r>
      <w:r w:rsidRPr="00F8755D">
        <w:rPr>
          <w:rFonts w:ascii="Times New Roman" w:hAnsi="Times New Roman" w:cs="Times New Roman"/>
          <w:sz w:val="24"/>
          <w:szCs w:val="24"/>
        </w:rPr>
        <w:t xml:space="preserve"> even when the nature of </w:t>
      </w:r>
      <w:r w:rsidR="006B44E3">
        <w:rPr>
          <w:rFonts w:ascii="Times New Roman" w:hAnsi="Times New Roman" w:cs="Times New Roman"/>
          <w:sz w:val="24"/>
          <w:szCs w:val="24"/>
        </w:rPr>
        <w:t xml:space="preserve">the </w:t>
      </w:r>
      <w:r w:rsidRPr="00F8755D">
        <w:rPr>
          <w:rFonts w:ascii="Times New Roman" w:hAnsi="Times New Roman" w:cs="Times New Roman"/>
          <w:sz w:val="24"/>
          <w:szCs w:val="24"/>
        </w:rPr>
        <w:t>struggle changes.</w:t>
      </w:r>
      <w:r w:rsidRPr="00F8755D">
        <w:rPr>
          <w:rFonts w:ascii="Times New Roman" w:hAnsi="Times New Roman" w:cs="Times New Roman"/>
          <w:sz w:val="24"/>
          <w:szCs w:val="24"/>
          <w:vertAlign w:val="superscript"/>
        </w:rPr>
        <w:endnoteReference w:id="34"/>
      </w:r>
      <w:r w:rsidRPr="00F8755D">
        <w:rPr>
          <w:rFonts w:ascii="Times New Roman" w:hAnsi="Times New Roman" w:cs="Times New Roman"/>
          <w:sz w:val="24"/>
          <w:szCs w:val="24"/>
        </w:rPr>
        <w:t xml:space="preserve"> State institution</w:t>
      </w:r>
      <w:r w:rsidR="00693A34" w:rsidRPr="00F8755D">
        <w:rPr>
          <w:rFonts w:ascii="Times New Roman" w:hAnsi="Times New Roman" w:cs="Times New Roman"/>
          <w:sz w:val="24"/>
          <w:szCs w:val="24"/>
        </w:rPr>
        <w:t>s</w:t>
      </w:r>
      <w:r w:rsidRPr="00F8755D">
        <w:rPr>
          <w:rFonts w:ascii="Times New Roman" w:hAnsi="Times New Roman" w:cs="Times New Roman"/>
          <w:sz w:val="24"/>
          <w:szCs w:val="24"/>
        </w:rPr>
        <w:t xml:space="preserve"> are </w:t>
      </w:r>
      <w:r w:rsidR="00161AE8">
        <w:rPr>
          <w:rFonts w:ascii="Times New Roman" w:hAnsi="Times New Roman" w:cs="Times New Roman"/>
          <w:sz w:val="24"/>
          <w:szCs w:val="24"/>
        </w:rPr>
        <w:t xml:space="preserve">not merely weathervanes of social forces, but </w:t>
      </w:r>
      <w:r w:rsidRPr="00F8755D">
        <w:rPr>
          <w:rFonts w:ascii="Times New Roman" w:hAnsi="Times New Roman" w:cs="Times New Roman"/>
          <w:sz w:val="24"/>
          <w:szCs w:val="24"/>
        </w:rPr>
        <w:t>artefacts</w:t>
      </w:r>
      <w:r w:rsidR="00E423E9" w:rsidRPr="00F8755D">
        <w:rPr>
          <w:rFonts w:ascii="Times New Roman" w:hAnsi="Times New Roman" w:cs="Times New Roman"/>
          <w:sz w:val="24"/>
          <w:szCs w:val="24"/>
        </w:rPr>
        <w:t xml:space="preserve"> </w:t>
      </w:r>
      <w:r w:rsidR="00DC1652" w:rsidRPr="00F8755D">
        <w:rPr>
          <w:rFonts w:ascii="Times New Roman" w:hAnsi="Times New Roman" w:cs="Times New Roman"/>
          <w:sz w:val="24"/>
          <w:szCs w:val="24"/>
        </w:rPr>
        <w:t>of</w:t>
      </w:r>
      <w:r w:rsidRPr="00F8755D">
        <w:rPr>
          <w:rFonts w:ascii="Times New Roman" w:hAnsi="Times New Roman" w:cs="Times New Roman"/>
          <w:sz w:val="24"/>
          <w:szCs w:val="24"/>
        </w:rPr>
        <w:t xml:space="preserve"> previous social struggles. </w:t>
      </w:r>
      <w:r w:rsidR="00161AE8">
        <w:rPr>
          <w:rFonts w:ascii="Times New Roman" w:hAnsi="Times New Roman" w:cs="Times New Roman"/>
          <w:sz w:val="24"/>
          <w:szCs w:val="24"/>
        </w:rPr>
        <w:t>T</w:t>
      </w:r>
      <w:r w:rsidRPr="00F8755D">
        <w:rPr>
          <w:rFonts w:ascii="Times New Roman" w:hAnsi="Times New Roman" w:cs="Times New Roman"/>
          <w:sz w:val="24"/>
          <w:szCs w:val="24"/>
        </w:rPr>
        <w:t>h</w:t>
      </w:r>
      <w:r w:rsidR="00161AE8">
        <w:rPr>
          <w:rFonts w:ascii="Times New Roman" w:hAnsi="Times New Roman" w:cs="Times New Roman"/>
          <w:sz w:val="24"/>
          <w:szCs w:val="24"/>
        </w:rPr>
        <w:t>e state’s</w:t>
      </w:r>
      <w:r w:rsidRPr="00F8755D">
        <w:rPr>
          <w:rFonts w:ascii="Times New Roman" w:hAnsi="Times New Roman" w:cs="Times New Roman"/>
          <w:sz w:val="24"/>
          <w:szCs w:val="24"/>
        </w:rPr>
        <w:t xml:space="preserve"> “materiality” </w:t>
      </w:r>
      <w:r w:rsidR="00161AE8">
        <w:rPr>
          <w:rFonts w:ascii="Times New Roman" w:hAnsi="Times New Roman" w:cs="Times New Roman"/>
          <w:sz w:val="24"/>
          <w:szCs w:val="24"/>
        </w:rPr>
        <w:t xml:space="preserve">partly </w:t>
      </w:r>
      <w:r w:rsidRPr="00F8755D">
        <w:rPr>
          <w:rFonts w:ascii="Times New Roman" w:hAnsi="Times New Roman" w:cs="Times New Roman"/>
          <w:sz w:val="24"/>
          <w:szCs w:val="24"/>
        </w:rPr>
        <w:t>enables it to manage capitalist crises with relative autonomy. The wider methodological point is that the history of state institutions</w:t>
      </w:r>
      <w:r w:rsidR="00487DFC">
        <w:rPr>
          <w:rFonts w:ascii="Times New Roman" w:hAnsi="Times New Roman" w:cs="Times New Roman"/>
          <w:sz w:val="24"/>
          <w:szCs w:val="24"/>
        </w:rPr>
        <w:t xml:space="preserve"> is worth </w:t>
      </w:r>
      <w:r w:rsidR="00487DFC">
        <w:rPr>
          <w:rFonts w:ascii="Times New Roman" w:hAnsi="Times New Roman" w:cs="Times New Roman"/>
          <w:sz w:val="24"/>
          <w:szCs w:val="24"/>
        </w:rPr>
        <w:lastRenderedPageBreak/>
        <w:t>studying</w:t>
      </w:r>
      <w:r w:rsidRPr="00F8755D">
        <w:rPr>
          <w:rFonts w:ascii="Times New Roman" w:hAnsi="Times New Roman" w:cs="Times New Roman"/>
          <w:sz w:val="24"/>
          <w:szCs w:val="24"/>
        </w:rPr>
        <w:t>.</w:t>
      </w:r>
      <w:r w:rsidRPr="00F8755D">
        <w:rPr>
          <w:rFonts w:ascii="Times New Roman" w:hAnsi="Times New Roman" w:cs="Times New Roman"/>
          <w:sz w:val="24"/>
          <w:szCs w:val="24"/>
          <w:vertAlign w:val="superscript"/>
        </w:rPr>
        <w:endnoteReference w:id="35"/>
      </w:r>
      <w:r w:rsidRPr="00F8755D">
        <w:rPr>
          <w:rFonts w:ascii="Times New Roman" w:hAnsi="Times New Roman" w:cs="Times New Roman"/>
          <w:sz w:val="24"/>
          <w:szCs w:val="24"/>
        </w:rPr>
        <w:t xml:space="preserve"> </w:t>
      </w:r>
      <w:r w:rsidR="00487DFC">
        <w:rPr>
          <w:rFonts w:ascii="Times New Roman" w:hAnsi="Times New Roman" w:cs="Times New Roman"/>
          <w:sz w:val="24"/>
          <w:szCs w:val="24"/>
        </w:rPr>
        <w:t>R</w:t>
      </w:r>
      <w:r w:rsidRPr="00F8755D">
        <w:rPr>
          <w:rFonts w:ascii="Times New Roman" w:hAnsi="Times New Roman" w:cs="Times New Roman"/>
          <w:sz w:val="24"/>
          <w:szCs w:val="24"/>
        </w:rPr>
        <w:t xml:space="preserve">ecent </w:t>
      </w:r>
      <w:r w:rsidR="00487DFC">
        <w:rPr>
          <w:rFonts w:ascii="Times New Roman" w:hAnsi="Times New Roman" w:cs="Times New Roman"/>
          <w:sz w:val="24"/>
          <w:szCs w:val="24"/>
        </w:rPr>
        <w:t>works</w:t>
      </w:r>
      <w:r w:rsidR="00487DFC" w:rsidRPr="00F8755D">
        <w:rPr>
          <w:rFonts w:ascii="Times New Roman" w:hAnsi="Times New Roman" w:cs="Times New Roman"/>
          <w:sz w:val="24"/>
          <w:szCs w:val="24"/>
        </w:rPr>
        <w:t xml:space="preserve"> </w:t>
      </w:r>
      <w:r w:rsidRPr="00F8755D">
        <w:rPr>
          <w:rFonts w:ascii="Times New Roman" w:hAnsi="Times New Roman" w:cs="Times New Roman"/>
          <w:sz w:val="24"/>
          <w:szCs w:val="24"/>
        </w:rPr>
        <w:t>historici</w:t>
      </w:r>
      <w:r w:rsidR="00487DFC">
        <w:rPr>
          <w:rFonts w:ascii="Times New Roman" w:hAnsi="Times New Roman" w:cs="Times New Roman"/>
          <w:sz w:val="24"/>
          <w:szCs w:val="24"/>
        </w:rPr>
        <w:t>zing</w:t>
      </w:r>
      <w:r w:rsidRPr="00F8755D">
        <w:rPr>
          <w:rFonts w:ascii="Times New Roman" w:hAnsi="Times New Roman" w:cs="Times New Roman"/>
          <w:sz w:val="24"/>
          <w:szCs w:val="24"/>
        </w:rPr>
        <w:t xml:space="preserve"> the Lebanese state</w:t>
      </w:r>
      <w:r w:rsidR="00487DFC">
        <w:rPr>
          <w:rFonts w:ascii="Times New Roman" w:hAnsi="Times New Roman" w:cs="Times New Roman"/>
          <w:sz w:val="24"/>
          <w:szCs w:val="24"/>
        </w:rPr>
        <w:t xml:space="preserve"> evince the value of this pursuit</w:t>
      </w:r>
      <w:r w:rsidRPr="00F8755D">
        <w:rPr>
          <w:rFonts w:ascii="Times New Roman" w:hAnsi="Times New Roman" w:cs="Times New Roman"/>
          <w:sz w:val="24"/>
          <w:szCs w:val="24"/>
        </w:rPr>
        <w:t xml:space="preserve">, most importantly the work of </w:t>
      </w:r>
      <w:r w:rsidR="00693A34" w:rsidRPr="00F8755D">
        <w:rPr>
          <w:rFonts w:ascii="Times New Roman" w:hAnsi="Times New Roman" w:cs="Times New Roman"/>
          <w:sz w:val="24"/>
          <w:szCs w:val="24"/>
        </w:rPr>
        <w:t xml:space="preserve">Hicham Safieddine, </w:t>
      </w:r>
      <w:r w:rsidRPr="00F8755D">
        <w:rPr>
          <w:rFonts w:ascii="Times New Roman" w:hAnsi="Times New Roman" w:cs="Times New Roman"/>
          <w:sz w:val="24"/>
          <w:szCs w:val="24"/>
        </w:rPr>
        <w:t>Najib Hourani</w:t>
      </w:r>
      <w:r w:rsidR="00487DFC">
        <w:rPr>
          <w:rFonts w:ascii="Times New Roman" w:hAnsi="Times New Roman" w:cs="Times New Roman"/>
          <w:sz w:val="24"/>
          <w:szCs w:val="24"/>
        </w:rPr>
        <w:t>,</w:t>
      </w:r>
      <w:r w:rsidR="00693A34" w:rsidRPr="00F8755D">
        <w:rPr>
          <w:rFonts w:ascii="Times New Roman" w:hAnsi="Times New Roman" w:cs="Times New Roman"/>
          <w:sz w:val="24"/>
          <w:szCs w:val="24"/>
        </w:rPr>
        <w:t xml:space="preserve"> and Ziad Abu</w:t>
      </w:r>
      <w:r w:rsidR="00487DFC">
        <w:rPr>
          <w:rFonts w:ascii="Times New Roman" w:hAnsi="Times New Roman" w:cs="Times New Roman"/>
          <w:sz w:val="24"/>
          <w:szCs w:val="24"/>
        </w:rPr>
        <w:t>-</w:t>
      </w:r>
      <w:r w:rsidR="00693A34" w:rsidRPr="00F8755D">
        <w:rPr>
          <w:rFonts w:ascii="Times New Roman" w:hAnsi="Times New Roman" w:cs="Times New Roman"/>
          <w:sz w:val="24"/>
          <w:szCs w:val="24"/>
        </w:rPr>
        <w:t>Rish</w:t>
      </w:r>
      <w:r w:rsidRPr="00F8755D">
        <w:rPr>
          <w:rFonts w:ascii="Times New Roman" w:hAnsi="Times New Roman" w:cs="Times New Roman"/>
          <w:sz w:val="24"/>
          <w:szCs w:val="24"/>
        </w:rPr>
        <w:t>.</w:t>
      </w:r>
      <w:r w:rsidRPr="00F8755D">
        <w:rPr>
          <w:rFonts w:ascii="Times New Roman" w:hAnsi="Times New Roman" w:cs="Times New Roman"/>
          <w:sz w:val="24"/>
          <w:szCs w:val="24"/>
          <w:vertAlign w:val="superscript"/>
        </w:rPr>
        <w:endnoteReference w:id="36"/>
      </w:r>
      <w:r w:rsidRPr="00F8755D">
        <w:rPr>
          <w:rFonts w:ascii="Times New Roman" w:hAnsi="Times New Roman" w:cs="Times New Roman"/>
          <w:sz w:val="24"/>
          <w:szCs w:val="24"/>
        </w:rPr>
        <w:t xml:space="preserve"> </w:t>
      </w:r>
      <w:r w:rsidR="00487DFC">
        <w:rPr>
          <w:rFonts w:ascii="Times New Roman" w:hAnsi="Times New Roman" w:cs="Times New Roman"/>
          <w:sz w:val="24"/>
          <w:szCs w:val="24"/>
        </w:rPr>
        <w:t>While t</w:t>
      </w:r>
      <w:r w:rsidR="00487DFC" w:rsidRPr="00F8755D">
        <w:rPr>
          <w:rFonts w:ascii="Times New Roman" w:hAnsi="Times New Roman" w:cs="Times New Roman"/>
          <w:sz w:val="24"/>
          <w:szCs w:val="24"/>
        </w:rPr>
        <w:t xml:space="preserve">hey </w:t>
      </w:r>
      <w:r w:rsidRPr="00F8755D">
        <w:rPr>
          <w:rFonts w:ascii="Times New Roman" w:hAnsi="Times New Roman" w:cs="Times New Roman"/>
          <w:sz w:val="24"/>
          <w:szCs w:val="24"/>
        </w:rPr>
        <w:t>are not Marxist authors</w:t>
      </w:r>
      <w:r w:rsidR="00487DFC">
        <w:rPr>
          <w:rFonts w:ascii="Times New Roman" w:hAnsi="Times New Roman" w:cs="Times New Roman"/>
          <w:sz w:val="24"/>
          <w:szCs w:val="24"/>
        </w:rPr>
        <w:t>,</w:t>
      </w:r>
      <w:r w:rsidRPr="00F8755D">
        <w:rPr>
          <w:rFonts w:ascii="Times New Roman" w:hAnsi="Times New Roman" w:cs="Times New Roman"/>
          <w:sz w:val="24"/>
          <w:szCs w:val="24"/>
        </w:rPr>
        <w:t xml:space="preserve"> their pioneering research into the state’s role in the Lebanese economy informs our argument.</w:t>
      </w:r>
    </w:p>
    <w:p w14:paraId="3E3B9296" w14:textId="7A2400EF"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4291B">
        <w:rPr>
          <w:rFonts w:ascii="Times New Roman" w:hAnsi="Times New Roman" w:cs="Times New Roman"/>
          <w:sz w:val="24"/>
          <w:szCs w:val="24"/>
        </w:rPr>
        <w:t xml:space="preserve">Much of the existing scholarship </w:t>
      </w:r>
      <w:r w:rsidR="0073710B" w:rsidRPr="00F8755D">
        <w:rPr>
          <w:rFonts w:ascii="Times New Roman" w:hAnsi="Times New Roman" w:cs="Times New Roman"/>
          <w:sz w:val="24"/>
          <w:szCs w:val="24"/>
        </w:rPr>
        <w:t>assum</w:t>
      </w:r>
      <w:r w:rsidR="00A4291B">
        <w:rPr>
          <w:rFonts w:ascii="Times New Roman" w:hAnsi="Times New Roman" w:cs="Times New Roman"/>
          <w:sz w:val="24"/>
          <w:szCs w:val="24"/>
        </w:rPr>
        <w:t>es</w:t>
      </w:r>
      <w:r w:rsidR="0073710B" w:rsidRPr="00F8755D">
        <w:rPr>
          <w:rFonts w:ascii="Times New Roman" w:hAnsi="Times New Roman" w:cs="Times New Roman"/>
          <w:sz w:val="24"/>
          <w:szCs w:val="24"/>
        </w:rPr>
        <w:t xml:space="preserve"> that the “weak” Lebanese state plays no role in shaping the country’s laissez</w:t>
      </w:r>
      <w:r w:rsidR="00D408DF">
        <w:rPr>
          <w:rFonts w:ascii="Times New Roman" w:hAnsi="Times New Roman" w:cs="Times New Roman"/>
          <w:sz w:val="24"/>
          <w:szCs w:val="24"/>
        </w:rPr>
        <w:t>-</w:t>
      </w:r>
      <w:r w:rsidR="0073710B" w:rsidRPr="00F8755D">
        <w:rPr>
          <w:rFonts w:ascii="Times New Roman" w:hAnsi="Times New Roman" w:cs="Times New Roman"/>
          <w:sz w:val="24"/>
          <w:szCs w:val="24"/>
        </w:rPr>
        <w:t>faire capitalism.</w:t>
      </w:r>
      <w:r w:rsidR="0073710B" w:rsidRPr="00F8755D">
        <w:rPr>
          <w:rFonts w:ascii="Times New Roman" w:hAnsi="Times New Roman" w:cs="Times New Roman"/>
          <w:sz w:val="24"/>
          <w:szCs w:val="24"/>
          <w:vertAlign w:val="superscript"/>
        </w:rPr>
        <w:endnoteReference w:id="37"/>
      </w:r>
      <w:r w:rsidR="0073710B" w:rsidRPr="00F8755D">
        <w:rPr>
          <w:rFonts w:ascii="Times New Roman" w:hAnsi="Times New Roman" w:cs="Times New Roman"/>
          <w:sz w:val="24"/>
          <w:szCs w:val="24"/>
        </w:rPr>
        <w:t xml:space="preserve"> </w:t>
      </w:r>
      <w:r w:rsidR="00A4291B">
        <w:rPr>
          <w:rFonts w:ascii="Times New Roman" w:hAnsi="Times New Roman" w:cs="Times New Roman"/>
          <w:sz w:val="24"/>
          <w:szCs w:val="24"/>
        </w:rPr>
        <w:t xml:space="preserve">However, </w:t>
      </w:r>
      <w:r w:rsidR="0073710B" w:rsidRPr="00F8755D">
        <w:rPr>
          <w:rFonts w:ascii="Times New Roman" w:hAnsi="Times New Roman" w:cs="Times New Roman"/>
          <w:sz w:val="24"/>
          <w:szCs w:val="24"/>
        </w:rPr>
        <w:t>the history of Lebanon’s central bank evi</w:t>
      </w:r>
      <w:r w:rsidR="00A4291B">
        <w:rPr>
          <w:rFonts w:ascii="Times New Roman" w:hAnsi="Times New Roman" w:cs="Times New Roman"/>
          <w:sz w:val="24"/>
          <w:szCs w:val="24"/>
        </w:rPr>
        <w:t>nces</w:t>
      </w:r>
      <w:r w:rsidR="0073710B" w:rsidRPr="00F8755D">
        <w:rPr>
          <w:rFonts w:ascii="Times New Roman" w:hAnsi="Times New Roman" w:cs="Times New Roman"/>
          <w:sz w:val="24"/>
          <w:szCs w:val="24"/>
        </w:rPr>
        <w:t xml:space="preserve"> the contrary. This section </w:t>
      </w:r>
      <w:r w:rsidR="00A4291B">
        <w:rPr>
          <w:rFonts w:ascii="Times New Roman" w:hAnsi="Times New Roman" w:cs="Times New Roman"/>
          <w:sz w:val="24"/>
          <w:szCs w:val="24"/>
        </w:rPr>
        <w:t>examines</w:t>
      </w:r>
      <w:r w:rsidR="0073710B" w:rsidRPr="00F8755D">
        <w:rPr>
          <w:rFonts w:ascii="Times New Roman" w:hAnsi="Times New Roman" w:cs="Times New Roman"/>
          <w:sz w:val="24"/>
          <w:szCs w:val="24"/>
        </w:rPr>
        <w:t xml:space="preserve"> the foundation of </w:t>
      </w:r>
      <w:r w:rsidR="004E543F" w:rsidRPr="00F8755D">
        <w:rPr>
          <w:rFonts w:ascii="Times New Roman" w:hAnsi="Times New Roman" w:cs="Times New Roman"/>
          <w:sz w:val="24"/>
          <w:szCs w:val="24"/>
        </w:rPr>
        <w:t xml:space="preserve">the </w:t>
      </w:r>
      <w:r w:rsidR="0073710B" w:rsidRPr="00F8755D">
        <w:rPr>
          <w:rFonts w:ascii="Times New Roman" w:hAnsi="Times New Roman" w:cs="Times New Roman"/>
          <w:sz w:val="24"/>
          <w:szCs w:val="24"/>
        </w:rPr>
        <w:t xml:space="preserve">central bank in 1964, its role in managing the </w:t>
      </w:r>
      <w:r w:rsidR="00A4291B">
        <w:rPr>
          <w:rFonts w:ascii="Times New Roman" w:hAnsi="Times New Roman" w:cs="Times New Roman"/>
          <w:sz w:val="24"/>
          <w:szCs w:val="24"/>
        </w:rPr>
        <w:t xml:space="preserve">1966 </w:t>
      </w:r>
      <w:r w:rsidR="0073710B" w:rsidRPr="00F8755D">
        <w:rPr>
          <w:rFonts w:ascii="Times New Roman" w:hAnsi="Times New Roman" w:cs="Times New Roman"/>
          <w:sz w:val="24"/>
          <w:szCs w:val="24"/>
        </w:rPr>
        <w:t xml:space="preserve">Intrabank crisis, </w:t>
      </w:r>
      <w:r w:rsidR="00A4291B">
        <w:rPr>
          <w:rFonts w:ascii="Times New Roman" w:hAnsi="Times New Roman" w:cs="Times New Roman"/>
          <w:sz w:val="24"/>
          <w:szCs w:val="24"/>
        </w:rPr>
        <w:t>its</w:t>
      </w:r>
      <w:r w:rsidR="00A4291B"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non-collapse during</w:t>
      </w:r>
      <w:r w:rsidR="007E35B1" w:rsidRPr="00F8755D">
        <w:rPr>
          <w:rFonts w:ascii="Times New Roman" w:hAnsi="Times New Roman" w:cs="Times New Roman"/>
          <w:sz w:val="24"/>
          <w:szCs w:val="24"/>
        </w:rPr>
        <w:t xml:space="preserve"> the</w:t>
      </w:r>
      <w:r w:rsidR="0073710B" w:rsidRPr="00F8755D">
        <w:rPr>
          <w:rFonts w:ascii="Times New Roman" w:hAnsi="Times New Roman" w:cs="Times New Roman"/>
          <w:sz w:val="24"/>
          <w:szCs w:val="24"/>
        </w:rPr>
        <w:t xml:space="preserve"> civil war </w:t>
      </w:r>
      <w:r w:rsidR="00A4291B">
        <w:rPr>
          <w:rFonts w:ascii="Times New Roman" w:hAnsi="Times New Roman" w:cs="Times New Roman"/>
          <w:sz w:val="24"/>
          <w:szCs w:val="24"/>
        </w:rPr>
        <w:t>(</w:t>
      </w:r>
      <w:r w:rsidR="0073710B" w:rsidRPr="00F8755D">
        <w:rPr>
          <w:rFonts w:ascii="Times New Roman" w:hAnsi="Times New Roman" w:cs="Times New Roman"/>
          <w:sz w:val="24"/>
          <w:szCs w:val="24"/>
        </w:rPr>
        <w:t>1975-1990</w:t>
      </w:r>
      <w:r w:rsidR="00A4291B">
        <w:rPr>
          <w:rFonts w:ascii="Times New Roman" w:hAnsi="Times New Roman" w:cs="Times New Roman"/>
          <w:sz w:val="24"/>
          <w:szCs w:val="24"/>
        </w:rPr>
        <w:t>),</w:t>
      </w:r>
      <w:r w:rsidR="0073710B" w:rsidRPr="00F8755D">
        <w:rPr>
          <w:rFonts w:ascii="Times New Roman" w:hAnsi="Times New Roman" w:cs="Times New Roman"/>
          <w:sz w:val="24"/>
          <w:szCs w:val="24"/>
        </w:rPr>
        <w:t xml:space="preserve"> and </w:t>
      </w:r>
      <w:r w:rsidR="00D408DF">
        <w:rPr>
          <w:rFonts w:ascii="Times New Roman" w:hAnsi="Times New Roman" w:cs="Times New Roman"/>
          <w:sz w:val="24"/>
          <w:szCs w:val="24"/>
        </w:rPr>
        <w:t>its</w:t>
      </w:r>
      <w:r w:rsidR="00A4291B">
        <w:rPr>
          <w:rFonts w:ascii="Times New Roman" w:hAnsi="Times New Roman" w:cs="Times New Roman"/>
          <w:sz w:val="24"/>
          <w:szCs w:val="24"/>
        </w:rPr>
        <w:t xml:space="preserve"> </w:t>
      </w:r>
      <w:r w:rsidR="0073710B" w:rsidRPr="00F8755D">
        <w:rPr>
          <w:rFonts w:ascii="Times New Roman" w:hAnsi="Times New Roman" w:cs="Times New Roman"/>
          <w:sz w:val="24"/>
          <w:szCs w:val="24"/>
        </w:rPr>
        <w:t>postwar policy of anchoring</w:t>
      </w:r>
      <w:r w:rsidR="00D408DF">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the currency. The </w:t>
      </w:r>
      <w:r w:rsidR="00A4291B" w:rsidRPr="00F8755D">
        <w:rPr>
          <w:rFonts w:ascii="Times New Roman" w:hAnsi="Times New Roman" w:cs="Times New Roman"/>
          <w:sz w:val="24"/>
          <w:szCs w:val="24"/>
        </w:rPr>
        <w:t>central bank</w:t>
      </w:r>
      <w:r w:rsidR="00A4291B">
        <w:rPr>
          <w:rFonts w:ascii="Times New Roman" w:hAnsi="Times New Roman" w:cs="Times New Roman"/>
          <w:sz w:val="24"/>
          <w:szCs w:val="24"/>
        </w:rPr>
        <w:t xml:space="preserve">’s </w:t>
      </w:r>
      <w:r w:rsidR="0073710B" w:rsidRPr="00F8755D">
        <w:rPr>
          <w:rFonts w:ascii="Times New Roman" w:hAnsi="Times New Roman" w:cs="Times New Roman"/>
          <w:sz w:val="24"/>
          <w:szCs w:val="24"/>
        </w:rPr>
        <w:t xml:space="preserve">important role in managing Lebanese capitalism belies assertions of state absence. While we recognise that the Lebanese state did not achieve the </w:t>
      </w:r>
      <w:r w:rsidR="00A4291B">
        <w:rPr>
          <w:rFonts w:ascii="Times New Roman" w:hAnsi="Times New Roman" w:cs="Times New Roman"/>
          <w:sz w:val="24"/>
          <w:szCs w:val="24"/>
        </w:rPr>
        <w:t xml:space="preserve">same </w:t>
      </w:r>
      <w:r w:rsidR="0073710B" w:rsidRPr="00F8755D">
        <w:rPr>
          <w:rFonts w:ascii="Times New Roman" w:hAnsi="Times New Roman" w:cs="Times New Roman"/>
          <w:sz w:val="24"/>
          <w:szCs w:val="24"/>
        </w:rPr>
        <w:t xml:space="preserve">level of “relative autonomy” </w:t>
      </w:r>
      <w:r w:rsidR="00A4291B">
        <w:rPr>
          <w:rFonts w:ascii="Times New Roman" w:hAnsi="Times New Roman" w:cs="Times New Roman"/>
          <w:sz w:val="24"/>
          <w:szCs w:val="24"/>
        </w:rPr>
        <w:t>as</w:t>
      </w:r>
      <w:r w:rsidR="00A4291B"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Western industrial nations, we argue that the central bank</w:t>
      </w:r>
      <w:r w:rsidR="00A4291B">
        <w:rPr>
          <w:rFonts w:ascii="Times New Roman" w:hAnsi="Times New Roman" w:cs="Times New Roman"/>
          <w:sz w:val="24"/>
          <w:szCs w:val="24"/>
        </w:rPr>
        <w:t>’s role</w:t>
      </w:r>
      <w:r w:rsidR="0073710B" w:rsidRPr="00F8755D">
        <w:rPr>
          <w:rFonts w:ascii="Times New Roman" w:hAnsi="Times New Roman" w:cs="Times New Roman"/>
          <w:sz w:val="24"/>
          <w:szCs w:val="24"/>
        </w:rPr>
        <w:t xml:space="preserve"> in managing capitalist crises presents a research puzzle</w:t>
      </w:r>
      <w:r w:rsidR="004E52DE">
        <w:rPr>
          <w:rFonts w:ascii="Times New Roman" w:hAnsi="Times New Roman" w:cs="Times New Roman"/>
          <w:sz w:val="24"/>
          <w:szCs w:val="24"/>
        </w:rPr>
        <w:t xml:space="preserve"> not yet addressed in </w:t>
      </w:r>
      <w:r w:rsidR="0073710B" w:rsidRPr="00F8755D">
        <w:rPr>
          <w:rFonts w:ascii="Times New Roman" w:hAnsi="Times New Roman" w:cs="Times New Roman"/>
          <w:sz w:val="24"/>
          <w:szCs w:val="24"/>
        </w:rPr>
        <w:t>stud</w:t>
      </w:r>
      <w:r w:rsidR="004E52DE">
        <w:rPr>
          <w:rFonts w:ascii="Times New Roman" w:hAnsi="Times New Roman" w:cs="Times New Roman"/>
          <w:sz w:val="24"/>
          <w:szCs w:val="24"/>
        </w:rPr>
        <w:t>ies</w:t>
      </w:r>
      <w:r w:rsidR="0073710B" w:rsidRPr="00F8755D">
        <w:rPr>
          <w:rFonts w:ascii="Times New Roman" w:hAnsi="Times New Roman" w:cs="Times New Roman"/>
          <w:sz w:val="24"/>
          <w:szCs w:val="24"/>
        </w:rPr>
        <w:t xml:space="preserve"> of Lebanese political economy</w:t>
      </w:r>
      <w:r w:rsidR="004E52DE">
        <w:rPr>
          <w:rFonts w:ascii="Times New Roman" w:hAnsi="Times New Roman" w:cs="Times New Roman"/>
          <w:sz w:val="24"/>
          <w:szCs w:val="24"/>
        </w:rPr>
        <w:t>.</w:t>
      </w:r>
      <w:r w:rsidR="0073710B" w:rsidRPr="00F8755D">
        <w:rPr>
          <w:rFonts w:ascii="Times New Roman" w:hAnsi="Times New Roman" w:cs="Times New Roman"/>
          <w:sz w:val="24"/>
          <w:szCs w:val="24"/>
          <w:vertAlign w:val="superscript"/>
        </w:rPr>
        <w:endnoteReference w:id="38"/>
      </w:r>
    </w:p>
    <w:p w14:paraId="0E735A83" w14:textId="3DC25F59"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3710B" w:rsidRPr="00F8755D">
        <w:rPr>
          <w:rFonts w:ascii="Times New Roman" w:hAnsi="Times New Roman" w:cs="Times New Roman"/>
          <w:sz w:val="24"/>
          <w:szCs w:val="24"/>
        </w:rPr>
        <w:t xml:space="preserve">In the 1950s and 1960s, </w:t>
      </w:r>
      <w:r w:rsidR="001319AF">
        <w:rPr>
          <w:rFonts w:ascii="Times New Roman" w:hAnsi="Times New Roman" w:cs="Times New Roman"/>
          <w:sz w:val="24"/>
          <w:szCs w:val="24"/>
        </w:rPr>
        <w:t xml:space="preserve">during </w:t>
      </w:r>
      <w:r w:rsidR="00BD44BA">
        <w:rPr>
          <w:rFonts w:ascii="Times New Roman" w:hAnsi="Times New Roman" w:cs="Times New Roman"/>
          <w:sz w:val="24"/>
          <w:szCs w:val="24"/>
        </w:rPr>
        <w:t xml:space="preserve">the “merchant republic” period, a </w:t>
      </w:r>
      <w:r w:rsidR="0073710B" w:rsidRPr="00F8755D">
        <w:rPr>
          <w:rFonts w:ascii="Times New Roman" w:hAnsi="Times New Roman" w:cs="Times New Roman"/>
          <w:sz w:val="24"/>
          <w:szCs w:val="24"/>
        </w:rPr>
        <w:t>few families monopoli</w:t>
      </w:r>
      <w:r w:rsidR="00BD44BA">
        <w:rPr>
          <w:rFonts w:ascii="Times New Roman" w:hAnsi="Times New Roman" w:cs="Times New Roman"/>
          <w:sz w:val="24"/>
          <w:szCs w:val="24"/>
        </w:rPr>
        <w:t>z</w:t>
      </w:r>
      <w:r w:rsidR="0073710B" w:rsidRPr="00F8755D">
        <w:rPr>
          <w:rFonts w:ascii="Times New Roman" w:hAnsi="Times New Roman" w:cs="Times New Roman"/>
          <w:sz w:val="24"/>
          <w:szCs w:val="24"/>
        </w:rPr>
        <w:t>ed finance and trade and dominated politics</w:t>
      </w:r>
      <w:r w:rsidR="00BD44BA">
        <w:rPr>
          <w:rFonts w:ascii="Times New Roman" w:hAnsi="Times New Roman" w:cs="Times New Roman"/>
          <w:sz w:val="24"/>
          <w:szCs w:val="24"/>
        </w:rPr>
        <w:t>.</w:t>
      </w:r>
      <w:r w:rsidR="0073710B" w:rsidRPr="00F8755D">
        <w:rPr>
          <w:rFonts w:ascii="Times New Roman" w:hAnsi="Times New Roman" w:cs="Times New Roman"/>
          <w:sz w:val="24"/>
          <w:szCs w:val="24"/>
          <w:vertAlign w:val="superscript"/>
        </w:rPr>
        <w:endnoteReference w:id="39"/>
      </w:r>
      <w:r w:rsidR="0073710B" w:rsidRPr="00F8755D">
        <w:rPr>
          <w:rFonts w:ascii="Times New Roman" w:hAnsi="Times New Roman" w:cs="Times New Roman"/>
          <w:sz w:val="24"/>
          <w:szCs w:val="24"/>
        </w:rPr>
        <w:t xml:space="preserve"> </w:t>
      </w:r>
      <w:r w:rsidR="000F4768" w:rsidRPr="00F8755D">
        <w:rPr>
          <w:rFonts w:ascii="Times New Roman" w:hAnsi="Times New Roman" w:cs="Times New Roman"/>
          <w:sz w:val="24"/>
          <w:szCs w:val="24"/>
        </w:rPr>
        <w:t xml:space="preserve">Lebanon’s oligarchs </w:t>
      </w:r>
      <w:r w:rsidR="0073710B" w:rsidRPr="00F8755D">
        <w:rPr>
          <w:rFonts w:ascii="Times New Roman" w:hAnsi="Times New Roman" w:cs="Times New Roman"/>
          <w:sz w:val="24"/>
          <w:szCs w:val="24"/>
        </w:rPr>
        <w:t>maintained a laissez</w:t>
      </w:r>
      <w:r w:rsidR="00BD44BA">
        <w:rPr>
          <w:rFonts w:ascii="Times New Roman" w:hAnsi="Times New Roman" w:cs="Times New Roman"/>
          <w:sz w:val="24"/>
          <w:szCs w:val="24"/>
        </w:rPr>
        <w:t>-</w:t>
      </w:r>
      <w:r w:rsidR="0073710B" w:rsidRPr="00F8755D">
        <w:rPr>
          <w:rFonts w:ascii="Times New Roman" w:hAnsi="Times New Roman" w:cs="Times New Roman"/>
          <w:sz w:val="24"/>
          <w:szCs w:val="24"/>
        </w:rPr>
        <w:t xml:space="preserve">faire economy to </w:t>
      </w:r>
      <w:r w:rsidR="00BD44BA">
        <w:rPr>
          <w:rFonts w:ascii="Times New Roman" w:hAnsi="Times New Roman" w:cs="Times New Roman"/>
          <w:sz w:val="24"/>
          <w:szCs w:val="24"/>
        </w:rPr>
        <w:t>prevent</w:t>
      </w:r>
      <w:r w:rsidR="0073710B" w:rsidRPr="00F8755D">
        <w:rPr>
          <w:rFonts w:ascii="Times New Roman" w:hAnsi="Times New Roman" w:cs="Times New Roman"/>
          <w:sz w:val="24"/>
          <w:szCs w:val="24"/>
        </w:rPr>
        <w:t xml:space="preserve"> state challenge</w:t>
      </w:r>
      <w:r w:rsidR="00BD44BA">
        <w:rPr>
          <w:rFonts w:ascii="Times New Roman" w:hAnsi="Times New Roman" w:cs="Times New Roman"/>
          <w:sz w:val="24"/>
          <w:szCs w:val="24"/>
        </w:rPr>
        <w:t>s</w:t>
      </w:r>
      <w:r w:rsidR="0073710B" w:rsidRPr="00F8755D">
        <w:rPr>
          <w:rFonts w:ascii="Times New Roman" w:hAnsi="Times New Roman" w:cs="Times New Roman"/>
          <w:sz w:val="24"/>
          <w:szCs w:val="24"/>
        </w:rPr>
        <w:t xml:space="preserve"> to the</w:t>
      </w:r>
      <w:r w:rsidR="00BD44BA">
        <w:rPr>
          <w:rFonts w:ascii="Times New Roman" w:hAnsi="Times New Roman" w:cs="Times New Roman"/>
          <w:sz w:val="24"/>
          <w:szCs w:val="24"/>
        </w:rPr>
        <w:t>ir</w:t>
      </w:r>
      <w:r w:rsidR="0073710B" w:rsidRPr="00F8755D">
        <w:rPr>
          <w:rFonts w:ascii="Times New Roman" w:hAnsi="Times New Roman" w:cs="Times New Roman"/>
          <w:sz w:val="24"/>
          <w:szCs w:val="24"/>
        </w:rPr>
        <w:t xml:space="preserve"> monopolies. </w:t>
      </w:r>
      <w:r w:rsidR="00386F24">
        <w:rPr>
          <w:rFonts w:ascii="Times New Roman" w:hAnsi="Times New Roman" w:cs="Times New Roman"/>
          <w:sz w:val="24"/>
          <w:szCs w:val="24"/>
        </w:rPr>
        <w:t>F</w:t>
      </w:r>
      <w:r w:rsidR="0073710B" w:rsidRPr="00F8755D">
        <w:rPr>
          <w:rFonts w:ascii="Times New Roman" w:hAnsi="Times New Roman" w:cs="Times New Roman"/>
          <w:sz w:val="24"/>
          <w:szCs w:val="24"/>
        </w:rPr>
        <w:t xml:space="preserve">ormer army commander Fu’ad Shihab </w:t>
      </w:r>
      <w:r w:rsidR="00386F24">
        <w:rPr>
          <w:rFonts w:ascii="Times New Roman" w:hAnsi="Times New Roman" w:cs="Times New Roman"/>
          <w:sz w:val="24"/>
          <w:szCs w:val="24"/>
        </w:rPr>
        <w:t>challenged t</w:t>
      </w:r>
      <w:r w:rsidR="00386F24" w:rsidRPr="00F8755D">
        <w:rPr>
          <w:rFonts w:ascii="Times New Roman" w:hAnsi="Times New Roman" w:cs="Times New Roman"/>
          <w:sz w:val="24"/>
          <w:szCs w:val="24"/>
        </w:rPr>
        <w:t xml:space="preserve">heir political control </w:t>
      </w:r>
      <w:r w:rsidR="00386F24">
        <w:rPr>
          <w:rFonts w:ascii="Times New Roman" w:hAnsi="Times New Roman" w:cs="Times New Roman"/>
          <w:sz w:val="24"/>
          <w:szCs w:val="24"/>
        </w:rPr>
        <w:t>when he</w:t>
      </w:r>
      <w:r w:rsidR="00386F24"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became a consensus president after the brief civil war of 1958. The new president and his technocrats sought to build a “developmental state” </w:t>
      </w:r>
      <w:r w:rsidR="00075DAD">
        <w:rPr>
          <w:rFonts w:ascii="Times New Roman" w:hAnsi="Times New Roman" w:cs="Times New Roman"/>
          <w:sz w:val="24"/>
          <w:szCs w:val="24"/>
        </w:rPr>
        <w:t>focused</w:t>
      </w:r>
      <w:r w:rsidR="00075DAD"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on planning and greater state </w:t>
      </w:r>
      <w:r w:rsidR="00075DAD">
        <w:rPr>
          <w:rFonts w:ascii="Times New Roman" w:hAnsi="Times New Roman" w:cs="Times New Roman"/>
          <w:sz w:val="24"/>
          <w:szCs w:val="24"/>
        </w:rPr>
        <w:t>control</w:t>
      </w:r>
      <w:r w:rsidR="00075DAD" w:rsidRPr="00F8755D">
        <w:rPr>
          <w:rFonts w:ascii="Times New Roman" w:hAnsi="Times New Roman" w:cs="Times New Roman"/>
          <w:sz w:val="24"/>
          <w:szCs w:val="24"/>
        </w:rPr>
        <w:t xml:space="preserve"> </w:t>
      </w:r>
      <w:r w:rsidR="00075DAD">
        <w:rPr>
          <w:rFonts w:ascii="Times New Roman" w:hAnsi="Times New Roman" w:cs="Times New Roman"/>
          <w:sz w:val="24"/>
          <w:szCs w:val="24"/>
        </w:rPr>
        <w:t>over</w:t>
      </w:r>
      <w:r w:rsidR="00075DAD"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capitalism</w:t>
      </w:r>
      <w:r w:rsidR="00075DAD">
        <w:rPr>
          <w:rFonts w:ascii="Times New Roman" w:hAnsi="Times New Roman" w:cs="Times New Roman"/>
          <w:sz w:val="24"/>
          <w:szCs w:val="24"/>
        </w:rPr>
        <w:t>, and</w:t>
      </w:r>
      <w:r w:rsidR="0073710B" w:rsidRPr="00F8755D">
        <w:rPr>
          <w:rFonts w:ascii="Times New Roman" w:hAnsi="Times New Roman" w:cs="Times New Roman"/>
          <w:sz w:val="24"/>
          <w:szCs w:val="24"/>
        </w:rPr>
        <w:t xml:space="preserve"> thus confront</w:t>
      </w:r>
      <w:r w:rsidR="00075DAD">
        <w:rPr>
          <w:rFonts w:ascii="Times New Roman" w:hAnsi="Times New Roman" w:cs="Times New Roman"/>
          <w:sz w:val="24"/>
          <w:szCs w:val="24"/>
        </w:rPr>
        <w:t>ed</w:t>
      </w:r>
      <w:r w:rsidR="0073710B" w:rsidRPr="00F8755D">
        <w:rPr>
          <w:rFonts w:ascii="Times New Roman" w:hAnsi="Times New Roman" w:cs="Times New Roman"/>
          <w:sz w:val="24"/>
          <w:szCs w:val="24"/>
        </w:rPr>
        <w:t xml:space="preserve"> the bourgeoisie. </w:t>
      </w:r>
      <w:r w:rsidR="00F50B3E">
        <w:rPr>
          <w:rFonts w:ascii="Times New Roman" w:hAnsi="Times New Roman" w:cs="Times New Roman"/>
          <w:sz w:val="24"/>
          <w:szCs w:val="24"/>
        </w:rPr>
        <w:t>The intelligence apparatus was a key</w:t>
      </w:r>
      <w:r w:rsidR="00F50B3E"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Shihabist power cente</w:t>
      </w:r>
      <w:r w:rsidR="00F50B3E">
        <w:rPr>
          <w:rFonts w:ascii="Times New Roman" w:hAnsi="Times New Roman" w:cs="Times New Roman"/>
          <w:sz w:val="24"/>
          <w:szCs w:val="24"/>
        </w:rPr>
        <w:t>r; an</w:t>
      </w:r>
      <w:r w:rsidR="0073710B" w:rsidRPr="00F8755D">
        <w:rPr>
          <w:rFonts w:ascii="Times New Roman" w:hAnsi="Times New Roman" w:cs="Times New Roman"/>
          <w:sz w:val="24"/>
          <w:szCs w:val="24"/>
        </w:rPr>
        <w:t>other was the central bank, founded in 1964</w:t>
      </w:r>
      <w:r w:rsidR="00F50B3E">
        <w:rPr>
          <w:rFonts w:ascii="Times New Roman" w:hAnsi="Times New Roman" w:cs="Times New Roman"/>
          <w:sz w:val="24"/>
          <w:szCs w:val="24"/>
        </w:rPr>
        <w:t>.</w:t>
      </w:r>
      <w:r w:rsidR="00B56E94" w:rsidRPr="00F8755D">
        <w:rPr>
          <w:rStyle w:val="EndnoteReference"/>
          <w:rFonts w:ascii="Times New Roman" w:hAnsi="Times New Roman" w:cs="Times New Roman"/>
          <w:sz w:val="24"/>
          <w:szCs w:val="24"/>
        </w:rPr>
        <w:endnoteReference w:id="40"/>
      </w:r>
      <w:r w:rsidR="007774A4" w:rsidRPr="00F8755D">
        <w:rPr>
          <w:rFonts w:ascii="Times New Roman" w:hAnsi="Times New Roman" w:cs="Times New Roman"/>
          <w:sz w:val="24"/>
          <w:szCs w:val="24"/>
        </w:rPr>
        <w:t xml:space="preserve"> </w:t>
      </w:r>
      <w:r w:rsidR="00470622" w:rsidRPr="00F8755D">
        <w:rPr>
          <w:rFonts w:ascii="Times New Roman" w:hAnsi="Times New Roman" w:cs="Times New Roman"/>
          <w:sz w:val="24"/>
          <w:szCs w:val="24"/>
        </w:rPr>
        <w:t xml:space="preserve">The bankers had tried to fend off the state’s incursion </w:t>
      </w:r>
      <w:r w:rsidR="00F50B3E">
        <w:rPr>
          <w:rFonts w:ascii="Times New Roman" w:hAnsi="Times New Roman" w:cs="Times New Roman"/>
          <w:sz w:val="24"/>
          <w:szCs w:val="24"/>
        </w:rPr>
        <w:t>into</w:t>
      </w:r>
      <w:r w:rsidR="00F50B3E" w:rsidRPr="00F8755D">
        <w:rPr>
          <w:rFonts w:ascii="Times New Roman" w:hAnsi="Times New Roman" w:cs="Times New Roman"/>
          <w:sz w:val="24"/>
          <w:szCs w:val="24"/>
        </w:rPr>
        <w:t xml:space="preserve"> </w:t>
      </w:r>
      <w:r w:rsidR="00470622" w:rsidRPr="00F8755D">
        <w:rPr>
          <w:rFonts w:ascii="Times New Roman" w:hAnsi="Times New Roman" w:cs="Times New Roman"/>
          <w:sz w:val="24"/>
          <w:szCs w:val="24"/>
        </w:rPr>
        <w:t xml:space="preserve">their </w:t>
      </w:r>
      <w:r w:rsidR="00F50B3E">
        <w:rPr>
          <w:rFonts w:ascii="Times New Roman" w:hAnsi="Times New Roman" w:cs="Times New Roman"/>
          <w:sz w:val="24"/>
          <w:szCs w:val="24"/>
        </w:rPr>
        <w:t>affairs</w:t>
      </w:r>
      <w:r w:rsidR="00F50B3E" w:rsidRPr="00F8755D">
        <w:rPr>
          <w:rFonts w:ascii="Times New Roman" w:hAnsi="Times New Roman" w:cs="Times New Roman"/>
          <w:sz w:val="24"/>
          <w:szCs w:val="24"/>
        </w:rPr>
        <w:t xml:space="preserve"> </w:t>
      </w:r>
      <w:r w:rsidR="00470622" w:rsidRPr="00F8755D">
        <w:rPr>
          <w:rFonts w:ascii="Times New Roman" w:hAnsi="Times New Roman" w:cs="Times New Roman"/>
          <w:sz w:val="24"/>
          <w:szCs w:val="24"/>
        </w:rPr>
        <w:t>by founding t</w:t>
      </w:r>
      <w:r w:rsidR="007774A4" w:rsidRPr="00F8755D">
        <w:rPr>
          <w:rFonts w:ascii="Times New Roman" w:hAnsi="Times New Roman" w:cs="Times New Roman"/>
          <w:sz w:val="24"/>
          <w:szCs w:val="24"/>
        </w:rPr>
        <w:t>he Association of Banks of Lebanon (ABL) in 1959.</w:t>
      </w:r>
      <w:r w:rsidR="007774A4" w:rsidRPr="00F8755D">
        <w:rPr>
          <w:rStyle w:val="EndnoteReference"/>
          <w:rFonts w:ascii="Times New Roman" w:hAnsi="Times New Roman" w:cs="Times New Roman"/>
          <w:sz w:val="24"/>
          <w:szCs w:val="24"/>
        </w:rPr>
        <w:endnoteReference w:id="41"/>
      </w:r>
      <w:r w:rsidR="0073710B" w:rsidRPr="00F8755D">
        <w:rPr>
          <w:rFonts w:ascii="Times New Roman" w:hAnsi="Times New Roman" w:cs="Times New Roman"/>
          <w:sz w:val="24"/>
          <w:szCs w:val="24"/>
        </w:rPr>
        <w:t xml:space="preserve"> </w:t>
      </w:r>
      <w:r w:rsidR="00D076C0">
        <w:rPr>
          <w:rFonts w:ascii="Times New Roman" w:hAnsi="Times New Roman" w:cs="Times New Roman"/>
          <w:sz w:val="24"/>
          <w:szCs w:val="24"/>
        </w:rPr>
        <w:t>This</w:t>
      </w:r>
      <w:r w:rsidR="0073710B" w:rsidRPr="00F8755D">
        <w:rPr>
          <w:rFonts w:ascii="Times New Roman" w:hAnsi="Times New Roman" w:cs="Times New Roman"/>
          <w:sz w:val="24"/>
          <w:szCs w:val="24"/>
        </w:rPr>
        <w:t xml:space="preserve"> network of technocrats and politicians </w:t>
      </w:r>
      <w:r w:rsidR="00D076C0">
        <w:rPr>
          <w:rFonts w:ascii="Times New Roman" w:hAnsi="Times New Roman" w:cs="Times New Roman"/>
          <w:sz w:val="24"/>
          <w:szCs w:val="24"/>
        </w:rPr>
        <w:t>would</w:t>
      </w:r>
      <w:r w:rsidR="0073710B" w:rsidRPr="00F8755D">
        <w:rPr>
          <w:rFonts w:ascii="Times New Roman" w:hAnsi="Times New Roman" w:cs="Times New Roman"/>
          <w:sz w:val="24"/>
          <w:szCs w:val="24"/>
        </w:rPr>
        <w:t xml:space="preserve"> influence Lebanese politics and the economy for the next half </w:t>
      </w:r>
      <w:r w:rsidR="0073710B" w:rsidRPr="00F8755D">
        <w:rPr>
          <w:rFonts w:ascii="Times New Roman" w:hAnsi="Times New Roman" w:cs="Times New Roman"/>
          <w:sz w:val="24"/>
          <w:szCs w:val="24"/>
        </w:rPr>
        <w:lastRenderedPageBreak/>
        <w:t>century</w:t>
      </w:r>
      <w:r w:rsidR="00D076C0">
        <w:rPr>
          <w:rFonts w:ascii="Times New Roman" w:hAnsi="Times New Roman" w:cs="Times New Roman"/>
          <w:sz w:val="24"/>
          <w:szCs w:val="24"/>
        </w:rPr>
        <w:t>. Scholars have not</w:t>
      </w:r>
      <w:r w:rsidR="0073710B" w:rsidRPr="00F8755D">
        <w:rPr>
          <w:rFonts w:ascii="Times New Roman" w:hAnsi="Times New Roman" w:cs="Times New Roman"/>
          <w:sz w:val="24"/>
          <w:szCs w:val="24"/>
        </w:rPr>
        <w:t xml:space="preserve"> sufficiently appreciated</w:t>
      </w:r>
      <w:r w:rsidR="00D076C0">
        <w:rPr>
          <w:rFonts w:ascii="Times New Roman" w:hAnsi="Times New Roman" w:cs="Times New Roman"/>
          <w:sz w:val="24"/>
          <w:szCs w:val="24"/>
        </w:rPr>
        <w:t xml:space="preserve"> the significance of this network</w:t>
      </w:r>
      <w:r w:rsidR="0073710B" w:rsidRPr="00F8755D">
        <w:rPr>
          <w:rFonts w:ascii="Times New Roman" w:hAnsi="Times New Roman" w:cs="Times New Roman"/>
          <w:sz w:val="24"/>
          <w:szCs w:val="24"/>
        </w:rPr>
        <w:t>, with the notable exception</w:t>
      </w:r>
      <w:r w:rsidR="00ED14A8">
        <w:rPr>
          <w:rFonts w:ascii="Times New Roman" w:hAnsi="Times New Roman" w:cs="Times New Roman"/>
          <w:sz w:val="24"/>
          <w:szCs w:val="24"/>
        </w:rPr>
        <w:t>s</w:t>
      </w:r>
      <w:r w:rsidR="0073710B" w:rsidRPr="00F8755D">
        <w:rPr>
          <w:rFonts w:ascii="Times New Roman" w:hAnsi="Times New Roman" w:cs="Times New Roman"/>
          <w:sz w:val="24"/>
          <w:szCs w:val="24"/>
        </w:rPr>
        <w:t xml:space="preserve"> </w:t>
      </w:r>
      <w:r w:rsidR="00D076C0">
        <w:rPr>
          <w:rFonts w:ascii="Times New Roman" w:hAnsi="Times New Roman" w:cs="Times New Roman"/>
          <w:sz w:val="24"/>
          <w:szCs w:val="24"/>
        </w:rPr>
        <w:t xml:space="preserve">of </w:t>
      </w:r>
      <w:r w:rsidR="0073710B" w:rsidRPr="00F8755D">
        <w:rPr>
          <w:rFonts w:ascii="Times New Roman" w:hAnsi="Times New Roman" w:cs="Times New Roman"/>
          <w:sz w:val="24"/>
          <w:szCs w:val="24"/>
        </w:rPr>
        <w:t>Hourani and Leenders</w:t>
      </w:r>
      <w:r w:rsidR="00D076C0">
        <w:rPr>
          <w:rFonts w:ascii="Times New Roman" w:hAnsi="Times New Roman" w:cs="Times New Roman"/>
          <w:sz w:val="24"/>
          <w:szCs w:val="24"/>
        </w:rPr>
        <w:t>.</w:t>
      </w:r>
      <w:r w:rsidR="000F4768" w:rsidRPr="00F8755D">
        <w:rPr>
          <w:rStyle w:val="EndnoteReference"/>
          <w:rFonts w:ascii="Times New Roman" w:hAnsi="Times New Roman" w:cs="Times New Roman"/>
          <w:sz w:val="24"/>
          <w:szCs w:val="24"/>
        </w:rPr>
        <w:endnoteReference w:id="42"/>
      </w:r>
    </w:p>
    <w:p w14:paraId="7A641B25" w14:textId="6211E5D8"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3710B" w:rsidRPr="00F8755D">
        <w:rPr>
          <w:rFonts w:ascii="Times New Roman" w:hAnsi="Times New Roman" w:cs="Times New Roman"/>
          <w:sz w:val="24"/>
          <w:szCs w:val="24"/>
        </w:rPr>
        <w:t xml:space="preserve">The </w:t>
      </w:r>
      <w:r w:rsidR="00D076C0">
        <w:rPr>
          <w:rFonts w:ascii="Times New Roman" w:hAnsi="Times New Roman" w:cs="Times New Roman"/>
          <w:sz w:val="24"/>
          <w:szCs w:val="24"/>
        </w:rPr>
        <w:t xml:space="preserve">1966 </w:t>
      </w:r>
      <w:r w:rsidR="0073710B" w:rsidRPr="00F8755D">
        <w:rPr>
          <w:rFonts w:ascii="Times New Roman" w:hAnsi="Times New Roman" w:cs="Times New Roman"/>
          <w:sz w:val="24"/>
          <w:szCs w:val="24"/>
        </w:rPr>
        <w:t xml:space="preserve">Intrabank collapse was a defining moment of Lebanese prewar capitalism. </w:t>
      </w:r>
      <w:commentRangeStart w:id="4"/>
      <w:r w:rsidR="0073710B" w:rsidRPr="00F8755D">
        <w:rPr>
          <w:rFonts w:ascii="Times New Roman" w:hAnsi="Times New Roman" w:cs="Times New Roman"/>
          <w:sz w:val="24"/>
          <w:szCs w:val="24"/>
        </w:rPr>
        <w:t>Banks had become overly reliant on short-term deposits</w:t>
      </w:r>
      <w:commentRangeEnd w:id="4"/>
      <w:r w:rsidR="0011776E">
        <w:rPr>
          <w:rStyle w:val="CommentReference"/>
        </w:rPr>
        <w:commentReference w:id="4"/>
      </w:r>
      <w:r w:rsidR="00BD25FC">
        <w:rPr>
          <w:rFonts w:ascii="Times New Roman" w:hAnsi="Times New Roman" w:cs="Times New Roman"/>
          <w:sz w:val="24"/>
          <w:szCs w:val="24"/>
        </w:rPr>
        <w:t xml:space="preserve"> from other Arab countries</w:t>
      </w:r>
      <w:r w:rsidR="0073710B" w:rsidRPr="00F8755D">
        <w:rPr>
          <w:rFonts w:ascii="Times New Roman" w:hAnsi="Times New Roman" w:cs="Times New Roman"/>
          <w:sz w:val="24"/>
          <w:szCs w:val="24"/>
        </w:rPr>
        <w:t>.</w:t>
      </w:r>
      <w:r w:rsidR="00BD25FC">
        <w:rPr>
          <w:rFonts w:ascii="Times New Roman" w:hAnsi="Times New Roman" w:cs="Times New Roman"/>
          <w:sz w:val="24"/>
          <w:szCs w:val="24"/>
        </w:rPr>
        <w:t xml:space="preserve"> They were</w:t>
      </w:r>
      <w:r w:rsidR="003C24BF">
        <w:rPr>
          <w:rFonts w:ascii="Times New Roman" w:hAnsi="Times New Roman" w:cs="Times New Roman"/>
          <w:sz w:val="24"/>
          <w:szCs w:val="24"/>
        </w:rPr>
        <w:t xml:space="preserve"> in turn</w:t>
      </w:r>
      <w:r w:rsidR="00BD25FC">
        <w:rPr>
          <w:rFonts w:ascii="Times New Roman" w:hAnsi="Times New Roman" w:cs="Times New Roman"/>
          <w:sz w:val="24"/>
          <w:szCs w:val="24"/>
        </w:rPr>
        <w:t xml:space="preserve"> providing long-term credits to borrowers. The risk of bank runs was therefore very high. </w:t>
      </w:r>
      <w:r w:rsidR="0073710B" w:rsidRPr="00F8755D">
        <w:rPr>
          <w:rFonts w:ascii="Times New Roman" w:hAnsi="Times New Roman" w:cs="Times New Roman"/>
          <w:sz w:val="24"/>
          <w:szCs w:val="24"/>
        </w:rPr>
        <w:t xml:space="preserve">The crisis </w:t>
      </w:r>
      <w:r w:rsidR="0011776E">
        <w:rPr>
          <w:rFonts w:ascii="Times New Roman" w:hAnsi="Times New Roman" w:cs="Times New Roman"/>
          <w:sz w:val="24"/>
          <w:szCs w:val="24"/>
        </w:rPr>
        <w:t xml:space="preserve">also </w:t>
      </w:r>
      <w:r w:rsidR="0073710B" w:rsidRPr="00F8755D">
        <w:rPr>
          <w:rFonts w:ascii="Times New Roman" w:hAnsi="Times New Roman" w:cs="Times New Roman"/>
          <w:sz w:val="24"/>
          <w:szCs w:val="24"/>
        </w:rPr>
        <w:t xml:space="preserve">had a political dimension. Lebanon’s bourgeoisie considered </w:t>
      </w:r>
      <w:r w:rsidR="0011776E">
        <w:rPr>
          <w:rFonts w:ascii="Times New Roman" w:hAnsi="Times New Roman" w:cs="Times New Roman"/>
          <w:sz w:val="24"/>
          <w:szCs w:val="24"/>
        </w:rPr>
        <w:t>Intrabank’s</w:t>
      </w:r>
      <w:r w:rsidR="0011776E"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Palestinian-Lebanese chairman a dangerous upstart</w:t>
      </w:r>
      <w:r w:rsidR="0011776E">
        <w:rPr>
          <w:rFonts w:ascii="Times New Roman" w:hAnsi="Times New Roman" w:cs="Times New Roman"/>
          <w:sz w:val="24"/>
          <w:szCs w:val="24"/>
        </w:rPr>
        <w:t>, leading</w:t>
      </w:r>
      <w:r w:rsidR="0073710B" w:rsidRPr="00F8755D">
        <w:rPr>
          <w:rFonts w:ascii="Times New Roman" w:hAnsi="Times New Roman" w:cs="Times New Roman"/>
          <w:sz w:val="24"/>
          <w:szCs w:val="24"/>
        </w:rPr>
        <w:t xml:space="preserve"> the government to </w:t>
      </w:r>
      <w:r w:rsidR="0011776E">
        <w:rPr>
          <w:rFonts w:ascii="Times New Roman" w:hAnsi="Times New Roman" w:cs="Times New Roman"/>
          <w:sz w:val="24"/>
          <w:szCs w:val="24"/>
        </w:rPr>
        <w:t xml:space="preserve">refuse </w:t>
      </w:r>
      <w:r w:rsidR="0073710B" w:rsidRPr="00F8755D">
        <w:rPr>
          <w:rFonts w:ascii="Times New Roman" w:hAnsi="Times New Roman" w:cs="Times New Roman"/>
          <w:sz w:val="24"/>
          <w:szCs w:val="24"/>
        </w:rPr>
        <w:t>assist</w:t>
      </w:r>
      <w:r w:rsidR="0011776E">
        <w:rPr>
          <w:rFonts w:ascii="Times New Roman" w:hAnsi="Times New Roman" w:cs="Times New Roman"/>
          <w:sz w:val="24"/>
          <w:szCs w:val="24"/>
        </w:rPr>
        <w:t>ance to</w:t>
      </w:r>
      <w:r w:rsidR="0073710B" w:rsidRPr="00F8755D">
        <w:rPr>
          <w:rFonts w:ascii="Times New Roman" w:hAnsi="Times New Roman" w:cs="Times New Roman"/>
          <w:sz w:val="24"/>
          <w:szCs w:val="24"/>
        </w:rPr>
        <w:t xml:space="preserve"> the bank.</w:t>
      </w:r>
      <w:r w:rsidR="0073710B" w:rsidRPr="00F8755D">
        <w:rPr>
          <w:rFonts w:ascii="Times New Roman" w:hAnsi="Times New Roman" w:cs="Times New Roman"/>
          <w:sz w:val="24"/>
          <w:szCs w:val="24"/>
          <w:vertAlign w:val="superscript"/>
        </w:rPr>
        <w:endnoteReference w:id="43"/>
      </w:r>
      <w:r w:rsidR="0073710B" w:rsidRPr="00F8755D">
        <w:rPr>
          <w:rFonts w:ascii="Times New Roman" w:hAnsi="Times New Roman" w:cs="Times New Roman"/>
          <w:sz w:val="24"/>
          <w:szCs w:val="24"/>
        </w:rPr>
        <w:t xml:space="preserve"> </w:t>
      </w:r>
      <w:r w:rsidR="0011776E">
        <w:rPr>
          <w:rFonts w:ascii="Times New Roman" w:hAnsi="Times New Roman" w:cs="Times New Roman"/>
          <w:sz w:val="24"/>
          <w:szCs w:val="24"/>
        </w:rPr>
        <w:t>T</w:t>
      </w:r>
      <w:r w:rsidR="0073710B" w:rsidRPr="00F8755D">
        <w:rPr>
          <w:rFonts w:ascii="Times New Roman" w:hAnsi="Times New Roman" w:cs="Times New Roman"/>
          <w:sz w:val="24"/>
          <w:szCs w:val="24"/>
        </w:rPr>
        <w:t>he crisis rocked the Lebanese econom</w:t>
      </w:r>
      <w:r w:rsidR="0011776E">
        <w:rPr>
          <w:rFonts w:ascii="Times New Roman" w:hAnsi="Times New Roman" w:cs="Times New Roman"/>
          <w:sz w:val="24"/>
          <w:szCs w:val="24"/>
        </w:rPr>
        <w:t>y</w:t>
      </w:r>
      <w:r w:rsidR="0073710B" w:rsidRPr="00F8755D">
        <w:rPr>
          <w:rFonts w:ascii="Times New Roman" w:hAnsi="Times New Roman" w:cs="Times New Roman"/>
          <w:sz w:val="24"/>
          <w:szCs w:val="24"/>
        </w:rPr>
        <w:t xml:space="preserve">, </w:t>
      </w:r>
      <w:r w:rsidR="0011776E">
        <w:rPr>
          <w:rFonts w:ascii="Times New Roman" w:hAnsi="Times New Roman" w:cs="Times New Roman"/>
          <w:sz w:val="24"/>
          <w:szCs w:val="24"/>
        </w:rPr>
        <w:t xml:space="preserve">and </w:t>
      </w:r>
      <w:r w:rsidR="0073710B" w:rsidRPr="00F8755D">
        <w:rPr>
          <w:rFonts w:ascii="Times New Roman" w:hAnsi="Times New Roman" w:cs="Times New Roman"/>
          <w:sz w:val="24"/>
          <w:szCs w:val="24"/>
        </w:rPr>
        <w:t xml:space="preserve">the central bank </w:t>
      </w:r>
      <w:r w:rsidR="0011776E">
        <w:rPr>
          <w:rFonts w:ascii="Times New Roman" w:hAnsi="Times New Roman" w:cs="Times New Roman"/>
          <w:sz w:val="24"/>
          <w:szCs w:val="24"/>
        </w:rPr>
        <w:t>intervened</w:t>
      </w:r>
      <w:r w:rsidR="0073710B" w:rsidRPr="00F8755D">
        <w:rPr>
          <w:rFonts w:ascii="Times New Roman" w:hAnsi="Times New Roman" w:cs="Times New Roman"/>
          <w:sz w:val="24"/>
          <w:szCs w:val="24"/>
        </w:rPr>
        <w:t>.</w:t>
      </w:r>
      <w:r w:rsidR="0073710B" w:rsidRPr="00F8755D">
        <w:rPr>
          <w:rFonts w:ascii="Times New Roman" w:hAnsi="Times New Roman" w:cs="Times New Roman"/>
          <w:sz w:val="24"/>
          <w:szCs w:val="24"/>
          <w:vertAlign w:val="superscript"/>
        </w:rPr>
        <w:endnoteReference w:id="44"/>
      </w:r>
      <w:r w:rsidR="0073710B" w:rsidRPr="00F8755D">
        <w:rPr>
          <w:rFonts w:ascii="Times New Roman" w:hAnsi="Times New Roman" w:cs="Times New Roman"/>
          <w:sz w:val="24"/>
          <w:szCs w:val="24"/>
        </w:rPr>
        <w:t xml:space="preserve"> </w:t>
      </w:r>
      <w:r w:rsidR="0011776E">
        <w:rPr>
          <w:rFonts w:ascii="Times New Roman" w:hAnsi="Times New Roman" w:cs="Times New Roman"/>
          <w:sz w:val="24"/>
          <w:szCs w:val="24"/>
        </w:rPr>
        <w:t>The central bank</w:t>
      </w:r>
      <w:r w:rsidR="0011776E"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took a major shareholding in </w:t>
      </w:r>
      <w:r w:rsidR="00AE6E99">
        <w:rPr>
          <w:rFonts w:ascii="Times New Roman" w:hAnsi="Times New Roman" w:cs="Times New Roman"/>
          <w:sz w:val="24"/>
          <w:szCs w:val="24"/>
        </w:rPr>
        <w:t>Intrabank’s</w:t>
      </w:r>
      <w:r w:rsidR="00AE6E99"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successor, Intra Investment Company, </w:t>
      </w:r>
      <w:r w:rsidR="00AE6E99">
        <w:rPr>
          <w:rFonts w:ascii="Times New Roman" w:hAnsi="Times New Roman" w:cs="Times New Roman"/>
          <w:sz w:val="24"/>
          <w:szCs w:val="24"/>
        </w:rPr>
        <w:t>and</w:t>
      </w:r>
      <w:r w:rsidR="0073710B" w:rsidRPr="00F8755D">
        <w:rPr>
          <w:rFonts w:ascii="Times New Roman" w:hAnsi="Times New Roman" w:cs="Times New Roman"/>
          <w:sz w:val="24"/>
          <w:szCs w:val="24"/>
        </w:rPr>
        <w:t xml:space="preserve"> expanded its regulatory power at the expense of the financial oligarchy. I</w:t>
      </w:r>
      <w:r w:rsidR="00DE219C">
        <w:rPr>
          <w:rFonts w:ascii="Times New Roman" w:hAnsi="Times New Roman" w:cs="Times New Roman"/>
          <w:sz w:val="24"/>
          <w:szCs w:val="24"/>
        </w:rPr>
        <w:t>n 1963, the bank</w:t>
      </w:r>
      <w:r w:rsidR="0073710B" w:rsidRPr="00F8755D">
        <w:rPr>
          <w:rFonts w:ascii="Times New Roman" w:hAnsi="Times New Roman" w:cs="Times New Roman"/>
          <w:sz w:val="24"/>
          <w:szCs w:val="24"/>
        </w:rPr>
        <w:t xml:space="preserve"> implemented the Code of Money and Credit</w:t>
      </w:r>
      <w:r w:rsidR="00DE219C">
        <w:rPr>
          <w:rFonts w:ascii="Times New Roman" w:hAnsi="Times New Roman" w:cs="Times New Roman"/>
          <w:sz w:val="24"/>
          <w:szCs w:val="24"/>
        </w:rPr>
        <w:t xml:space="preserve"> despite opposition from </w:t>
      </w:r>
      <w:r w:rsidR="0073710B" w:rsidRPr="00F8755D">
        <w:rPr>
          <w:rFonts w:ascii="Times New Roman" w:hAnsi="Times New Roman" w:cs="Times New Roman"/>
          <w:sz w:val="24"/>
          <w:szCs w:val="24"/>
        </w:rPr>
        <w:t xml:space="preserve">Lebanon’s banks, and founded a </w:t>
      </w:r>
      <w:r w:rsidR="00DE219C">
        <w:rPr>
          <w:rFonts w:ascii="Times New Roman" w:hAnsi="Times New Roman" w:cs="Times New Roman"/>
          <w:sz w:val="24"/>
          <w:szCs w:val="24"/>
        </w:rPr>
        <w:t xml:space="preserve">supervisory </w:t>
      </w:r>
      <w:r w:rsidR="0073710B" w:rsidRPr="00F8755D">
        <w:rPr>
          <w:rFonts w:ascii="Times New Roman" w:hAnsi="Times New Roman" w:cs="Times New Roman"/>
          <w:sz w:val="24"/>
          <w:szCs w:val="24"/>
        </w:rPr>
        <w:t xml:space="preserve">Banking Control Commission (BCC). It </w:t>
      </w:r>
      <w:r w:rsidR="00DE219C">
        <w:rPr>
          <w:rFonts w:ascii="Times New Roman" w:hAnsi="Times New Roman" w:cs="Times New Roman"/>
          <w:sz w:val="24"/>
          <w:szCs w:val="24"/>
        </w:rPr>
        <w:t>shuttered</w:t>
      </w:r>
      <w:r w:rsidR="0073710B" w:rsidRPr="00F8755D">
        <w:rPr>
          <w:rFonts w:ascii="Times New Roman" w:hAnsi="Times New Roman" w:cs="Times New Roman"/>
          <w:sz w:val="24"/>
          <w:szCs w:val="24"/>
        </w:rPr>
        <w:t xml:space="preserve"> ten banks</w:t>
      </w:r>
      <w:r w:rsidR="00DE219C">
        <w:rPr>
          <w:rFonts w:ascii="Times New Roman" w:hAnsi="Times New Roman" w:cs="Times New Roman"/>
          <w:sz w:val="24"/>
          <w:szCs w:val="24"/>
        </w:rPr>
        <w:t xml:space="preserve">, </w:t>
      </w:r>
      <w:r w:rsidR="0073710B" w:rsidRPr="00F8755D">
        <w:rPr>
          <w:rFonts w:ascii="Times New Roman" w:hAnsi="Times New Roman" w:cs="Times New Roman"/>
          <w:sz w:val="24"/>
          <w:szCs w:val="24"/>
        </w:rPr>
        <w:t>permitted four others to go into voluntary liquidation, and supported a moratorium on new banking licenses.</w:t>
      </w:r>
      <w:r w:rsidR="0073710B" w:rsidRPr="00F8755D">
        <w:rPr>
          <w:rFonts w:ascii="Times New Roman" w:hAnsi="Times New Roman" w:cs="Times New Roman"/>
          <w:sz w:val="24"/>
          <w:szCs w:val="24"/>
          <w:vertAlign w:val="superscript"/>
        </w:rPr>
        <w:endnoteReference w:id="45"/>
      </w:r>
      <w:r w:rsidR="0073710B" w:rsidRPr="00F8755D">
        <w:rPr>
          <w:rFonts w:ascii="Times New Roman" w:hAnsi="Times New Roman" w:cs="Times New Roman"/>
          <w:sz w:val="24"/>
          <w:szCs w:val="24"/>
        </w:rPr>
        <w:t xml:space="preserve"> </w:t>
      </w:r>
      <w:r w:rsidR="00D443DE">
        <w:rPr>
          <w:rFonts w:ascii="Times New Roman" w:hAnsi="Times New Roman" w:cs="Times New Roman"/>
          <w:sz w:val="24"/>
          <w:szCs w:val="24"/>
        </w:rPr>
        <w:t>T</w:t>
      </w:r>
      <w:r w:rsidR="0092521B" w:rsidRPr="00F8755D">
        <w:rPr>
          <w:rFonts w:ascii="Times New Roman" w:hAnsi="Times New Roman" w:cs="Times New Roman"/>
          <w:sz w:val="24"/>
          <w:szCs w:val="24"/>
        </w:rPr>
        <w:t xml:space="preserve">he central bank </w:t>
      </w:r>
      <w:r w:rsidR="00D443DE">
        <w:rPr>
          <w:rFonts w:ascii="Times New Roman" w:hAnsi="Times New Roman" w:cs="Times New Roman"/>
          <w:sz w:val="24"/>
          <w:szCs w:val="24"/>
        </w:rPr>
        <w:t>did not</w:t>
      </w:r>
      <w:r w:rsidR="00D443DE" w:rsidRPr="00F8755D">
        <w:rPr>
          <w:rFonts w:ascii="Times New Roman" w:hAnsi="Times New Roman" w:cs="Times New Roman"/>
          <w:sz w:val="24"/>
          <w:szCs w:val="24"/>
        </w:rPr>
        <w:t xml:space="preserve"> </w:t>
      </w:r>
      <w:r w:rsidR="0092521B" w:rsidRPr="00F8755D">
        <w:rPr>
          <w:rFonts w:ascii="Times New Roman" w:hAnsi="Times New Roman" w:cs="Times New Roman"/>
          <w:sz w:val="24"/>
          <w:szCs w:val="24"/>
        </w:rPr>
        <w:t>rule supreme</w:t>
      </w:r>
      <w:r w:rsidR="00D443DE">
        <w:rPr>
          <w:rFonts w:ascii="Times New Roman" w:hAnsi="Times New Roman" w:cs="Times New Roman"/>
          <w:sz w:val="24"/>
          <w:szCs w:val="24"/>
        </w:rPr>
        <w:t>:</w:t>
      </w:r>
      <w:r w:rsidR="0092521B" w:rsidRPr="00F8755D">
        <w:rPr>
          <w:rFonts w:ascii="Times New Roman" w:hAnsi="Times New Roman" w:cs="Times New Roman"/>
          <w:sz w:val="24"/>
          <w:szCs w:val="24"/>
        </w:rPr>
        <w:t xml:space="preserve"> the ABL managed to water down the Code of Money and Credit</w:t>
      </w:r>
      <w:r w:rsidR="00D443DE">
        <w:rPr>
          <w:rFonts w:ascii="Times New Roman" w:hAnsi="Times New Roman" w:cs="Times New Roman"/>
          <w:sz w:val="24"/>
          <w:szCs w:val="24"/>
        </w:rPr>
        <w:t xml:space="preserve">. However, the bank’s </w:t>
      </w:r>
      <w:r w:rsidR="00653C12" w:rsidRPr="00F8755D">
        <w:rPr>
          <w:rFonts w:ascii="Times New Roman" w:hAnsi="Times New Roman" w:cs="Times New Roman"/>
          <w:sz w:val="24"/>
          <w:szCs w:val="24"/>
        </w:rPr>
        <w:t>regulation</w:t>
      </w:r>
      <w:r w:rsidR="00D443DE">
        <w:rPr>
          <w:rFonts w:ascii="Times New Roman" w:hAnsi="Times New Roman" w:cs="Times New Roman"/>
          <w:sz w:val="24"/>
          <w:szCs w:val="24"/>
        </w:rPr>
        <w:t>s</w:t>
      </w:r>
      <w:r w:rsidR="0092521B"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spur</w:t>
      </w:r>
      <w:r w:rsidR="00D443DE">
        <w:rPr>
          <w:rFonts w:ascii="Times New Roman" w:hAnsi="Times New Roman" w:cs="Times New Roman"/>
          <w:sz w:val="24"/>
          <w:szCs w:val="24"/>
        </w:rPr>
        <w:t>red</w:t>
      </w:r>
      <w:r w:rsidR="0073710B" w:rsidRPr="00F8755D">
        <w:rPr>
          <w:rFonts w:ascii="Times New Roman" w:hAnsi="Times New Roman" w:cs="Times New Roman"/>
          <w:sz w:val="24"/>
          <w:szCs w:val="24"/>
        </w:rPr>
        <w:t xml:space="preserve"> a major restructuring of Lebanese banking.</w:t>
      </w:r>
      <w:r w:rsidR="0092521B" w:rsidRPr="00F8755D">
        <w:rPr>
          <w:rStyle w:val="EndnoteReference"/>
          <w:rFonts w:ascii="Times New Roman" w:hAnsi="Times New Roman" w:cs="Times New Roman"/>
          <w:sz w:val="24"/>
          <w:szCs w:val="24"/>
        </w:rPr>
        <w:endnoteReference w:id="46"/>
      </w:r>
      <w:r w:rsidR="0092521B"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Foreign banks took a more direct role in Lebanese finance at the </w:t>
      </w:r>
      <w:r w:rsidR="00D443DE" w:rsidRPr="00F8755D">
        <w:rPr>
          <w:rFonts w:ascii="Times New Roman" w:hAnsi="Times New Roman" w:cs="Times New Roman"/>
          <w:sz w:val="24"/>
          <w:szCs w:val="24"/>
        </w:rPr>
        <w:t>local bourgeoisie</w:t>
      </w:r>
      <w:r w:rsidR="00D443DE">
        <w:rPr>
          <w:rFonts w:ascii="Times New Roman" w:hAnsi="Times New Roman" w:cs="Times New Roman"/>
          <w:sz w:val="24"/>
          <w:szCs w:val="24"/>
        </w:rPr>
        <w:t xml:space="preserve">’s </w:t>
      </w:r>
      <w:r w:rsidR="0073710B" w:rsidRPr="00F8755D">
        <w:rPr>
          <w:rFonts w:ascii="Times New Roman" w:hAnsi="Times New Roman" w:cs="Times New Roman"/>
          <w:sz w:val="24"/>
          <w:szCs w:val="24"/>
        </w:rPr>
        <w:t>expense.</w:t>
      </w:r>
      <w:r w:rsidR="0073710B" w:rsidRPr="00F8755D">
        <w:rPr>
          <w:rFonts w:ascii="Times New Roman" w:hAnsi="Times New Roman" w:cs="Times New Roman"/>
          <w:sz w:val="24"/>
          <w:szCs w:val="24"/>
          <w:vertAlign w:val="superscript"/>
        </w:rPr>
        <w:endnoteReference w:id="47"/>
      </w:r>
      <w:r w:rsidR="0073710B" w:rsidRPr="00F8755D">
        <w:rPr>
          <w:rFonts w:ascii="Times New Roman" w:hAnsi="Times New Roman" w:cs="Times New Roman"/>
          <w:sz w:val="24"/>
          <w:szCs w:val="24"/>
        </w:rPr>
        <w:t xml:space="preserve"> Central bank governor Elias Sarkis was a Shihabist. He picked economics professor Salim al-Huss as the head of the BCC. The two men bec</w:t>
      </w:r>
      <w:r w:rsidR="00D443DE">
        <w:rPr>
          <w:rFonts w:ascii="Times New Roman" w:hAnsi="Times New Roman" w:cs="Times New Roman"/>
          <w:sz w:val="24"/>
          <w:szCs w:val="24"/>
        </w:rPr>
        <w:t>a</w:t>
      </w:r>
      <w:r w:rsidR="0073710B" w:rsidRPr="00F8755D">
        <w:rPr>
          <w:rFonts w:ascii="Times New Roman" w:hAnsi="Times New Roman" w:cs="Times New Roman"/>
          <w:sz w:val="24"/>
          <w:szCs w:val="24"/>
        </w:rPr>
        <w:t>me crucial players in state restructuring during the civil war.</w:t>
      </w:r>
    </w:p>
    <w:p w14:paraId="6D724630" w14:textId="42C0B07C"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3665C" w:rsidRPr="00F8755D">
        <w:rPr>
          <w:rFonts w:ascii="Times New Roman" w:hAnsi="Times New Roman" w:cs="Times New Roman"/>
          <w:sz w:val="24"/>
          <w:szCs w:val="24"/>
        </w:rPr>
        <w:t>Despite these changes, t</w:t>
      </w:r>
      <w:r w:rsidR="0073710B" w:rsidRPr="00F8755D">
        <w:rPr>
          <w:rFonts w:ascii="Times New Roman" w:hAnsi="Times New Roman" w:cs="Times New Roman"/>
          <w:sz w:val="24"/>
          <w:szCs w:val="24"/>
        </w:rPr>
        <w:t>he bank did not manage to end destabili</w:t>
      </w:r>
      <w:r w:rsidR="00E44A06">
        <w:rPr>
          <w:rFonts w:ascii="Times New Roman" w:hAnsi="Times New Roman" w:cs="Times New Roman"/>
          <w:sz w:val="24"/>
          <w:szCs w:val="24"/>
        </w:rPr>
        <w:t>z</w:t>
      </w:r>
      <w:r w:rsidR="0073710B" w:rsidRPr="00F8755D">
        <w:rPr>
          <w:rFonts w:ascii="Times New Roman" w:hAnsi="Times New Roman" w:cs="Times New Roman"/>
          <w:sz w:val="24"/>
          <w:szCs w:val="24"/>
        </w:rPr>
        <w:t>ing lending practices.</w:t>
      </w:r>
      <w:r w:rsidR="0073710B" w:rsidRPr="00F8755D">
        <w:rPr>
          <w:rFonts w:ascii="Times New Roman" w:hAnsi="Times New Roman" w:cs="Times New Roman"/>
          <w:sz w:val="24"/>
          <w:szCs w:val="24"/>
          <w:vertAlign w:val="superscript"/>
        </w:rPr>
        <w:endnoteReference w:id="48"/>
      </w:r>
      <w:r w:rsidR="0073710B" w:rsidRPr="00F8755D">
        <w:rPr>
          <w:rFonts w:ascii="Times New Roman" w:hAnsi="Times New Roman" w:cs="Times New Roman"/>
          <w:sz w:val="24"/>
          <w:szCs w:val="24"/>
        </w:rPr>
        <w:t xml:space="preserve"> </w:t>
      </w:r>
      <w:r w:rsidR="00E44A06">
        <w:rPr>
          <w:rFonts w:ascii="Times New Roman" w:hAnsi="Times New Roman" w:cs="Times New Roman"/>
          <w:sz w:val="24"/>
          <w:szCs w:val="24"/>
        </w:rPr>
        <w:t>Nor did it</w:t>
      </w:r>
      <w:r w:rsidR="0073710B" w:rsidRPr="00F8755D">
        <w:rPr>
          <w:rFonts w:ascii="Times New Roman" w:hAnsi="Times New Roman" w:cs="Times New Roman"/>
          <w:sz w:val="24"/>
          <w:szCs w:val="24"/>
        </w:rPr>
        <w:t xml:space="preserve"> prevent the biggest crisis of all, the outbreak of civil war in 1975. </w:t>
      </w:r>
      <w:r w:rsidR="00E44A06">
        <w:rPr>
          <w:rFonts w:ascii="Times New Roman" w:hAnsi="Times New Roman" w:cs="Times New Roman"/>
          <w:sz w:val="24"/>
          <w:szCs w:val="24"/>
        </w:rPr>
        <w:t>The outbreak of war</w:t>
      </w:r>
      <w:r w:rsidR="00E44A06"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was </w:t>
      </w:r>
      <w:r w:rsidR="0043665C" w:rsidRPr="00F8755D">
        <w:rPr>
          <w:rFonts w:ascii="Times New Roman" w:hAnsi="Times New Roman" w:cs="Times New Roman"/>
          <w:sz w:val="24"/>
          <w:szCs w:val="24"/>
        </w:rPr>
        <w:t xml:space="preserve">not merely </w:t>
      </w:r>
      <w:r w:rsidR="00E44A06">
        <w:rPr>
          <w:rFonts w:ascii="Times New Roman" w:hAnsi="Times New Roman" w:cs="Times New Roman"/>
          <w:sz w:val="24"/>
          <w:szCs w:val="24"/>
        </w:rPr>
        <w:t xml:space="preserve">the result of </w:t>
      </w:r>
      <w:r w:rsidR="0043665C" w:rsidRPr="00F8755D">
        <w:rPr>
          <w:rFonts w:ascii="Times New Roman" w:hAnsi="Times New Roman" w:cs="Times New Roman"/>
          <w:sz w:val="24"/>
          <w:szCs w:val="24"/>
        </w:rPr>
        <w:t>a sectarian altercation</w:t>
      </w:r>
      <w:r w:rsidR="00E44A06">
        <w:rPr>
          <w:rFonts w:ascii="Times New Roman" w:hAnsi="Times New Roman" w:cs="Times New Roman"/>
          <w:sz w:val="24"/>
          <w:szCs w:val="24"/>
        </w:rPr>
        <w:t>,</w:t>
      </w:r>
      <w:r w:rsidR="0043665C" w:rsidRPr="00F8755D">
        <w:rPr>
          <w:rFonts w:ascii="Times New Roman" w:hAnsi="Times New Roman" w:cs="Times New Roman"/>
          <w:sz w:val="24"/>
          <w:szCs w:val="24"/>
        </w:rPr>
        <w:t xml:space="preserve"> but also of </w:t>
      </w:r>
      <w:r w:rsidR="0073710B" w:rsidRPr="00F8755D">
        <w:rPr>
          <w:rFonts w:ascii="Times New Roman" w:hAnsi="Times New Roman" w:cs="Times New Roman"/>
          <w:sz w:val="24"/>
          <w:szCs w:val="24"/>
        </w:rPr>
        <w:t xml:space="preserve">a “crisis of Lebanese capitalism”: </w:t>
      </w:r>
      <w:r w:rsidR="00E44A06">
        <w:rPr>
          <w:rFonts w:ascii="Times New Roman" w:hAnsi="Times New Roman" w:cs="Times New Roman"/>
          <w:sz w:val="24"/>
          <w:szCs w:val="24"/>
        </w:rPr>
        <w:t xml:space="preserve">Western-owned banks’ </w:t>
      </w:r>
      <w:r w:rsidR="0073710B" w:rsidRPr="00F8755D">
        <w:rPr>
          <w:rFonts w:ascii="Times New Roman" w:hAnsi="Times New Roman" w:cs="Times New Roman"/>
          <w:sz w:val="24"/>
          <w:szCs w:val="24"/>
        </w:rPr>
        <w:t>increasing dominance</w:t>
      </w:r>
      <w:r w:rsidR="00E44A06">
        <w:rPr>
          <w:rFonts w:ascii="Times New Roman" w:hAnsi="Times New Roman" w:cs="Times New Roman"/>
          <w:sz w:val="24"/>
          <w:szCs w:val="24"/>
        </w:rPr>
        <w:t xml:space="preserve"> in local banking and </w:t>
      </w:r>
      <w:r w:rsidR="0073710B" w:rsidRPr="00F8755D">
        <w:rPr>
          <w:rFonts w:ascii="Times New Roman" w:hAnsi="Times New Roman" w:cs="Times New Roman"/>
          <w:sz w:val="24"/>
          <w:szCs w:val="24"/>
        </w:rPr>
        <w:t>even greater monopoli</w:t>
      </w:r>
      <w:r w:rsidR="00E44A06">
        <w:rPr>
          <w:rFonts w:ascii="Times New Roman" w:hAnsi="Times New Roman" w:cs="Times New Roman"/>
          <w:sz w:val="24"/>
          <w:szCs w:val="24"/>
        </w:rPr>
        <w:t>z</w:t>
      </w:r>
      <w:r w:rsidR="0073710B" w:rsidRPr="00F8755D">
        <w:rPr>
          <w:rFonts w:ascii="Times New Roman" w:hAnsi="Times New Roman" w:cs="Times New Roman"/>
          <w:sz w:val="24"/>
          <w:szCs w:val="24"/>
        </w:rPr>
        <w:t xml:space="preserve">ation </w:t>
      </w:r>
      <w:r w:rsidR="0073710B" w:rsidRPr="00F8755D">
        <w:rPr>
          <w:rFonts w:ascii="Times New Roman" w:hAnsi="Times New Roman" w:cs="Times New Roman"/>
          <w:sz w:val="24"/>
          <w:szCs w:val="24"/>
        </w:rPr>
        <w:lastRenderedPageBreak/>
        <w:t xml:space="preserve">of trade, </w:t>
      </w:r>
      <w:r w:rsidR="00E44A06">
        <w:rPr>
          <w:rFonts w:ascii="Times New Roman" w:hAnsi="Times New Roman" w:cs="Times New Roman"/>
          <w:sz w:val="24"/>
          <w:szCs w:val="24"/>
        </w:rPr>
        <w:t>combined with</w:t>
      </w:r>
      <w:r w:rsidR="00E44A06"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a rural crisis </w:t>
      </w:r>
      <w:r w:rsidR="00E44A06">
        <w:rPr>
          <w:rFonts w:ascii="Times New Roman" w:hAnsi="Times New Roman" w:cs="Times New Roman"/>
          <w:sz w:val="24"/>
          <w:szCs w:val="24"/>
        </w:rPr>
        <w:t>that</w:t>
      </w:r>
      <w:r w:rsidR="00E44A06"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led to rapid urbanisation and conflict.</w:t>
      </w:r>
      <w:r w:rsidR="0073710B" w:rsidRPr="00F8755D">
        <w:rPr>
          <w:rFonts w:ascii="Times New Roman" w:hAnsi="Times New Roman" w:cs="Times New Roman"/>
          <w:sz w:val="24"/>
          <w:szCs w:val="24"/>
          <w:vertAlign w:val="superscript"/>
        </w:rPr>
        <w:endnoteReference w:id="49"/>
      </w:r>
      <w:r w:rsidR="0073710B" w:rsidRPr="00F8755D">
        <w:rPr>
          <w:rFonts w:ascii="Times New Roman" w:hAnsi="Times New Roman" w:cs="Times New Roman"/>
          <w:sz w:val="24"/>
          <w:szCs w:val="24"/>
        </w:rPr>
        <w:t xml:space="preserve"> The alliance </w:t>
      </w:r>
      <w:r w:rsidR="00CD698D">
        <w:rPr>
          <w:rFonts w:ascii="Times New Roman" w:hAnsi="Times New Roman" w:cs="Times New Roman"/>
          <w:sz w:val="24"/>
          <w:szCs w:val="24"/>
        </w:rPr>
        <w:t>between</w:t>
      </w:r>
      <w:r w:rsidR="00CD698D"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Palestinian factions </w:t>
      </w:r>
      <w:r w:rsidR="00CD698D">
        <w:rPr>
          <w:rFonts w:ascii="Times New Roman" w:hAnsi="Times New Roman" w:cs="Times New Roman"/>
          <w:sz w:val="24"/>
          <w:szCs w:val="24"/>
        </w:rPr>
        <w:t>and</w:t>
      </w:r>
      <w:r w:rsidR="00CD698D"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the Lebanese left </w:t>
      </w:r>
      <w:r w:rsidR="00CD698D">
        <w:rPr>
          <w:rFonts w:ascii="Times New Roman" w:hAnsi="Times New Roman" w:cs="Times New Roman"/>
          <w:sz w:val="24"/>
          <w:szCs w:val="24"/>
        </w:rPr>
        <w:t>presented</w:t>
      </w:r>
      <w:r w:rsidR="00CD698D"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an armed challenge to the status quo</w:t>
      </w:r>
      <w:r w:rsidR="003E54F2" w:rsidRPr="00F8755D">
        <w:rPr>
          <w:rFonts w:ascii="Times New Roman" w:hAnsi="Times New Roman" w:cs="Times New Roman"/>
          <w:sz w:val="24"/>
          <w:szCs w:val="24"/>
        </w:rPr>
        <w:t xml:space="preserve">, </w:t>
      </w:r>
      <w:r w:rsidR="00CD698D">
        <w:rPr>
          <w:rFonts w:ascii="Times New Roman" w:hAnsi="Times New Roman" w:cs="Times New Roman"/>
          <w:sz w:val="24"/>
          <w:szCs w:val="24"/>
        </w:rPr>
        <w:t>which</w:t>
      </w:r>
      <w:r w:rsidR="003E54F2" w:rsidRPr="00F8755D">
        <w:rPr>
          <w:rFonts w:ascii="Times New Roman" w:hAnsi="Times New Roman" w:cs="Times New Roman"/>
          <w:sz w:val="24"/>
          <w:szCs w:val="24"/>
        </w:rPr>
        <w:t xml:space="preserve"> rightist militias</w:t>
      </w:r>
      <w:r w:rsidR="00CD698D">
        <w:rPr>
          <w:rFonts w:ascii="Times New Roman" w:hAnsi="Times New Roman" w:cs="Times New Roman"/>
          <w:sz w:val="24"/>
          <w:szCs w:val="24"/>
        </w:rPr>
        <w:t xml:space="preserve"> defended</w:t>
      </w:r>
      <w:r w:rsidR="0073710B" w:rsidRPr="00F8755D">
        <w:rPr>
          <w:rFonts w:ascii="Times New Roman" w:hAnsi="Times New Roman" w:cs="Times New Roman"/>
          <w:sz w:val="24"/>
          <w:szCs w:val="24"/>
        </w:rPr>
        <w:t>. Lebanon lost its role as financial intermediary</w:t>
      </w:r>
      <w:r w:rsidR="00CD698D">
        <w:rPr>
          <w:rFonts w:ascii="Times New Roman" w:hAnsi="Times New Roman" w:cs="Times New Roman"/>
          <w:sz w:val="24"/>
          <w:szCs w:val="24"/>
        </w:rPr>
        <w:t>.</w:t>
      </w:r>
      <w:r w:rsidR="0073710B" w:rsidRPr="00F8755D">
        <w:rPr>
          <w:rFonts w:ascii="Times New Roman" w:hAnsi="Times New Roman" w:cs="Times New Roman"/>
          <w:sz w:val="24"/>
          <w:szCs w:val="24"/>
        </w:rPr>
        <w:t xml:space="preserve"> </w:t>
      </w:r>
      <w:r w:rsidR="00CD698D">
        <w:rPr>
          <w:rFonts w:ascii="Times New Roman" w:hAnsi="Times New Roman" w:cs="Times New Roman"/>
          <w:sz w:val="24"/>
          <w:szCs w:val="24"/>
        </w:rPr>
        <w:t>M</w:t>
      </w:r>
      <w:r w:rsidR="0073710B" w:rsidRPr="00F8755D">
        <w:rPr>
          <w:rFonts w:ascii="Times New Roman" w:hAnsi="Times New Roman" w:cs="Times New Roman"/>
          <w:sz w:val="24"/>
          <w:szCs w:val="24"/>
        </w:rPr>
        <w:t>ilitia funding from outside backers, migrant remittances, and exports kept the economy afloat until 1982. Despite the rise of a “militia economy</w:t>
      </w:r>
      <w:r w:rsidR="00CD698D">
        <w:rPr>
          <w:rFonts w:ascii="Times New Roman" w:hAnsi="Times New Roman" w:cs="Times New Roman"/>
          <w:sz w:val="24"/>
          <w:szCs w:val="24"/>
        </w:rPr>
        <w:t>,</w:t>
      </w:r>
      <w:r w:rsidR="0073710B" w:rsidRPr="00F8755D">
        <w:rPr>
          <w:rFonts w:ascii="Times New Roman" w:hAnsi="Times New Roman" w:cs="Times New Roman"/>
          <w:sz w:val="24"/>
          <w:szCs w:val="24"/>
        </w:rPr>
        <w:t xml:space="preserve">” the state did not actually collapse. </w:t>
      </w:r>
      <w:r w:rsidR="007872F5">
        <w:rPr>
          <w:rFonts w:ascii="Times New Roman" w:hAnsi="Times New Roman" w:cs="Times New Roman"/>
          <w:sz w:val="24"/>
          <w:szCs w:val="24"/>
        </w:rPr>
        <w:t>The g</w:t>
      </w:r>
      <w:r w:rsidR="007872F5" w:rsidRPr="00F8755D">
        <w:rPr>
          <w:rFonts w:ascii="Times New Roman" w:hAnsi="Times New Roman" w:cs="Times New Roman"/>
          <w:sz w:val="24"/>
          <w:szCs w:val="24"/>
        </w:rPr>
        <w:t xml:space="preserve">overnment </w:t>
      </w:r>
      <w:r w:rsidR="007872F5">
        <w:rPr>
          <w:rFonts w:ascii="Times New Roman" w:hAnsi="Times New Roman" w:cs="Times New Roman"/>
          <w:sz w:val="24"/>
          <w:szCs w:val="24"/>
        </w:rPr>
        <w:t xml:space="preserve">still paid </w:t>
      </w:r>
      <w:r w:rsidR="0073710B" w:rsidRPr="00F8755D">
        <w:rPr>
          <w:rFonts w:ascii="Times New Roman" w:hAnsi="Times New Roman" w:cs="Times New Roman"/>
          <w:sz w:val="24"/>
          <w:szCs w:val="24"/>
        </w:rPr>
        <w:t>salaries. The central bank continue</w:t>
      </w:r>
      <w:r w:rsidR="00822137">
        <w:rPr>
          <w:rFonts w:ascii="Times New Roman" w:hAnsi="Times New Roman" w:cs="Times New Roman"/>
          <w:sz w:val="24"/>
          <w:szCs w:val="24"/>
        </w:rPr>
        <w:t>d</w:t>
      </w:r>
      <w:r w:rsidR="0073710B" w:rsidRPr="00F8755D">
        <w:rPr>
          <w:rFonts w:ascii="Times New Roman" w:hAnsi="Times New Roman" w:cs="Times New Roman"/>
          <w:sz w:val="24"/>
          <w:szCs w:val="24"/>
        </w:rPr>
        <w:t xml:space="preserve"> to function throughout the war</w:t>
      </w:r>
      <w:r w:rsidR="00822137">
        <w:rPr>
          <w:rFonts w:ascii="Times New Roman" w:hAnsi="Times New Roman" w:cs="Times New Roman"/>
          <w:sz w:val="24"/>
          <w:szCs w:val="24"/>
        </w:rPr>
        <w:t xml:space="preserve">, and its </w:t>
      </w:r>
      <w:r w:rsidR="0073710B" w:rsidRPr="00F8755D">
        <w:rPr>
          <w:rFonts w:ascii="Times New Roman" w:hAnsi="Times New Roman" w:cs="Times New Roman"/>
          <w:sz w:val="24"/>
          <w:szCs w:val="24"/>
        </w:rPr>
        <w:t xml:space="preserve">network of Shihabist technocrats </w:t>
      </w:r>
      <w:r w:rsidR="00822137">
        <w:rPr>
          <w:rFonts w:ascii="Times New Roman" w:hAnsi="Times New Roman" w:cs="Times New Roman"/>
          <w:sz w:val="24"/>
          <w:szCs w:val="24"/>
        </w:rPr>
        <w:t>gained</w:t>
      </w:r>
      <w:r w:rsidR="0073710B" w:rsidRPr="00F8755D">
        <w:rPr>
          <w:rFonts w:ascii="Times New Roman" w:hAnsi="Times New Roman" w:cs="Times New Roman"/>
          <w:sz w:val="24"/>
          <w:szCs w:val="24"/>
        </w:rPr>
        <w:t xml:space="preserve"> control </w:t>
      </w:r>
      <w:r w:rsidR="00822137">
        <w:rPr>
          <w:rFonts w:ascii="Times New Roman" w:hAnsi="Times New Roman" w:cs="Times New Roman"/>
          <w:sz w:val="24"/>
          <w:szCs w:val="24"/>
        </w:rPr>
        <w:t xml:space="preserve">of </w:t>
      </w:r>
      <w:r w:rsidR="0073710B" w:rsidRPr="00F8755D">
        <w:rPr>
          <w:rFonts w:ascii="Times New Roman" w:hAnsi="Times New Roman" w:cs="Times New Roman"/>
          <w:sz w:val="24"/>
          <w:szCs w:val="24"/>
        </w:rPr>
        <w:t>key levers of the rump state between 1976 and 1982. Their institutional legacy and their facilitati</w:t>
      </w:r>
      <w:r w:rsidR="00822137">
        <w:rPr>
          <w:rFonts w:ascii="Times New Roman" w:hAnsi="Times New Roman" w:cs="Times New Roman"/>
          <w:sz w:val="24"/>
          <w:szCs w:val="24"/>
        </w:rPr>
        <w:t>on of</w:t>
      </w:r>
      <w:r w:rsidR="0073710B" w:rsidRPr="00F8755D">
        <w:rPr>
          <w:rFonts w:ascii="Times New Roman" w:hAnsi="Times New Roman" w:cs="Times New Roman"/>
          <w:sz w:val="24"/>
          <w:szCs w:val="24"/>
        </w:rPr>
        <w:t xml:space="preserve"> Gulf contractors</w:t>
      </w:r>
      <w:r w:rsidR="00822137">
        <w:rPr>
          <w:rFonts w:ascii="Times New Roman" w:hAnsi="Times New Roman" w:cs="Times New Roman"/>
          <w:sz w:val="24"/>
          <w:szCs w:val="24"/>
        </w:rPr>
        <w:t>’ entry</w:t>
      </w:r>
      <w:r w:rsidR="0073710B" w:rsidRPr="00F8755D">
        <w:rPr>
          <w:rFonts w:ascii="Times New Roman" w:hAnsi="Times New Roman" w:cs="Times New Roman"/>
          <w:sz w:val="24"/>
          <w:szCs w:val="24"/>
        </w:rPr>
        <w:t xml:space="preserve"> into Lebanese finance shape</w:t>
      </w:r>
      <w:r w:rsidR="00822137">
        <w:rPr>
          <w:rFonts w:ascii="Times New Roman" w:hAnsi="Times New Roman" w:cs="Times New Roman"/>
          <w:sz w:val="24"/>
          <w:szCs w:val="24"/>
        </w:rPr>
        <w:t>d</w:t>
      </w:r>
      <w:r w:rsidR="0073710B" w:rsidRPr="00F8755D">
        <w:rPr>
          <w:rFonts w:ascii="Times New Roman" w:hAnsi="Times New Roman" w:cs="Times New Roman"/>
          <w:sz w:val="24"/>
          <w:szCs w:val="24"/>
        </w:rPr>
        <w:t xml:space="preserve"> postwar capitalism. </w:t>
      </w:r>
    </w:p>
    <w:p w14:paraId="53FB8111" w14:textId="089113C1"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94F5A" w:rsidRPr="00F8755D">
        <w:rPr>
          <w:rFonts w:ascii="Times New Roman" w:hAnsi="Times New Roman" w:cs="Times New Roman"/>
          <w:sz w:val="24"/>
          <w:szCs w:val="24"/>
        </w:rPr>
        <w:t xml:space="preserve">Central bank governor </w:t>
      </w:r>
      <w:r w:rsidR="0073710B" w:rsidRPr="00F8755D">
        <w:rPr>
          <w:rFonts w:ascii="Times New Roman" w:hAnsi="Times New Roman" w:cs="Times New Roman"/>
          <w:sz w:val="24"/>
          <w:szCs w:val="24"/>
        </w:rPr>
        <w:t xml:space="preserve">Elias Sarkis was elected </w:t>
      </w:r>
      <w:r w:rsidR="00024689">
        <w:rPr>
          <w:rFonts w:ascii="Times New Roman" w:hAnsi="Times New Roman" w:cs="Times New Roman"/>
          <w:sz w:val="24"/>
          <w:szCs w:val="24"/>
        </w:rPr>
        <w:t>P</w:t>
      </w:r>
      <w:r w:rsidR="0073710B" w:rsidRPr="00F8755D">
        <w:rPr>
          <w:rFonts w:ascii="Times New Roman" w:hAnsi="Times New Roman" w:cs="Times New Roman"/>
          <w:sz w:val="24"/>
          <w:szCs w:val="24"/>
        </w:rPr>
        <w:t xml:space="preserve">resident </w:t>
      </w:r>
      <w:r w:rsidR="00024689">
        <w:rPr>
          <w:rFonts w:ascii="Times New Roman" w:hAnsi="Times New Roman" w:cs="Times New Roman"/>
          <w:sz w:val="24"/>
          <w:szCs w:val="24"/>
        </w:rPr>
        <w:t xml:space="preserve">of Lebanon </w:t>
      </w:r>
      <w:r w:rsidR="0073710B" w:rsidRPr="00F8755D">
        <w:rPr>
          <w:rFonts w:ascii="Times New Roman" w:hAnsi="Times New Roman" w:cs="Times New Roman"/>
          <w:sz w:val="24"/>
          <w:szCs w:val="24"/>
        </w:rPr>
        <w:t xml:space="preserve">in 1976. </w:t>
      </w:r>
      <w:r w:rsidR="00024689">
        <w:rPr>
          <w:rFonts w:ascii="Times New Roman" w:hAnsi="Times New Roman" w:cs="Times New Roman"/>
          <w:sz w:val="24"/>
          <w:szCs w:val="24"/>
        </w:rPr>
        <w:t>He represented the return of</w:t>
      </w:r>
      <w:r w:rsidR="00024689"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Shihabis</w:t>
      </w:r>
      <w:r w:rsidR="00024689">
        <w:rPr>
          <w:rFonts w:ascii="Times New Roman" w:hAnsi="Times New Roman" w:cs="Times New Roman"/>
          <w:sz w:val="24"/>
          <w:szCs w:val="24"/>
        </w:rPr>
        <w:t>m</w:t>
      </w:r>
      <w:r w:rsidR="0073710B" w:rsidRPr="00F8755D">
        <w:rPr>
          <w:rFonts w:ascii="Times New Roman" w:hAnsi="Times New Roman" w:cs="Times New Roman"/>
          <w:sz w:val="24"/>
          <w:szCs w:val="24"/>
        </w:rPr>
        <w:t xml:space="preserve"> after Sulaiman Franjiyya, a </w:t>
      </w:r>
      <w:r w:rsidR="00024689">
        <w:rPr>
          <w:rFonts w:ascii="Times New Roman" w:hAnsi="Times New Roman" w:cs="Times New Roman"/>
          <w:sz w:val="24"/>
          <w:szCs w:val="24"/>
        </w:rPr>
        <w:t>member of</w:t>
      </w:r>
      <w:r w:rsidR="0073710B" w:rsidRPr="00F8755D">
        <w:rPr>
          <w:rFonts w:ascii="Times New Roman" w:hAnsi="Times New Roman" w:cs="Times New Roman"/>
          <w:sz w:val="24"/>
          <w:szCs w:val="24"/>
        </w:rPr>
        <w:t xml:space="preserve"> Lebanon’s traditional political class, had captured the </w:t>
      </w:r>
      <w:r w:rsidR="00024689">
        <w:rPr>
          <w:rFonts w:ascii="Times New Roman" w:hAnsi="Times New Roman" w:cs="Times New Roman"/>
          <w:sz w:val="24"/>
          <w:szCs w:val="24"/>
        </w:rPr>
        <w:t>presidency</w:t>
      </w:r>
      <w:r w:rsidR="00024689"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in 1970. In 1976, Sarkis appointed his collaborator at the BCC, Salim al-Huss, as his prime minister. Michel </w:t>
      </w:r>
      <w:r w:rsidR="00E40641" w:rsidRPr="00F8755D">
        <w:rPr>
          <w:rFonts w:ascii="Times New Roman" w:hAnsi="Times New Roman" w:cs="Times New Roman"/>
          <w:sz w:val="24"/>
          <w:szCs w:val="24"/>
        </w:rPr>
        <w:t>al-</w:t>
      </w:r>
      <w:r w:rsidR="0073710B" w:rsidRPr="00F8755D">
        <w:rPr>
          <w:rFonts w:ascii="Times New Roman" w:hAnsi="Times New Roman" w:cs="Times New Roman"/>
          <w:sz w:val="24"/>
          <w:szCs w:val="24"/>
        </w:rPr>
        <w:t>Khuri</w:t>
      </w:r>
      <w:r w:rsidR="00FA0CD8">
        <w:rPr>
          <w:rFonts w:ascii="Times New Roman" w:hAnsi="Times New Roman" w:cs="Times New Roman"/>
          <w:sz w:val="24"/>
          <w:szCs w:val="24"/>
        </w:rPr>
        <w:t>,</w:t>
      </w:r>
      <w:r w:rsidR="0073710B" w:rsidRPr="00F8755D">
        <w:rPr>
          <w:rFonts w:ascii="Times New Roman" w:hAnsi="Times New Roman" w:cs="Times New Roman"/>
          <w:sz w:val="24"/>
          <w:szCs w:val="24"/>
        </w:rPr>
        <w:t xml:space="preserve"> </w:t>
      </w:r>
      <w:r w:rsidR="00FA0CD8" w:rsidRPr="00F8755D">
        <w:rPr>
          <w:rFonts w:ascii="Times New Roman" w:hAnsi="Times New Roman" w:cs="Times New Roman"/>
          <w:sz w:val="24"/>
          <w:szCs w:val="24"/>
        </w:rPr>
        <w:t>a Shihabist</w:t>
      </w:r>
      <w:r w:rsidR="00FA0CD8" w:rsidRPr="00F8755D" w:rsidDel="00FA0CD8">
        <w:rPr>
          <w:rFonts w:ascii="Times New Roman" w:hAnsi="Times New Roman" w:cs="Times New Roman"/>
          <w:sz w:val="24"/>
          <w:szCs w:val="24"/>
        </w:rPr>
        <w:t xml:space="preserve"> </w:t>
      </w:r>
      <w:r w:rsidR="00FA0CD8">
        <w:rPr>
          <w:rFonts w:ascii="Times New Roman" w:hAnsi="Times New Roman" w:cs="Times New Roman"/>
          <w:sz w:val="24"/>
          <w:szCs w:val="24"/>
        </w:rPr>
        <w:t xml:space="preserve">and the </w:t>
      </w:r>
      <w:r w:rsidR="0073710B" w:rsidRPr="00F8755D">
        <w:rPr>
          <w:rFonts w:ascii="Times New Roman" w:hAnsi="Times New Roman" w:cs="Times New Roman"/>
          <w:sz w:val="24"/>
          <w:szCs w:val="24"/>
        </w:rPr>
        <w:t xml:space="preserve">son of Lebanon’s first president </w:t>
      </w:r>
      <w:r w:rsidR="00FA0CD8">
        <w:rPr>
          <w:rFonts w:ascii="Times New Roman" w:hAnsi="Times New Roman" w:cs="Times New Roman"/>
          <w:sz w:val="24"/>
          <w:szCs w:val="24"/>
        </w:rPr>
        <w:t>Bishara al-Khuri, became the new central bank governor</w:t>
      </w:r>
      <w:r w:rsidR="0073710B" w:rsidRPr="00F8755D">
        <w:rPr>
          <w:rFonts w:ascii="Times New Roman" w:hAnsi="Times New Roman" w:cs="Times New Roman"/>
          <w:sz w:val="24"/>
          <w:szCs w:val="24"/>
        </w:rPr>
        <w:t>.</w:t>
      </w:r>
      <w:r w:rsidR="0073710B" w:rsidRPr="00F8755D">
        <w:rPr>
          <w:rFonts w:ascii="Times New Roman" w:hAnsi="Times New Roman" w:cs="Times New Roman"/>
          <w:sz w:val="24"/>
          <w:szCs w:val="24"/>
          <w:vertAlign w:val="superscript"/>
        </w:rPr>
        <w:endnoteReference w:id="50"/>
      </w:r>
      <w:r w:rsidR="0073710B" w:rsidRPr="00F8755D">
        <w:rPr>
          <w:rFonts w:ascii="Times New Roman" w:hAnsi="Times New Roman" w:cs="Times New Roman"/>
          <w:sz w:val="24"/>
          <w:szCs w:val="24"/>
        </w:rPr>
        <w:t xml:space="preserve"> </w:t>
      </w:r>
      <w:r w:rsidR="00FA0CD8" w:rsidRPr="00F8755D">
        <w:rPr>
          <w:rFonts w:ascii="Times New Roman" w:hAnsi="Times New Roman" w:cs="Times New Roman"/>
          <w:sz w:val="24"/>
          <w:szCs w:val="24"/>
        </w:rPr>
        <w:t>Fu’ad Siniura</w:t>
      </w:r>
      <w:r w:rsidR="00FA0CD8">
        <w:rPr>
          <w:rFonts w:ascii="Times New Roman" w:hAnsi="Times New Roman" w:cs="Times New Roman"/>
          <w:sz w:val="24"/>
          <w:szCs w:val="24"/>
        </w:rPr>
        <w:t>,</w:t>
      </w:r>
      <w:r w:rsidR="00FA0CD8"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al-Huss’</w:t>
      </w:r>
      <w:r w:rsidR="00FA0CD8">
        <w:rPr>
          <w:rFonts w:ascii="Times New Roman" w:hAnsi="Times New Roman" w:cs="Times New Roman"/>
          <w:sz w:val="24"/>
          <w:szCs w:val="24"/>
        </w:rPr>
        <w:t>s</w:t>
      </w:r>
      <w:r w:rsidR="0073710B" w:rsidRPr="00F8755D">
        <w:rPr>
          <w:rFonts w:ascii="Times New Roman" w:hAnsi="Times New Roman" w:cs="Times New Roman"/>
          <w:sz w:val="24"/>
          <w:szCs w:val="24"/>
        </w:rPr>
        <w:t xml:space="preserve"> former student</w:t>
      </w:r>
      <w:r w:rsidR="00FA0CD8">
        <w:rPr>
          <w:rFonts w:ascii="Times New Roman" w:hAnsi="Times New Roman" w:cs="Times New Roman"/>
          <w:sz w:val="24"/>
          <w:szCs w:val="24"/>
        </w:rPr>
        <w:t>, became the new BCC chairman</w:t>
      </w:r>
      <w:r w:rsidR="0073710B" w:rsidRPr="00F8755D">
        <w:rPr>
          <w:rFonts w:ascii="Times New Roman" w:hAnsi="Times New Roman" w:cs="Times New Roman"/>
          <w:sz w:val="24"/>
          <w:szCs w:val="24"/>
        </w:rPr>
        <w:t>.</w:t>
      </w:r>
      <w:r w:rsidR="0073710B" w:rsidRPr="00F8755D">
        <w:rPr>
          <w:rFonts w:ascii="Times New Roman" w:hAnsi="Times New Roman" w:cs="Times New Roman"/>
          <w:sz w:val="24"/>
          <w:szCs w:val="24"/>
          <w:vertAlign w:val="superscript"/>
        </w:rPr>
        <w:endnoteReference w:id="51"/>
      </w:r>
      <w:r w:rsidR="0073710B" w:rsidRPr="00F8755D">
        <w:rPr>
          <w:rFonts w:ascii="Times New Roman" w:hAnsi="Times New Roman" w:cs="Times New Roman"/>
          <w:sz w:val="24"/>
          <w:szCs w:val="24"/>
        </w:rPr>
        <w:t xml:space="preserve"> Siniura </w:t>
      </w:r>
      <w:r w:rsidR="00FA0CD8">
        <w:rPr>
          <w:rFonts w:ascii="Times New Roman" w:hAnsi="Times New Roman" w:cs="Times New Roman"/>
          <w:sz w:val="24"/>
          <w:szCs w:val="24"/>
        </w:rPr>
        <w:t>later significantly shaped</w:t>
      </w:r>
      <w:r w:rsidR="0073710B" w:rsidRPr="00F8755D">
        <w:rPr>
          <w:rFonts w:ascii="Times New Roman" w:hAnsi="Times New Roman" w:cs="Times New Roman"/>
          <w:sz w:val="24"/>
          <w:szCs w:val="24"/>
        </w:rPr>
        <w:t xml:space="preserve"> postwar economic policy. In 1982, Siniura fell victim to a power struggle between the BCC and Lebanon’s banks. After </w:t>
      </w:r>
      <w:r w:rsidR="005D50AA">
        <w:rPr>
          <w:rFonts w:ascii="Times New Roman" w:hAnsi="Times New Roman" w:cs="Times New Roman"/>
          <w:sz w:val="24"/>
          <w:szCs w:val="24"/>
        </w:rPr>
        <w:t xml:space="preserve">Siniura </w:t>
      </w:r>
      <w:r w:rsidR="0073710B" w:rsidRPr="00F8755D">
        <w:rPr>
          <w:rFonts w:ascii="Times New Roman" w:hAnsi="Times New Roman" w:cs="Times New Roman"/>
          <w:sz w:val="24"/>
          <w:szCs w:val="24"/>
        </w:rPr>
        <w:t>order</w:t>
      </w:r>
      <w:r w:rsidR="005D50AA">
        <w:rPr>
          <w:rFonts w:ascii="Times New Roman" w:hAnsi="Times New Roman" w:cs="Times New Roman"/>
          <w:sz w:val="24"/>
          <w:szCs w:val="24"/>
        </w:rPr>
        <w:t>ed</w:t>
      </w:r>
      <w:r w:rsidR="0073710B" w:rsidRPr="00F8755D">
        <w:rPr>
          <w:rFonts w:ascii="Times New Roman" w:hAnsi="Times New Roman" w:cs="Times New Roman"/>
          <w:sz w:val="24"/>
          <w:szCs w:val="24"/>
        </w:rPr>
        <w:t xml:space="preserve"> an investigation into several banks’ </w:t>
      </w:r>
      <w:r w:rsidR="005D50AA">
        <w:rPr>
          <w:rFonts w:ascii="Times New Roman" w:hAnsi="Times New Roman" w:cs="Times New Roman"/>
          <w:sz w:val="24"/>
          <w:szCs w:val="24"/>
        </w:rPr>
        <w:t>accounts</w:t>
      </w:r>
      <w:r w:rsidR="0073710B" w:rsidRPr="00F8755D">
        <w:rPr>
          <w:rFonts w:ascii="Times New Roman" w:hAnsi="Times New Roman" w:cs="Times New Roman"/>
          <w:sz w:val="24"/>
          <w:szCs w:val="24"/>
        </w:rPr>
        <w:t>, the bankers push</w:t>
      </w:r>
      <w:r w:rsidR="005D50AA">
        <w:rPr>
          <w:rFonts w:ascii="Times New Roman" w:hAnsi="Times New Roman" w:cs="Times New Roman"/>
          <w:sz w:val="24"/>
          <w:szCs w:val="24"/>
        </w:rPr>
        <w:t>ed</w:t>
      </w:r>
      <w:r w:rsidR="0073710B" w:rsidRPr="00F8755D">
        <w:rPr>
          <w:rFonts w:ascii="Times New Roman" w:hAnsi="Times New Roman" w:cs="Times New Roman"/>
          <w:sz w:val="24"/>
          <w:szCs w:val="24"/>
        </w:rPr>
        <w:t xml:space="preserve"> for </w:t>
      </w:r>
      <w:r w:rsidR="005D50AA">
        <w:rPr>
          <w:rFonts w:ascii="Times New Roman" w:hAnsi="Times New Roman" w:cs="Times New Roman"/>
          <w:sz w:val="24"/>
          <w:szCs w:val="24"/>
        </w:rPr>
        <w:t>his</w:t>
      </w:r>
      <w:r w:rsidR="005D50AA"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resignation.</w:t>
      </w:r>
      <w:r w:rsidR="0073710B" w:rsidRPr="00F8755D">
        <w:rPr>
          <w:rFonts w:ascii="Times New Roman" w:hAnsi="Times New Roman" w:cs="Times New Roman"/>
          <w:sz w:val="24"/>
          <w:szCs w:val="24"/>
          <w:vertAlign w:val="superscript"/>
        </w:rPr>
        <w:endnoteReference w:id="52"/>
      </w:r>
      <w:r w:rsidR="0073710B" w:rsidRPr="00F8755D">
        <w:rPr>
          <w:rFonts w:ascii="Times New Roman" w:hAnsi="Times New Roman" w:cs="Times New Roman"/>
          <w:sz w:val="24"/>
          <w:szCs w:val="24"/>
        </w:rPr>
        <w:t xml:space="preserve"> Then-prime minister Shafiq Wazzan obliged</w:t>
      </w:r>
      <w:r w:rsidR="006311D2">
        <w:rPr>
          <w:rFonts w:ascii="Times New Roman" w:hAnsi="Times New Roman" w:cs="Times New Roman"/>
          <w:sz w:val="24"/>
          <w:szCs w:val="24"/>
        </w:rPr>
        <w:t xml:space="preserve"> by </w:t>
      </w:r>
      <w:r w:rsidR="0073710B" w:rsidRPr="00F8755D">
        <w:rPr>
          <w:rFonts w:ascii="Times New Roman" w:hAnsi="Times New Roman" w:cs="Times New Roman"/>
          <w:sz w:val="24"/>
          <w:szCs w:val="24"/>
        </w:rPr>
        <w:t>fail</w:t>
      </w:r>
      <w:r w:rsidR="006311D2">
        <w:rPr>
          <w:rFonts w:ascii="Times New Roman" w:hAnsi="Times New Roman" w:cs="Times New Roman"/>
          <w:sz w:val="24"/>
          <w:szCs w:val="24"/>
        </w:rPr>
        <w:t>ing</w:t>
      </w:r>
      <w:r w:rsidR="0073710B" w:rsidRPr="00F8755D">
        <w:rPr>
          <w:rFonts w:ascii="Times New Roman" w:hAnsi="Times New Roman" w:cs="Times New Roman"/>
          <w:sz w:val="24"/>
          <w:szCs w:val="24"/>
        </w:rPr>
        <w:t xml:space="preserve"> to renew Siniura’s contract, causing central bank governor Khuri to threaten resignation.</w:t>
      </w:r>
      <w:r w:rsidR="0073710B" w:rsidRPr="00F8755D">
        <w:rPr>
          <w:rFonts w:ascii="Times New Roman" w:hAnsi="Times New Roman" w:cs="Times New Roman"/>
          <w:sz w:val="24"/>
          <w:szCs w:val="24"/>
          <w:vertAlign w:val="superscript"/>
        </w:rPr>
        <w:endnoteReference w:id="53"/>
      </w:r>
    </w:p>
    <w:p w14:paraId="72935D16" w14:textId="30CD6DB6"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311D2">
        <w:rPr>
          <w:rFonts w:ascii="Times New Roman" w:hAnsi="Times New Roman" w:cs="Times New Roman"/>
          <w:sz w:val="24"/>
          <w:szCs w:val="24"/>
        </w:rPr>
        <w:t>T</w:t>
      </w:r>
      <w:r w:rsidR="006311D2" w:rsidRPr="00F8755D">
        <w:rPr>
          <w:rFonts w:ascii="Times New Roman" w:hAnsi="Times New Roman" w:cs="Times New Roman"/>
          <w:sz w:val="24"/>
          <w:szCs w:val="24"/>
        </w:rPr>
        <w:t xml:space="preserve">he </w:t>
      </w:r>
      <w:r w:rsidR="006311D2">
        <w:rPr>
          <w:rFonts w:ascii="Times New Roman" w:hAnsi="Times New Roman" w:cs="Times New Roman"/>
          <w:sz w:val="24"/>
          <w:szCs w:val="24"/>
        </w:rPr>
        <w:t xml:space="preserve">1981 </w:t>
      </w:r>
      <w:r w:rsidR="006311D2" w:rsidRPr="00F8755D">
        <w:rPr>
          <w:rFonts w:ascii="Times New Roman" w:hAnsi="Times New Roman" w:cs="Times New Roman"/>
          <w:sz w:val="24"/>
          <w:szCs w:val="24"/>
        </w:rPr>
        <w:t xml:space="preserve">oil price collapse in the Gulf countries reduced remittances. </w:t>
      </w:r>
      <w:r w:rsidR="0073710B" w:rsidRPr="00F8755D">
        <w:rPr>
          <w:rFonts w:ascii="Times New Roman" w:hAnsi="Times New Roman" w:cs="Times New Roman"/>
          <w:sz w:val="24"/>
          <w:szCs w:val="24"/>
        </w:rPr>
        <w:t xml:space="preserve">The </w:t>
      </w:r>
      <w:r w:rsidR="006311D2">
        <w:rPr>
          <w:rFonts w:ascii="Times New Roman" w:hAnsi="Times New Roman" w:cs="Times New Roman"/>
          <w:sz w:val="24"/>
          <w:szCs w:val="24"/>
        </w:rPr>
        <w:t xml:space="preserve">1982 </w:t>
      </w:r>
      <w:r w:rsidR="0073710B" w:rsidRPr="00F8755D">
        <w:rPr>
          <w:rFonts w:ascii="Times New Roman" w:hAnsi="Times New Roman" w:cs="Times New Roman"/>
          <w:sz w:val="24"/>
          <w:szCs w:val="24"/>
        </w:rPr>
        <w:t>Israeli invasion reduced militia funding</w:t>
      </w:r>
      <w:r w:rsidR="006311D2">
        <w:rPr>
          <w:rFonts w:ascii="Times New Roman" w:hAnsi="Times New Roman" w:cs="Times New Roman"/>
          <w:sz w:val="24"/>
          <w:szCs w:val="24"/>
        </w:rPr>
        <w:t>.</w:t>
      </w:r>
      <w:r w:rsidR="0073710B" w:rsidRPr="00F8755D">
        <w:rPr>
          <w:rFonts w:ascii="Times New Roman" w:hAnsi="Times New Roman" w:cs="Times New Roman"/>
          <w:sz w:val="24"/>
          <w:szCs w:val="24"/>
        </w:rPr>
        <w:t xml:space="preserve"> </w:t>
      </w:r>
      <w:r w:rsidR="006311D2">
        <w:rPr>
          <w:rFonts w:ascii="Times New Roman" w:hAnsi="Times New Roman" w:cs="Times New Roman"/>
          <w:sz w:val="24"/>
          <w:szCs w:val="24"/>
        </w:rPr>
        <w:t>C</w:t>
      </w:r>
      <w:r w:rsidR="006311D2" w:rsidRPr="00F8755D">
        <w:rPr>
          <w:rFonts w:ascii="Times New Roman" w:hAnsi="Times New Roman" w:cs="Times New Roman"/>
          <w:sz w:val="24"/>
          <w:szCs w:val="24"/>
        </w:rPr>
        <w:t>oordinated rounds of speculation against the currency</w:t>
      </w:r>
      <w:r w:rsidR="006311D2" w:rsidRPr="00F8755D" w:rsidDel="006311D2">
        <w:rPr>
          <w:rFonts w:ascii="Times New Roman" w:hAnsi="Times New Roman" w:cs="Times New Roman"/>
          <w:sz w:val="24"/>
          <w:szCs w:val="24"/>
        </w:rPr>
        <w:t xml:space="preserve"> </w:t>
      </w:r>
      <w:r w:rsidR="006311D2">
        <w:rPr>
          <w:rFonts w:ascii="Times New Roman" w:hAnsi="Times New Roman" w:cs="Times New Roman"/>
          <w:sz w:val="24"/>
          <w:szCs w:val="24"/>
        </w:rPr>
        <w:t>hastened t</w:t>
      </w:r>
      <w:r w:rsidR="0073710B" w:rsidRPr="00F8755D">
        <w:rPr>
          <w:rFonts w:ascii="Times New Roman" w:hAnsi="Times New Roman" w:cs="Times New Roman"/>
          <w:sz w:val="24"/>
          <w:szCs w:val="24"/>
        </w:rPr>
        <w:t>he subsequent collapse of the Lebanese currency.</w:t>
      </w:r>
      <w:r w:rsidR="0073710B" w:rsidRPr="00F8755D">
        <w:rPr>
          <w:rFonts w:ascii="Times New Roman" w:hAnsi="Times New Roman" w:cs="Times New Roman"/>
          <w:sz w:val="24"/>
          <w:szCs w:val="24"/>
          <w:vertAlign w:val="superscript"/>
        </w:rPr>
        <w:endnoteReference w:id="54"/>
      </w:r>
      <w:r w:rsidR="0073710B" w:rsidRPr="00F8755D">
        <w:rPr>
          <w:rFonts w:ascii="Times New Roman" w:hAnsi="Times New Roman" w:cs="Times New Roman"/>
          <w:sz w:val="24"/>
          <w:szCs w:val="24"/>
        </w:rPr>
        <w:t xml:space="preserve"> Militias sought to restructure the state in order to capture rent</w:t>
      </w:r>
      <w:r w:rsidR="005E7BFD">
        <w:rPr>
          <w:rFonts w:ascii="Times New Roman" w:hAnsi="Times New Roman" w:cs="Times New Roman"/>
          <w:sz w:val="24"/>
          <w:szCs w:val="24"/>
        </w:rPr>
        <w:t>s</w:t>
      </w:r>
      <w:r w:rsidR="0073710B" w:rsidRPr="00F8755D">
        <w:rPr>
          <w:rFonts w:ascii="Times New Roman" w:hAnsi="Times New Roman" w:cs="Times New Roman"/>
          <w:sz w:val="24"/>
          <w:szCs w:val="24"/>
        </w:rPr>
        <w:t xml:space="preserve"> from finance and trade and use the state’s meagre welfare functions </w:t>
      </w:r>
      <w:r w:rsidR="0073710B" w:rsidRPr="00F8755D">
        <w:rPr>
          <w:rFonts w:ascii="Times New Roman" w:hAnsi="Times New Roman" w:cs="Times New Roman"/>
          <w:sz w:val="24"/>
          <w:szCs w:val="24"/>
        </w:rPr>
        <w:lastRenderedPageBreak/>
        <w:t>as a source of patronage.</w:t>
      </w:r>
      <w:r w:rsidR="0073710B" w:rsidRPr="00F8755D">
        <w:rPr>
          <w:rFonts w:ascii="Times New Roman" w:hAnsi="Times New Roman" w:cs="Times New Roman"/>
          <w:sz w:val="24"/>
          <w:szCs w:val="24"/>
          <w:vertAlign w:val="superscript"/>
        </w:rPr>
        <w:endnoteReference w:id="55"/>
      </w:r>
      <w:r w:rsidR="0073710B" w:rsidRPr="00F8755D">
        <w:rPr>
          <w:rFonts w:ascii="Times New Roman" w:hAnsi="Times New Roman" w:cs="Times New Roman"/>
          <w:sz w:val="24"/>
          <w:szCs w:val="24"/>
        </w:rPr>
        <w:t xml:space="preserve"> Lebanese banks turned to speculation. While ordinary </w:t>
      </w:r>
      <w:r w:rsidR="006D6FCE">
        <w:rPr>
          <w:rFonts w:ascii="Times New Roman" w:hAnsi="Times New Roman" w:cs="Times New Roman"/>
          <w:sz w:val="24"/>
          <w:szCs w:val="24"/>
        </w:rPr>
        <w:t xml:space="preserve">people </w:t>
      </w:r>
      <w:r w:rsidR="0073710B" w:rsidRPr="00F8755D">
        <w:rPr>
          <w:rFonts w:ascii="Times New Roman" w:hAnsi="Times New Roman" w:cs="Times New Roman"/>
          <w:sz w:val="24"/>
          <w:szCs w:val="24"/>
        </w:rPr>
        <w:t xml:space="preserve">saw the value of their salaries and savings wiped out, those who participated in this speculative cartel grew very rich. The central bank tried to rein in speculation by selling treasury bills to </w:t>
      </w:r>
      <w:r w:rsidR="003C2476">
        <w:rPr>
          <w:rFonts w:ascii="Times New Roman" w:hAnsi="Times New Roman" w:cs="Times New Roman"/>
          <w:sz w:val="24"/>
          <w:szCs w:val="24"/>
        </w:rPr>
        <w:t>“</w:t>
      </w:r>
      <w:r w:rsidR="0073710B" w:rsidRPr="00F8755D">
        <w:rPr>
          <w:rFonts w:ascii="Times New Roman" w:hAnsi="Times New Roman" w:cs="Times New Roman"/>
          <w:sz w:val="24"/>
          <w:szCs w:val="24"/>
        </w:rPr>
        <w:t xml:space="preserve">mop </w:t>
      </w:r>
      <w:r w:rsidR="003C2476" w:rsidRPr="00F8755D">
        <w:rPr>
          <w:rFonts w:ascii="Times New Roman" w:hAnsi="Times New Roman" w:cs="Times New Roman"/>
          <w:sz w:val="24"/>
          <w:szCs w:val="24"/>
        </w:rPr>
        <w:t>up</w:t>
      </w:r>
      <w:r w:rsidR="003C2476">
        <w:rPr>
          <w:rFonts w:ascii="Times New Roman" w:hAnsi="Times New Roman" w:cs="Times New Roman"/>
          <w:sz w:val="24"/>
          <w:szCs w:val="24"/>
        </w:rPr>
        <w:t>”</w:t>
      </w:r>
      <w:r w:rsidR="003C2476"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Lebanese pound liquidity</w:t>
      </w:r>
      <w:r w:rsidR="003C2476">
        <w:rPr>
          <w:rFonts w:ascii="Times New Roman" w:hAnsi="Times New Roman" w:cs="Times New Roman"/>
          <w:sz w:val="24"/>
          <w:szCs w:val="24"/>
        </w:rPr>
        <w:t xml:space="preserve"> </w:t>
      </w:r>
      <w:r w:rsidR="0073710B" w:rsidRPr="00F8755D">
        <w:rPr>
          <w:rFonts w:ascii="Times New Roman" w:hAnsi="Times New Roman" w:cs="Times New Roman"/>
          <w:sz w:val="24"/>
          <w:szCs w:val="24"/>
        </w:rPr>
        <w:t>and raising reserve requirements.</w:t>
      </w:r>
      <w:r w:rsidR="0073710B" w:rsidRPr="00F8755D">
        <w:rPr>
          <w:rFonts w:ascii="Times New Roman" w:hAnsi="Times New Roman" w:cs="Times New Roman"/>
          <w:sz w:val="24"/>
          <w:szCs w:val="24"/>
          <w:vertAlign w:val="superscript"/>
        </w:rPr>
        <w:endnoteReference w:id="56"/>
      </w:r>
      <w:r w:rsidR="0073710B" w:rsidRPr="00F8755D">
        <w:rPr>
          <w:rFonts w:ascii="Times New Roman" w:hAnsi="Times New Roman" w:cs="Times New Roman"/>
          <w:sz w:val="24"/>
          <w:szCs w:val="24"/>
        </w:rPr>
        <w:t xml:space="preserve"> Edmond Na</w:t>
      </w:r>
      <w:r w:rsidR="003C2476">
        <w:rPr>
          <w:rFonts w:ascii="Times New Roman" w:hAnsi="Times New Roman" w:cs="Times New Roman"/>
          <w:sz w:val="24"/>
          <w:szCs w:val="24"/>
        </w:rPr>
        <w:t>‘</w:t>
      </w:r>
      <w:r w:rsidR="0073710B" w:rsidRPr="00F8755D">
        <w:rPr>
          <w:rFonts w:ascii="Times New Roman" w:hAnsi="Times New Roman" w:cs="Times New Roman"/>
          <w:sz w:val="24"/>
          <w:szCs w:val="24"/>
        </w:rPr>
        <w:t xml:space="preserve">im succeeded Michel </w:t>
      </w:r>
      <w:r w:rsidR="00FC2056">
        <w:rPr>
          <w:rFonts w:ascii="Times New Roman" w:hAnsi="Times New Roman" w:cs="Times New Roman"/>
          <w:sz w:val="24"/>
          <w:szCs w:val="24"/>
        </w:rPr>
        <w:t>al-</w:t>
      </w:r>
      <w:r w:rsidR="0073710B" w:rsidRPr="00F8755D">
        <w:rPr>
          <w:rFonts w:ascii="Times New Roman" w:hAnsi="Times New Roman" w:cs="Times New Roman"/>
          <w:sz w:val="24"/>
          <w:szCs w:val="24"/>
        </w:rPr>
        <w:t>Khuri as central bank governor</w:t>
      </w:r>
      <w:r w:rsidR="00FC2056">
        <w:rPr>
          <w:rFonts w:ascii="Times New Roman" w:hAnsi="Times New Roman" w:cs="Times New Roman"/>
          <w:sz w:val="24"/>
          <w:szCs w:val="24"/>
        </w:rPr>
        <w:t xml:space="preserve"> </w:t>
      </w:r>
      <w:r w:rsidR="00FC2056" w:rsidRPr="00F8755D">
        <w:rPr>
          <w:rFonts w:ascii="Times New Roman" w:hAnsi="Times New Roman" w:cs="Times New Roman"/>
          <w:sz w:val="24"/>
          <w:szCs w:val="24"/>
        </w:rPr>
        <w:t>in 1985</w:t>
      </w:r>
      <w:r w:rsidR="0073710B" w:rsidRPr="00F8755D">
        <w:rPr>
          <w:rFonts w:ascii="Times New Roman" w:hAnsi="Times New Roman" w:cs="Times New Roman"/>
          <w:sz w:val="24"/>
          <w:szCs w:val="24"/>
        </w:rPr>
        <w:t>. He was a compromise candidate of various militia leaders and politicians in the national unity government.</w:t>
      </w:r>
      <w:r w:rsidR="0073710B" w:rsidRPr="00F8755D">
        <w:rPr>
          <w:rFonts w:ascii="Times New Roman" w:hAnsi="Times New Roman" w:cs="Times New Roman"/>
          <w:sz w:val="24"/>
          <w:szCs w:val="24"/>
          <w:vertAlign w:val="superscript"/>
        </w:rPr>
        <w:endnoteReference w:id="57"/>
      </w:r>
      <w:r w:rsidR="006A6F00">
        <w:rPr>
          <w:rFonts w:ascii="Times New Roman" w:hAnsi="Times New Roman" w:cs="Times New Roman"/>
          <w:sz w:val="24"/>
          <w:szCs w:val="24"/>
        </w:rPr>
        <w:t xml:space="preserve"> T</w:t>
      </w:r>
      <w:r w:rsidR="0073710B" w:rsidRPr="00F8755D">
        <w:rPr>
          <w:rFonts w:ascii="Times New Roman" w:hAnsi="Times New Roman" w:cs="Times New Roman"/>
          <w:sz w:val="24"/>
          <w:szCs w:val="24"/>
        </w:rPr>
        <w:t xml:space="preserve">he central bank </w:t>
      </w:r>
      <w:r w:rsidR="00FC2056">
        <w:rPr>
          <w:rFonts w:ascii="Times New Roman" w:hAnsi="Times New Roman" w:cs="Times New Roman"/>
          <w:sz w:val="24"/>
          <w:szCs w:val="24"/>
        </w:rPr>
        <w:t>continued its efforts</w:t>
      </w:r>
      <w:r w:rsidR="0073710B" w:rsidRPr="00F8755D">
        <w:rPr>
          <w:rFonts w:ascii="Times New Roman" w:hAnsi="Times New Roman" w:cs="Times New Roman"/>
          <w:sz w:val="24"/>
          <w:szCs w:val="24"/>
        </w:rPr>
        <w:t xml:space="preserve"> to rein in speculation</w:t>
      </w:r>
      <w:r w:rsidR="006A6F00">
        <w:rPr>
          <w:rFonts w:ascii="Times New Roman" w:hAnsi="Times New Roman" w:cs="Times New Roman"/>
          <w:sz w:val="24"/>
          <w:szCs w:val="24"/>
        </w:rPr>
        <w:t>, despite its lack of autonomy.</w:t>
      </w:r>
      <w:r w:rsidR="0073710B" w:rsidRPr="00F8755D">
        <w:rPr>
          <w:rFonts w:ascii="Times New Roman" w:hAnsi="Times New Roman" w:cs="Times New Roman"/>
          <w:sz w:val="24"/>
          <w:szCs w:val="24"/>
          <w:vertAlign w:val="superscript"/>
        </w:rPr>
        <w:endnoteReference w:id="58"/>
      </w:r>
      <w:r w:rsidR="0073710B" w:rsidRPr="00F8755D">
        <w:rPr>
          <w:rFonts w:ascii="Times New Roman" w:hAnsi="Times New Roman" w:cs="Times New Roman"/>
          <w:sz w:val="24"/>
          <w:szCs w:val="24"/>
        </w:rPr>
        <w:t xml:space="preserve"> </w:t>
      </w:r>
      <w:r w:rsidR="006A6F00">
        <w:rPr>
          <w:rFonts w:ascii="Times New Roman" w:hAnsi="Times New Roman" w:cs="Times New Roman"/>
          <w:sz w:val="24"/>
          <w:szCs w:val="24"/>
        </w:rPr>
        <w:t>T</w:t>
      </w:r>
      <w:r w:rsidR="0043665C" w:rsidRPr="00F8755D">
        <w:rPr>
          <w:rFonts w:ascii="Times New Roman" w:hAnsi="Times New Roman" w:cs="Times New Roman"/>
          <w:sz w:val="24"/>
          <w:szCs w:val="24"/>
        </w:rPr>
        <w:t>he institution limped on and managed to rebuild itself after the civil war.</w:t>
      </w:r>
    </w:p>
    <w:p w14:paraId="1A67151F" w14:textId="5C6DD684"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4B25">
        <w:rPr>
          <w:rFonts w:ascii="Times New Roman" w:hAnsi="Times New Roman" w:cs="Times New Roman"/>
          <w:sz w:val="24"/>
          <w:szCs w:val="24"/>
        </w:rPr>
        <w:t>The</w:t>
      </w:r>
      <w:r w:rsidR="0073710B" w:rsidRPr="00F8755D">
        <w:rPr>
          <w:rFonts w:ascii="Times New Roman" w:hAnsi="Times New Roman" w:cs="Times New Roman"/>
          <w:sz w:val="24"/>
          <w:szCs w:val="24"/>
        </w:rPr>
        <w:t xml:space="preserve"> final </w:t>
      </w:r>
      <w:r w:rsidR="00A94B25">
        <w:rPr>
          <w:rFonts w:ascii="Times New Roman" w:hAnsi="Times New Roman" w:cs="Times New Roman"/>
          <w:sz w:val="24"/>
          <w:szCs w:val="24"/>
        </w:rPr>
        <w:t>group to join</w:t>
      </w:r>
      <w:r w:rsidR="0073710B" w:rsidRPr="00F8755D">
        <w:rPr>
          <w:rFonts w:ascii="Times New Roman" w:hAnsi="Times New Roman" w:cs="Times New Roman"/>
          <w:sz w:val="24"/>
          <w:szCs w:val="24"/>
        </w:rPr>
        <w:t xml:space="preserve"> th</w:t>
      </w:r>
      <w:r w:rsidR="00A94B25">
        <w:rPr>
          <w:rFonts w:ascii="Times New Roman" w:hAnsi="Times New Roman" w:cs="Times New Roman"/>
          <w:sz w:val="24"/>
          <w:szCs w:val="24"/>
        </w:rPr>
        <w:t>is</w:t>
      </w:r>
      <w:r w:rsidR="0073710B" w:rsidRPr="00F8755D">
        <w:rPr>
          <w:rFonts w:ascii="Times New Roman" w:hAnsi="Times New Roman" w:cs="Times New Roman"/>
          <w:sz w:val="24"/>
          <w:szCs w:val="24"/>
        </w:rPr>
        <w:t xml:space="preserve"> </w:t>
      </w:r>
      <w:r w:rsidR="00A94B25">
        <w:rPr>
          <w:rFonts w:ascii="Times New Roman" w:hAnsi="Times New Roman" w:cs="Times New Roman"/>
          <w:sz w:val="24"/>
          <w:szCs w:val="24"/>
        </w:rPr>
        <w:t>struggle</w:t>
      </w:r>
      <w:r w:rsidR="00A94B25"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over the Lebanese state were Lebanese </w:t>
      </w:r>
      <w:r w:rsidR="00A94B25">
        <w:rPr>
          <w:rFonts w:ascii="Times New Roman" w:hAnsi="Times New Roman" w:cs="Times New Roman"/>
          <w:sz w:val="24"/>
          <w:szCs w:val="24"/>
        </w:rPr>
        <w:t>é</w:t>
      </w:r>
      <w:r w:rsidR="0073710B" w:rsidRPr="00F8755D">
        <w:rPr>
          <w:rFonts w:ascii="Times New Roman" w:hAnsi="Times New Roman" w:cs="Times New Roman"/>
          <w:sz w:val="24"/>
          <w:szCs w:val="24"/>
        </w:rPr>
        <w:t>migr</w:t>
      </w:r>
      <w:r w:rsidR="00A94B25">
        <w:rPr>
          <w:rFonts w:ascii="Times New Roman" w:hAnsi="Times New Roman" w:cs="Times New Roman"/>
          <w:sz w:val="24"/>
          <w:szCs w:val="24"/>
        </w:rPr>
        <w:t>é</w:t>
      </w:r>
      <w:r w:rsidR="0073710B" w:rsidRPr="00F8755D">
        <w:rPr>
          <w:rFonts w:ascii="Times New Roman" w:hAnsi="Times New Roman" w:cs="Times New Roman"/>
          <w:sz w:val="24"/>
          <w:szCs w:val="24"/>
        </w:rPr>
        <w:t xml:space="preserve">s to the Gulf who had </w:t>
      </w:r>
      <w:r w:rsidR="00A94B25">
        <w:rPr>
          <w:rFonts w:ascii="Times New Roman" w:hAnsi="Times New Roman" w:cs="Times New Roman"/>
          <w:sz w:val="24"/>
          <w:szCs w:val="24"/>
        </w:rPr>
        <w:t>grown</w:t>
      </w:r>
      <w:r w:rsidR="00A94B25"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wealthy </w:t>
      </w:r>
      <w:r w:rsidR="00A94B25">
        <w:rPr>
          <w:rFonts w:ascii="Times New Roman" w:hAnsi="Times New Roman" w:cs="Times New Roman"/>
          <w:sz w:val="24"/>
          <w:szCs w:val="24"/>
        </w:rPr>
        <w:t xml:space="preserve">as </w:t>
      </w:r>
      <w:r w:rsidR="0073710B" w:rsidRPr="00F8755D">
        <w:rPr>
          <w:rFonts w:ascii="Times New Roman" w:hAnsi="Times New Roman" w:cs="Times New Roman"/>
          <w:sz w:val="24"/>
          <w:szCs w:val="24"/>
        </w:rPr>
        <w:t>contractors in the 1970s oil boom.</w:t>
      </w:r>
      <w:r w:rsidR="0073710B" w:rsidRPr="00F8755D">
        <w:rPr>
          <w:rFonts w:ascii="Times New Roman" w:hAnsi="Times New Roman" w:cs="Times New Roman"/>
          <w:sz w:val="24"/>
          <w:szCs w:val="24"/>
          <w:vertAlign w:val="superscript"/>
        </w:rPr>
        <w:endnoteReference w:id="59"/>
      </w:r>
      <w:r w:rsidR="0073710B" w:rsidRPr="00F8755D">
        <w:rPr>
          <w:rFonts w:ascii="Times New Roman" w:hAnsi="Times New Roman" w:cs="Times New Roman"/>
          <w:sz w:val="24"/>
          <w:szCs w:val="24"/>
        </w:rPr>
        <w:t xml:space="preserve"> The </w:t>
      </w:r>
      <w:r w:rsidR="001F6691">
        <w:rPr>
          <w:rFonts w:ascii="Times New Roman" w:hAnsi="Times New Roman" w:cs="Times New Roman"/>
          <w:sz w:val="24"/>
          <w:szCs w:val="24"/>
        </w:rPr>
        <w:t xml:space="preserve">1981 oil price </w:t>
      </w:r>
      <w:r w:rsidR="0073710B" w:rsidRPr="00F8755D">
        <w:rPr>
          <w:rFonts w:ascii="Times New Roman" w:hAnsi="Times New Roman" w:cs="Times New Roman"/>
          <w:sz w:val="24"/>
          <w:szCs w:val="24"/>
        </w:rPr>
        <w:t xml:space="preserve">collapse </w:t>
      </w:r>
      <w:r w:rsidR="001F6691">
        <w:rPr>
          <w:rFonts w:ascii="Times New Roman" w:hAnsi="Times New Roman" w:cs="Times New Roman"/>
          <w:sz w:val="24"/>
          <w:szCs w:val="24"/>
        </w:rPr>
        <w:t xml:space="preserve">forced </w:t>
      </w:r>
      <w:r w:rsidR="001F6691" w:rsidRPr="00F8755D">
        <w:rPr>
          <w:rFonts w:ascii="Times New Roman" w:hAnsi="Times New Roman" w:cs="Times New Roman"/>
          <w:sz w:val="24"/>
          <w:szCs w:val="24"/>
        </w:rPr>
        <w:t>the</w:t>
      </w:r>
      <w:r w:rsidR="001F6691">
        <w:rPr>
          <w:rFonts w:ascii="Times New Roman" w:hAnsi="Times New Roman" w:cs="Times New Roman"/>
          <w:sz w:val="24"/>
          <w:szCs w:val="24"/>
        </w:rPr>
        <w:t>m</w:t>
      </w:r>
      <w:r w:rsidR="001F6691"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to look for investment opportunities elsewhere.</w:t>
      </w:r>
      <w:r w:rsidR="0073710B" w:rsidRPr="00F8755D">
        <w:rPr>
          <w:rFonts w:ascii="Times New Roman" w:hAnsi="Times New Roman" w:cs="Times New Roman"/>
          <w:sz w:val="24"/>
          <w:szCs w:val="24"/>
          <w:vertAlign w:val="superscript"/>
        </w:rPr>
        <w:endnoteReference w:id="60"/>
      </w:r>
      <w:r w:rsidR="0073710B" w:rsidRPr="00F8755D">
        <w:rPr>
          <w:rFonts w:ascii="Times New Roman" w:hAnsi="Times New Roman" w:cs="Times New Roman"/>
          <w:sz w:val="24"/>
          <w:szCs w:val="24"/>
        </w:rPr>
        <w:t xml:space="preserve"> The central bank and its personnel facilitated their return</w:t>
      </w:r>
      <w:r w:rsidR="001E4B5D" w:rsidRPr="00F8755D">
        <w:rPr>
          <w:rFonts w:ascii="Times New Roman" w:hAnsi="Times New Roman" w:cs="Times New Roman"/>
          <w:sz w:val="24"/>
          <w:szCs w:val="24"/>
        </w:rPr>
        <w:t xml:space="preserve"> to Lebanon</w:t>
      </w:r>
      <w:r w:rsidR="0073710B" w:rsidRPr="00F8755D">
        <w:rPr>
          <w:rFonts w:ascii="Times New Roman" w:hAnsi="Times New Roman" w:cs="Times New Roman"/>
          <w:sz w:val="24"/>
          <w:szCs w:val="24"/>
        </w:rPr>
        <w:t xml:space="preserve">. In 1978, the central bank lifted a ten-year moratorium on new banking licenses, </w:t>
      </w:r>
      <w:r w:rsidR="001F6691">
        <w:rPr>
          <w:rFonts w:ascii="Times New Roman" w:hAnsi="Times New Roman" w:cs="Times New Roman"/>
          <w:sz w:val="24"/>
          <w:szCs w:val="24"/>
        </w:rPr>
        <w:t>allowing</w:t>
      </w:r>
      <w:r w:rsidR="0073710B" w:rsidRPr="00F8755D">
        <w:rPr>
          <w:rFonts w:ascii="Times New Roman" w:hAnsi="Times New Roman" w:cs="Times New Roman"/>
          <w:sz w:val="24"/>
          <w:szCs w:val="24"/>
        </w:rPr>
        <w:t xml:space="preserve"> Gulf contractors </w:t>
      </w:r>
      <w:r w:rsidR="001F6691">
        <w:rPr>
          <w:rFonts w:ascii="Times New Roman" w:hAnsi="Times New Roman" w:cs="Times New Roman"/>
          <w:sz w:val="24"/>
          <w:szCs w:val="24"/>
        </w:rPr>
        <w:t xml:space="preserve">to </w:t>
      </w:r>
      <w:r w:rsidR="0073710B" w:rsidRPr="00F8755D">
        <w:rPr>
          <w:rFonts w:ascii="Times New Roman" w:hAnsi="Times New Roman" w:cs="Times New Roman"/>
          <w:sz w:val="24"/>
          <w:szCs w:val="24"/>
        </w:rPr>
        <w:t>buy up ailing banks.</w:t>
      </w:r>
      <w:r w:rsidR="0073710B" w:rsidRPr="00F8755D">
        <w:rPr>
          <w:rFonts w:ascii="Times New Roman" w:hAnsi="Times New Roman" w:cs="Times New Roman"/>
          <w:sz w:val="24"/>
          <w:szCs w:val="24"/>
          <w:vertAlign w:val="superscript"/>
        </w:rPr>
        <w:endnoteReference w:id="61"/>
      </w:r>
      <w:r w:rsidR="0073710B" w:rsidRPr="00F8755D">
        <w:rPr>
          <w:rFonts w:ascii="Times New Roman" w:hAnsi="Times New Roman" w:cs="Times New Roman"/>
          <w:sz w:val="24"/>
          <w:szCs w:val="24"/>
        </w:rPr>
        <w:t xml:space="preserve"> In 1983, ‘Issam Faris founded Wedge Bank</w:t>
      </w:r>
      <w:r w:rsidR="001F6691">
        <w:rPr>
          <w:rFonts w:ascii="Times New Roman" w:hAnsi="Times New Roman" w:cs="Times New Roman"/>
          <w:sz w:val="24"/>
          <w:szCs w:val="24"/>
        </w:rPr>
        <w:t xml:space="preserve"> and hired</w:t>
      </w:r>
      <w:r w:rsidR="0073710B" w:rsidRPr="00F8755D">
        <w:rPr>
          <w:rFonts w:ascii="Times New Roman" w:hAnsi="Times New Roman" w:cs="Times New Roman"/>
          <w:sz w:val="24"/>
          <w:szCs w:val="24"/>
        </w:rPr>
        <w:t xml:space="preserve"> Elias Sarkis </w:t>
      </w:r>
      <w:r w:rsidR="007D4C47">
        <w:rPr>
          <w:rFonts w:ascii="Times New Roman" w:hAnsi="Times New Roman" w:cs="Times New Roman"/>
          <w:sz w:val="24"/>
          <w:szCs w:val="24"/>
        </w:rPr>
        <w:t>as</w:t>
      </w:r>
      <w:r w:rsidR="001F6691"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its chairman.</w:t>
      </w:r>
      <w:r w:rsidR="0073710B" w:rsidRPr="00F8755D">
        <w:rPr>
          <w:rFonts w:ascii="Times New Roman" w:hAnsi="Times New Roman" w:cs="Times New Roman"/>
          <w:sz w:val="24"/>
          <w:szCs w:val="24"/>
          <w:vertAlign w:val="superscript"/>
        </w:rPr>
        <w:endnoteReference w:id="62"/>
      </w:r>
      <w:r w:rsidR="0073710B" w:rsidRPr="00F8755D">
        <w:rPr>
          <w:rFonts w:ascii="Times New Roman" w:hAnsi="Times New Roman" w:cs="Times New Roman"/>
          <w:sz w:val="24"/>
          <w:szCs w:val="24"/>
        </w:rPr>
        <w:t xml:space="preserve"> Lebanese-born Faris had grown wealthy through a controlling interest </w:t>
      </w:r>
      <w:r w:rsidR="001F6691">
        <w:rPr>
          <w:rFonts w:ascii="Times New Roman" w:hAnsi="Times New Roman" w:cs="Times New Roman"/>
          <w:sz w:val="24"/>
          <w:szCs w:val="24"/>
        </w:rPr>
        <w:t>in</w:t>
      </w:r>
      <w:r w:rsidR="001F6691" w:rsidRPr="00F8755D">
        <w:rPr>
          <w:rFonts w:ascii="Times New Roman" w:hAnsi="Times New Roman" w:cs="Times New Roman"/>
          <w:sz w:val="24"/>
          <w:szCs w:val="24"/>
        </w:rPr>
        <w:t xml:space="preserve"> </w:t>
      </w:r>
      <w:r w:rsidR="001F6691">
        <w:rPr>
          <w:rFonts w:ascii="Times New Roman" w:hAnsi="Times New Roman" w:cs="Times New Roman"/>
          <w:sz w:val="24"/>
          <w:szCs w:val="24"/>
        </w:rPr>
        <w:t xml:space="preserve">the </w:t>
      </w:r>
      <w:r w:rsidR="0073710B" w:rsidRPr="00F8755D">
        <w:rPr>
          <w:rFonts w:ascii="Times New Roman" w:hAnsi="Times New Roman" w:cs="Times New Roman"/>
          <w:sz w:val="24"/>
          <w:szCs w:val="24"/>
        </w:rPr>
        <w:t>Dutch-owned Ballast Nedam</w:t>
      </w:r>
      <w:r w:rsidR="001F6691">
        <w:rPr>
          <w:rFonts w:ascii="Times New Roman" w:hAnsi="Times New Roman" w:cs="Times New Roman"/>
          <w:sz w:val="24"/>
          <w:szCs w:val="24"/>
        </w:rPr>
        <w:t xml:space="preserve"> company</w:t>
      </w:r>
      <w:r w:rsidR="0073710B" w:rsidRPr="00F8755D">
        <w:rPr>
          <w:rFonts w:ascii="Times New Roman" w:hAnsi="Times New Roman" w:cs="Times New Roman"/>
          <w:sz w:val="24"/>
          <w:szCs w:val="24"/>
        </w:rPr>
        <w:t xml:space="preserve">, which </w:t>
      </w:r>
      <w:r w:rsidR="001F6691">
        <w:rPr>
          <w:rFonts w:ascii="Times New Roman" w:hAnsi="Times New Roman" w:cs="Times New Roman"/>
          <w:sz w:val="24"/>
          <w:szCs w:val="24"/>
        </w:rPr>
        <w:t>enjoyed</w:t>
      </w:r>
      <w:r w:rsidR="001F6691"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lucrative contracts in Saudi Arabia.</w:t>
      </w:r>
      <w:r w:rsidR="0073710B" w:rsidRPr="00F8755D">
        <w:rPr>
          <w:rFonts w:ascii="Times New Roman" w:hAnsi="Times New Roman" w:cs="Times New Roman"/>
          <w:sz w:val="24"/>
          <w:szCs w:val="24"/>
          <w:vertAlign w:val="superscript"/>
        </w:rPr>
        <w:endnoteReference w:id="63"/>
      </w:r>
      <w:r w:rsidR="0073710B" w:rsidRPr="00F8755D">
        <w:rPr>
          <w:rFonts w:ascii="Times New Roman" w:hAnsi="Times New Roman" w:cs="Times New Roman"/>
          <w:sz w:val="24"/>
          <w:szCs w:val="24"/>
        </w:rPr>
        <w:t xml:space="preserve"> </w:t>
      </w:r>
      <w:r w:rsidR="001F6691">
        <w:rPr>
          <w:rFonts w:ascii="Times New Roman" w:hAnsi="Times New Roman" w:cs="Times New Roman"/>
          <w:sz w:val="24"/>
          <w:szCs w:val="24"/>
        </w:rPr>
        <w:t xml:space="preserve">After obtaining a string of government contracts throughout the late 1970s, </w:t>
      </w:r>
      <w:r w:rsidR="0073710B" w:rsidRPr="00F8755D">
        <w:rPr>
          <w:rFonts w:ascii="Times New Roman" w:hAnsi="Times New Roman" w:cs="Times New Roman"/>
          <w:sz w:val="24"/>
          <w:szCs w:val="24"/>
        </w:rPr>
        <w:t>Rafiq Hariri open</w:t>
      </w:r>
      <w:r w:rsidR="001F6691">
        <w:rPr>
          <w:rFonts w:ascii="Times New Roman" w:hAnsi="Times New Roman" w:cs="Times New Roman"/>
          <w:sz w:val="24"/>
          <w:szCs w:val="24"/>
        </w:rPr>
        <w:t>ed</w:t>
      </w:r>
      <w:r w:rsidR="0073710B" w:rsidRPr="00F8755D">
        <w:rPr>
          <w:rFonts w:ascii="Times New Roman" w:hAnsi="Times New Roman" w:cs="Times New Roman"/>
          <w:sz w:val="24"/>
          <w:szCs w:val="24"/>
        </w:rPr>
        <w:t xml:space="preserve"> Saudi Lebanese Bank</w:t>
      </w:r>
      <w:r w:rsidR="001F6691">
        <w:rPr>
          <w:rFonts w:ascii="Times New Roman" w:hAnsi="Times New Roman" w:cs="Times New Roman"/>
          <w:sz w:val="24"/>
          <w:szCs w:val="24"/>
        </w:rPr>
        <w:t xml:space="preserve"> i</w:t>
      </w:r>
      <w:r w:rsidR="001F6691" w:rsidRPr="00F8755D">
        <w:rPr>
          <w:rFonts w:ascii="Times New Roman" w:hAnsi="Times New Roman" w:cs="Times New Roman"/>
          <w:sz w:val="24"/>
          <w:szCs w:val="24"/>
        </w:rPr>
        <w:t>n 1981</w:t>
      </w:r>
      <w:r w:rsidR="0073710B" w:rsidRPr="00F8755D">
        <w:rPr>
          <w:rFonts w:ascii="Times New Roman" w:hAnsi="Times New Roman" w:cs="Times New Roman"/>
          <w:sz w:val="24"/>
          <w:szCs w:val="24"/>
        </w:rPr>
        <w:t>.</w:t>
      </w:r>
      <w:r w:rsidR="0073710B" w:rsidRPr="00F8755D">
        <w:rPr>
          <w:rFonts w:ascii="Times New Roman" w:hAnsi="Times New Roman" w:cs="Times New Roman"/>
          <w:sz w:val="24"/>
          <w:szCs w:val="24"/>
          <w:vertAlign w:val="superscript"/>
        </w:rPr>
        <w:endnoteReference w:id="64"/>
      </w:r>
      <w:r w:rsidR="0073710B" w:rsidRPr="00F8755D">
        <w:rPr>
          <w:rFonts w:ascii="Times New Roman" w:hAnsi="Times New Roman" w:cs="Times New Roman"/>
          <w:sz w:val="24"/>
          <w:szCs w:val="24"/>
        </w:rPr>
        <w:t xml:space="preserve"> </w:t>
      </w:r>
      <w:r w:rsidR="001F6691">
        <w:rPr>
          <w:rFonts w:ascii="Times New Roman" w:hAnsi="Times New Roman" w:cs="Times New Roman"/>
          <w:sz w:val="24"/>
          <w:szCs w:val="24"/>
        </w:rPr>
        <w:t>Hariri</w:t>
      </w:r>
      <w:r w:rsidR="0073710B" w:rsidRPr="00F8755D">
        <w:rPr>
          <w:rFonts w:ascii="Times New Roman" w:hAnsi="Times New Roman" w:cs="Times New Roman"/>
          <w:sz w:val="24"/>
          <w:szCs w:val="24"/>
        </w:rPr>
        <w:t xml:space="preserve"> installed Sabah al-Haj as chairman on </w:t>
      </w:r>
      <w:r w:rsidR="001F6691">
        <w:rPr>
          <w:rFonts w:ascii="Times New Roman" w:hAnsi="Times New Roman" w:cs="Times New Roman"/>
          <w:sz w:val="24"/>
          <w:szCs w:val="24"/>
        </w:rPr>
        <w:t xml:space="preserve">the </w:t>
      </w:r>
      <w:r w:rsidR="0073710B" w:rsidRPr="00F8755D">
        <w:rPr>
          <w:rFonts w:ascii="Times New Roman" w:hAnsi="Times New Roman" w:cs="Times New Roman"/>
          <w:sz w:val="24"/>
          <w:szCs w:val="24"/>
        </w:rPr>
        <w:t xml:space="preserve">recommendation </w:t>
      </w:r>
      <w:r w:rsidR="001F6691">
        <w:rPr>
          <w:rFonts w:ascii="Times New Roman" w:hAnsi="Times New Roman" w:cs="Times New Roman"/>
          <w:sz w:val="24"/>
          <w:szCs w:val="24"/>
        </w:rPr>
        <w:t>of</w:t>
      </w:r>
      <w:r w:rsidR="001F6691"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Salim al-Huss.</w:t>
      </w:r>
      <w:r w:rsidR="0073710B" w:rsidRPr="00F8755D">
        <w:rPr>
          <w:rFonts w:ascii="Times New Roman" w:hAnsi="Times New Roman" w:cs="Times New Roman"/>
          <w:sz w:val="24"/>
          <w:szCs w:val="24"/>
          <w:vertAlign w:val="superscript"/>
        </w:rPr>
        <w:endnoteReference w:id="65"/>
      </w:r>
      <w:r w:rsidR="0073710B" w:rsidRPr="00F8755D">
        <w:rPr>
          <w:rFonts w:ascii="Times New Roman" w:hAnsi="Times New Roman" w:cs="Times New Roman"/>
          <w:sz w:val="24"/>
          <w:szCs w:val="24"/>
        </w:rPr>
        <w:t xml:space="preserve"> Hariri also bought Banque M</w:t>
      </w:r>
      <w:r w:rsidR="001F6691">
        <w:rPr>
          <w:rFonts w:ascii="Times New Roman" w:hAnsi="Times New Roman" w:cs="Times New Roman"/>
          <w:sz w:val="24"/>
          <w:szCs w:val="24"/>
        </w:rPr>
        <w:t>é</w:t>
      </w:r>
      <w:r w:rsidR="0073710B" w:rsidRPr="00F8755D">
        <w:rPr>
          <w:rFonts w:ascii="Times New Roman" w:hAnsi="Times New Roman" w:cs="Times New Roman"/>
          <w:sz w:val="24"/>
          <w:szCs w:val="24"/>
        </w:rPr>
        <w:t>diterranée in 1981 and took full control in 1983.</w:t>
      </w:r>
      <w:r w:rsidR="0073710B" w:rsidRPr="00F8755D">
        <w:rPr>
          <w:rFonts w:ascii="Times New Roman" w:hAnsi="Times New Roman" w:cs="Times New Roman"/>
          <w:sz w:val="24"/>
          <w:szCs w:val="24"/>
          <w:vertAlign w:val="superscript"/>
        </w:rPr>
        <w:endnoteReference w:id="66"/>
      </w:r>
      <w:r w:rsidR="0073710B" w:rsidRPr="00F8755D">
        <w:rPr>
          <w:rFonts w:ascii="Times New Roman" w:hAnsi="Times New Roman" w:cs="Times New Roman"/>
          <w:sz w:val="24"/>
          <w:szCs w:val="24"/>
        </w:rPr>
        <w:t xml:space="preserve"> He made</w:t>
      </w:r>
      <w:r w:rsidR="00FF6AD4">
        <w:rPr>
          <w:rFonts w:ascii="Times New Roman" w:hAnsi="Times New Roman" w:cs="Times New Roman"/>
          <w:sz w:val="24"/>
          <w:szCs w:val="24"/>
        </w:rPr>
        <w:t xml:space="preserve"> former BCC chairman</w:t>
      </w:r>
      <w:r w:rsidR="0073710B" w:rsidRPr="00F8755D">
        <w:rPr>
          <w:rFonts w:ascii="Times New Roman" w:hAnsi="Times New Roman" w:cs="Times New Roman"/>
          <w:sz w:val="24"/>
          <w:szCs w:val="24"/>
        </w:rPr>
        <w:t xml:space="preserve"> Fu’ad Siniura chairman and general director. Siniura had been Hariri’s school friend in Sidon</w:t>
      </w:r>
      <w:r w:rsidR="00FF6AD4">
        <w:rPr>
          <w:rFonts w:ascii="Times New Roman" w:hAnsi="Times New Roman" w:cs="Times New Roman"/>
          <w:sz w:val="24"/>
          <w:szCs w:val="24"/>
        </w:rPr>
        <w:t>,</w:t>
      </w:r>
      <w:r w:rsidR="0073710B" w:rsidRPr="00F8755D">
        <w:rPr>
          <w:rFonts w:ascii="Times New Roman" w:hAnsi="Times New Roman" w:cs="Times New Roman"/>
          <w:sz w:val="24"/>
          <w:szCs w:val="24"/>
        </w:rPr>
        <w:t xml:space="preserve"> and </w:t>
      </w:r>
      <w:r w:rsidR="00FF6AD4">
        <w:rPr>
          <w:rFonts w:ascii="Times New Roman" w:hAnsi="Times New Roman" w:cs="Times New Roman"/>
          <w:sz w:val="24"/>
          <w:szCs w:val="24"/>
        </w:rPr>
        <w:t xml:space="preserve">in their youth </w:t>
      </w:r>
      <w:r w:rsidR="0073710B" w:rsidRPr="00F8755D">
        <w:rPr>
          <w:rFonts w:ascii="Times New Roman" w:hAnsi="Times New Roman" w:cs="Times New Roman"/>
          <w:sz w:val="24"/>
          <w:szCs w:val="24"/>
        </w:rPr>
        <w:t xml:space="preserve">both </w:t>
      </w:r>
      <w:r w:rsidR="00FF6AD4">
        <w:rPr>
          <w:rFonts w:ascii="Times New Roman" w:hAnsi="Times New Roman" w:cs="Times New Roman"/>
          <w:sz w:val="24"/>
          <w:szCs w:val="24"/>
        </w:rPr>
        <w:t>participated</w:t>
      </w:r>
      <w:r w:rsidR="0073710B" w:rsidRPr="00F8755D">
        <w:rPr>
          <w:rFonts w:ascii="Times New Roman" w:hAnsi="Times New Roman" w:cs="Times New Roman"/>
          <w:sz w:val="24"/>
          <w:szCs w:val="24"/>
        </w:rPr>
        <w:t xml:space="preserve"> in the same cell of the Arab Nationalist Movement.</w:t>
      </w:r>
      <w:r w:rsidR="0073710B" w:rsidRPr="00F8755D">
        <w:rPr>
          <w:rFonts w:ascii="Times New Roman" w:hAnsi="Times New Roman" w:cs="Times New Roman"/>
          <w:sz w:val="24"/>
          <w:szCs w:val="24"/>
          <w:vertAlign w:val="superscript"/>
        </w:rPr>
        <w:endnoteReference w:id="67"/>
      </w:r>
      <w:r w:rsidR="0073710B" w:rsidRPr="00F8755D">
        <w:rPr>
          <w:rFonts w:ascii="Times New Roman" w:hAnsi="Times New Roman" w:cs="Times New Roman"/>
          <w:sz w:val="24"/>
          <w:szCs w:val="24"/>
        </w:rPr>
        <w:t xml:space="preserve"> </w:t>
      </w:r>
      <w:r w:rsidR="00FF6AD4">
        <w:rPr>
          <w:rFonts w:ascii="Times New Roman" w:hAnsi="Times New Roman" w:cs="Times New Roman"/>
          <w:sz w:val="24"/>
          <w:szCs w:val="24"/>
        </w:rPr>
        <w:t>These</w:t>
      </w:r>
      <w:r w:rsidR="0073710B" w:rsidRPr="00F8755D">
        <w:rPr>
          <w:rFonts w:ascii="Times New Roman" w:hAnsi="Times New Roman" w:cs="Times New Roman"/>
          <w:sz w:val="24"/>
          <w:szCs w:val="24"/>
        </w:rPr>
        <w:t xml:space="preserve"> </w:t>
      </w:r>
      <w:r w:rsidR="00FF6AD4">
        <w:rPr>
          <w:rFonts w:ascii="Times New Roman" w:hAnsi="Times New Roman" w:cs="Times New Roman"/>
          <w:sz w:val="24"/>
          <w:szCs w:val="24"/>
        </w:rPr>
        <w:t>men,</w:t>
      </w:r>
      <w:r w:rsidR="0073710B" w:rsidRPr="00F8755D">
        <w:rPr>
          <w:rFonts w:ascii="Times New Roman" w:hAnsi="Times New Roman" w:cs="Times New Roman"/>
          <w:sz w:val="24"/>
          <w:szCs w:val="24"/>
        </w:rPr>
        <w:t xml:space="preserve"> intimately connected to the central bank</w:t>
      </w:r>
      <w:r w:rsidR="00FF6AD4">
        <w:rPr>
          <w:rFonts w:ascii="Times New Roman" w:hAnsi="Times New Roman" w:cs="Times New Roman"/>
          <w:sz w:val="24"/>
          <w:szCs w:val="24"/>
        </w:rPr>
        <w:t>,</w:t>
      </w:r>
      <w:r w:rsidR="0073710B" w:rsidRPr="00F8755D">
        <w:rPr>
          <w:rFonts w:ascii="Times New Roman" w:hAnsi="Times New Roman" w:cs="Times New Roman"/>
          <w:sz w:val="24"/>
          <w:szCs w:val="24"/>
        </w:rPr>
        <w:t xml:space="preserve"> eased the</w:t>
      </w:r>
      <w:r w:rsidR="00FF6AD4">
        <w:rPr>
          <w:rFonts w:ascii="Times New Roman" w:hAnsi="Times New Roman" w:cs="Times New Roman"/>
          <w:sz w:val="24"/>
          <w:szCs w:val="24"/>
        </w:rPr>
        <w:t xml:space="preserve"> </w:t>
      </w:r>
      <w:r w:rsidR="00FF6AD4" w:rsidRPr="00F8755D">
        <w:rPr>
          <w:rFonts w:ascii="Times New Roman" w:hAnsi="Times New Roman" w:cs="Times New Roman"/>
          <w:sz w:val="24"/>
          <w:szCs w:val="24"/>
        </w:rPr>
        <w:t>Gulf contractors</w:t>
      </w:r>
      <w:r w:rsidR="00FF6AD4">
        <w:rPr>
          <w:rFonts w:ascii="Times New Roman" w:hAnsi="Times New Roman" w:cs="Times New Roman"/>
          <w:sz w:val="24"/>
          <w:szCs w:val="24"/>
        </w:rPr>
        <w:t>’</w:t>
      </w:r>
      <w:r w:rsidR="0073710B" w:rsidRPr="00F8755D">
        <w:rPr>
          <w:rFonts w:ascii="Times New Roman" w:hAnsi="Times New Roman" w:cs="Times New Roman"/>
          <w:sz w:val="24"/>
          <w:szCs w:val="24"/>
        </w:rPr>
        <w:t xml:space="preserve"> entry into the Lebanese banking system.</w:t>
      </w:r>
      <w:r w:rsidR="00B326F4" w:rsidRPr="00F8755D">
        <w:rPr>
          <w:rStyle w:val="EndnoteReference"/>
          <w:rFonts w:ascii="Times New Roman" w:hAnsi="Times New Roman" w:cs="Times New Roman"/>
          <w:sz w:val="24"/>
          <w:szCs w:val="24"/>
        </w:rPr>
        <w:endnoteReference w:id="68"/>
      </w:r>
      <w:r w:rsidR="0073710B" w:rsidRPr="00F8755D">
        <w:rPr>
          <w:rFonts w:ascii="Times New Roman" w:hAnsi="Times New Roman" w:cs="Times New Roman"/>
          <w:sz w:val="24"/>
          <w:szCs w:val="24"/>
        </w:rPr>
        <w:t xml:space="preserve"> </w:t>
      </w:r>
      <w:r w:rsidR="000D4AD2" w:rsidRPr="00F8755D">
        <w:rPr>
          <w:rFonts w:ascii="Times New Roman" w:hAnsi="Times New Roman" w:cs="Times New Roman"/>
          <w:sz w:val="24"/>
          <w:szCs w:val="24"/>
        </w:rPr>
        <w:t xml:space="preserve">The central bank’s Shihabists were no socialists. They </w:t>
      </w:r>
      <w:r w:rsidR="00FF6AD4">
        <w:rPr>
          <w:rFonts w:ascii="Times New Roman" w:hAnsi="Times New Roman" w:cs="Times New Roman"/>
          <w:sz w:val="24"/>
          <w:szCs w:val="24"/>
        </w:rPr>
        <w:t>likely</w:t>
      </w:r>
      <w:r w:rsidR="00FF6AD4" w:rsidRPr="00F8755D">
        <w:rPr>
          <w:rFonts w:ascii="Times New Roman" w:hAnsi="Times New Roman" w:cs="Times New Roman"/>
          <w:sz w:val="24"/>
          <w:szCs w:val="24"/>
        </w:rPr>
        <w:t xml:space="preserve"> </w:t>
      </w:r>
      <w:r w:rsidR="000D4AD2" w:rsidRPr="00F8755D">
        <w:rPr>
          <w:rFonts w:ascii="Times New Roman" w:hAnsi="Times New Roman" w:cs="Times New Roman"/>
          <w:sz w:val="24"/>
          <w:szCs w:val="24"/>
        </w:rPr>
        <w:t>saw</w:t>
      </w:r>
      <w:r w:rsidR="0073710B" w:rsidRPr="00F8755D">
        <w:rPr>
          <w:rFonts w:ascii="Times New Roman" w:hAnsi="Times New Roman" w:cs="Times New Roman"/>
          <w:sz w:val="24"/>
          <w:szCs w:val="24"/>
        </w:rPr>
        <w:t xml:space="preserve"> Gulf capital </w:t>
      </w:r>
      <w:r w:rsidR="00FF6AD4">
        <w:rPr>
          <w:rFonts w:ascii="Times New Roman" w:hAnsi="Times New Roman" w:cs="Times New Roman"/>
          <w:sz w:val="24"/>
          <w:szCs w:val="24"/>
        </w:rPr>
        <w:lastRenderedPageBreak/>
        <w:t>as</w:t>
      </w:r>
      <w:r w:rsidR="00FF6AD4"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an ally </w:t>
      </w:r>
      <w:r w:rsidR="008A282D">
        <w:rPr>
          <w:rFonts w:ascii="Times New Roman" w:hAnsi="Times New Roman" w:cs="Times New Roman"/>
          <w:sz w:val="24"/>
          <w:szCs w:val="24"/>
        </w:rPr>
        <w:t>to help</w:t>
      </w:r>
      <w:r w:rsidR="00FF6AD4"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build a more efficient capitalis</w:t>
      </w:r>
      <w:r w:rsidR="00FF6AD4">
        <w:rPr>
          <w:rFonts w:ascii="Times New Roman" w:hAnsi="Times New Roman" w:cs="Times New Roman"/>
          <w:sz w:val="24"/>
          <w:szCs w:val="24"/>
        </w:rPr>
        <w:t>t system</w:t>
      </w:r>
      <w:r w:rsidR="0073710B" w:rsidRPr="00F8755D">
        <w:rPr>
          <w:rFonts w:ascii="Times New Roman" w:hAnsi="Times New Roman" w:cs="Times New Roman"/>
          <w:sz w:val="24"/>
          <w:szCs w:val="24"/>
        </w:rPr>
        <w:t xml:space="preserve">. Rafiq Hariri </w:t>
      </w:r>
      <w:r w:rsidR="008A282D">
        <w:rPr>
          <w:rFonts w:ascii="Times New Roman" w:hAnsi="Times New Roman" w:cs="Times New Roman"/>
          <w:sz w:val="24"/>
          <w:szCs w:val="24"/>
        </w:rPr>
        <w:t>held greater</w:t>
      </w:r>
      <w:r w:rsidR="0073710B" w:rsidRPr="00F8755D">
        <w:rPr>
          <w:rFonts w:ascii="Times New Roman" w:hAnsi="Times New Roman" w:cs="Times New Roman"/>
          <w:sz w:val="24"/>
          <w:szCs w:val="24"/>
        </w:rPr>
        <w:t xml:space="preserve"> political </w:t>
      </w:r>
      <w:r w:rsidR="008A282D">
        <w:rPr>
          <w:rFonts w:ascii="Times New Roman" w:hAnsi="Times New Roman" w:cs="Times New Roman"/>
          <w:sz w:val="24"/>
          <w:szCs w:val="24"/>
        </w:rPr>
        <w:t>influence</w:t>
      </w:r>
      <w:r w:rsidR="008A282D" w:rsidRPr="00F8755D">
        <w:rPr>
          <w:rFonts w:ascii="Times New Roman" w:hAnsi="Times New Roman" w:cs="Times New Roman"/>
          <w:sz w:val="24"/>
          <w:szCs w:val="24"/>
        </w:rPr>
        <w:t xml:space="preserve"> </w:t>
      </w:r>
      <w:r w:rsidR="008A282D">
        <w:rPr>
          <w:rFonts w:ascii="Times New Roman" w:hAnsi="Times New Roman" w:cs="Times New Roman"/>
          <w:sz w:val="24"/>
          <w:szCs w:val="24"/>
        </w:rPr>
        <w:t>than</w:t>
      </w:r>
      <w:r w:rsidR="008A282D"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other Gulf contractors because he </w:t>
      </w:r>
      <w:r w:rsidR="00EB0EBC">
        <w:rPr>
          <w:rFonts w:ascii="Times New Roman" w:hAnsi="Times New Roman" w:cs="Times New Roman"/>
          <w:sz w:val="24"/>
          <w:szCs w:val="24"/>
        </w:rPr>
        <w:t>acted as</w:t>
      </w:r>
      <w:r w:rsidR="00EB0EBC" w:rsidRPr="00F8755D">
        <w:rPr>
          <w:rFonts w:ascii="Times New Roman" w:hAnsi="Times New Roman" w:cs="Times New Roman"/>
          <w:sz w:val="24"/>
          <w:szCs w:val="24"/>
        </w:rPr>
        <w:t xml:space="preserve"> </w:t>
      </w:r>
      <w:r w:rsidR="008A282D" w:rsidRPr="00F8755D">
        <w:rPr>
          <w:rFonts w:ascii="Times New Roman" w:hAnsi="Times New Roman" w:cs="Times New Roman"/>
          <w:sz w:val="24"/>
          <w:szCs w:val="24"/>
        </w:rPr>
        <w:t>Saudi King Fahd</w:t>
      </w:r>
      <w:r w:rsidR="008A282D">
        <w:rPr>
          <w:rFonts w:ascii="Times New Roman" w:hAnsi="Times New Roman" w:cs="Times New Roman"/>
          <w:sz w:val="24"/>
          <w:szCs w:val="24"/>
        </w:rPr>
        <w:t>’s</w:t>
      </w:r>
      <w:r w:rsidR="008A282D" w:rsidRPr="00F8755D" w:rsidDel="008A282D">
        <w:rPr>
          <w:rFonts w:ascii="Times New Roman" w:hAnsi="Times New Roman" w:cs="Times New Roman"/>
          <w:sz w:val="24"/>
          <w:szCs w:val="24"/>
        </w:rPr>
        <w:t xml:space="preserve"> </w:t>
      </w:r>
      <w:r w:rsidR="0073710B" w:rsidRPr="00F8755D">
        <w:rPr>
          <w:rFonts w:ascii="Times New Roman" w:hAnsi="Times New Roman" w:cs="Times New Roman"/>
          <w:sz w:val="24"/>
          <w:szCs w:val="24"/>
        </w:rPr>
        <w:t>representative in Lebanon’s civil war diplomacy.</w:t>
      </w:r>
      <w:r w:rsidR="0073710B" w:rsidRPr="00F8755D">
        <w:rPr>
          <w:rFonts w:ascii="Times New Roman" w:hAnsi="Times New Roman" w:cs="Times New Roman"/>
          <w:sz w:val="24"/>
          <w:szCs w:val="24"/>
          <w:vertAlign w:val="superscript"/>
        </w:rPr>
        <w:endnoteReference w:id="69"/>
      </w:r>
      <w:r w:rsidR="0073710B" w:rsidRPr="00F8755D">
        <w:rPr>
          <w:rFonts w:ascii="Times New Roman" w:hAnsi="Times New Roman" w:cs="Times New Roman"/>
          <w:sz w:val="24"/>
          <w:szCs w:val="24"/>
        </w:rPr>
        <w:t xml:space="preserve"> In 1988</w:t>
      </w:r>
      <w:r w:rsidR="00EB0EBC">
        <w:rPr>
          <w:rFonts w:ascii="Times New Roman" w:hAnsi="Times New Roman" w:cs="Times New Roman"/>
          <w:sz w:val="24"/>
          <w:szCs w:val="24"/>
        </w:rPr>
        <w:t>,</w:t>
      </w:r>
      <w:r w:rsidR="0073710B" w:rsidRPr="00F8755D">
        <w:rPr>
          <w:rFonts w:ascii="Times New Roman" w:hAnsi="Times New Roman" w:cs="Times New Roman"/>
          <w:sz w:val="24"/>
          <w:szCs w:val="24"/>
        </w:rPr>
        <w:t xml:space="preserve"> </w:t>
      </w:r>
      <w:r w:rsidR="00EB0EBC">
        <w:rPr>
          <w:rFonts w:ascii="Times New Roman" w:hAnsi="Times New Roman" w:cs="Times New Roman"/>
          <w:sz w:val="24"/>
          <w:szCs w:val="24"/>
        </w:rPr>
        <w:t>Hariri</w:t>
      </w:r>
      <w:r w:rsidR="00EB0EBC"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reportedly supported Michel </w:t>
      </w:r>
      <w:r w:rsidR="00DD2B36">
        <w:rPr>
          <w:rFonts w:ascii="Times New Roman" w:hAnsi="Times New Roman" w:cs="Times New Roman"/>
          <w:sz w:val="24"/>
          <w:szCs w:val="24"/>
        </w:rPr>
        <w:t>al-</w:t>
      </w:r>
      <w:r w:rsidR="0073710B" w:rsidRPr="00F8755D">
        <w:rPr>
          <w:rFonts w:ascii="Times New Roman" w:hAnsi="Times New Roman" w:cs="Times New Roman"/>
          <w:sz w:val="24"/>
          <w:szCs w:val="24"/>
        </w:rPr>
        <w:t>Khuri’s failed bid to succeed Amin Gemayel as president</w:t>
      </w:r>
      <w:r w:rsidR="00EB0EBC">
        <w:rPr>
          <w:rFonts w:ascii="Times New Roman" w:hAnsi="Times New Roman" w:cs="Times New Roman"/>
          <w:sz w:val="24"/>
          <w:szCs w:val="24"/>
        </w:rPr>
        <w:t>, illustrating Gulf capital’s proximity to the central bank management</w:t>
      </w:r>
      <w:r w:rsidR="0073710B" w:rsidRPr="00F8755D">
        <w:rPr>
          <w:rFonts w:ascii="Times New Roman" w:hAnsi="Times New Roman" w:cs="Times New Roman"/>
          <w:sz w:val="24"/>
          <w:szCs w:val="24"/>
        </w:rPr>
        <w:t>.</w:t>
      </w:r>
      <w:r w:rsidR="0073710B" w:rsidRPr="00F8755D">
        <w:rPr>
          <w:rFonts w:ascii="Times New Roman" w:hAnsi="Times New Roman" w:cs="Times New Roman"/>
          <w:sz w:val="24"/>
          <w:szCs w:val="24"/>
          <w:vertAlign w:val="superscript"/>
        </w:rPr>
        <w:endnoteReference w:id="70"/>
      </w:r>
    </w:p>
    <w:p w14:paraId="7FA2111D" w14:textId="35A68713"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3710B" w:rsidRPr="00F8755D">
        <w:rPr>
          <w:rFonts w:ascii="Times New Roman" w:hAnsi="Times New Roman" w:cs="Times New Roman"/>
          <w:sz w:val="24"/>
          <w:szCs w:val="24"/>
        </w:rPr>
        <w:t xml:space="preserve">Khuri </w:t>
      </w:r>
      <w:r w:rsidR="00EB0EBC">
        <w:rPr>
          <w:rFonts w:ascii="Times New Roman" w:hAnsi="Times New Roman" w:cs="Times New Roman"/>
          <w:sz w:val="24"/>
          <w:szCs w:val="24"/>
        </w:rPr>
        <w:t>resumed his position</w:t>
      </w:r>
      <w:r w:rsidR="0073710B" w:rsidRPr="00F8755D">
        <w:rPr>
          <w:rFonts w:ascii="Times New Roman" w:hAnsi="Times New Roman" w:cs="Times New Roman"/>
          <w:sz w:val="24"/>
          <w:szCs w:val="24"/>
        </w:rPr>
        <w:t xml:space="preserve"> as head of the central bank from 1991 to 1993. He initiated the “currency anchor”</w:t>
      </w:r>
      <w:r w:rsidR="00EC4D5E">
        <w:rPr>
          <w:rFonts w:ascii="Times New Roman" w:hAnsi="Times New Roman" w:cs="Times New Roman"/>
          <w:sz w:val="24"/>
          <w:szCs w:val="24"/>
        </w:rPr>
        <w:t xml:space="preserve"> policy, the second signature policy of Rafiq Hariri’s premiership (1992-1998 and 2000-2004), after </w:t>
      </w:r>
      <w:r w:rsidR="0073710B" w:rsidRPr="00F8755D">
        <w:rPr>
          <w:rFonts w:ascii="Times New Roman" w:hAnsi="Times New Roman" w:cs="Times New Roman"/>
          <w:sz w:val="24"/>
          <w:szCs w:val="24"/>
        </w:rPr>
        <w:t xml:space="preserve">the more famous reconstruction of central Beirut. The Lebanese </w:t>
      </w:r>
      <w:r w:rsidR="00EC4D5E">
        <w:rPr>
          <w:rFonts w:ascii="Times New Roman" w:hAnsi="Times New Roman" w:cs="Times New Roman"/>
          <w:sz w:val="24"/>
          <w:szCs w:val="24"/>
        </w:rPr>
        <w:t>p</w:t>
      </w:r>
      <w:r w:rsidR="0073710B" w:rsidRPr="00F8755D">
        <w:rPr>
          <w:rFonts w:ascii="Times New Roman" w:hAnsi="Times New Roman" w:cs="Times New Roman"/>
          <w:sz w:val="24"/>
          <w:szCs w:val="24"/>
        </w:rPr>
        <w:t>ound rose from LL</w:t>
      </w:r>
      <w:r w:rsidR="001332F8">
        <w:rPr>
          <w:rFonts w:ascii="Times New Roman" w:hAnsi="Times New Roman" w:cs="Times New Roman"/>
          <w:sz w:val="24"/>
          <w:szCs w:val="24"/>
        </w:rPr>
        <w:t xml:space="preserve"> </w:t>
      </w:r>
      <w:r w:rsidR="0073710B" w:rsidRPr="00F8755D">
        <w:rPr>
          <w:rFonts w:ascii="Times New Roman" w:hAnsi="Times New Roman" w:cs="Times New Roman"/>
          <w:sz w:val="24"/>
          <w:szCs w:val="24"/>
        </w:rPr>
        <w:t>2,420 to the US dollar in September 1992</w:t>
      </w:r>
      <w:r w:rsidR="00345433">
        <w:rPr>
          <w:rFonts w:ascii="Times New Roman" w:hAnsi="Times New Roman" w:cs="Times New Roman"/>
          <w:sz w:val="24"/>
          <w:szCs w:val="24"/>
        </w:rPr>
        <w:t>, immediately prior to</w:t>
      </w:r>
      <w:r w:rsidR="0073710B" w:rsidRPr="00F8755D">
        <w:rPr>
          <w:rFonts w:ascii="Times New Roman" w:hAnsi="Times New Roman" w:cs="Times New Roman"/>
          <w:sz w:val="24"/>
          <w:szCs w:val="24"/>
        </w:rPr>
        <w:t xml:space="preserve"> Hariri</w:t>
      </w:r>
      <w:r w:rsidR="00345433">
        <w:rPr>
          <w:rFonts w:ascii="Times New Roman" w:hAnsi="Times New Roman" w:cs="Times New Roman"/>
          <w:sz w:val="24"/>
          <w:szCs w:val="24"/>
        </w:rPr>
        <w:t xml:space="preserve">’s premiership, </w:t>
      </w:r>
      <w:r w:rsidR="0073710B" w:rsidRPr="00F8755D">
        <w:rPr>
          <w:rFonts w:ascii="Times New Roman" w:hAnsi="Times New Roman" w:cs="Times New Roman"/>
          <w:sz w:val="24"/>
          <w:szCs w:val="24"/>
        </w:rPr>
        <w:t>to LL</w:t>
      </w:r>
      <w:r w:rsidR="00345433">
        <w:rPr>
          <w:rFonts w:ascii="Times New Roman" w:hAnsi="Times New Roman" w:cs="Times New Roman"/>
          <w:sz w:val="24"/>
          <w:szCs w:val="24"/>
        </w:rPr>
        <w:t xml:space="preserve"> </w:t>
      </w:r>
      <w:r w:rsidR="0073710B" w:rsidRPr="00F8755D">
        <w:rPr>
          <w:rFonts w:ascii="Times New Roman" w:hAnsi="Times New Roman" w:cs="Times New Roman"/>
          <w:sz w:val="24"/>
          <w:szCs w:val="24"/>
        </w:rPr>
        <w:t>1,507 in December 1997, where it remain</w:t>
      </w:r>
      <w:r w:rsidR="00345433">
        <w:rPr>
          <w:rFonts w:ascii="Times New Roman" w:hAnsi="Times New Roman" w:cs="Times New Roman"/>
          <w:sz w:val="24"/>
          <w:szCs w:val="24"/>
        </w:rPr>
        <w:t>s</w:t>
      </w:r>
      <w:r w:rsidR="0073710B" w:rsidRPr="00F8755D">
        <w:rPr>
          <w:rFonts w:ascii="Times New Roman" w:hAnsi="Times New Roman" w:cs="Times New Roman"/>
          <w:sz w:val="24"/>
          <w:szCs w:val="24"/>
        </w:rPr>
        <w:t xml:space="preserve"> fixed.</w:t>
      </w:r>
      <w:r w:rsidR="0073710B" w:rsidRPr="00F8755D">
        <w:rPr>
          <w:rFonts w:ascii="Times New Roman" w:hAnsi="Times New Roman" w:cs="Times New Roman"/>
          <w:sz w:val="24"/>
          <w:szCs w:val="24"/>
          <w:vertAlign w:val="superscript"/>
        </w:rPr>
        <w:endnoteReference w:id="71"/>
      </w:r>
      <w:r w:rsidR="0073710B" w:rsidRPr="00F8755D">
        <w:rPr>
          <w:rFonts w:ascii="Times New Roman" w:hAnsi="Times New Roman" w:cs="Times New Roman"/>
          <w:sz w:val="24"/>
          <w:szCs w:val="24"/>
        </w:rPr>
        <w:t xml:space="preserve"> High interest rates on government debt attracted Lebanese pound deposits to </w:t>
      </w:r>
      <w:r w:rsidR="00312EC2">
        <w:rPr>
          <w:rFonts w:ascii="Times New Roman" w:hAnsi="Times New Roman" w:cs="Times New Roman"/>
          <w:sz w:val="24"/>
          <w:szCs w:val="24"/>
        </w:rPr>
        <w:t xml:space="preserve">the </w:t>
      </w:r>
      <w:r w:rsidR="0073710B" w:rsidRPr="00F8755D">
        <w:rPr>
          <w:rFonts w:ascii="Times New Roman" w:hAnsi="Times New Roman" w:cs="Times New Roman"/>
          <w:sz w:val="24"/>
          <w:szCs w:val="24"/>
        </w:rPr>
        <w:t xml:space="preserve">banks </w:t>
      </w:r>
      <w:r w:rsidR="00312EC2">
        <w:rPr>
          <w:rFonts w:ascii="Times New Roman" w:hAnsi="Times New Roman" w:cs="Times New Roman"/>
          <w:sz w:val="24"/>
          <w:szCs w:val="24"/>
        </w:rPr>
        <w:t xml:space="preserve">that </w:t>
      </w:r>
      <w:r w:rsidR="0073710B" w:rsidRPr="00F8755D">
        <w:rPr>
          <w:rFonts w:ascii="Times New Roman" w:hAnsi="Times New Roman" w:cs="Times New Roman"/>
          <w:sz w:val="24"/>
          <w:szCs w:val="24"/>
        </w:rPr>
        <w:t>lend</w:t>
      </w:r>
      <w:r w:rsidR="00312EC2">
        <w:rPr>
          <w:rFonts w:ascii="Times New Roman" w:hAnsi="Times New Roman" w:cs="Times New Roman"/>
          <w:sz w:val="24"/>
          <w:szCs w:val="24"/>
        </w:rPr>
        <w:t>ed</w:t>
      </w:r>
      <w:r w:rsidR="0073710B" w:rsidRPr="00F8755D">
        <w:rPr>
          <w:rFonts w:ascii="Times New Roman" w:hAnsi="Times New Roman" w:cs="Times New Roman"/>
          <w:sz w:val="24"/>
          <w:szCs w:val="24"/>
        </w:rPr>
        <w:t xml:space="preserve"> to the government</w:t>
      </w:r>
      <w:r w:rsidR="006C79AF">
        <w:rPr>
          <w:rFonts w:ascii="Times New Roman" w:hAnsi="Times New Roman" w:cs="Times New Roman"/>
          <w:sz w:val="24"/>
          <w:szCs w:val="24"/>
        </w:rPr>
        <w:t>, producing</w:t>
      </w:r>
      <w:r w:rsidR="0073710B" w:rsidRPr="00F8755D">
        <w:rPr>
          <w:rFonts w:ascii="Times New Roman" w:hAnsi="Times New Roman" w:cs="Times New Roman"/>
          <w:sz w:val="24"/>
          <w:szCs w:val="24"/>
        </w:rPr>
        <w:t xml:space="preserve"> high returns for </w:t>
      </w:r>
      <w:r w:rsidR="006C79AF">
        <w:rPr>
          <w:rFonts w:ascii="Times New Roman" w:hAnsi="Times New Roman" w:cs="Times New Roman"/>
          <w:sz w:val="24"/>
          <w:szCs w:val="24"/>
        </w:rPr>
        <w:t xml:space="preserve">both </w:t>
      </w:r>
      <w:r w:rsidR="0073710B" w:rsidRPr="00F8755D">
        <w:rPr>
          <w:rFonts w:ascii="Times New Roman" w:hAnsi="Times New Roman" w:cs="Times New Roman"/>
          <w:sz w:val="24"/>
          <w:szCs w:val="24"/>
        </w:rPr>
        <w:t xml:space="preserve">banks and depositors. </w:t>
      </w:r>
      <w:r w:rsidR="004F0B21">
        <w:rPr>
          <w:rFonts w:ascii="Times New Roman" w:hAnsi="Times New Roman" w:cs="Times New Roman"/>
          <w:sz w:val="24"/>
          <w:szCs w:val="24"/>
        </w:rPr>
        <w:t>The highly concentrated bank ownership and deposit base led to highly concentrated w</w:t>
      </w:r>
      <w:r w:rsidR="004F0B21" w:rsidRPr="00F8755D">
        <w:rPr>
          <w:rFonts w:ascii="Times New Roman" w:hAnsi="Times New Roman" w:cs="Times New Roman"/>
          <w:sz w:val="24"/>
          <w:szCs w:val="24"/>
        </w:rPr>
        <w:t>ealth</w:t>
      </w:r>
      <w:r w:rsidR="0073710B" w:rsidRPr="00F8755D">
        <w:rPr>
          <w:rFonts w:ascii="Times New Roman" w:hAnsi="Times New Roman" w:cs="Times New Roman"/>
          <w:sz w:val="24"/>
          <w:szCs w:val="24"/>
        </w:rPr>
        <w:t>.</w:t>
      </w:r>
      <w:r w:rsidR="0073710B" w:rsidRPr="00F8755D">
        <w:rPr>
          <w:rFonts w:ascii="Times New Roman" w:hAnsi="Times New Roman" w:cs="Times New Roman"/>
          <w:sz w:val="24"/>
          <w:szCs w:val="24"/>
          <w:vertAlign w:val="superscript"/>
        </w:rPr>
        <w:endnoteReference w:id="72"/>
      </w:r>
      <w:r w:rsidR="0073710B" w:rsidRPr="00F8755D">
        <w:rPr>
          <w:rFonts w:ascii="Times New Roman" w:hAnsi="Times New Roman" w:cs="Times New Roman"/>
          <w:sz w:val="24"/>
          <w:szCs w:val="24"/>
        </w:rPr>
        <w:t xml:space="preserve"> Government debt exploded</w:t>
      </w:r>
      <w:r w:rsidR="00D128D3" w:rsidRPr="00F8755D">
        <w:rPr>
          <w:rFonts w:ascii="Times New Roman" w:hAnsi="Times New Roman" w:cs="Times New Roman"/>
          <w:sz w:val="24"/>
          <w:szCs w:val="24"/>
        </w:rPr>
        <w:t xml:space="preserve"> to 185 percent of GDP in 2006</w:t>
      </w:r>
      <w:r w:rsidR="0073710B" w:rsidRPr="00F8755D">
        <w:rPr>
          <w:rFonts w:ascii="Times New Roman" w:hAnsi="Times New Roman" w:cs="Times New Roman"/>
          <w:sz w:val="24"/>
          <w:szCs w:val="24"/>
        </w:rPr>
        <w:t xml:space="preserve">. </w:t>
      </w:r>
      <w:r w:rsidR="00335DF3">
        <w:rPr>
          <w:rFonts w:ascii="Times New Roman" w:hAnsi="Times New Roman" w:cs="Times New Roman"/>
          <w:sz w:val="24"/>
          <w:szCs w:val="24"/>
        </w:rPr>
        <w:t>This crowded out p</w:t>
      </w:r>
      <w:r w:rsidR="00335DF3" w:rsidRPr="00F8755D">
        <w:rPr>
          <w:rFonts w:ascii="Times New Roman" w:hAnsi="Times New Roman" w:cs="Times New Roman"/>
          <w:sz w:val="24"/>
          <w:szCs w:val="24"/>
        </w:rPr>
        <w:t xml:space="preserve">rivate </w:t>
      </w:r>
      <w:r w:rsidR="0073710B" w:rsidRPr="00F8755D">
        <w:rPr>
          <w:rFonts w:ascii="Times New Roman" w:hAnsi="Times New Roman" w:cs="Times New Roman"/>
          <w:sz w:val="24"/>
          <w:szCs w:val="24"/>
        </w:rPr>
        <w:t>sector credit</w:t>
      </w:r>
      <w:r w:rsidR="00335DF3">
        <w:rPr>
          <w:rFonts w:ascii="Times New Roman" w:hAnsi="Times New Roman" w:cs="Times New Roman"/>
          <w:sz w:val="24"/>
          <w:szCs w:val="24"/>
        </w:rPr>
        <w:t>, while</w:t>
      </w:r>
      <w:r w:rsidR="0073710B" w:rsidRPr="00F8755D">
        <w:rPr>
          <w:rFonts w:ascii="Times New Roman" w:hAnsi="Times New Roman" w:cs="Times New Roman"/>
          <w:sz w:val="24"/>
          <w:szCs w:val="24"/>
        </w:rPr>
        <w:t xml:space="preserve"> economic growth remained sluggish.</w:t>
      </w:r>
      <w:r w:rsidR="0073710B" w:rsidRPr="00F8755D">
        <w:rPr>
          <w:rFonts w:ascii="Times New Roman" w:hAnsi="Times New Roman" w:cs="Times New Roman"/>
          <w:sz w:val="24"/>
          <w:szCs w:val="24"/>
          <w:vertAlign w:val="superscript"/>
        </w:rPr>
        <w:endnoteReference w:id="73"/>
      </w:r>
    </w:p>
    <w:p w14:paraId="077770FC" w14:textId="69A71784"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48C2">
        <w:rPr>
          <w:rFonts w:ascii="Times New Roman" w:hAnsi="Times New Roman" w:cs="Times New Roman"/>
          <w:sz w:val="24"/>
          <w:szCs w:val="24"/>
        </w:rPr>
        <w:t xml:space="preserve">As one of the main holders of government treasury bills, </w:t>
      </w:r>
      <w:r w:rsidR="0073710B" w:rsidRPr="00F8755D">
        <w:rPr>
          <w:rFonts w:ascii="Times New Roman" w:hAnsi="Times New Roman" w:cs="Times New Roman"/>
          <w:sz w:val="24"/>
          <w:szCs w:val="24"/>
        </w:rPr>
        <w:t>Hariri’s Banque M</w:t>
      </w:r>
      <w:r w:rsidR="004F0B21">
        <w:rPr>
          <w:rFonts w:ascii="Times New Roman" w:hAnsi="Times New Roman" w:cs="Times New Roman"/>
          <w:sz w:val="24"/>
          <w:szCs w:val="24"/>
        </w:rPr>
        <w:t>é</w:t>
      </w:r>
      <w:r w:rsidR="0073710B" w:rsidRPr="00F8755D">
        <w:rPr>
          <w:rFonts w:ascii="Times New Roman" w:hAnsi="Times New Roman" w:cs="Times New Roman"/>
          <w:sz w:val="24"/>
          <w:szCs w:val="24"/>
        </w:rPr>
        <w:t xml:space="preserve">diterranée was </w:t>
      </w:r>
      <w:r w:rsidR="00B01DE7">
        <w:rPr>
          <w:rFonts w:ascii="Times New Roman" w:hAnsi="Times New Roman" w:cs="Times New Roman"/>
          <w:sz w:val="24"/>
          <w:szCs w:val="24"/>
        </w:rPr>
        <w:t>among</w:t>
      </w:r>
      <w:r w:rsidR="0073710B" w:rsidRPr="00F8755D">
        <w:rPr>
          <w:rFonts w:ascii="Times New Roman" w:hAnsi="Times New Roman" w:cs="Times New Roman"/>
          <w:sz w:val="24"/>
          <w:szCs w:val="24"/>
        </w:rPr>
        <w:t xml:space="preserve"> the </w:t>
      </w:r>
      <w:r w:rsidR="00B01DE7">
        <w:rPr>
          <w:rFonts w:ascii="Times New Roman" w:hAnsi="Times New Roman" w:cs="Times New Roman"/>
          <w:sz w:val="24"/>
          <w:szCs w:val="24"/>
        </w:rPr>
        <w:t>largest</w:t>
      </w:r>
      <w:r w:rsidR="00B01DE7"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beneficiaries</w:t>
      </w:r>
      <w:r w:rsidR="008E48C2">
        <w:rPr>
          <w:rFonts w:ascii="Times New Roman" w:hAnsi="Times New Roman" w:cs="Times New Roman"/>
          <w:sz w:val="24"/>
          <w:szCs w:val="24"/>
        </w:rPr>
        <w:t xml:space="preserve"> of this situation</w:t>
      </w:r>
      <w:r w:rsidR="0073710B" w:rsidRPr="00F8755D">
        <w:rPr>
          <w:rFonts w:ascii="Times New Roman" w:hAnsi="Times New Roman" w:cs="Times New Roman"/>
          <w:sz w:val="24"/>
          <w:szCs w:val="24"/>
        </w:rPr>
        <w:t xml:space="preserve">. It received </w:t>
      </w:r>
      <w:r w:rsidR="008E48C2">
        <w:rPr>
          <w:rFonts w:ascii="Times New Roman" w:hAnsi="Times New Roman" w:cs="Times New Roman"/>
          <w:sz w:val="24"/>
          <w:szCs w:val="24"/>
        </w:rPr>
        <w:t>approximately</w:t>
      </w:r>
      <w:r w:rsidR="008E48C2" w:rsidRPr="00F8755D">
        <w:rPr>
          <w:rFonts w:ascii="Times New Roman" w:hAnsi="Times New Roman" w:cs="Times New Roman"/>
          <w:sz w:val="24"/>
          <w:szCs w:val="24"/>
        </w:rPr>
        <w:t xml:space="preserve"> </w:t>
      </w:r>
      <w:r w:rsidR="008E48C2">
        <w:rPr>
          <w:rFonts w:ascii="Times New Roman" w:hAnsi="Times New Roman" w:cs="Times New Roman"/>
          <w:sz w:val="24"/>
          <w:szCs w:val="24"/>
        </w:rPr>
        <w:t>one</w:t>
      </w:r>
      <w:r w:rsidR="0073710B" w:rsidRPr="00F8755D">
        <w:rPr>
          <w:rFonts w:ascii="Times New Roman" w:hAnsi="Times New Roman" w:cs="Times New Roman"/>
          <w:sz w:val="24"/>
          <w:szCs w:val="24"/>
        </w:rPr>
        <w:t xml:space="preserve"> billion </w:t>
      </w:r>
      <w:r w:rsidR="008E48C2">
        <w:rPr>
          <w:rFonts w:ascii="Times New Roman" w:hAnsi="Times New Roman" w:cs="Times New Roman"/>
          <w:sz w:val="24"/>
          <w:szCs w:val="24"/>
        </w:rPr>
        <w:t xml:space="preserve">dollars </w:t>
      </w:r>
      <w:r w:rsidR="0073710B" w:rsidRPr="00F8755D">
        <w:rPr>
          <w:rFonts w:ascii="Times New Roman" w:hAnsi="Times New Roman" w:cs="Times New Roman"/>
          <w:sz w:val="24"/>
          <w:szCs w:val="24"/>
        </w:rPr>
        <w:t xml:space="preserve">in interest on these </w:t>
      </w:r>
      <w:r w:rsidR="008E48C2">
        <w:rPr>
          <w:rFonts w:ascii="Times New Roman" w:hAnsi="Times New Roman" w:cs="Times New Roman"/>
          <w:sz w:val="24"/>
          <w:szCs w:val="24"/>
        </w:rPr>
        <w:t>bills</w:t>
      </w:r>
      <w:r w:rsidR="008E48C2"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between 1994 and 2000</w:t>
      </w:r>
      <w:r w:rsidR="00C918FC" w:rsidRPr="00F8755D">
        <w:rPr>
          <w:rFonts w:ascii="Times New Roman" w:hAnsi="Times New Roman" w:cs="Times New Roman"/>
          <w:sz w:val="24"/>
          <w:szCs w:val="24"/>
        </w:rPr>
        <w:t xml:space="preserve"> alone</w:t>
      </w:r>
      <w:r w:rsidR="0073710B" w:rsidRPr="00F8755D">
        <w:rPr>
          <w:rFonts w:ascii="Times New Roman" w:hAnsi="Times New Roman" w:cs="Times New Roman"/>
          <w:sz w:val="24"/>
          <w:szCs w:val="24"/>
        </w:rPr>
        <w:t>.</w:t>
      </w:r>
      <w:r w:rsidR="0073710B" w:rsidRPr="00F8755D">
        <w:rPr>
          <w:rFonts w:ascii="Times New Roman" w:hAnsi="Times New Roman" w:cs="Times New Roman"/>
          <w:sz w:val="24"/>
          <w:szCs w:val="24"/>
          <w:vertAlign w:val="superscript"/>
        </w:rPr>
        <w:endnoteReference w:id="74"/>
      </w:r>
      <w:r w:rsidR="0073710B" w:rsidRPr="00F8755D">
        <w:rPr>
          <w:rFonts w:ascii="Times New Roman" w:hAnsi="Times New Roman" w:cs="Times New Roman"/>
          <w:sz w:val="24"/>
          <w:szCs w:val="24"/>
        </w:rPr>
        <w:t xml:space="preserve"> The </w:t>
      </w:r>
      <w:r w:rsidR="002D7BCD">
        <w:rPr>
          <w:rFonts w:ascii="Times New Roman" w:hAnsi="Times New Roman" w:cs="Times New Roman"/>
          <w:sz w:val="24"/>
          <w:szCs w:val="24"/>
        </w:rPr>
        <w:t xml:space="preserve">bank initiated the currency anchor </w:t>
      </w:r>
      <w:r w:rsidR="0073710B" w:rsidRPr="00F8755D">
        <w:rPr>
          <w:rFonts w:ascii="Times New Roman" w:hAnsi="Times New Roman" w:cs="Times New Roman"/>
          <w:sz w:val="24"/>
          <w:szCs w:val="24"/>
        </w:rPr>
        <w:t xml:space="preserve">policy in May 1993 </w:t>
      </w:r>
      <w:r w:rsidR="002D7BCD">
        <w:rPr>
          <w:rFonts w:ascii="Times New Roman" w:hAnsi="Times New Roman" w:cs="Times New Roman"/>
          <w:sz w:val="24"/>
          <w:szCs w:val="24"/>
        </w:rPr>
        <w:t>by</w:t>
      </w:r>
      <w:r w:rsidR="0073710B" w:rsidRPr="00F8755D">
        <w:rPr>
          <w:rFonts w:ascii="Times New Roman" w:hAnsi="Times New Roman" w:cs="Times New Roman"/>
          <w:sz w:val="24"/>
          <w:szCs w:val="24"/>
        </w:rPr>
        <w:t xml:space="preserve"> </w:t>
      </w:r>
      <w:r w:rsidR="002D7BCD">
        <w:rPr>
          <w:rFonts w:ascii="Times New Roman" w:hAnsi="Times New Roman" w:cs="Times New Roman"/>
          <w:sz w:val="24"/>
          <w:szCs w:val="24"/>
        </w:rPr>
        <w:t>beginning</w:t>
      </w:r>
      <w:r w:rsidR="002D7BCD"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weekly auctions of treasury bills.</w:t>
      </w:r>
      <w:r w:rsidR="0073710B" w:rsidRPr="00F8755D">
        <w:rPr>
          <w:rFonts w:ascii="Times New Roman" w:hAnsi="Times New Roman" w:cs="Times New Roman"/>
          <w:sz w:val="24"/>
          <w:szCs w:val="24"/>
          <w:vertAlign w:val="superscript"/>
        </w:rPr>
        <w:endnoteReference w:id="75"/>
      </w:r>
      <w:r w:rsidR="0073710B" w:rsidRPr="00F8755D">
        <w:rPr>
          <w:rFonts w:ascii="Times New Roman" w:hAnsi="Times New Roman" w:cs="Times New Roman"/>
          <w:sz w:val="24"/>
          <w:szCs w:val="24"/>
        </w:rPr>
        <w:t xml:space="preserve"> </w:t>
      </w:r>
      <w:r w:rsidR="002D7BCD">
        <w:rPr>
          <w:rFonts w:ascii="Times New Roman" w:hAnsi="Times New Roman" w:cs="Times New Roman"/>
          <w:sz w:val="24"/>
          <w:szCs w:val="24"/>
        </w:rPr>
        <w:t>Michel al-Khuri</w:t>
      </w:r>
      <w:r w:rsidR="0073710B" w:rsidRPr="00F8755D">
        <w:rPr>
          <w:rFonts w:ascii="Times New Roman" w:hAnsi="Times New Roman" w:cs="Times New Roman"/>
          <w:sz w:val="24"/>
          <w:szCs w:val="24"/>
        </w:rPr>
        <w:t xml:space="preserve"> handed over the </w:t>
      </w:r>
      <w:r w:rsidR="002D7BCD">
        <w:rPr>
          <w:rFonts w:ascii="Times New Roman" w:hAnsi="Times New Roman" w:cs="Times New Roman"/>
          <w:sz w:val="24"/>
          <w:szCs w:val="24"/>
        </w:rPr>
        <w:t xml:space="preserve">bank’s </w:t>
      </w:r>
      <w:r w:rsidR="0073710B" w:rsidRPr="00F8755D">
        <w:rPr>
          <w:rFonts w:ascii="Times New Roman" w:hAnsi="Times New Roman" w:cs="Times New Roman"/>
          <w:sz w:val="24"/>
          <w:szCs w:val="24"/>
        </w:rPr>
        <w:t xml:space="preserve">reins to Riyadh Salama </w:t>
      </w:r>
      <w:r w:rsidR="002D7BCD">
        <w:rPr>
          <w:rFonts w:ascii="Times New Roman" w:hAnsi="Times New Roman" w:cs="Times New Roman"/>
          <w:sz w:val="24"/>
          <w:szCs w:val="24"/>
        </w:rPr>
        <w:t>that</w:t>
      </w:r>
      <w:r w:rsidR="002D7BCD"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August. Beirut </w:t>
      </w:r>
      <w:r w:rsidR="002D7BCD">
        <w:rPr>
          <w:rFonts w:ascii="Times New Roman" w:hAnsi="Times New Roman" w:cs="Times New Roman"/>
          <w:sz w:val="24"/>
          <w:szCs w:val="24"/>
        </w:rPr>
        <w:t>news</w:t>
      </w:r>
      <w:r w:rsidR="0073710B" w:rsidRPr="00F8755D">
        <w:rPr>
          <w:rFonts w:ascii="Times New Roman" w:hAnsi="Times New Roman" w:cs="Times New Roman"/>
          <w:sz w:val="24"/>
          <w:szCs w:val="24"/>
        </w:rPr>
        <w:t>papers reported that Salama had previously managed Hariri’s personal finance portfolio at Merrill Lynch in Paris.</w:t>
      </w:r>
      <w:r w:rsidR="0073710B" w:rsidRPr="00F8755D">
        <w:rPr>
          <w:rFonts w:ascii="Times New Roman" w:hAnsi="Times New Roman" w:cs="Times New Roman"/>
          <w:sz w:val="24"/>
          <w:szCs w:val="24"/>
          <w:vertAlign w:val="superscript"/>
        </w:rPr>
        <w:endnoteReference w:id="76"/>
      </w:r>
      <w:r w:rsidR="0073710B" w:rsidRPr="00F8755D">
        <w:rPr>
          <w:rFonts w:ascii="Times New Roman" w:hAnsi="Times New Roman" w:cs="Times New Roman"/>
          <w:sz w:val="24"/>
          <w:szCs w:val="24"/>
        </w:rPr>
        <w:t xml:space="preserve"> </w:t>
      </w:r>
      <w:r w:rsidR="0078597B">
        <w:rPr>
          <w:rFonts w:ascii="Times New Roman" w:hAnsi="Times New Roman" w:cs="Times New Roman"/>
          <w:sz w:val="24"/>
          <w:szCs w:val="24"/>
        </w:rPr>
        <w:t>The finance ministry was a</w:t>
      </w:r>
      <w:r w:rsidR="0078597B" w:rsidRPr="00F8755D">
        <w:rPr>
          <w:rFonts w:ascii="Times New Roman" w:hAnsi="Times New Roman" w:cs="Times New Roman"/>
          <w:sz w:val="24"/>
          <w:szCs w:val="24"/>
        </w:rPr>
        <w:t xml:space="preserve">nother </w:t>
      </w:r>
      <w:r w:rsidR="0073710B" w:rsidRPr="00F8755D">
        <w:rPr>
          <w:rFonts w:ascii="Times New Roman" w:hAnsi="Times New Roman" w:cs="Times New Roman"/>
          <w:sz w:val="24"/>
          <w:szCs w:val="24"/>
        </w:rPr>
        <w:t xml:space="preserve">central institution controlling government borrowing. Formally, Hariri </w:t>
      </w:r>
      <w:r w:rsidR="001C6E94">
        <w:rPr>
          <w:rFonts w:ascii="Times New Roman" w:hAnsi="Times New Roman" w:cs="Times New Roman"/>
          <w:sz w:val="24"/>
          <w:szCs w:val="24"/>
        </w:rPr>
        <w:t>headed the ministry</w:t>
      </w:r>
      <w:r w:rsidR="0073710B" w:rsidRPr="00F8755D">
        <w:rPr>
          <w:rFonts w:ascii="Times New Roman" w:hAnsi="Times New Roman" w:cs="Times New Roman"/>
          <w:sz w:val="24"/>
          <w:szCs w:val="24"/>
        </w:rPr>
        <w:t xml:space="preserve"> himself, but </w:t>
      </w:r>
      <w:r w:rsidR="001C6E94">
        <w:rPr>
          <w:rFonts w:ascii="Times New Roman" w:hAnsi="Times New Roman" w:cs="Times New Roman"/>
          <w:sz w:val="24"/>
          <w:szCs w:val="24"/>
        </w:rPr>
        <w:t xml:space="preserve">put </w:t>
      </w:r>
      <w:r w:rsidR="0073710B" w:rsidRPr="00F8755D">
        <w:rPr>
          <w:rFonts w:ascii="Times New Roman" w:hAnsi="Times New Roman" w:cs="Times New Roman"/>
          <w:sz w:val="24"/>
          <w:szCs w:val="24"/>
        </w:rPr>
        <w:t xml:space="preserve">Fu’ad Siniura in charge </w:t>
      </w:r>
      <w:r w:rsidR="001C6E94">
        <w:rPr>
          <w:rFonts w:ascii="Times New Roman" w:hAnsi="Times New Roman" w:cs="Times New Roman"/>
          <w:sz w:val="24"/>
          <w:szCs w:val="24"/>
        </w:rPr>
        <w:t xml:space="preserve">as </w:t>
      </w:r>
      <w:r w:rsidR="0073710B" w:rsidRPr="00F8755D">
        <w:rPr>
          <w:rFonts w:ascii="Times New Roman" w:hAnsi="Times New Roman" w:cs="Times New Roman"/>
          <w:sz w:val="24"/>
          <w:szCs w:val="24"/>
        </w:rPr>
        <w:t xml:space="preserve">minister of state. </w:t>
      </w:r>
      <w:r w:rsidR="00A912A4">
        <w:rPr>
          <w:rFonts w:ascii="Times New Roman" w:hAnsi="Times New Roman" w:cs="Times New Roman"/>
          <w:sz w:val="24"/>
          <w:szCs w:val="24"/>
        </w:rPr>
        <w:lastRenderedPageBreak/>
        <w:t>In regular meetings, Hariri, Siniura, and first Khuri and later Salama coordinated m</w:t>
      </w:r>
      <w:r w:rsidR="00A912A4" w:rsidRPr="00F8755D">
        <w:rPr>
          <w:rFonts w:ascii="Times New Roman" w:hAnsi="Times New Roman" w:cs="Times New Roman"/>
          <w:sz w:val="24"/>
          <w:szCs w:val="24"/>
        </w:rPr>
        <w:t xml:space="preserve">onetary </w:t>
      </w:r>
      <w:r w:rsidR="0073710B" w:rsidRPr="00F8755D">
        <w:rPr>
          <w:rFonts w:ascii="Times New Roman" w:hAnsi="Times New Roman" w:cs="Times New Roman"/>
          <w:sz w:val="24"/>
          <w:szCs w:val="24"/>
        </w:rPr>
        <w:t xml:space="preserve">and fiscal policy. According to Siniura, </w:t>
      </w:r>
      <w:r w:rsidR="00A912A4">
        <w:rPr>
          <w:rFonts w:ascii="Times New Roman" w:hAnsi="Times New Roman" w:cs="Times New Roman"/>
          <w:sz w:val="24"/>
          <w:szCs w:val="24"/>
        </w:rPr>
        <w:t>he, Hariri, and Salama</w:t>
      </w:r>
      <w:r w:rsidR="00A912A4" w:rsidRPr="00F8755D">
        <w:rPr>
          <w:rFonts w:ascii="Times New Roman" w:hAnsi="Times New Roman" w:cs="Times New Roman"/>
          <w:sz w:val="24"/>
          <w:szCs w:val="24"/>
        </w:rPr>
        <w:t xml:space="preserve"> </w:t>
      </w:r>
      <w:r w:rsidR="00A912A4">
        <w:rPr>
          <w:rFonts w:ascii="Times New Roman" w:hAnsi="Times New Roman" w:cs="Times New Roman"/>
          <w:sz w:val="24"/>
          <w:szCs w:val="24"/>
        </w:rPr>
        <w:t xml:space="preserve">took the </w:t>
      </w:r>
      <w:r w:rsidR="0073710B" w:rsidRPr="00F8755D">
        <w:rPr>
          <w:rFonts w:ascii="Times New Roman" w:hAnsi="Times New Roman" w:cs="Times New Roman"/>
          <w:sz w:val="24"/>
          <w:szCs w:val="24"/>
        </w:rPr>
        <w:t xml:space="preserve">decision to </w:t>
      </w:r>
      <w:r w:rsidR="005A13B0" w:rsidRPr="00F8755D">
        <w:rPr>
          <w:rFonts w:ascii="Times New Roman" w:hAnsi="Times New Roman" w:cs="Times New Roman"/>
          <w:sz w:val="24"/>
          <w:szCs w:val="24"/>
        </w:rPr>
        <w:t>stabili</w:t>
      </w:r>
      <w:r w:rsidR="005A13B0">
        <w:rPr>
          <w:rFonts w:ascii="Times New Roman" w:hAnsi="Times New Roman" w:cs="Times New Roman"/>
          <w:sz w:val="24"/>
          <w:szCs w:val="24"/>
        </w:rPr>
        <w:t>z</w:t>
      </w:r>
      <w:r w:rsidR="005A13B0" w:rsidRPr="00F8755D">
        <w:rPr>
          <w:rFonts w:ascii="Times New Roman" w:hAnsi="Times New Roman" w:cs="Times New Roman"/>
          <w:sz w:val="24"/>
          <w:szCs w:val="24"/>
        </w:rPr>
        <w:t xml:space="preserve">e </w:t>
      </w:r>
      <w:r w:rsidR="0073710B" w:rsidRPr="00F8755D">
        <w:rPr>
          <w:rFonts w:ascii="Times New Roman" w:hAnsi="Times New Roman" w:cs="Times New Roman"/>
          <w:sz w:val="24"/>
          <w:szCs w:val="24"/>
        </w:rPr>
        <w:t>the exchange rate.</w:t>
      </w:r>
      <w:r w:rsidR="0073710B" w:rsidRPr="00F8755D">
        <w:rPr>
          <w:rFonts w:ascii="Times New Roman" w:hAnsi="Times New Roman" w:cs="Times New Roman"/>
          <w:sz w:val="24"/>
          <w:szCs w:val="24"/>
          <w:vertAlign w:val="superscript"/>
        </w:rPr>
        <w:endnoteReference w:id="77"/>
      </w:r>
      <w:r w:rsidR="0073710B" w:rsidRPr="00F8755D">
        <w:rPr>
          <w:rFonts w:ascii="Times New Roman" w:hAnsi="Times New Roman" w:cs="Times New Roman"/>
          <w:sz w:val="24"/>
          <w:szCs w:val="24"/>
        </w:rPr>
        <w:t xml:space="preserve"> </w:t>
      </w:r>
      <w:r w:rsidR="00A912A4">
        <w:rPr>
          <w:rFonts w:ascii="Times New Roman" w:hAnsi="Times New Roman" w:cs="Times New Roman"/>
          <w:sz w:val="24"/>
          <w:szCs w:val="24"/>
        </w:rPr>
        <w:t>Hariri’s</w:t>
      </w:r>
      <w:r w:rsidR="0073710B" w:rsidRPr="00F8755D">
        <w:rPr>
          <w:rFonts w:ascii="Times New Roman" w:hAnsi="Times New Roman" w:cs="Times New Roman"/>
          <w:sz w:val="24"/>
          <w:szCs w:val="24"/>
        </w:rPr>
        <w:t xml:space="preserve"> allies and former employees </w:t>
      </w:r>
      <w:r w:rsidR="00A912A4">
        <w:rPr>
          <w:rFonts w:ascii="Times New Roman" w:hAnsi="Times New Roman" w:cs="Times New Roman"/>
          <w:sz w:val="24"/>
          <w:szCs w:val="24"/>
        </w:rPr>
        <w:t xml:space="preserve">thus enacted policy </w:t>
      </w:r>
      <w:r w:rsidR="0073710B" w:rsidRPr="00F8755D">
        <w:rPr>
          <w:rFonts w:ascii="Times New Roman" w:hAnsi="Times New Roman" w:cs="Times New Roman"/>
          <w:sz w:val="24"/>
          <w:szCs w:val="24"/>
        </w:rPr>
        <w:t xml:space="preserve">that </w:t>
      </w:r>
      <w:r w:rsidR="00A912A4">
        <w:rPr>
          <w:rFonts w:ascii="Times New Roman" w:hAnsi="Times New Roman" w:cs="Times New Roman"/>
          <w:sz w:val="24"/>
          <w:szCs w:val="24"/>
        </w:rPr>
        <w:t>would accrue</w:t>
      </w:r>
      <w:r w:rsidR="0073710B" w:rsidRPr="00F8755D">
        <w:rPr>
          <w:rFonts w:ascii="Times New Roman" w:hAnsi="Times New Roman" w:cs="Times New Roman"/>
          <w:sz w:val="24"/>
          <w:szCs w:val="24"/>
        </w:rPr>
        <w:t xml:space="preserve"> considerable profits </w:t>
      </w:r>
      <w:r w:rsidR="00A912A4">
        <w:rPr>
          <w:rFonts w:ascii="Times New Roman" w:hAnsi="Times New Roman" w:cs="Times New Roman"/>
          <w:sz w:val="24"/>
          <w:szCs w:val="24"/>
        </w:rPr>
        <w:t>to Hariri’s banks</w:t>
      </w:r>
      <w:r w:rsidR="0073710B" w:rsidRPr="00F8755D">
        <w:rPr>
          <w:rFonts w:ascii="Times New Roman" w:hAnsi="Times New Roman" w:cs="Times New Roman"/>
          <w:sz w:val="24"/>
          <w:szCs w:val="24"/>
        </w:rPr>
        <w:t>.</w:t>
      </w:r>
    </w:p>
    <w:p w14:paraId="0C36394F" w14:textId="3131FBEE" w:rsidR="0067199F" w:rsidRDefault="00A912A4"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3710B" w:rsidRPr="00F8755D">
        <w:rPr>
          <w:rFonts w:ascii="Times New Roman" w:hAnsi="Times New Roman" w:cs="Times New Roman"/>
          <w:sz w:val="24"/>
          <w:szCs w:val="24"/>
        </w:rPr>
        <w:t xml:space="preserve">Although Hariri </w:t>
      </w:r>
      <w:r w:rsidR="001D066C">
        <w:rPr>
          <w:rFonts w:ascii="Times New Roman" w:hAnsi="Times New Roman" w:cs="Times New Roman"/>
          <w:sz w:val="24"/>
          <w:szCs w:val="24"/>
        </w:rPr>
        <w:t>benefited</w:t>
      </w:r>
      <w:r w:rsidR="0073710B" w:rsidRPr="00F8755D">
        <w:rPr>
          <w:rFonts w:ascii="Times New Roman" w:hAnsi="Times New Roman" w:cs="Times New Roman"/>
          <w:sz w:val="24"/>
          <w:szCs w:val="24"/>
        </w:rPr>
        <w:t xml:space="preserve"> financial</w:t>
      </w:r>
      <w:r w:rsidR="001D066C">
        <w:rPr>
          <w:rFonts w:ascii="Times New Roman" w:hAnsi="Times New Roman" w:cs="Times New Roman"/>
          <w:sz w:val="24"/>
          <w:szCs w:val="24"/>
        </w:rPr>
        <w:t>ly</w:t>
      </w:r>
      <w:r w:rsidR="0073710B" w:rsidRPr="00F8755D">
        <w:rPr>
          <w:rFonts w:ascii="Times New Roman" w:hAnsi="Times New Roman" w:cs="Times New Roman"/>
          <w:sz w:val="24"/>
          <w:szCs w:val="24"/>
        </w:rPr>
        <w:t xml:space="preserve">, the </w:t>
      </w:r>
      <w:r w:rsidR="001D066C">
        <w:rPr>
          <w:rFonts w:ascii="Times New Roman" w:hAnsi="Times New Roman" w:cs="Times New Roman"/>
          <w:sz w:val="24"/>
          <w:szCs w:val="24"/>
        </w:rPr>
        <w:t xml:space="preserve">currency anchor </w:t>
      </w:r>
      <w:r w:rsidR="0073710B" w:rsidRPr="00F8755D">
        <w:rPr>
          <w:rFonts w:ascii="Times New Roman" w:hAnsi="Times New Roman" w:cs="Times New Roman"/>
          <w:sz w:val="24"/>
          <w:szCs w:val="24"/>
        </w:rPr>
        <w:t xml:space="preserve">policy was not merely a get-rich-quick scheme. </w:t>
      </w:r>
      <w:r w:rsidR="00D137F0" w:rsidRPr="00F8755D">
        <w:rPr>
          <w:rFonts w:ascii="Times New Roman" w:hAnsi="Times New Roman" w:cs="Times New Roman"/>
          <w:sz w:val="24"/>
          <w:szCs w:val="24"/>
        </w:rPr>
        <w:t xml:space="preserve">The Hariri team </w:t>
      </w:r>
      <w:r w:rsidR="00C445B0">
        <w:rPr>
          <w:rFonts w:ascii="Times New Roman" w:hAnsi="Times New Roman" w:cs="Times New Roman"/>
          <w:sz w:val="24"/>
          <w:szCs w:val="24"/>
        </w:rPr>
        <w:t>argued</w:t>
      </w:r>
      <w:r w:rsidR="00C445B0" w:rsidRPr="00F8755D">
        <w:rPr>
          <w:rFonts w:ascii="Times New Roman" w:hAnsi="Times New Roman" w:cs="Times New Roman"/>
          <w:sz w:val="24"/>
          <w:szCs w:val="24"/>
        </w:rPr>
        <w:t xml:space="preserve"> </w:t>
      </w:r>
      <w:r w:rsidR="00D137F0" w:rsidRPr="00F8755D">
        <w:rPr>
          <w:rFonts w:ascii="Times New Roman" w:hAnsi="Times New Roman" w:cs="Times New Roman"/>
          <w:sz w:val="24"/>
          <w:szCs w:val="24"/>
        </w:rPr>
        <w:t xml:space="preserve">a wider rationale for the policy. </w:t>
      </w:r>
      <w:r w:rsidR="0073710B" w:rsidRPr="00F8755D">
        <w:rPr>
          <w:rFonts w:ascii="Times New Roman" w:hAnsi="Times New Roman" w:cs="Times New Roman"/>
          <w:sz w:val="24"/>
          <w:szCs w:val="24"/>
        </w:rPr>
        <w:t xml:space="preserve">Hariri argued that </w:t>
      </w:r>
      <w:r w:rsidR="00D137F0" w:rsidRPr="00F8755D">
        <w:rPr>
          <w:rFonts w:ascii="Times New Roman" w:hAnsi="Times New Roman" w:cs="Times New Roman"/>
          <w:sz w:val="24"/>
          <w:szCs w:val="24"/>
        </w:rPr>
        <w:t>“</w:t>
      </w:r>
      <w:r w:rsidR="0073710B" w:rsidRPr="00F8755D">
        <w:rPr>
          <w:rFonts w:ascii="Times New Roman" w:hAnsi="Times New Roman" w:cs="Times New Roman"/>
          <w:sz w:val="24"/>
          <w:szCs w:val="24"/>
        </w:rPr>
        <w:t xml:space="preserve">the stability of the Lebanese </w:t>
      </w:r>
      <w:r w:rsidR="00EB6683">
        <w:rPr>
          <w:rFonts w:ascii="Times New Roman" w:hAnsi="Times New Roman" w:cs="Times New Roman"/>
          <w:sz w:val="24"/>
          <w:szCs w:val="24"/>
        </w:rPr>
        <w:t>l</w:t>
      </w:r>
      <w:r w:rsidR="0073710B" w:rsidRPr="00F8755D">
        <w:rPr>
          <w:rFonts w:ascii="Times New Roman" w:hAnsi="Times New Roman" w:cs="Times New Roman"/>
          <w:sz w:val="24"/>
          <w:szCs w:val="24"/>
        </w:rPr>
        <w:t>ira represents a critical component of the confidence in the Lebanese economy both domestically and internationally</w:t>
      </w:r>
      <w:r w:rsidR="00EB6683">
        <w:rPr>
          <w:rFonts w:ascii="Times New Roman" w:hAnsi="Times New Roman" w:cs="Times New Roman"/>
          <w:sz w:val="24"/>
          <w:szCs w:val="24"/>
        </w:rPr>
        <w:t>.</w:t>
      </w:r>
      <w:r w:rsidR="00D137F0" w:rsidRPr="00F8755D">
        <w:rPr>
          <w:rFonts w:ascii="Times New Roman" w:hAnsi="Times New Roman" w:cs="Times New Roman"/>
          <w:sz w:val="24"/>
          <w:szCs w:val="24"/>
        </w:rPr>
        <w:t>”</w:t>
      </w:r>
      <w:r w:rsidR="0073710B" w:rsidRPr="00F8755D">
        <w:rPr>
          <w:rFonts w:ascii="Times New Roman" w:hAnsi="Times New Roman" w:cs="Times New Roman"/>
          <w:sz w:val="24"/>
          <w:szCs w:val="24"/>
        </w:rPr>
        <w:t xml:space="preserve"> </w:t>
      </w:r>
      <w:r w:rsidR="00EB6683">
        <w:rPr>
          <w:rFonts w:ascii="Times New Roman" w:hAnsi="Times New Roman" w:cs="Times New Roman"/>
          <w:sz w:val="24"/>
          <w:szCs w:val="24"/>
        </w:rPr>
        <w:t>This stability</w:t>
      </w:r>
      <w:r w:rsidR="0073710B" w:rsidRPr="00F8755D">
        <w:rPr>
          <w:rFonts w:ascii="Times New Roman" w:hAnsi="Times New Roman" w:cs="Times New Roman"/>
          <w:sz w:val="24"/>
          <w:szCs w:val="24"/>
        </w:rPr>
        <w:t xml:space="preserve"> led to capital inflows and low inflation.</w:t>
      </w:r>
      <w:r w:rsidR="0073710B" w:rsidRPr="00F8755D">
        <w:rPr>
          <w:rFonts w:ascii="Times New Roman" w:hAnsi="Times New Roman" w:cs="Times New Roman"/>
          <w:sz w:val="24"/>
          <w:szCs w:val="24"/>
          <w:vertAlign w:val="superscript"/>
        </w:rPr>
        <w:endnoteReference w:id="78"/>
      </w:r>
      <w:r w:rsidR="0073710B" w:rsidRPr="00F8755D">
        <w:rPr>
          <w:rFonts w:ascii="Times New Roman" w:hAnsi="Times New Roman" w:cs="Times New Roman"/>
          <w:sz w:val="24"/>
          <w:szCs w:val="24"/>
        </w:rPr>
        <w:t xml:space="preserve"> </w:t>
      </w:r>
      <w:r w:rsidR="00095BEA">
        <w:rPr>
          <w:rFonts w:ascii="Times New Roman" w:hAnsi="Times New Roman" w:cs="Times New Roman"/>
          <w:sz w:val="24"/>
          <w:szCs w:val="24"/>
        </w:rPr>
        <w:t xml:space="preserve">The end of the gold standard in 1973 produced </w:t>
      </w:r>
      <w:r w:rsidR="0073710B" w:rsidRPr="00F8755D">
        <w:rPr>
          <w:rFonts w:ascii="Times New Roman" w:hAnsi="Times New Roman" w:cs="Times New Roman"/>
          <w:sz w:val="24"/>
          <w:szCs w:val="24"/>
        </w:rPr>
        <w:t xml:space="preserve">high </w:t>
      </w:r>
      <w:r w:rsidR="00095BEA">
        <w:rPr>
          <w:rFonts w:ascii="Times New Roman" w:hAnsi="Times New Roman" w:cs="Times New Roman"/>
          <w:sz w:val="24"/>
          <w:szCs w:val="24"/>
        </w:rPr>
        <w:t>currency movement</w:t>
      </w:r>
      <w:r w:rsidR="00095BEA"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volatility</w:t>
      </w:r>
      <w:r w:rsidR="00095BEA">
        <w:rPr>
          <w:rFonts w:ascii="Times New Roman" w:hAnsi="Times New Roman" w:cs="Times New Roman"/>
          <w:sz w:val="24"/>
          <w:szCs w:val="24"/>
        </w:rPr>
        <w:t>. Many developing countries adopted c</w:t>
      </w:r>
      <w:r w:rsidR="0073710B" w:rsidRPr="00F8755D">
        <w:rPr>
          <w:rFonts w:ascii="Times New Roman" w:hAnsi="Times New Roman" w:cs="Times New Roman"/>
          <w:sz w:val="24"/>
          <w:szCs w:val="24"/>
        </w:rPr>
        <w:t xml:space="preserve">urrency anchors to signal stability to international capital. However, currency anchors are also extremely costly to </w:t>
      </w:r>
      <w:r w:rsidR="006041D9">
        <w:rPr>
          <w:rFonts w:ascii="Times New Roman" w:hAnsi="Times New Roman" w:cs="Times New Roman"/>
          <w:sz w:val="24"/>
          <w:szCs w:val="24"/>
        </w:rPr>
        <w:t>maintain</w:t>
      </w:r>
      <w:r w:rsidR="006041D9"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and can </w:t>
      </w:r>
      <w:r w:rsidR="00095BEA">
        <w:rPr>
          <w:rFonts w:ascii="Times New Roman" w:hAnsi="Times New Roman" w:cs="Times New Roman"/>
          <w:sz w:val="24"/>
          <w:szCs w:val="24"/>
        </w:rPr>
        <w:t>produce</w:t>
      </w:r>
      <w:r w:rsidR="0073710B" w:rsidRPr="00F8755D">
        <w:rPr>
          <w:rFonts w:ascii="Times New Roman" w:hAnsi="Times New Roman" w:cs="Times New Roman"/>
          <w:sz w:val="24"/>
          <w:szCs w:val="24"/>
        </w:rPr>
        <w:t xml:space="preserve"> macroeconomic instability.</w:t>
      </w:r>
      <w:r w:rsidR="0073710B" w:rsidRPr="00F8755D">
        <w:rPr>
          <w:rFonts w:ascii="Times New Roman" w:hAnsi="Times New Roman" w:cs="Times New Roman"/>
          <w:sz w:val="24"/>
          <w:szCs w:val="24"/>
          <w:vertAlign w:val="superscript"/>
        </w:rPr>
        <w:endnoteReference w:id="79"/>
      </w:r>
      <w:r w:rsidR="0073710B" w:rsidRPr="00F8755D">
        <w:rPr>
          <w:rFonts w:ascii="Times New Roman" w:hAnsi="Times New Roman" w:cs="Times New Roman"/>
          <w:sz w:val="24"/>
          <w:szCs w:val="24"/>
        </w:rPr>
        <w:t xml:space="preserve"> This is </w:t>
      </w:r>
      <w:r w:rsidR="00095BEA">
        <w:rPr>
          <w:rFonts w:ascii="Times New Roman" w:hAnsi="Times New Roman" w:cs="Times New Roman"/>
          <w:sz w:val="24"/>
          <w:szCs w:val="24"/>
        </w:rPr>
        <w:t>precisely</w:t>
      </w:r>
      <w:r w:rsidR="0073710B" w:rsidRPr="00F8755D">
        <w:rPr>
          <w:rFonts w:ascii="Times New Roman" w:hAnsi="Times New Roman" w:cs="Times New Roman"/>
          <w:sz w:val="24"/>
          <w:szCs w:val="24"/>
        </w:rPr>
        <w:t xml:space="preserve"> what happened in Lebanon, where public debt skyrocketed</w:t>
      </w:r>
      <w:r w:rsidR="00D137F0" w:rsidRPr="00F8755D">
        <w:rPr>
          <w:rFonts w:ascii="Times New Roman" w:hAnsi="Times New Roman" w:cs="Times New Roman"/>
          <w:sz w:val="24"/>
          <w:szCs w:val="24"/>
        </w:rPr>
        <w:t xml:space="preserve"> to one of the highest levels </w:t>
      </w:r>
      <w:r w:rsidR="00095BEA">
        <w:rPr>
          <w:rFonts w:ascii="Times New Roman" w:hAnsi="Times New Roman" w:cs="Times New Roman"/>
          <w:sz w:val="24"/>
          <w:szCs w:val="24"/>
        </w:rPr>
        <w:t>globally</w:t>
      </w:r>
      <w:r w:rsidR="0073710B" w:rsidRPr="00F8755D">
        <w:rPr>
          <w:rFonts w:ascii="Times New Roman" w:hAnsi="Times New Roman" w:cs="Times New Roman"/>
          <w:sz w:val="24"/>
          <w:szCs w:val="24"/>
        </w:rPr>
        <w:t xml:space="preserve">. </w:t>
      </w:r>
      <w:r w:rsidR="006041D9">
        <w:rPr>
          <w:rFonts w:ascii="Times New Roman" w:hAnsi="Times New Roman" w:cs="Times New Roman"/>
          <w:sz w:val="24"/>
          <w:szCs w:val="24"/>
        </w:rPr>
        <w:t>In 1993, i</w:t>
      </w:r>
      <w:r w:rsidR="006041D9" w:rsidRPr="00F8755D">
        <w:rPr>
          <w:rFonts w:ascii="Times New Roman" w:hAnsi="Times New Roman" w:cs="Times New Roman"/>
          <w:sz w:val="24"/>
          <w:szCs w:val="24"/>
        </w:rPr>
        <w:t xml:space="preserve">nitial </w:t>
      </w:r>
      <w:r w:rsidR="0073710B" w:rsidRPr="00F8755D">
        <w:rPr>
          <w:rFonts w:ascii="Times New Roman" w:hAnsi="Times New Roman" w:cs="Times New Roman"/>
          <w:sz w:val="24"/>
          <w:szCs w:val="24"/>
        </w:rPr>
        <w:t xml:space="preserve">macroeconomic forecasts </w:t>
      </w:r>
      <w:r w:rsidR="006041D9">
        <w:rPr>
          <w:rFonts w:ascii="Times New Roman" w:hAnsi="Times New Roman" w:cs="Times New Roman"/>
          <w:sz w:val="24"/>
          <w:szCs w:val="24"/>
        </w:rPr>
        <w:t>indicated</w:t>
      </w:r>
      <w:r w:rsidR="0073710B" w:rsidRPr="00F8755D">
        <w:rPr>
          <w:rFonts w:ascii="Times New Roman" w:hAnsi="Times New Roman" w:cs="Times New Roman"/>
          <w:sz w:val="24"/>
          <w:szCs w:val="24"/>
        </w:rPr>
        <w:t xml:space="preserve"> that debt-fuelled spending on reconstruction would kick-start economic growth and </w:t>
      </w:r>
      <w:r w:rsidR="003F0CAB" w:rsidRPr="00F8755D">
        <w:rPr>
          <w:rFonts w:ascii="Times New Roman" w:hAnsi="Times New Roman" w:cs="Times New Roman"/>
          <w:sz w:val="24"/>
          <w:szCs w:val="24"/>
        </w:rPr>
        <w:t>debt would eventually be repaid</w:t>
      </w:r>
      <w:r w:rsidR="0073710B" w:rsidRPr="00F8755D">
        <w:rPr>
          <w:rFonts w:ascii="Times New Roman" w:hAnsi="Times New Roman" w:cs="Times New Roman"/>
          <w:sz w:val="24"/>
          <w:szCs w:val="24"/>
        </w:rPr>
        <w:t>.</w:t>
      </w:r>
      <w:r w:rsidR="0073710B" w:rsidRPr="00F8755D">
        <w:rPr>
          <w:rFonts w:ascii="Times New Roman" w:hAnsi="Times New Roman" w:cs="Times New Roman"/>
          <w:sz w:val="24"/>
          <w:szCs w:val="24"/>
          <w:vertAlign w:val="superscript"/>
        </w:rPr>
        <w:endnoteReference w:id="80"/>
      </w:r>
      <w:r w:rsidR="0073710B" w:rsidRPr="00F8755D">
        <w:rPr>
          <w:rFonts w:ascii="Times New Roman" w:hAnsi="Times New Roman" w:cs="Times New Roman"/>
          <w:sz w:val="24"/>
          <w:szCs w:val="24"/>
        </w:rPr>
        <w:t xml:space="preserve"> Hariri’s economists, </w:t>
      </w:r>
      <w:r w:rsidR="0030445A">
        <w:rPr>
          <w:rFonts w:ascii="Times New Roman" w:hAnsi="Times New Roman" w:cs="Times New Roman"/>
          <w:sz w:val="24"/>
          <w:szCs w:val="24"/>
        </w:rPr>
        <w:t>including</w:t>
      </w:r>
      <w:r w:rsidR="0073710B" w:rsidRPr="00F8755D">
        <w:rPr>
          <w:rFonts w:ascii="Times New Roman" w:hAnsi="Times New Roman" w:cs="Times New Roman"/>
          <w:sz w:val="24"/>
          <w:szCs w:val="24"/>
        </w:rPr>
        <w:t xml:space="preserve"> Siniura, </w:t>
      </w:r>
      <w:r w:rsidR="0030445A">
        <w:rPr>
          <w:rFonts w:ascii="Times New Roman" w:hAnsi="Times New Roman" w:cs="Times New Roman"/>
          <w:sz w:val="24"/>
          <w:szCs w:val="24"/>
        </w:rPr>
        <w:t>likely never predicted that the currency anchor would lead them into a</w:t>
      </w:r>
      <w:r w:rsidR="0073710B" w:rsidRPr="00F8755D">
        <w:rPr>
          <w:rFonts w:ascii="Times New Roman" w:hAnsi="Times New Roman" w:cs="Times New Roman"/>
          <w:sz w:val="24"/>
          <w:szCs w:val="24"/>
        </w:rPr>
        <w:t xml:space="preserve"> debt trap. </w:t>
      </w:r>
      <w:r w:rsidR="00EE03B6">
        <w:rPr>
          <w:rFonts w:ascii="Times New Roman" w:hAnsi="Times New Roman" w:cs="Times New Roman"/>
          <w:sz w:val="24"/>
          <w:szCs w:val="24"/>
        </w:rPr>
        <w:t>T</w:t>
      </w:r>
      <w:r w:rsidR="0073710B" w:rsidRPr="00F8755D">
        <w:rPr>
          <w:rFonts w:ascii="Times New Roman" w:hAnsi="Times New Roman" w:cs="Times New Roman"/>
          <w:sz w:val="24"/>
          <w:szCs w:val="24"/>
        </w:rPr>
        <w:t xml:space="preserve">he </w:t>
      </w:r>
      <w:r w:rsidR="00EE03B6">
        <w:rPr>
          <w:rFonts w:ascii="Times New Roman" w:hAnsi="Times New Roman" w:cs="Times New Roman"/>
          <w:sz w:val="24"/>
          <w:szCs w:val="24"/>
        </w:rPr>
        <w:t xml:space="preserve">central bank’s </w:t>
      </w:r>
      <w:r w:rsidR="0073710B" w:rsidRPr="00F8755D">
        <w:rPr>
          <w:rFonts w:ascii="Times New Roman" w:hAnsi="Times New Roman" w:cs="Times New Roman"/>
          <w:sz w:val="24"/>
          <w:szCs w:val="24"/>
        </w:rPr>
        <w:t xml:space="preserve">institutional history </w:t>
      </w:r>
      <w:r w:rsidR="00EE03B6">
        <w:rPr>
          <w:rFonts w:ascii="Times New Roman" w:hAnsi="Times New Roman" w:cs="Times New Roman"/>
          <w:sz w:val="24"/>
          <w:szCs w:val="24"/>
        </w:rPr>
        <w:t>helps explain this policy</w:t>
      </w:r>
      <w:r w:rsidR="0073710B" w:rsidRPr="00F8755D">
        <w:rPr>
          <w:rFonts w:ascii="Times New Roman" w:hAnsi="Times New Roman" w:cs="Times New Roman"/>
          <w:sz w:val="24"/>
          <w:szCs w:val="24"/>
        </w:rPr>
        <w:t>. In 1982, politically connected bankers dr</w:t>
      </w:r>
      <w:r w:rsidR="0030445A">
        <w:rPr>
          <w:rFonts w:ascii="Times New Roman" w:hAnsi="Times New Roman" w:cs="Times New Roman"/>
          <w:sz w:val="24"/>
          <w:szCs w:val="24"/>
        </w:rPr>
        <w:t>ove</w:t>
      </w:r>
      <w:r w:rsidR="0073710B" w:rsidRPr="00F8755D">
        <w:rPr>
          <w:rFonts w:ascii="Times New Roman" w:hAnsi="Times New Roman" w:cs="Times New Roman"/>
          <w:sz w:val="24"/>
          <w:szCs w:val="24"/>
        </w:rPr>
        <w:t xml:space="preserve"> Siniura </w:t>
      </w:r>
      <w:r w:rsidR="0030445A">
        <w:rPr>
          <w:rFonts w:ascii="Times New Roman" w:hAnsi="Times New Roman" w:cs="Times New Roman"/>
          <w:sz w:val="24"/>
          <w:szCs w:val="24"/>
        </w:rPr>
        <w:t>from his chairmanship of the BCC</w:t>
      </w:r>
      <w:r w:rsidR="0073710B" w:rsidRPr="00F8755D">
        <w:rPr>
          <w:rFonts w:ascii="Times New Roman" w:hAnsi="Times New Roman" w:cs="Times New Roman"/>
          <w:sz w:val="24"/>
          <w:szCs w:val="24"/>
        </w:rPr>
        <w:t>. In 1993, he team</w:t>
      </w:r>
      <w:r w:rsidR="0030445A">
        <w:rPr>
          <w:rFonts w:ascii="Times New Roman" w:hAnsi="Times New Roman" w:cs="Times New Roman"/>
          <w:sz w:val="24"/>
          <w:szCs w:val="24"/>
        </w:rPr>
        <w:t>ed</w:t>
      </w:r>
      <w:r w:rsidR="0073710B" w:rsidRPr="00F8755D">
        <w:rPr>
          <w:rFonts w:ascii="Times New Roman" w:hAnsi="Times New Roman" w:cs="Times New Roman"/>
          <w:sz w:val="24"/>
          <w:szCs w:val="24"/>
        </w:rPr>
        <w:t xml:space="preserve"> up with his former boss at the central bank, Michel </w:t>
      </w:r>
      <w:r w:rsidR="00181267">
        <w:rPr>
          <w:rFonts w:ascii="Times New Roman" w:hAnsi="Times New Roman" w:cs="Times New Roman"/>
          <w:sz w:val="24"/>
          <w:szCs w:val="24"/>
        </w:rPr>
        <w:t>al-</w:t>
      </w:r>
      <w:r w:rsidR="0073710B" w:rsidRPr="00F8755D">
        <w:rPr>
          <w:rFonts w:ascii="Times New Roman" w:hAnsi="Times New Roman" w:cs="Times New Roman"/>
          <w:sz w:val="24"/>
          <w:szCs w:val="24"/>
        </w:rPr>
        <w:t>Khuri, and institute</w:t>
      </w:r>
      <w:r w:rsidR="00181267">
        <w:rPr>
          <w:rFonts w:ascii="Times New Roman" w:hAnsi="Times New Roman" w:cs="Times New Roman"/>
          <w:sz w:val="24"/>
          <w:szCs w:val="24"/>
        </w:rPr>
        <w:t>d</w:t>
      </w:r>
      <w:r w:rsidR="0073710B" w:rsidRPr="00F8755D">
        <w:rPr>
          <w:rFonts w:ascii="Times New Roman" w:hAnsi="Times New Roman" w:cs="Times New Roman"/>
          <w:sz w:val="24"/>
          <w:szCs w:val="24"/>
        </w:rPr>
        <w:t xml:space="preserve"> the currency anchor. </w:t>
      </w:r>
      <w:r w:rsidR="00D137F0" w:rsidRPr="00F8755D">
        <w:rPr>
          <w:rFonts w:ascii="Times New Roman" w:hAnsi="Times New Roman" w:cs="Times New Roman"/>
          <w:sz w:val="24"/>
          <w:szCs w:val="24"/>
        </w:rPr>
        <w:t xml:space="preserve">Khuri and Siniura </w:t>
      </w:r>
      <w:r w:rsidR="00181267">
        <w:rPr>
          <w:rFonts w:ascii="Times New Roman" w:hAnsi="Times New Roman" w:cs="Times New Roman"/>
          <w:sz w:val="24"/>
          <w:szCs w:val="24"/>
        </w:rPr>
        <w:t>bought</w:t>
      </w:r>
      <w:r w:rsidR="00927256" w:rsidRPr="00F8755D">
        <w:rPr>
          <w:rFonts w:ascii="Times New Roman" w:hAnsi="Times New Roman" w:cs="Times New Roman"/>
          <w:sz w:val="24"/>
          <w:szCs w:val="24"/>
        </w:rPr>
        <w:t xml:space="preserve"> </w:t>
      </w:r>
      <w:r w:rsidR="00181267">
        <w:rPr>
          <w:rFonts w:ascii="Times New Roman" w:hAnsi="Times New Roman" w:cs="Times New Roman"/>
          <w:sz w:val="24"/>
          <w:szCs w:val="24"/>
        </w:rPr>
        <w:t xml:space="preserve">off </w:t>
      </w:r>
      <w:r w:rsidR="00927256" w:rsidRPr="00F8755D">
        <w:rPr>
          <w:rFonts w:ascii="Times New Roman" w:hAnsi="Times New Roman" w:cs="Times New Roman"/>
          <w:sz w:val="24"/>
          <w:szCs w:val="24"/>
        </w:rPr>
        <w:t xml:space="preserve">banks </w:t>
      </w:r>
      <w:r w:rsidR="00D137F0" w:rsidRPr="00F8755D">
        <w:rPr>
          <w:rFonts w:ascii="Times New Roman" w:hAnsi="Times New Roman" w:cs="Times New Roman"/>
          <w:sz w:val="24"/>
          <w:szCs w:val="24"/>
        </w:rPr>
        <w:t>with profits from high interest rates</w:t>
      </w:r>
      <w:r w:rsidR="00181267">
        <w:rPr>
          <w:rFonts w:ascii="Times New Roman" w:hAnsi="Times New Roman" w:cs="Times New Roman"/>
          <w:sz w:val="24"/>
          <w:szCs w:val="24"/>
        </w:rPr>
        <w:t>,</w:t>
      </w:r>
      <w:r w:rsidR="00D137F0" w:rsidRPr="00F8755D">
        <w:rPr>
          <w:rFonts w:ascii="Times New Roman" w:hAnsi="Times New Roman" w:cs="Times New Roman"/>
          <w:sz w:val="24"/>
          <w:szCs w:val="24"/>
        </w:rPr>
        <w:t xml:space="preserve"> </w:t>
      </w:r>
      <w:r w:rsidR="00181267">
        <w:rPr>
          <w:rFonts w:ascii="Times New Roman" w:hAnsi="Times New Roman" w:cs="Times New Roman"/>
          <w:sz w:val="24"/>
          <w:szCs w:val="24"/>
        </w:rPr>
        <w:t xml:space="preserve">their value secured </w:t>
      </w:r>
      <w:r w:rsidR="00D137F0" w:rsidRPr="00F8755D">
        <w:rPr>
          <w:rFonts w:ascii="Times New Roman" w:hAnsi="Times New Roman" w:cs="Times New Roman"/>
          <w:sz w:val="24"/>
          <w:szCs w:val="24"/>
        </w:rPr>
        <w:t>through dollar parity</w:t>
      </w:r>
      <w:r w:rsidR="00927256" w:rsidRPr="00F8755D">
        <w:rPr>
          <w:rFonts w:ascii="Times New Roman" w:hAnsi="Times New Roman" w:cs="Times New Roman"/>
          <w:sz w:val="24"/>
          <w:szCs w:val="24"/>
        </w:rPr>
        <w:t xml:space="preserve"> to disincentivi</w:t>
      </w:r>
      <w:r w:rsidR="00181267">
        <w:rPr>
          <w:rFonts w:ascii="Times New Roman" w:hAnsi="Times New Roman" w:cs="Times New Roman"/>
          <w:sz w:val="24"/>
          <w:szCs w:val="24"/>
        </w:rPr>
        <w:t>z</w:t>
      </w:r>
      <w:r w:rsidR="00927256" w:rsidRPr="00F8755D">
        <w:rPr>
          <w:rFonts w:ascii="Times New Roman" w:hAnsi="Times New Roman" w:cs="Times New Roman"/>
          <w:sz w:val="24"/>
          <w:szCs w:val="24"/>
        </w:rPr>
        <w:t>e speculation.</w:t>
      </w:r>
      <w:r w:rsidR="00D137F0" w:rsidRPr="00F8755D">
        <w:rPr>
          <w:rFonts w:ascii="Times New Roman" w:hAnsi="Times New Roman" w:cs="Times New Roman"/>
          <w:sz w:val="24"/>
          <w:szCs w:val="24"/>
        </w:rPr>
        <w:t xml:space="preserve"> </w:t>
      </w:r>
      <w:r w:rsidR="00927256" w:rsidRPr="00F8755D">
        <w:rPr>
          <w:rFonts w:ascii="Times New Roman" w:hAnsi="Times New Roman" w:cs="Times New Roman"/>
          <w:sz w:val="24"/>
          <w:szCs w:val="24"/>
        </w:rPr>
        <w:t xml:space="preserve">This </w:t>
      </w:r>
      <w:r w:rsidR="00B80A80">
        <w:rPr>
          <w:rFonts w:ascii="Times New Roman" w:hAnsi="Times New Roman" w:cs="Times New Roman"/>
          <w:sz w:val="24"/>
          <w:szCs w:val="24"/>
        </w:rPr>
        <w:t>directed</w:t>
      </w:r>
      <w:r w:rsidR="00B80A80" w:rsidRPr="00F8755D">
        <w:rPr>
          <w:rFonts w:ascii="Times New Roman" w:hAnsi="Times New Roman" w:cs="Times New Roman"/>
          <w:sz w:val="24"/>
          <w:szCs w:val="24"/>
        </w:rPr>
        <w:t xml:space="preserve"> </w:t>
      </w:r>
      <w:r w:rsidR="00927256" w:rsidRPr="00F8755D">
        <w:rPr>
          <w:rFonts w:ascii="Times New Roman" w:hAnsi="Times New Roman" w:cs="Times New Roman"/>
          <w:sz w:val="24"/>
          <w:szCs w:val="24"/>
        </w:rPr>
        <w:t xml:space="preserve">profits into the coffers of Lebanon’s banks, </w:t>
      </w:r>
      <w:r w:rsidR="00B80A80">
        <w:rPr>
          <w:rFonts w:ascii="Times New Roman" w:hAnsi="Times New Roman" w:cs="Times New Roman"/>
          <w:sz w:val="24"/>
          <w:szCs w:val="24"/>
        </w:rPr>
        <w:t>including</w:t>
      </w:r>
      <w:r w:rsidR="00D137F0" w:rsidRPr="00F8755D">
        <w:rPr>
          <w:rFonts w:ascii="Times New Roman" w:hAnsi="Times New Roman" w:cs="Times New Roman"/>
          <w:sz w:val="24"/>
          <w:szCs w:val="24"/>
        </w:rPr>
        <w:t xml:space="preserve"> </w:t>
      </w:r>
      <w:r w:rsidR="00927256" w:rsidRPr="00F8755D">
        <w:rPr>
          <w:rFonts w:ascii="Times New Roman" w:hAnsi="Times New Roman" w:cs="Times New Roman"/>
          <w:sz w:val="24"/>
          <w:szCs w:val="24"/>
        </w:rPr>
        <w:t xml:space="preserve">Hariri’s </w:t>
      </w:r>
      <w:r w:rsidR="00D137F0" w:rsidRPr="00F8755D">
        <w:rPr>
          <w:rFonts w:ascii="Times New Roman" w:hAnsi="Times New Roman" w:cs="Times New Roman"/>
          <w:sz w:val="24"/>
          <w:szCs w:val="24"/>
        </w:rPr>
        <w:t>Banque M</w:t>
      </w:r>
      <w:r w:rsidR="0030445A">
        <w:rPr>
          <w:rFonts w:ascii="Times New Roman" w:hAnsi="Times New Roman" w:cs="Times New Roman"/>
          <w:sz w:val="24"/>
          <w:szCs w:val="24"/>
        </w:rPr>
        <w:t>é</w:t>
      </w:r>
      <w:r w:rsidR="00D137F0" w:rsidRPr="00F8755D">
        <w:rPr>
          <w:rFonts w:ascii="Times New Roman" w:hAnsi="Times New Roman" w:cs="Times New Roman"/>
          <w:sz w:val="24"/>
          <w:szCs w:val="24"/>
        </w:rPr>
        <w:t>diterranée. Salim al-Huss saw this clearly</w:t>
      </w:r>
      <w:r w:rsidR="00B80A80">
        <w:rPr>
          <w:rFonts w:ascii="Times New Roman" w:hAnsi="Times New Roman" w:cs="Times New Roman"/>
          <w:sz w:val="24"/>
          <w:szCs w:val="24"/>
        </w:rPr>
        <w:t>. When he replaced Hariri as prime minister from 1998 to 2000,</w:t>
      </w:r>
      <w:r w:rsidR="00D137F0" w:rsidRPr="00F8755D">
        <w:rPr>
          <w:rFonts w:ascii="Times New Roman" w:hAnsi="Times New Roman" w:cs="Times New Roman"/>
          <w:sz w:val="24"/>
          <w:szCs w:val="24"/>
        </w:rPr>
        <w:t xml:space="preserve"> </w:t>
      </w:r>
      <w:r w:rsidR="00B80A80">
        <w:rPr>
          <w:rFonts w:ascii="Times New Roman" w:hAnsi="Times New Roman" w:cs="Times New Roman"/>
          <w:sz w:val="24"/>
          <w:szCs w:val="24"/>
        </w:rPr>
        <w:t>he</w:t>
      </w:r>
      <w:r w:rsidR="00B80A80" w:rsidRPr="00F8755D">
        <w:rPr>
          <w:rFonts w:ascii="Times New Roman" w:hAnsi="Times New Roman" w:cs="Times New Roman"/>
          <w:sz w:val="24"/>
          <w:szCs w:val="24"/>
        </w:rPr>
        <w:t xml:space="preserve"> </w:t>
      </w:r>
      <w:r w:rsidR="00D137F0" w:rsidRPr="00F8755D">
        <w:rPr>
          <w:rFonts w:ascii="Times New Roman" w:hAnsi="Times New Roman" w:cs="Times New Roman"/>
          <w:sz w:val="24"/>
          <w:szCs w:val="24"/>
        </w:rPr>
        <w:t xml:space="preserve">tried to </w:t>
      </w:r>
      <w:r w:rsidR="00B80A80">
        <w:rPr>
          <w:rFonts w:ascii="Times New Roman" w:hAnsi="Times New Roman" w:cs="Times New Roman"/>
          <w:sz w:val="24"/>
          <w:szCs w:val="24"/>
        </w:rPr>
        <w:t>restrict</w:t>
      </w:r>
      <w:r w:rsidR="00D137F0" w:rsidRPr="00F8755D">
        <w:rPr>
          <w:rFonts w:ascii="Times New Roman" w:hAnsi="Times New Roman" w:cs="Times New Roman"/>
          <w:sz w:val="24"/>
          <w:szCs w:val="24"/>
        </w:rPr>
        <w:t xml:space="preserve"> his former colleagues’ policies.</w:t>
      </w:r>
      <w:r w:rsidR="00230137" w:rsidRPr="00F8755D">
        <w:rPr>
          <w:rFonts w:ascii="Times New Roman" w:hAnsi="Times New Roman" w:cs="Times New Roman"/>
          <w:sz w:val="24"/>
          <w:szCs w:val="24"/>
        </w:rPr>
        <w:t xml:space="preserve"> Th</w:t>
      </w:r>
      <w:r w:rsidR="00B80A80">
        <w:rPr>
          <w:rFonts w:ascii="Times New Roman" w:hAnsi="Times New Roman" w:cs="Times New Roman"/>
          <w:sz w:val="24"/>
          <w:szCs w:val="24"/>
        </w:rPr>
        <w:t>is</w:t>
      </w:r>
      <w:r w:rsidR="00230137" w:rsidRPr="00F8755D">
        <w:rPr>
          <w:rFonts w:ascii="Times New Roman" w:hAnsi="Times New Roman" w:cs="Times New Roman"/>
          <w:sz w:val="24"/>
          <w:szCs w:val="24"/>
        </w:rPr>
        <w:t xml:space="preserve"> difference of opinion </w:t>
      </w:r>
      <w:r w:rsidR="00230137" w:rsidRPr="00F8755D">
        <w:rPr>
          <w:rFonts w:ascii="Times New Roman" w:hAnsi="Times New Roman" w:cs="Times New Roman"/>
          <w:sz w:val="24"/>
          <w:szCs w:val="24"/>
        </w:rPr>
        <w:lastRenderedPageBreak/>
        <w:t xml:space="preserve">between </w:t>
      </w:r>
      <w:r w:rsidR="00B80A80">
        <w:rPr>
          <w:rFonts w:ascii="Times New Roman" w:hAnsi="Times New Roman" w:cs="Times New Roman"/>
          <w:sz w:val="24"/>
          <w:szCs w:val="24"/>
        </w:rPr>
        <w:t xml:space="preserve">two </w:t>
      </w:r>
      <w:r w:rsidR="00230137" w:rsidRPr="00F8755D">
        <w:rPr>
          <w:rFonts w:ascii="Times New Roman" w:hAnsi="Times New Roman" w:cs="Times New Roman"/>
          <w:sz w:val="24"/>
          <w:szCs w:val="24"/>
        </w:rPr>
        <w:t xml:space="preserve">former central bankers </w:t>
      </w:r>
      <w:r w:rsidR="00B80A80">
        <w:rPr>
          <w:rFonts w:ascii="Times New Roman" w:hAnsi="Times New Roman" w:cs="Times New Roman"/>
          <w:sz w:val="24"/>
          <w:szCs w:val="24"/>
        </w:rPr>
        <w:t>demonstrates</w:t>
      </w:r>
      <w:r w:rsidR="00230137" w:rsidRPr="00F8755D">
        <w:rPr>
          <w:rFonts w:ascii="Times New Roman" w:hAnsi="Times New Roman" w:cs="Times New Roman"/>
          <w:sz w:val="24"/>
          <w:szCs w:val="24"/>
        </w:rPr>
        <w:t xml:space="preserve"> that the Shihabist central bank network did not follow a unified ideological project.</w:t>
      </w:r>
    </w:p>
    <w:p w14:paraId="1741434C" w14:textId="785D2691"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137F0" w:rsidRPr="00F8755D">
        <w:rPr>
          <w:rFonts w:ascii="Times New Roman" w:hAnsi="Times New Roman" w:cs="Times New Roman"/>
          <w:sz w:val="24"/>
          <w:szCs w:val="24"/>
        </w:rPr>
        <w:t>The c</w:t>
      </w:r>
      <w:r w:rsidR="0073710B" w:rsidRPr="00F8755D">
        <w:rPr>
          <w:rFonts w:ascii="Times New Roman" w:hAnsi="Times New Roman" w:cs="Times New Roman"/>
          <w:sz w:val="24"/>
          <w:szCs w:val="24"/>
        </w:rPr>
        <w:t xml:space="preserve">entral bank </w:t>
      </w:r>
      <w:r w:rsidR="00D137F0" w:rsidRPr="00F8755D">
        <w:rPr>
          <w:rFonts w:ascii="Times New Roman" w:hAnsi="Times New Roman" w:cs="Times New Roman"/>
          <w:sz w:val="24"/>
          <w:szCs w:val="24"/>
        </w:rPr>
        <w:t xml:space="preserve">is </w:t>
      </w:r>
      <w:r w:rsidR="0073710B" w:rsidRPr="00F8755D">
        <w:rPr>
          <w:rFonts w:ascii="Times New Roman" w:hAnsi="Times New Roman" w:cs="Times New Roman"/>
          <w:sz w:val="24"/>
          <w:szCs w:val="24"/>
        </w:rPr>
        <w:t>no twilight institution</w:t>
      </w:r>
      <w:r w:rsidR="00B57EE7">
        <w:rPr>
          <w:rFonts w:ascii="Times New Roman" w:hAnsi="Times New Roman" w:cs="Times New Roman"/>
          <w:sz w:val="24"/>
          <w:szCs w:val="24"/>
        </w:rPr>
        <w:t>,</w:t>
      </w:r>
      <w:r w:rsidR="00D420EF">
        <w:rPr>
          <w:rFonts w:ascii="Times New Roman" w:hAnsi="Times New Roman" w:cs="Times New Roman"/>
          <w:sz w:val="24"/>
          <w:szCs w:val="24"/>
        </w:rPr>
        <w:t>”</w:t>
      </w:r>
      <w:r w:rsidR="00B57EE7">
        <w:rPr>
          <w:rFonts w:ascii="Times New Roman" w:hAnsi="Times New Roman" w:cs="Times New Roman"/>
          <w:sz w:val="24"/>
          <w:szCs w:val="24"/>
        </w:rPr>
        <w:t xml:space="preserve"> but an essential part of</w:t>
      </w:r>
      <w:r w:rsidR="0073710B" w:rsidRPr="00F8755D">
        <w:rPr>
          <w:rFonts w:ascii="Times New Roman" w:hAnsi="Times New Roman" w:cs="Times New Roman"/>
          <w:sz w:val="24"/>
          <w:szCs w:val="24"/>
        </w:rPr>
        <w:t xml:space="preserve"> the state</w:t>
      </w:r>
      <w:r w:rsidR="00B57EE7">
        <w:rPr>
          <w:rFonts w:ascii="Times New Roman" w:hAnsi="Times New Roman" w:cs="Times New Roman"/>
          <w:sz w:val="24"/>
          <w:szCs w:val="24"/>
        </w:rPr>
        <w:t>.</w:t>
      </w:r>
      <w:r w:rsidR="0073710B" w:rsidRPr="00F8755D">
        <w:rPr>
          <w:rFonts w:ascii="Times New Roman" w:hAnsi="Times New Roman" w:cs="Times New Roman"/>
          <w:sz w:val="24"/>
          <w:szCs w:val="24"/>
        </w:rPr>
        <w:t xml:space="preserve"> </w:t>
      </w:r>
      <w:r w:rsidR="00B57EE7">
        <w:rPr>
          <w:rFonts w:ascii="Times New Roman" w:hAnsi="Times New Roman" w:cs="Times New Roman"/>
          <w:sz w:val="24"/>
          <w:szCs w:val="24"/>
        </w:rPr>
        <w:t>T</w:t>
      </w:r>
      <w:r w:rsidR="00D137F0" w:rsidRPr="00F8755D">
        <w:rPr>
          <w:rFonts w:ascii="Times New Roman" w:hAnsi="Times New Roman" w:cs="Times New Roman"/>
          <w:sz w:val="24"/>
          <w:szCs w:val="24"/>
        </w:rPr>
        <w:t xml:space="preserve">he </w:t>
      </w:r>
      <w:r w:rsidR="0073710B" w:rsidRPr="00F8755D">
        <w:rPr>
          <w:rFonts w:ascii="Times New Roman" w:hAnsi="Times New Roman" w:cs="Times New Roman"/>
          <w:sz w:val="24"/>
          <w:szCs w:val="24"/>
        </w:rPr>
        <w:t xml:space="preserve">concept of hybrid sovereignty </w:t>
      </w:r>
      <w:r w:rsidR="00047EDF">
        <w:rPr>
          <w:rFonts w:ascii="Times New Roman" w:hAnsi="Times New Roman" w:cs="Times New Roman"/>
          <w:sz w:val="24"/>
          <w:szCs w:val="24"/>
        </w:rPr>
        <w:t>cannot</w:t>
      </w:r>
      <w:r w:rsidR="00B57EE7">
        <w:rPr>
          <w:rFonts w:ascii="Times New Roman" w:hAnsi="Times New Roman" w:cs="Times New Roman"/>
          <w:sz w:val="24"/>
          <w:szCs w:val="24"/>
        </w:rPr>
        <w:t xml:space="preserve"> account for the bank’s history.</w:t>
      </w:r>
      <w:r w:rsidR="0073710B" w:rsidRPr="00F8755D">
        <w:rPr>
          <w:rFonts w:ascii="Times New Roman" w:hAnsi="Times New Roman" w:cs="Times New Roman"/>
          <w:sz w:val="24"/>
          <w:szCs w:val="24"/>
        </w:rPr>
        <w:t xml:space="preserve"> </w:t>
      </w:r>
      <w:r w:rsidR="00F70852" w:rsidRPr="00F8755D">
        <w:rPr>
          <w:rFonts w:ascii="Times New Roman" w:hAnsi="Times New Roman" w:cs="Times New Roman"/>
          <w:sz w:val="24"/>
          <w:szCs w:val="24"/>
        </w:rPr>
        <w:t xml:space="preserve">The </w:t>
      </w:r>
      <w:r w:rsidR="0073710B" w:rsidRPr="00F8755D">
        <w:rPr>
          <w:rFonts w:ascii="Times New Roman" w:hAnsi="Times New Roman" w:cs="Times New Roman"/>
          <w:sz w:val="24"/>
          <w:szCs w:val="24"/>
        </w:rPr>
        <w:t>central bank stabili</w:t>
      </w:r>
      <w:r w:rsidR="00B57EE7">
        <w:rPr>
          <w:rFonts w:ascii="Times New Roman" w:hAnsi="Times New Roman" w:cs="Times New Roman"/>
          <w:sz w:val="24"/>
          <w:szCs w:val="24"/>
        </w:rPr>
        <w:t>z</w:t>
      </w:r>
      <w:r w:rsidR="0073710B" w:rsidRPr="00F8755D">
        <w:rPr>
          <w:rFonts w:ascii="Times New Roman" w:hAnsi="Times New Roman" w:cs="Times New Roman"/>
          <w:sz w:val="24"/>
          <w:szCs w:val="24"/>
        </w:rPr>
        <w:t>e</w:t>
      </w:r>
      <w:r w:rsidR="00B57EE7">
        <w:rPr>
          <w:rFonts w:ascii="Times New Roman" w:hAnsi="Times New Roman" w:cs="Times New Roman"/>
          <w:sz w:val="24"/>
          <w:szCs w:val="24"/>
        </w:rPr>
        <w:t>d</w:t>
      </w:r>
      <w:r w:rsidR="0073710B" w:rsidRPr="00F8755D">
        <w:rPr>
          <w:rFonts w:ascii="Times New Roman" w:hAnsi="Times New Roman" w:cs="Times New Roman"/>
          <w:sz w:val="24"/>
          <w:szCs w:val="24"/>
        </w:rPr>
        <w:t xml:space="preserve"> Lebanese capitalism through</w:t>
      </w:r>
      <w:r w:rsidR="00B57EE7">
        <w:rPr>
          <w:rFonts w:ascii="Times New Roman" w:hAnsi="Times New Roman" w:cs="Times New Roman"/>
          <w:sz w:val="24"/>
          <w:szCs w:val="24"/>
        </w:rPr>
        <w:t>out</w:t>
      </w:r>
      <w:r w:rsidR="0073710B" w:rsidRPr="00F8755D">
        <w:rPr>
          <w:rFonts w:ascii="Times New Roman" w:hAnsi="Times New Roman" w:cs="Times New Roman"/>
          <w:sz w:val="24"/>
          <w:szCs w:val="24"/>
        </w:rPr>
        <w:t xml:space="preserve"> its crises </w:t>
      </w:r>
      <w:r w:rsidR="00B57EE7">
        <w:rPr>
          <w:rFonts w:ascii="Times New Roman" w:hAnsi="Times New Roman" w:cs="Times New Roman"/>
          <w:sz w:val="24"/>
          <w:szCs w:val="24"/>
        </w:rPr>
        <w:t>due</w:t>
      </w:r>
      <w:r w:rsidR="00B57EE7" w:rsidRPr="00F8755D">
        <w:rPr>
          <w:rFonts w:ascii="Times New Roman" w:hAnsi="Times New Roman" w:cs="Times New Roman"/>
          <w:sz w:val="24"/>
          <w:szCs w:val="24"/>
        </w:rPr>
        <w:t xml:space="preserve"> </w:t>
      </w:r>
      <w:r w:rsidR="0073710B" w:rsidRPr="00F8755D">
        <w:rPr>
          <w:rFonts w:ascii="Times New Roman" w:hAnsi="Times New Roman" w:cs="Times New Roman"/>
          <w:sz w:val="24"/>
          <w:szCs w:val="24"/>
        </w:rPr>
        <w:t xml:space="preserve">to </w:t>
      </w:r>
      <w:r w:rsidR="00F70852" w:rsidRPr="00F8755D">
        <w:rPr>
          <w:rFonts w:ascii="Times New Roman" w:hAnsi="Times New Roman" w:cs="Times New Roman"/>
          <w:sz w:val="24"/>
          <w:szCs w:val="24"/>
        </w:rPr>
        <w:t xml:space="preserve">its </w:t>
      </w:r>
      <w:r w:rsidR="0073710B" w:rsidRPr="00F8755D">
        <w:rPr>
          <w:rFonts w:ascii="Times New Roman" w:hAnsi="Times New Roman" w:cs="Times New Roman"/>
          <w:sz w:val="24"/>
          <w:szCs w:val="24"/>
        </w:rPr>
        <w:t>relative autonomy</w:t>
      </w:r>
      <w:r w:rsidR="00D137F0" w:rsidRPr="00F8755D">
        <w:rPr>
          <w:rFonts w:ascii="Times New Roman" w:hAnsi="Times New Roman" w:cs="Times New Roman"/>
          <w:sz w:val="24"/>
          <w:szCs w:val="24"/>
        </w:rPr>
        <w:t>. Without this relatively autonomous institution</w:t>
      </w:r>
      <w:r w:rsidR="00A3756A">
        <w:rPr>
          <w:rFonts w:ascii="Times New Roman" w:hAnsi="Times New Roman" w:cs="Times New Roman"/>
          <w:sz w:val="24"/>
          <w:szCs w:val="24"/>
        </w:rPr>
        <w:t>,</w:t>
      </w:r>
      <w:r w:rsidR="00D137F0" w:rsidRPr="00F8755D">
        <w:rPr>
          <w:rFonts w:ascii="Times New Roman" w:hAnsi="Times New Roman" w:cs="Times New Roman"/>
          <w:sz w:val="24"/>
          <w:szCs w:val="24"/>
        </w:rPr>
        <w:t xml:space="preserve"> the history of Lebanese capitalism would have been very different. </w:t>
      </w:r>
      <w:r w:rsidR="00A3756A">
        <w:rPr>
          <w:rFonts w:ascii="Times New Roman" w:hAnsi="Times New Roman" w:cs="Times New Roman"/>
          <w:sz w:val="24"/>
          <w:szCs w:val="24"/>
        </w:rPr>
        <w:t xml:space="preserve">The central bank’s capabilities grew </w:t>
      </w:r>
      <w:r w:rsidR="00D137F0" w:rsidRPr="00F8755D">
        <w:rPr>
          <w:rFonts w:ascii="Times New Roman" w:hAnsi="Times New Roman" w:cs="Times New Roman"/>
          <w:sz w:val="24"/>
          <w:szCs w:val="24"/>
        </w:rPr>
        <w:t>after the Intrabank crisis. During repeated wartime currency crises</w:t>
      </w:r>
      <w:r w:rsidR="00A3756A">
        <w:rPr>
          <w:rFonts w:ascii="Times New Roman" w:hAnsi="Times New Roman" w:cs="Times New Roman"/>
          <w:sz w:val="24"/>
          <w:szCs w:val="24"/>
        </w:rPr>
        <w:t>, the</w:t>
      </w:r>
      <w:r w:rsidR="00D137F0" w:rsidRPr="00F8755D">
        <w:rPr>
          <w:rFonts w:ascii="Times New Roman" w:hAnsi="Times New Roman" w:cs="Times New Roman"/>
          <w:sz w:val="24"/>
          <w:szCs w:val="24"/>
        </w:rPr>
        <w:t xml:space="preserve"> </w:t>
      </w:r>
      <w:r w:rsidR="00A3756A">
        <w:rPr>
          <w:rFonts w:ascii="Times New Roman" w:hAnsi="Times New Roman" w:cs="Times New Roman"/>
          <w:sz w:val="24"/>
          <w:szCs w:val="24"/>
        </w:rPr>
        <w:t>bank</w:t>
      </w:r>
      <w:r w:rsidR="00A3756A" w:rsidRPr="00F8755D">
        <w:rPr>
          <w:rFonts w:ascii="Times New Roman" w:hAnsi="Times New Roman" w:cs="Times New Roman"/>
          <w:sz w:val="24"/>
          <w:szCs w:val="24"/>
        </w:rPr>
        <w:t xml:space="preserve"> </w:t>
      </w:r>
      <w:r w:rsidR="00D137F0" w:rsidRPr="00F8755D">
        <w:rPr>
          <w:rFonts w:ascii="Times New Roman" w:hAnsi="Times New Roman" w:cs="Times New Roman"/>
          <w:sz w:val="24"/>
          <w:szCs w:val="24"/>
        </w:rPr>
        <w:t>ensure</w:t>
      </w:r>
      <w:r w:rsidR="00A3756A">
        <w:rPr>
          <w:rFonts w:ascii="Times New Roman" w:hAnsi="Times New Roman" w:cs="Times New Roman"/>
          <w:sz w:val="24"/>
          <w:szCs w:val="24"/>
        </w:rPr>
        <w:t>d</w:t>
      </w:r>
      <w:r w:rsidR="00D137F0" w:rsidRPr="00F8755D">
        <w:rPr>
          <w:rFonts w:ascii="Times New Roman" w:hAnsi="Times New Roman" w:cs="Times New Roman"/>
          <w:sz w:val="24"/>
          <w:szCs w:val="24"/>
        </w:rPr>
        <w:t xml:space="preserve"> the Lebanese </w:t>
      </w:r>
      <w:r w:rsidR="00A3756A">
        <w:rPr>
          <w:rFonts w:ascii="Times New Roman" w:hAnsi="Times New Roman" w:cs="Times New Roman"/>
          <w:sz w:val="24"/>
          <w:szCs w:val="24"/>
        </w:rPr>
        <w:t>p</w:t>
      </w:r>
      <w:r w:rsidR="00D137F0" w:rsidRPr="00F8755D">
        <w:rPr>
          <w:rFonts w:ascii="Times New Roman" w:hAnsi="Times New Roman" w:cs="Times New Roman"/>
          <w:sz w:val="24"/>
          <w:szCs w:val="24"/>
        </w:rPr>
        <w:t xml:space="preserve">ound’s survival. </w:t>
      </w:r>
      <w:r w:rsidR="00A3756A">
        <w:rPr>
          <w:rFonts w:ascii="Times New Roman" w:hAnsi="Times New Roman" w:cs="Times New Roman"/>
          <w:sz w:val="24"/>
          <w:szCs w:val="24"/>
        </w:rPr>
        <w:t>While</w:t>
      </w:r>
      <w:r w:rsidR="00D137F0" w:rsidRPr="00F8755D">
        <w:rPr>
          <w:rFonts w:ascii="Times New Roman" w:hAnsi="Times New Roman" w:cs="Times New Roman"/>
          <w:sz w:val="24"/>
          <w:szCs w:val="24"/>
        </w:rPr>
        <w:t xml:space="preserve"> surviv</w:t>
      </w:r>
      <w:r w:rsidR="00A3756A">
        <w:rPr>
          <w:rFonts w:ascii="Times New Roman" w:hAnsi="Times New Roman" w:cs="Times New Roman"/>
          <w:sz w:val="24"/>
          <w:szCs w:val="24"/>
        </w:rPr>
        <w:t>ing</w:t>
      </w:r>
      <w:r w:rsidR="00D137F0" w:rsidRPr="00F8755D">
        <w:rPr>
          <w:rFonts w:ascii="Times New Roman" w:hAnsi="Times New Roman" w:cs="Times New Roman"/>
          <w:sz w:val="24"/>
          <w:szCs w:val="24"/>
        </w:rPr>
        <w:t xml:space="preserve"> the civil war, the bank </w:t>
      </w:r>
      <w:r w:rsidR="00A3756A">
        <w:rPr>
          <w:rFonts w:ascii="Times New Roman" w:hAnsi="Times New Roman" w:cs="Times New Roman"/>
          <w:sz w:val="24"/>
          <w:szCs w:val="24"/>
        </w:rPr>
        <w:t>facilitated</w:t>
      </w:r>
      <w:r w:rsidR="00D137F0" w:rsidRPr="00F8755D">
        <w:rPr>
          <w:rFonts w:ascii="Times New Roman" w:hAnsi="Times New Roman" w:cs="Times New Roman"/>
          <w:sz w:val="24"/>
          <w:szCs w:val="24"/>
        </w:rPr>
        <w:t xml:space="preserve"> Lebanese-born Gulf contractors</w:t>
      </w:r>
      <w:r w:rsidR="00A3756A">
        <w:rPr>
          <w:rFonts w:ascii="Times New Roman" w:hAnsi="Times New Roman" w:cs="Times New Roman"/>
          <w:sz w:val="24"/>
          <w:szCs w:val="24"/>
        </w:rPr>
        <w:t>’</w:t>
      </w:r>
      <w:r w:rsidR="00D137F0" w:rsidRPr="00F8755D">
        <w:rPr>
          <w:rFonts w:ascii="Times New Roman" w:hAnsi="Times New Roman" w:cs="Times New Roman"/>
          <w:sz w:val="24"/>
          <w:szCs w:val="24"/>
        </w:rPr>
        <w:t xml:space="preserve"> return to Beirut. </w:t>
      </w:r>
      <w:r w:rsidR="009261F6">
        <w:rPr>
          <w:rFonts w:ascii="Times New Roman" w:hAnsi="Times New Roman" w:cs="Times New Roman"/>
          <w:sz w:val="24"/>
          <w:szCs w:val="24"/>
        </w:rPr>
        <w:t>O</w:t>
      </w:r>
      <w:r w:rsidR="00D137F0" w:rsidRPr="00F8755D">
        <w:rPr>
          <w:rFonts w:ascii="Times New Roman" w:hAnsi="Times New Roman" w:cs="Times New Roman"/>
          <w:sz w:val="24"/>
          <w:szCs w:val="24"/>
        </w:rPr>
        <w:t>ne of these Gulf capitalists became prime minister in 1992</w:t>
      </w:r>
      <w:r w:rsidR="009261F6">
        <w:rPr>
          <w:rFonts w:ascii="Times New Roman" w:hAnsi="Times New Roman" w:cs="Times New Roman"/>
          <w:sz w:val="24"/>
          <w:szCs w:val="24"/>
        </w:rPr>
        <w:t>,</w:t>
      </w:r>
      <w:r w:rsidR="00D137F0" w:rsidRPr="00F8755D">
        <w:rPr>
          <w:rFonts w:ascii="Times New Roman" w:hAnsi="Times New Roman" w:cs="Times New Roman"/>
          <w:sz w:val="24"/>
          <w:szCs w:val="24"/>
        </w:rPr>
        <w:t xml:space="preserve"> </w:t>
      </w:r>
      <w:r w:rsidR="009261F6">
        <w:rPr>
          <w:rFonts w:ascii="Times New Roman" w:hAnsi="Times New Roman" w:cs="Times New Roman"/>
          <w:sz w:val="24"/>
          <w:szCs w:val="24"/>
        </w:rPr>
        <w:t>and enacted</w:t>
      </w:r>
      <w:r w:rsidR="00D137F0" w:rsidRPr="00F8755D">
        <w:rPr>
          <w:rFonts w:ascii="Times New Roman" w:hAnsi="Times New Roman" w:cs="Times New Roman"/>
          <w:sz w:val="24"/>
          <w:szCs w:val="24"/>
        </w:rPr>
        <w:t xml:space="preserve"> the </w:t>
      </w:r>
      <w:r w:rsidR="00230137" w:rsidRPr="00F8755D">
        <w:rPr>
          <w:rFonts w:ascii="Times New Roman" w:hAnsi="Times New Roman" w:cs="Times New Roman"/>
          <w:sz w:val="24"/>
          <w:szCs w:val="24"/>
        </w:rPr>
        <w:t>central bank’</w:t>
      </w:r>
      <w:r w:rsidR="009261F6">
        <w:rPr>
          <w:rFonts w:ascii="Times New Roman" w:hAnsi="Times New Roman" w:cs="Times New Roman"/>
          <w:sz w:val="24"/>
          <w:szCs w:val="24"/>
        </w:rPr>
        <w:t>s</w:t>
      </w:r>
      <w:r w:rsidR="00230137" w:rsidRPr="00F8755D">
        <w:rPr>
          <w:rFonts w:ascii="Times New Roman" w:hAnsi="Times New Roman" w:cs="Times New Roman"/>
          <w:sz w:val="24"/>
          <w:szCs w:val="24"/>
        </w:rPr>
        <w:t xml:space="preserve"> </w:t>
      </w:r>
      <w:r w:rsidR="00D137F0" w:rsidRPr="00F8755D">
        <w:rPr>
          <w:rFonts w:ascii="Times New Roman" w:hAnsi="Times New Roman" w:cs="Times New Roman"/>
          <w:sz w:val="24"/>
          <w:szCs w:val="24"/>
        </w:rPr>
        <w:t>currency anchor</w:t>
      </w:r>
      <w:r w:rsidR="009261F6">
        <w:rPr>
          <w:rFonts w:ascii="Times New Roman" w:hAnsi="Times New Roman" w:cs="Times New Roman"/>
          <w:sz w:val="24"/>
          <w:szCs w:val="24"/>
        </w:rPr>
        <w:t xml:space="preserve"> policy. The currency anchor</w:t>
      </w:r>
      <w:r w:rsidR="00A21514" w:rsidRPr="00F8755D">
        <w:rPr>
          <w:rFonts w:ascii="Times New Roman" w:hAnsi="Times New Roman" w:cs="Times New Roman"/>
          <w:sz w:val="24"/>
          <w:szCs w:val="24"/>
        </w:rPr>
        <w:t xml:space="preserve"> benefited the prime minister financially</w:t>
      </w:r>
      <w:r w:rsidR="00660A73">
        <w:rPr>
          <w:rFonts w:ascii="Times New Roman" w:hAnsi="Times New Roman" w:cs="Times New Roman"/>
          <w:sz w:val="24"/>
          <w:szCs w:val="24"/>
        </w:rPr>
        <w:t>,</w:t>
      </w:r>
      <w:r w:rsidR="00A21514" w:rsidRPr="00F8755D">
        <w:rPr>
          <w:rFonts w:ascii="Times New Roman" w:hAnsi="Times New Roman" w:cs="Times New Roman"/>
          <w:sz w:val="24"/>
          <w:szCs w:val="24"/>
        </w:rPr>
        <w:t xml:space="preserve"> but </w:t>
      </w:r>
      <w:r w:rsidR="00660A73">
        <w:rPr>
          <w:rFonts w:ascii="Times New Roman" w:hAnsi="Times New Roman" w:cs="Times New Roman"/>
          <w:sz w:val="24"/>
          <w:szCs w:val="24"/>
        </w:rPr>
        <w:t>followed its own</w:t>
      </w:r>
      <w:r w:rsidR="00A21514" w:rsidRPr="00F8755D">
        <w:rPr>
          <w:rFonts w:ascii="Times New Roman" w:hAnsi="Times New Roman" w:cs="Times New Roman"/>
          <w:sz w:val="24"/>
          <w:szCs w:val="24"/>
        </w:rPr>
        <w:t xml:space="preserve"> policy logic</w:t>
      </w:r>
      <w:r w:rsidR="00660A73">
        <w:rPr>
          <w:rFonts w:ascii="Times New Roman" w:hAnsi="Times New Roman" w:cs="Times New Roman"/>
          <w:sz w:val="24"/>
          <w:szCs w:val="24"/>
        </w:rPr>
        <w:t>,</w:t>
      </w:r>
      <w:r w:rsidR="00A21514" w:rsidRPr="00F8755D">
        <w:rPr>
          <w:rFonts w:ascii="Times New Roman" w:hAnsi="Times New Roman" w:cs="Times New Roman"/>
          <w:sz w:val="24"/>
          <w:szCs w:val="24"/>
        </w:rPr>
        <w:t xml:space="preserve"> </w:t>
      </w:r>
      <w:r w:rsidR="00660A73">
        <w:rPr>
          <w:rFonts w:ascii="Times New Roman" w:hAnsi="Times New Roman" w:cs="Times New Roman"/>
          <w:sz w:val="24"/>
          <w:szCs w:val="24"/>
        </w:rPr>
        <w:t>which</w:t>
      </w:r>
      <w:r w:rsidR="00660A73" w:rsidRPr="00F8755D">
        <w:rPr>
          <w:rFonts w:ascii="Times New Roman" w:hAnsi="Times New Roman" w:cs="Times New Roman"/>
          <w:sz w:val="24"/>
          <w:szCs w:val="24"/>
        </w:rPr>
        <w:t xml:space="preserve"> </w:t>
      </w:r>
      <w:r w:rsidR="004247A5" w:rsidRPr="00F8755D">
        <w:rPr>
          <w:rFonts w:ascii="Times New Roman" w:hAnsi="Times New Roman" w:cs="Times New Roman"/>
          <w:sz w:val="24"/>
          <w:szCs w:val="24"/>
        </w:rPr>
        <w:t>can be understood</w:t>
      </w:r>
      <w:r w:rsidR="00A21514" w:rsidRPr="00F8755D">
        <w:rPr>
          <w:rFonts w:ascii="Times New Roman" w:hAnsi="Times New Roman" w:cs="Times New Roman"/>
          <w:sz w:val="24"/>
          <w:szCs w:val="24"/>
        </w:rPr>
        <w:t xml:space="preserve"> </w:t>
      </w:r>
      <w:r w:rsidR="00660A73">
        <w:rPr>
          <w:rFonts w:ascii="Times New Roman" w:hAnsi="Times New Roman" w:cs="Times New Roman"/>
          <w:sz w:val="24"/>
          <w:szCs w:val="24"/>
        </w:rPr>
        <w:t>by examining</w:t>
      </w:r>
      <w:r w:rsidR="00660A73" w:rsidRPr="00F8755D">
        <w:rPr>
          <w:rFonts w:ascii="Times New Roman" w:hAnsi="Times New Roman" w:cs="Times New Roman"/>
          <w:sz w:val="24"/>
          <w:szCs w:val="24"/>
        </w:rPr>
        <w:t xml:space="preserve"> </w:t>
      </w:r>
      <w:r w:rsidR="00A21514" w:rsidRPr="00F8755D">
        <w:rPr>
          <w:rFonts w:ascii="Times New Roman" w:hAnsi="Times New Roman" w:cs="Times New Roman"/>
          <w:sz w:val="24"/>
          <w:szCs w:val="24"/>
        </w:rPr>
        <w:t>the central bank’</w:t>
      </w:r>
      <w:r w:rsidR="00660A73">
        <w:rPr>
          <w:rFonts w:ascii="Times New Roman" w:hAnsi="Times New Roman" w:cs="Times New Roman"/>
          <w:sz w:val="24"/>
          <w:szCs w:val="24"/>
        </w:rPr>
        <w:t>s</w:t>
      </w:r>
      <w:r w:rsidR="00A21514" w:rsidRPr="00F8755D">
        <w:rPr>
          <w:rFonts w:ascii="Times New Roman" w:hAnsi="Times New Roman" w:cs="Times New Roman"/>
          <w:sz w:val="24"/>
          <w:szCs w:val="24"/>
        </w:rPr>
        <w:t xml:space="preserve"> wartime experience.</w:t>
      </w:r>
    </w:p>
    <w:p w14:paraId="3DBF8BE8" w14:textId="77777777" w:rsidR="0067199F" w:rsidRDefault="0067199F" w:rsidP="00A536F8">
      <w:pPr>
        <w:spacing w:after="0" w:line="480" w:lineRule="auto"/>
        <w:rPr>
          <w:rFonts w:ascii="Times New Roman" w:hAnsi="Times New Roman" w:cs="Times New Roman"/>
          <w:sz w:val="24"/>
          <w:szCs w:val="24"/>
        </w:rPr>
      </w:pPr>
    </w:p>
    <w:p w14:paraId="78672030" w14:textId="64D3D6DD" w:rsidR="0067199F" w:rsidRPr="00A536F8" w:rsidRDefault="008270AC" w:rsidP="00A536F8">
      <w:pPr>
        <w:spacing w:after="0" w:line="480" w:lineRule="auto"/>
        <w:rPr>
          <w:rFonts w:ascii="Times New Roman" w:hAnsi="Times New Roman" w:cs="Times New Roman"/>
          <w:b/>
          <w:bCs/>
          <w:iCs/>
          <w:sz w:val="24"/>
          <w:szCs w:val="24"/>
        </w:rPr>
      </w:pPr>
      <w:r>
        <w:rPr>
          <w:rFonts w:ascii="Times New Roman" w:hAnsi="Times New Roman" w:cs="Times New Roman"/>
          <w:b/>
          <w:iCs/>
          <w:sz w:val="24"/>
          <w:szCs w:val="24"/>
        </w:rPr>
        <w:t xml:space="preserve">A </w:t>
      </w:r>
      <w:r w:rsidR="0067199F" w:rsidRPr="00A536F8">
        <w:rPr>
          <w:rFonts w:ascii="Times New Roman" w:hAnsi="Times New Roman" w:cs="Times New Roman"/>
          <w:b/>
          <w:bCs/>
          <w:iCs/>
          <w:sz w:val="24"/>
          <w:szCs w:val="24"/>
        </w:rPr>
        <w:t>Post</w:t>
      </w:r>
      <w:r w:rsidR="00950C71">
        <w:rPr>
          <w:rFonts w:ascii="Times New Roman" w:hAnsi="Times New Roman" w:cs="Times New Roman"/>
          <w:b/>
          <w:bCs/>
          <w:iCs/>
          <w:sz w:val="24"/>
          <w:szCs w:val="24"/>
        </w:rPr>
        <w:t>m</w:t>
      </w:r>
      <w:r w:rsidR="0067199F" w:rsidRPr="00A536F8">
        <w:rPr>
          <w:rFonts w:ascii="Times New Roman" w:hAnsi="Times New Roman" w:cs="Times New Roman"/>
          <w:b/>
          <w:bCs/>
          <w:iCs/>
          <w:sz w:val="24"/>
          <w:szCs w:val="24"/>
        </w:rPr>
        <w:t>odern Approach: The State Effect in Akkar</w:t>
      </w:r>
    </w:p>
    <w:p w14:paraId="7DB242CD" w14:textId="4D3DBCA2" w:rsidR="0067199F" w:rsidRDefault="008164DB" w:rsidP="00A536F8">
      <w:pPr>
        <w:widowControl w:val="0"/>
        <w:autoSpaceDE w:val="0"/>
        <w:autoSpaceDN w:val="0"/>
        <w:adjustRightInd w:val="0"/>
        <w:spacing w:after="0" w:line="480" w:lineRule="auto"/>
        <w:rPr>
          <w:rFonts w:ascii="Times New Roman" w:hAnsi="Times New Roman" w:cs="Times New Roman"/>
          <w:sz w:val="24"/>
          <w:szCs w:val="24"/>
        </w:rPr>
      </w:pPr>
      <w:bookmarkStart w:id="5" w:name="_Toc397367854"/>
      <w:bookmarkStart w:id="6" w:name="_Toc397419101"/>
      <w:bookmarkStart w:id="7" w:name="_Toc397971512"/>
      <w:bookmarkStart w:id="8" w:name="_Toc399110614"/>
      <w:r>
        <w:rPr>
          <w:rFonts w:ascii="Times New Roman" w:hAnsi="Times New Roman" w:cs="Times New Roman"/>
          <w:sz w:val="24"/>
          <w:szCs w:val="24"/>
        </w:rPr>
        <w:t>Many social scientists</w:t>
      </w:r>
      <w:r w:rsidR="004C7E4D" w:rsidRPr="00F8755D">
        <w:rPr>
          <w:rFonts w:ascii="Times New Roman" w:hAnsi="Times New Roman" w:cs="Times New Roman"/>
          <w:sz w:val="24"/>
          <w:szCs w:val="24"/>
        </w:rPr>
        <w:t xml:space="preserve"> </w:t>
      </w:r>
      <w:r w:rsidRPr="00F8755D">
        <w:rPr>
          <w:rFonts w:ascii="Times New Roman" w:hAnsi="Times New Roman" w:cs="Times New Roman"/>
          <w:sz w:val="24"/>
          <w:szCs w:val="24"/>
        </w:rPr>
        <w:t>theoriz</w:t>
      </w:r>
      <w:r>
        <w:rPr>
          <w:rFonts w:ascii="Times New Roman" w:hAnsi="Times New Roman" w:cs="Times New Roman"/>
          <w:sz w:val="24"/>
          <w:szCs w:val="24"/>
        </w:rPr>
        <w:t>e</w:t>
      </w:r>
      <w:r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the state as an autonomous</w:t>
      </w:r>
      <w:r>
        <w:rPr>
          <w:rFonts w:ascii="Times New Roman" w:hAnsi="Times New Roman" w:cs="Times New Roman"/>
          <w:sz w:val="24"/>
          <w:szCs w:val="24"/>
        </w:rPr>
        <w:t xml:space="preserve"> </w:t>
      </w:r>
      <w:r w:rsidR="004C7E4D" w:rsidRPr="00F8755D">
        <w:rPr>
          <w:rFonts w:ascii="Times New Roman" w:hAnsi="Times New Roman" w:cs="Times New Roman"/>
          <w:sz w:val="24"/>
          <w:szCs w:val="24"/>
        </w:rPr>
        <w:t>or semi-autonomous structure vis-à-vis the society</w:t>
      </w:r>
      <w:r>
        <w:rPr>
          <w:rFonts w:ascii="Times New Roman" w:hAnsi="Times New Roman" w:cs="Times New Roman"/>
          <w:sz w:val="24"/>
          <w:szCs w:val="24"/>
        </w:rPr>
        <w:t>.</w:t>
      </w:r>
      <w:r w:rsidR="008270AC">
        <w:rPr>
          <w:rFonts w:ascii="Times New Roman" w:hAnsi="Times New Roman" w:cs="Times New Roman"/>
          <w:sz w:val="24"/>
          <w:szCs w:val="24"/>
        </w:rPr>
        <w:t xml:space="preserve"> From a liberal perspective, it is neutral, and from a Marxist per</w:t>
      </w:r>
      <w:r w:rsidR="000966C4">
        <w:rPr>
          <w:rFonts w:ascii="Times New Roman" w:hAnsi="Times New Roman" w:cs="Times New Roman"/>
          <w:sz w:val="24"/>
          <w:szCs w:val="24"/>
        </w:rPr>
        <w:t>s</w:t>
      </w:r>
      <w:r w:rsidR="008270AC">
        <w:rPr>
          <w:rFonts w:ascii="Times New Roman" w:hAnsi="Times New Roman" w:cs="Times New Roman"/>
          <w:sz w:val="24"/>
          <w:szCs w:val="24"/>
        </w:rPr>
        <w:t xml:space="preserve">pective, it is pivotal and central </w:t>
      </w:r>
      <w:r w:rsidR="004C7E4D" w:rsidRPr="00F8755D">
        <w:rPr>
          <w:rFonts w:ascii="Times New Roman" w:hAnsi="Times New Roman" w:cs="Times New Roman"/>
          <w:sz w:val="24"/>
          <w:szCs w:val="24"/>
        </w:rPr>
        <w:t>in the reproduction of capitalist and liberal hegemony</w:t>
      </w:r>
      <w:r w:rsidR="008270AC">
        <w:rPr>
          <w:rFonts w:ascii="Times New Roman" w:hAnsi="Times New Roman" w:cs="Times New Roman"/>
          <w:sz w:val="24"/>
          <w:szCs w:val="24"/>
        </w:rPr>
        <w:t>. By contrast,</w:t>
      </w:r>
      <w:r w:rsidR="00226247" w:rsidRPr="00F8755D">
        <w:rPr>
          <w:rFonts w:ascii="Times New Roman" w:hAnsi="Times New Roman" w:cs="Times New Roman"/>
          <w:sz w:val="24"/>
          <w:szCs w:val="24"/>
        </w:rPr>
        <w:t xml:space="preserve"> postmodern approach</w:t>
      </w:r>
      <w:r w:rsidR="008270AC">
        <w:rPr>
          <w:rFonts w:ascii="Times New Roman" w:hAnsi="Times New Roman" w:cs="Times New Roman"/>
          <w:sz w:val="24"/>
          <w:szCs w:val="24"/>
        </w:rPr>
        <w:t>es</w:t>
      </w:r>
      <w:r w:rsidR="00226247" w:rsidRPr="00F8755D">
        <w:rPr>
          <w:rFonts w:ascii="Times New Roman" w:hAnsi="Times New Roman" w:cs="Times New Roman"/>
          <w:sz w:val="24"/>
          <w:szCs w:val="24"/>
        </w:rPr>
        <w:t xml:space="preserve"> do not take </w:t>
      </w:r>
      <w:r w:rsidR="008270AC">
        <w:rPr>
          <w:rFonts w:ascii="Times New Roman" w:hAnsi="Times New Roman" w:cs="Times New Roman"/>
          <w:sz w:val="24"/>
          <w:szCs w:val="24"/>
        </w:rPr>
        <w:t xml:space="preserve">for granted </w:t>
      </w:r>
      <w:r w:rsidR="00226247" w:rsidRPr="00F8755D">
        <w:rPr>
          <w:rFonts w:ascii="Times New Roman" w:hAnsi="Times New Roman" w:cs="Times New Roman"/>
          <w:sz w:val="24"/>
          <w:szCs w:val="24"/>
        </w:rPr>
        <w:t>the state as a locus of power. Foucault did not develop a theory of the state</w:t>
      </w:r>
      <w:r w:rsidR="008270AC">
        <w:rPr>
          <w:rFonts w:ascii="Times New Roman" w:hAnsi="Times New Roman" w:cs="Times New Roman"/>
          <w:sz w:val="24"/>
          <w:szCs w:val="24"/>
        </w:rPr>
        <w:t xml:space="preserve">. He argued that the state does not wield </w:t>
      </w:r>
      <w:r w:rsidR="004C7E4D" w:rsidRPr="00F8755D">
        <w:rPr>
          <w:rFonts w:ascii="Times New Roman" w:hAnsi="Times New Roman" w:cs="Times New Roman"/>
          <w:sz w:val="24"/>
          <w:szCs w:val="24"/>
        </w:rPr>
        <w:t>power</w:t>
      </w:r>
      <w:r w:rsidR="008270AC">
        <w:rPr>
          <w:rFonts w:ascii="Times New Roman" w:hAnsi="Times New Roman" w:cs="Times New Roman"/>
          <w:sz w:val="24"/>
          <w:szCs w:val="24"/>
        </w:rPr>
        <w:t>, but rather power</w:t>
      </w:r>
      <w:r w:rsidR="004C7E4D" w:rsidRPr="00F8755D">
        <w:rPr>
          <w:rFonts w:ascii="Times New Roman" w:hAnsi="Times New Roman" w:cs="Times New Roman"/>
          <w:sz w:val="24"/>
          <w:szCs w:val="24"/>
        </w:rPr>
        <w:t xml:space="preserve"> is diffused throughout the social body and reproduced in social relations. </w:t>
      </w:r>
      <w:r w:rsidR="00E054FA" w:rsidRPr="00F8755D">
        <w:rPr>
          <w:rFonts w:ascii="Times New Roman" w:hAnsi="Times New Roman" w:cs="Times New Roman"/>
          <w:sz w:val="24"/>
          <w:szCs w:val="24"/>
        </w:rPr>
        <w:t xml:space="preserve">For </w:t>
      </w:r>
      <w:r w:rsidR="008270AC">
        <w:rPr>
          <w:rFonts w:ascii="Times New Roman" w:hAnsi="Times New Roman" w:cs="Times New Roman"/>
          <w:sz w:val="24"/>
          <w:szCs w:val="24"/>
        </w:rPr>
        <w:t>Foucault</w:t>
      </w:r>
      <w:r w:rsidR="00E054FA" w:rsidRPr="00F8755D">
        <w:rPr>
          <w:rFonts w:ascii="Times New Roman" w:hAnsi="Times New Roman" w:cs="Times New Roman"/>
          <w:sz w:val="24"/>
          <w:szCs w:val="24"/>
        </w:rPr>
        <w:t>, t</w:t>
      </w:r>
      <w:r w:rsidR="00AD64AD" w:rsidRPr="00F8755D">
        <w:rPr>
          <w:rFonts w:ascii="Times New Roman" w:hAnsi="Times New Roman" w:cs="Times New Roman"/>
          <w:sz w:val="24"/>
          <w:szCs w:val="24"/>
        </w:rPr>
        <w:t xml:space="preserve">he state </w:t>
      </w:r>
      <w:r w:rsidR="00AD64AD" w:rsidRPr="00F8755D">
        <w:rPr>
          <w:rFonts w:ascii="Times New Roman" w:hAnsi="Times New Roman" w:cs="Times New Roman"/>
          <w:sz w:val="24"/>
          <w:szCs w:val="24"/>
          <w:lang w:val="en-US"/>
        </w:rPr>
        <w:t>does not have “unity, individuality, and rigorous functionality</w:t>
      </w:r>
      <w:r w:rsidR="008270AC">
        <w:rPr>
          <w:rFonts w:ascii="Times New Roman" w:hAnsi="Times New Roman" w:cs="Times New Roman"/>
          <w:sz w:val="24"/>
          <w:szCs w:val="24"/>
          <w:lang w:val="en-US"/>
        </w:rPr>
        <w:t>.</w:t>
      </w:r>
      <w:r w:rsidR="00AD64AD" w:rsidRPr="00F8755D">
        <w:rPr>
          <w:rFonts w:ascii="Times New Roman" w:hAnsi="Times New Roman" w:cs="Times New Roman"/>
          <w:sz w:val="24"/>
          <w:szCs w:val="24"/>
          <w:lang w:val="en-US"/>
        </w:rPr>
        <w:t>”</w:t>
      </w:r>
      <w:r w:rsidR="00AD64AD" w:rsidRPr="00F8755D">
        <w:rPr>
          <w:rStyle w:val="EndnoteReference"/>
          <w:rFonts w:ascii="Times New Roman" w:hAnsi="Times New Roman" w:cs="Times New Roman"/>
          <w:sz w:val="24"/>
          <w:szCs w:val="24"/>
          <w:lang w:val="en-US"/>
        </w:rPr>
        <w:endnoteReference w:id="81"/>
      </w:r>
      <w:r w:rsidR="00AD64AD" w:rsidRPr="00F8755D">
        <w:rPr>
          <w:rFonts w:ascii="Times New Roman" w:hAnsi="Times New Roman" w:cs="Times New Roman"/>
          <w:sz w:val="24"/>
          <w:szCs w:val="24"/>
          <w:lang w:val="en-US"/>
        </w:rPr>
        <w:t xml:space="preserve"> </w:t>
      </w:r>
      <w:r w:rsidR="008270AC">
        <w:rPr>
          <w:rFonts w:ascii="Times New Roman" w:hAnsi="Times New Roman" w:cs="Times New Roman"/>
          <w:sz w:val="24"/>
          <w:szCs w:val="24"/>
          <w:lang w:val="en-US"/>
        </w:rPr>
        <w:t xml:space="preserve">He invites us to move away </w:t>
      </w:r>
      <w:r w:rsidR="004C7E4D" w:rsidRPr="00F8755D">
        <w:rPr>
          <w:rFonts w:ascii="Times New Roman" w:hAnsi="Times New Roman" w:cs="Times New Roman"/>
          <w:sz w:val="24"/>
          <w:szCs w:val="24"/>
        </w:rPr>
        <w:t>from examin</w:t>
      </w:r>
      <w:r w:rsidR="008270AC">
        <w:rPr>
          <w:rFonts w:ascii="Times New Roman" w:hAnsi="Times New Roman" w:cs="Times New Roman"/>
          <w:sz w:val="24"/>
          <w:szCs w:val="24"/>
        </w:rPr>
        <w:t>ing the state’s</w:t>
      </w:r>
      <w:r w:rsidR="004C7E4D" w:rsidRPr="00F8755D">
        <w:rPr>
          <w:rFonts w:ascii="Times New Roman" w:hAnsi="Times New Roman" w:cs="Times New Roman"/>
          <w:sz w:val="24"/>
          <w:szCs w:val="24"/>
        </w:rPr>
        <w:t xml:space="preserve"> nature and identity </w:t>
      </w:r>
      <w:r w:rsidR="000966C4">
        <w:rPr>
          <w:rFonts w:ascii="Times New Roman" w:hAnsi="Times New Roman" w:cs="Times New Roman"/>
          <w:sz w:val="24"/>
          <w:szCs w:val="24"/>
        </w:rPr>
        <w:t xml:space="preserve">and </w:t>
      </w:r>
      <w:r w:rsidR="004C7E4D" w:rsidRPr="00F8755D">
        <w:rPr>
          <w:rFonts w:ascii="Times New Roman" w:hAnsi="Times New Roman" w:cs="Times New Roman"/>
          <w:sz w:val="24"/>
          <w:szCs w:val="24"/>
        </w:rPr>
        <w:t>to</w:t>
      </w:r>
      <w:r w:rsidR="000966C4">
        <w:rPr>
          <w:rFonts w:ascii="Times New Roman" w:hAnsi="Times New Roman" w:cs="Times New Roman"/>
          <w:sz w:val="24"/>
          <w:szCs w:val="24"/>
        </w:rPr>
        <w:t>wards</w:t>
      </w:r>
      <w:r w:rsidR="004C7E4D" w:rsidRPr="00F8755D">
        <w:rPr>
          <w:rFonts w:ascii="Times New Roman" w:hAnsi="Times New Roman" w:cs="Times New Roman"/>
          <w:sz w:val="24"/>
          <w:szCs w:val="24"/>
        </w:rPr>
        <w:t xml:space="preserve"> </w:t>
      </w:r>
      <w:r w:rsidR="008270AC">
        <w:rPr>
          <w:rFonts w:ascii="Times New Roman" w:hAnsi="Times New Roman" w:cs="Times New Roman"/>
          <w:sz w:val="24"/>
          <w:szCs w:val="24"/>
        </w:rPr>
        <w:t xml:space="preserve">studying </w:t>
      </w:r>
      <w:r w:rsidR="004C7E4D" w:rsidRPr="00F8755D">
        <w:rPr>
          <w:rFonts w:ascii="Times New Roman" w:hAnsi="Times New Roman" w:cs="Times New Roman"/>
          <w:sz w:val="24"/>
          <w:szCs w:val="24"/>
        </w:rPr>
        <w:t>its practices</w:t>
      </w:r>
      <w:r w:rsidR="008270AC">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82"/>
      </w:r>
      <w:r w:rsidR="004C7E4D" w:rsidRPr="00F8755D">
        <w:rPr>
          <w:rFonts w:ascii="Times New Roman" w:hAnsi="Times New Roman" w:cs="Times New Roman"/>
          <w:sz w:val="24"/>
          <w:szCs w:val="24"/>
        </w:rPr>
        <w:t xml:space="preserve"> </w:t>
      </w:r>
      <w:r w:rsidR="007A01CF">
        <w:rPr>
          <w:rFonts w:ascii="Times New Roman" w:hAnsi="Times New Roman" w:cs="Times New Roman"/>
          <w:sz w:val="24"/>
          <w:szCs w:val="24"/>
        </w:rPr>
        <w:t>From this perspective</w:t>
      </w:r>
      <w:r w:rsidR="008270AC">
        <w:rPr>
          <w:rFonts w:ascii="Times New Roman" w:hAnsi="Times New Roman" w:cs="Times New Roman"/>
          <w:sz w:val="24"/>
          <w:szCs w:val="24"/>
        </w:rPr>
        <w:t>,</w:t>
      </w:r>
      <w:r w:rsidR="004C7E4D" w:rsidRPr="00F8755D">
        <w:rPr>
          <w:rFonts w:ascii="Times New Roman" w:hAnsi="Times New Roman" w:cs="Times New Roman"/>
          <w:sz w:val="24"/>
          <w:szCs w:val="24"/>
        </w:rPr>
        <w:t xml:space="preserve"> the state loses all its past privileges, epitomized by Marx and Engels as “a </w:t>
      </w:r>
      <w:r w:rsidR="004C7E4D" w:rsidRPr="00F8755D">
        <w:rPr>
          <w:rFonts w:ascii="Times New Roman" w:hAnsi="Times New Roman" w:cs="Times New Roman"/>
          <w:sz w:val="24"/>
          <w:szCs w:val="24"/>
        </w:rPr>
        <w:lastRenderedPageBreak/>
        <w:t>committee for managing the common affairs of the whole bourgeoisie</w:t>
      </w:r>
      <w:r w:rsidR="008270AC">
        <w:rPr>
          <w:rFonts w:ascii="Times New Roman" w:hAnsi="Times New Roman" w:cs="Times New Roman"/>
          <w:sz w:val="24"/>
          <w:szCs w:val="24"/>
        </w:rPr>
        <w:t>.</w:t>
      </w:r>
      <w:r w:rsidR="004C7E4D" w:rsidRPr="00F8755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83"/>
      </w:r>
      <w:r w:rsidR="004C7E4D" w:rsidRPr="00F8755D">
        <w:rPr>
          <w:rFonts w:ascii="Times New Roman" w:hAnsi="Times New Roman" w:cs="Times New Roman"/>
          <w:sz w:val="24"/>
          <w:szCs w:val="24"/>
        </w:rPr>
        <w:t xml:space="preserve"> </w:t>
      </w:r>
      <w:r w:rsidR="008270AC">
        <w:rPr>
          <w:rFonts w:ascii="Times New Roman" w:hAnsi="Times New Roman" w:cs="Times New Roman"/>
          <w:sz w:val="24"/>
          <w:szCs w:val="24"/>
        </w:rPr>
        <w:t>It</w:t>
      </w:r>
      <w:r w:rsidR="008270AC"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becomes one contingent site of power among many others</w:t>
      </w:r>
      <w:r w:rsidR="008270AC">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84"/>
      </w:r>
      <w:r w:rsidR="004C7E4D" w:rsidRPr="00F8755D">
        <w:rPr>
          <w:rFonts w:ascii="Times New Roman" w:hAnsi="Times New Roman" w:cs="Times New Roman"/>
          <w:sz w:val="24"/>
          <w:szCs w:val="24"/>
        </w:rPr>
        <w:t xml:space="preserve"> </w:t>
      </w:r>
      <w:r w:rsidR="00751995" w:rsidRPr="00F8755D">
        <w:rPr>
          <w:rFonts w:ascii="Times New Roman" w:hAnsi="Times New Roman" w:cs="Times New Roman"/>
          <w:sz w:val="24"/>
          <w:szCs w:val="24"/>
        </w:rPr>
        <w:t xml:space="preserve">This </w:t>
      </w:r>
      <w:r w:rsidR="009243F4">
        <w:rPr>
          <w:rFonts w:ascii="Times New Roman" w:hAnsi="Times New Roman" w:cs="Times New Roman"/>
          <w:sz w:val="24"/>
          <w:szCs w:val="24"/>
        </w:rPr>
        <w:t>postmodern inquiry</w:t>
      </w:r>
      <w:r w:rsidR="009243F4" w:rsidRPr="00F8755D">
        <w:rPr>
          <w:rFonts w:ascii="Times New Roman" w:hAnsi="Times New Roman" w:cs="Times New Roman"/>
          <w:sz w:val="24"/>
          <w:szCs w:val="24"/>
        </w:rPr>
        <w:t xml:space="preserve"> </w:t>
      </w:r>
      <w:r w:rsidR="009243F4">
        <w:rPr>
          <w:rFonts w:ascii="Times New Roman" w:hAnsi="Times New Roman" w:cs="Times New Roman"/>
          <w:sz w:val="24"/>
          <w:szCs w:val="24"/>
        </w:rPr>
        <w:t>does not</w:t>
      </w:r>
      <w:r w:rsidR="00751995" w:rsidRPr="00F8755D">
        <w:rPr>
          <w:rFonts w:ascii="Times New Roman" w:hAnsi="Times New Roman" w:cs="Times New Roman"/>
          <w:sz w:val="24"/>
          <w:szCs w:val="24"/>
        </w:rPr>
        <w:t xml:space="preserve"> invalidate the </w:t>
      </w:r>
      <w:r w:rsidR="009243F4">
        <w:rPr>
          <w:rFonts w:ascii="Times New Roman" w:hAnsi="Times New Roman" w:cs="Times New Roman"/>
          <w:sz w:val="24"/>
          <w:szCs w:val="24"/>
        </w:rPr>
        <w:t xml:space="preserve">preceding </w:t>
      </w:r>
      <w:r w:rsidR="00751995" w:rsidRPr="00F8755D">
        <w:rPr>
          <w:rFonts w:ascii="Times New Roman" w:hAnsi="Times New Roman" w:cs="Times New Roman"/>
          <w:sz w:val="24"/>
          <w:szCs w:val="24"/>
        </w:rPr>
        <w:t xml:space="preserve">Marxist approach. By </w:t>
      </w:r>
      <w:r w:rsidR="006E646B">
        <w:rPr>
          <w:rFonts w:ascii="Times New Roman" w:hAnsi="Times New Roman" w:cs="Times New Roman"/>
          <w:sz w:val="24"/>
          <w:szCs w:val="24"/>
        </w:rPr>
        <w:t>pursuing</w:t>
      </w:r>
      <w:r w:rsidR="006E646B" w:rsidRPr="00F8755D">
        <w:rPr>
          <w:rFonts w:ascii="Times New Roman" w:hAnsi="Times New Roman" w:cs="Times New Roman"/>
          <w:sz w:val="24"/>
          <w:szCs w:val="24"/>
        </w:rPr>
        <w:t xml:space="preserve"> </w:t>
      </w:r>
      <w:r w:rsidR="00751995" w:rsidRPr="00F8755D">
        <w:rPr>
          <w:rFonts w:ascii="Times New Roman" w:hAnsi="Times New Roman" w:cs="Times New Roman"/>
          <w:sz w:val="24"/>
          <w:szCs w:val="24"/>
        </w:rPr>
        <w:t>both</w:t>
      </w:r>
      <w:r w:rsidR="002F6509">
        <w:rPr>
          <w:rFonts w:ascii="Times New Roman" w:hAnsi="Times New Roman" w:cs="Times New Roman"/>
          <w:sz w:val="24"/>
          <w:szCs w:val="24"/>
        </w:rPr>
        <w:t xml:space="preserve"> in turn</w:t>
      </w:r>
      <w:r w:rsidR="00751995" w:rsidRPr="00F8755D">
        <w:rPr>
          <w:rFonts w:ascii="Times New Roman" w:hAnsi="Times New Roman" w:cs="Times New Roman"/>
          <w:sz w:val="24"/>
          <w:szCs w:val="24"/>
        </w:rPr>
        <w:t xml:space="preserve">, we </w:t>
      </w:r>
      <w:r w:rsidR="009243F4">
        <w:rPr>
          <w:rFonts w:ascii="Times New Roman" w:hAnsi="Times New Roman" w:cs="Times New Roman"/>
          <w:sz w:val="24"/>
          <w:szCs w:val="24"/>
        </w:rPr>
        <w:t>seek to</w:t>
      </w:r>
      <w:r w:rsidR="00751995" w:rsidRPr="00F8755D">
        <w:rPr>
          <w:rFonts w:ascii="Times New Roman" w:hAnsi="Times New Roman" w:cs="Times New Roman"/>
          <w:sz w:val="24"/>
          <w:szCs w:val="24"/>
        </w:rPr>
        <w:t xml:space="preserve"> widen the theoretical arsenal social scientists deploy </w:t>
      </w:r>
      <w:r w:rsidR="009243F4">
        <w:rPr>
          <w:rFonts w:ascii="Times New Roman" w:hAnsi="Times New Roman" w:cs="Times New Roman"/>
          <w:sz w:val="24"/>
          <w:szCs w:val="24"/>
        </w:rPr>
        <w:t>to</w:t>
      </w:r>
      <w:r w:rsidR="009243F4" w:rsidRPr="00F8755D">
        <w:rPr>
          <w:rFonts w:ascii="Times New Roman" w:hAnsi="Times New Roman" w:cs="Times New Roman"/>
          <w:sz w:val="24"/>
          <w:szCs w:val="24"/>
        </w:rPr>
        <w:t xml:space="preserve"> analy</w:t>
      </w:r>
      <w:r w:rsidR="009243F4">
        <w:rPr>
          <w:rFonts w:ascii="Times New Roman" w:hAnsi="Times New Roman" w:cs="Times New Roman"/>
          <w:sz w:val="24"/>
          <w:szCs w:val="24"/>
        </w:rPr>
        <w:t>ze</w:t>
      </w:r>
      <w:r w:rsidR="009243F4" w:rsidRPr="00F8755D">
        <w:rPr>
          <w:rFonts w:ascii="Times New Roman" w:hAnsi="Times New Roman" w:cs="Times New Roman"/>
          <w:sz w:val="24"/>
          <w:szCs w:val="24"/>
        </w:rPr>
        <w:t xml:space="preserve"> </w:t>
      </w:r>
      <w:r w:rsidR="00751995" w:rsidRPr="00F8755D">
        <w:rPr>
          <w:rFonts w:ascii="Times New Roman" w:hAnsi="Times New Roman" w:cs="Times New Roman"/>
          <w:sz w:val="24"/>
          <w:szCs w:val="24"/>
        </w:rPr>
        <w:t xml:space="preserve">the Lebanese state. </w:t>
      </w:r>
    </w:p>
    <w:p w14:paraId="02A3762E" w14:textId="467FD771"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C7E4D" w:rsidRPr="00F8755D">
        <w:rPr>
          <w:rFonts w:ascii="Times New Roman" w:hAnsi="Times New Roman" w:cs="Times New Roman"/>
          <w:sz w:val="24"/>
          <w:szCs w:val="24"/>
        </w:rPr>
        <w:t xml:space="preserve">Timothy Mitchell takes the postmodern </w:t>
      </w:r>
      <w:r w:rsidR="00025480">
        <w:rPr>
          <w:rFonts w:ascii="Times New Roman" w:hAnsi="Times New Roman" w:cs="Times New Roman"/>
          <w:sz w:val="24"/>
          <w:szCs w:val="24"/>
        </w:rPr>
        <w:t xml:space="preserve">state </w:t>
      </w:r>
      <w:r w:rsidR="004C7E4D" w:rsidRPr="00F8755D">
        <w:rPr>
          <w:rFonts w:ascii="Times New Roman" w:hAnsi="Times New Roman" w:cs="Times New Roman"/>
          <w:sz w:val="24"/>
          <w:szCs w:val="24"/>
        </w:rPr>
        <w:t xml:space="preserve">model </w:t>
      </w:r>
      <w:r w:rsidR="004C7E4D" w:rsidRPr="00F8755D">
        <w:rPr>
          <w:rFonts w:ascii="Times New Roman" w:hAnsi="Times New Roman" w:cs="Times New Roman"/>
          <w:sz w:val="24"/>
          <w:szCs w:val="24"/>
          <w:lang w:val="en-US"/>
        </w:rPr>
        <w:t>to its “logical culmination</w:t>
      </w:r>
      <w:r w:rsidR="00025480">
        <w:rPr>
          <w:rFonts w:ascii="Times New Roman" w:hAnsi="Times New Roman" w:cs="Times New Roman"/>
          <w:sz w:val="24"/>
          <w:szCs w:val="24"/>
          <w:lang w:val="en-US"/>
        </w:rPr>
        <w:t>,</w:t>
      </w:r>
      <w:r w:rsidR="004C7E4D" w:rsidRPr="00F8755D">
        <w:rPr>
          <w:rFonts w:ascii="Times New Roman" w:hAnsi="Times New Roman" w:cs="Times New Roman"/>
          <w:sz w:val="24"/>
          <w:szCs w:val="24"/>
          <w:lang w:val="en-US"/>
        </w:rPr>
        <w:t>”</w:t>
      </w:r>
      <w:r w:rsidR="004C7E4D" w:rsidRPr="00F8755D">
        <w:rPr>
          <w:rStyle w:val="EndnoteReference"/>
          <w:rFonts w:ascii="Times New Roman" w:hAnsi="Times New Roman" w:cs="Times New Roman"/>
          <w:sz w:val="24"/>
          <w:szCs w:val="24"/>
          <w:lang w:val="en-US"/>
        </w:rPr>
        <w:endnoteReference w:id="85"/>
      </w:r>
      <w:r w:rsidR="004C7E4D" w:rsidRPr="00F8755D">
        <w:rPr>
          <w:rFonts w:ascii="Times New Roman" w:hAnsi="Times New Roman" w:cs="Times New Roman"/>
          <w:sz w:val="24"/>
          <w:szCs w:val="24"/>
        </w:rPr>
        <w:t xml:space="preserve"> the complete dismissal of the state. Mitchell considers the state as a pure “effect” or “metaphor</w:t>
      </w:r>
      <w:r w:rsidR="00025480">
        <w:rPr>
          <w:rFonts w:ascii="Times New Roman" w:hAnsi="Times New Roman" w:cs="Times New Roman"/>
          <w:sz w:val="24"/>
          <w:szCs w:val="24"/>
        </w:rPr>
        <w:t>.</w:t>
      </w:r>
      <w:r w:rsidR="004C7E4D" w:rsidRPr="00F8755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86"/>
      </w:r>
      <w:r w:rsidR="004C7E4D" w:rsidRPr="00F8755D">
        <w:rPr>
          <w:rFonts w:ascii="Times New Roman" w:hAnsi="Times New Roman" w:cs="Times New Roman"/>
          <w:sz w:val="24"/>
          <w:szCs w:val="24"/>
        </w:rPr>
        <w:t xml:space="preserve"> He advises us to </w:t>
      </w:r>
      <w:r w:rsidR="009841A5" w:rsidRPr="00F8755D">
        <w:rPr>
          <w:rFonts w:ascii="Times New Roman" w:hAnsi="Times New Roman" w:cs="Times New Roman"/>
          <w:sz w:val="24"/>
          <w:szCs w:val="24"/>
        </w:rPr>
        <w:t>abandon</w:t>
      </w:r>
      <w:r w:rsidR="004C7E4D" w:rsidRPr="00F8755D">
        <w:rPr>
          <w:rFonts w:ascii="Times New Roman" w:hAnsi="Times New Roman" w:cs="Times New Roman"/>
          <w:sz w:val="24"/>
          <w:szCs w:val="24"/>
        </w:rPr>
        <w:t xml:space="preserve"> the </w:t>
      </w:r>
      <w:r w:rsidR="00025480">
        <w:rPr>
          <w:rFonts w:ascii="Times New Roman" w:hAnsi="Times New Roman" w:cs="Times New Roman"/>
          <w:sz w:val="24"/>
          <w:szCs w:val="24"/>
        </w:rPr>
        <w:t xml:space="preserve">state-society </w:t>
      </w:r>
      <w:r w:rsidR="004C7E4D" w:rsidRPr="00F8755D">
        <w:rPr>
          <w:rFonts w:ascii="Times New Roman" w:hAnsi="Times New Roman" w:cs="Times New Roman"/>
          <w:sz w:val="24"/>
          <w:szCs w:val="24"/>
        </w:rPr>
        <w:t xml:space="preserve">dichotomy </w:t>
      </w:r>
      <w:r w:rsidR="009841A5" w:rsidRPr="00F8755D">
        <w:rPr>
          <w:rFonts w:ascii="Times New Roman" w:hAnsi="Times New Roman" w:cs="Times New Roman"/>
          <w:sz w:val="24"/>
          <w:szCs w:val="24"/>
        </w:rPr>
        <w:t xml:space="preserve">and instead </w:t>
      </w:r>
      <w:r w:rsidR="00025480">
        <w:rPr>
          <w:rFonts w:ascii="Times New Roman" w:hAnsi="Times New Roman" w:cs="Times New Roman"/>
          <w:sz w:val="24"/>
          <w:szCs w:val="24"/>
        </w:rPr>
        <w:t>consider</w:t>
      </w:r>
      <w:r w:rsidR="00025480" w:rsidRPr="00F8755D">
        <w:rPr>
          <w:rFonts w:ascii="Times New Roman" w:hAnsi="Times New Roman" w:cs="Times New Roman"/>
          <w:sz w:val="24"/>
          <w:szCs w:val="24"/>
        </w:rPr>
        <w:t xml:space="preserve"> </w:t>
      </w:r>
      <w:r w:rsidR="00025480">
        <w:rPr>
          <w:rFonts w:ascii="Times New Roman" w:hAnsi="Times New Roman" w:cs="Times New Roman"/>
          <w:sz w:val="24"/>
          <w:szCs w:val="24"/>
        </w:rPr>
        <w:t>how</w:t>
      </w:r>
      <w:r w:rsidR="004C7E4D" w:rsidRPr="00F8755D">
        <w:rPr>
          <w:rFonts w:ascii="Times New Roman" w:hAnsi="Times New Roman" w:cs="Times New Roman"/>
          <w:sz w:val="24"/>
          <w:szCs w:val="24"/>
        </w:rPr>
        <w:t xml:space="preserve"> modern techniques and discursive processes give rise to this seemingly omnipotent abstraction. </w:t>
      </w:r>
      <w:r w:rsidR="00025480">
        <w:rPr>
          <w:rFonts w:ascii="Times New Roman" w:hAnsi="Times New Roman" w:cs="Times New Roman"/>
          <w:sz w:val="24"/>
          <w:szCs w:val="24"/>
        </w:rPr>
        <w:t>Rather than examine the</w:t>
      </w:r>
      <w:r w:rsidR="004C7E4D" w:rsidRPr="00F8755D">
        <w:rPr>
          <w:rFonts w:ascii="Times New Roman" w:hAnsi="Times New Roman" w:cs="Times New Roman"/>
          <w:sz w:val="24"/>
          <w:szCs w:val="24"/>
        </w:rPr>
        <w:t xml:space="preserve"> state as an actual structure, </w:t>
      </w:r>
      <w:r w:rsidR="003E133E">
        <w:rPr>
          <w:rFonts w:ascii="Times New Roman" w:hAnsi="Times New Roman" w:cs="Times New Roman"/>
          <w:sz w:val="24"/>
          <w:szCs w:val="24"/>
        </w:rPr>
        <w:t>we must examine it as</w:t>
      </w:r>
      <w:r w:rsidR="004C7E4D" w:rsidRPr="00F8755D">
        <w:rPr>
          <w:rFonts w:ascii="Times New Roman" w:hAnsi="Times New Roman" w:cs="Times New Roman"/>
          <w:sz w:val="24"/>
          <w:szCs w:val="24"/>
        </w:rPr>
        <w:t xml:space="preserve"> a “powerful, metaphysical effect of practices that make</w:t>
      </w:r>
      <w:r w:rsidR="003E133E">
        <w:rPr>
          <w:rFonts w:ascii="Times New Roman" w:hAnsi="Times New Roman" w:cs="Times New Roman"/>
          <w:sz w:val="24"/>
          <w:szCs w:val="24"/>
        </w:rPr>
        <w:t xml:space="preserve"> . . .</w:t>
      </w:r>
      <w:r w:rsidR="004C7E4D" w:rsidRPr="00F8755D">
        <w:rPr>
          <w:rFonts w:ascii="Times New Roman" w:hAnsi="Times New Roman" w:cs="Times New Roman"/>
          <w:sz w:val="24"/>
          <w:szCs w:val="24"/>
        </w:rPr>
        <w:t xml:space="preserve"> structures appear to exist</w:t>
      </w:r>
      <w:r w:rsidR="003E133E">
        <w:rPr>
          <w:rFonts w:ascii="Times New Roman" w:hAnsi="Times New Roman" w:cs="Times New Roman"/>
          <w:sz w:val="24"/>
          <w:szCs w:val="24"/>
        </w:rPr>
        <w:t>.</w:t>
      </w:r>
      <w:r w:rsidR="004C7E4D" w:rsidRPr="00F8755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87"/>
      </w:r>
      <w:r w:rsidR="004C7E4D" w:rsidRPr="00F8755D">
        <w:rPr>
          <w:rFonts w:ascii="Times New Roman" w:hAnsi="Times New Roman" w:cs="Times New Roman"/>
          <w:sz w:val="24"/>
          <w:szCs w:val="24"/>
        </w:rPr>
        <w:t xml:space="preserve"> </w:t>
      </w:r>
      <w:r w:rsidR="003E595F" w:rsidRPr="00F8755D">
        <w:rPr>
          <w:rFonts w:ascii="Times New Roman" w:hAnsi="Times New Roman" w:cs="Times New Roman"/>
          <w:sz w:val="24"/>
          <w:szCs w:val="24"/>
        </w:rPr>
        <w:t>Joel Migdal</w:t>
      </w:r>
      <w:r w:rsidR="003E595F">
        <w:rPr>
          <w:rFonts w:ascii="Times New Roman" w:hAnsi="Times New Roman" w:cs="Times New Roman"/>
          <w:sz w:val="24"/>
          <w:szCs w:val="24"/>
        </w:rPr>
        <w:t>’s</w:t>
      </w:r>
      <w:r w:rsidR="003E595F"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empirical interpretation of Mitchell’s argument </w:t>
      </w:r>
      <w:r w:rsidR="003E595F">
        <w:rPr>
          <w:rFonts w:ascii="Times New Roman" w:hAnsi="Times New Roman" w:cs="Times New Roman"/>
          <w:sz w:val="24"/>
          <w:szCs w:val="24"/>
        </w:rPr>
        <w:t>led him</w:t>
      </w:r>
      <w:r w:rsidR="004C7E4D" w:rsidRPr="00F8755D">
        <w:rPr>
          <w:rFonts w:ascii="Times New Roman" w:hAnsi="Times New Roman" w:cs="Times New Roman"/>
          <w:sz w:val="24"/>
          <w:szCs w:val="24"/>
        </w:rPr>
        <w:t xml:space="preserve"> to study the “state in society” </w:t>
      </w:r>
      <w:r w:rsidR="003E595F">
        <w:rPr>
          <w:rFonts w:ascii="Times New Roman" w:hAnsi="Times New Roman" w:cs="Times New Roman"/>
          <w:sz w:val="24"/>
          <w:szCs w:val="24"/>
        </w:rPr>
        <w:t>by</w:t>
      </w:r>
      <w:r w:rsidR="003E595F" w:rsidRPr="00F8755D">
        <w:rPr>
          <w:rFonts w:ascii="Times New Roman" w:hAnsi="Times New Roman" w:cs="Times New Roman"/>
          <w:sz w:val="24"/>
          <w:szCs w:val="24"/>
        </w:rPr>
        <w:t xml:space="preserve"> </w:t>
      </w:r>
      <w:r w:rsidR="00937B2F" w:rsidRPr="00F8755D">
        <w:rPr>
          <w:rFonts w:ascii="Times New Roman" w:hAnsi="Times New Roman" w:cs="Times New Roman"/>
          <w:sz w:val="24"/>
          <w:szCs w:val="24"/>
        </w:rPr>
        <w:t>“bring</w:t>
      </w:r>
      <w:r w:rsidR="003E595F">
        <w:rPr>
          <w:rFonts w:ascii="Times New Roman" w:hAnsi="Times New Roman" w:cs="Times New Roman"/>
          <w:sz w:val="24"/>
          <w:szCs w:val="24"/>
        </w:rPr>
        <w:t>[ing]</w:t>
      </w:r>
      <w:r w:rsidR="00937B2F" w:rsidRPr="00F8755D">
        <w:rPr>
          <w:rFonts w:ascii="Times New Roman" w:hAnsi="Times New Roman" w:cs="Times New Roman"/>
          <w:sz w:val="24"/>
          <w:szCs w:val="24"/>
        </w:rPr>
        <w:t xml:space="preserve"> the state down to earth” </w:t>
      </w:r>
      <w:r w:rsidR="004C7E4D" w:rsidRPr="00F8755D">
        <w:rPr>
          <w:rFonts w:ascii="Times New Roman" w:hAnsi="Times New Roman" w:cs="Times New Roman"/>
          <w:sz w:val="24"/>
          <w:szCs w:val="24"/>
        </w:rPr>
        <w:t>to explore how state and society are mutually constituted.</w:t>
      </w:r>
      <w:r w:rsidR="001B2E23" w:rsidRPr="00F8755D">
        <w:rPr>
          <w:rStyle w:val="EndnoteReference"/>
          <w:rFonts w:ascii="Times New Roman" w:hAnsi="Times New Roman" w:cs="Times New Roman"/>
          <w:sz w:val="24"/>
          <w:szCs w:val="24"/>
        </w:rPr>
        <w:endnoteReference w:id="88"/>
      </w:r>
      <w:r w:rsidR="004C7E4D" w:rsidRPr="00F8755D">
        <w:rPr>
          <w:rFonts w:ascii="Times New Roman" w:hAnsi="Times New Roman" w:cs="Times New Roman"/>
          <w:sz w:val="24"/>
          <w:szCs w:val="24"/>
        </w:rPr>
        <w:t xml:space="preserve"> An obvious extension of this approach is to move beyond </w:t>
      </w:r>
      <w:r w:rsidR="003E595F">
        <w:rPr>
          <w:rFonts w:ascii="Times New Roman" w:hAnsi="Times New Roman" w:cs="Times New Roman"/>
          <w:sz w:val="24"/>
          <w:szCs w:val="24"/>
        </w:rPr>
        <w:t xml:space="preserve">a liberal </w:t>
      </w:r>
      <w:r w:rsidR="004C7E4D" w:rsidRPr="00F8755D">
        <w:rPr>
          <w:rFonts w:ascii="Times New Roman" w:hAnsi="Times New Roman" w:cs="Times New Roman"/>
          <w:sz w:val="24"/>
          <w:szCs w:val="24"/>
        </w:rPr>
        <w:t>weak</w:t>
      </w:r>
      <w:r w:rsidR="003E595F">
        <w:rPr>
          <w:rFonts w:ascii="Times New Roman" w:hAnsi="Times New Roman" w:cs="Times New Roman"/>
          <w:sz w:val="24"/>
          <w:szCs w:val="24"/>
        </w:rPr>
        <w:t>-strong</w:t>
      </w:r>
      <w:r w:rsidR="004C7E4D" w:rsidRPr="00F8755D">
        <w:rPr>
          <w:rFonts w:ascii="Times New Roman" w:hAnsi="Times New Roman" w:cs="Times New Roman"/>
          <w:sz w:val="24"/>
          <w:szCs w:val="24"/>
        </w:rPr>
        <w:t xml:space="preserve"> </w:t>
      </w:r>
      <w:r w:rsidR="003E595F">
        <w:rPr>
          <w:rFonts w:ascii="Times New Roman" w:hAnsi="Times New Roman" w:cs="Times New Roman"/>
          <w:sz w:val="24"/>
          <w:szCs w:val="24"/>
        </w:rPr>
        <w:t xml:space="preserve">state </w:t>
      </w:r>
      <w:r w:rsidR="004244B9">
        <w:rPr>
          <w:rFonts w:ascii="Times New Roman" w:hAnsi="Times New Roman" w:cs="Times New Roman"/>
          <w:sz w:val="24"/>
          <w:szCs w:val="24"/>
        </w:rPr>
        <w:t>categorization</w:t>
      </w:r>
      <w:r w:rsidR="003E595F">
        <w:rPr>
          <w:rFonts w:ascii="Times New Roman" w:hAnsi="Times New Roman" w:cs="Times New Roman"/>
          <w:sz w:val="24"/>
          <w:szCs w:val="24"/>
        </w:rPr>
        <w:t>.</w:t>
      </w:r>
      <w:r w:rsidR="003E595F" w:rsidRPr="00F8755D" w:rsidDel="003E595F">
        <w:rPr>
          <w:rFonts w:ascii="Times New Roman" w:hAnsi="Times New Roman" w:cs="Times New Roman"/>
          <w:sz w:val="24"/>
          <w:szCs w:val="24"/>
        </w:rPr>
        <w:t xml:space="preserve"> </w:t>
      </w:r>
    </w:p>
    <w:p w14:paraId="53F975D0" w14:textId="111767F8" w:rsidR="0067199F" w:rsidRDefault="004B2998" w:rsidP="00A536F8">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ab/>
      </w:r>
      <w:r w:rsidR="00226247" w:rsidRPr="00F8755D">
        <w:rPr>
          <w:rFonts w:ascii="Times New Roman" w:hAnsi="Times New Roman" w:cs="Times New Roman"/>
          <w:sz w:val="24"/>
          <w:szCs w:val="24"/>
        </w:rPr>
        <w:t>Th</w:t>
      </w:r>
      <w:r w:rsidR="00E66A16">
        <w:rPr>
          <w:rFonts w:ascii="Times New Roman" w:hAnsi="Times New Roman" w:cs="Times New Roman"/>
          <w:sz w:val="24"/>
          <w:szCs w:val="24"/>
        </w:rPr>
        <w:t xml:space="preserve">is </w:t>
      </w:r>
      <w:r w:rsidR="00226247" w:rsidRPr="00F8755D">
        <w:rPr>
          <w:rFonts w:ascii="Times New Roman" w:hAnsi="Times New Roman" w:cs="Times New Roman"/>
          <w:sz w:val="24"/>
          <w:szCs w:val="24"/>
        </w:rPr>
        <w:t>postmodern approach undermines the idea of the state as a sovereign body</w:t>
      </w:r>
      <w:r w:rsidR="00E874F4" w:rsidRPr="00F8755D">
        <w:rPr>
          <w:rFonts w:ascii="Times New Roman" w:hAnsi="Times New Roman" w:cs="Times New Roman"/>
          <w:sz w:val="24"/>
          <w:szCs w:val="24"/>
        </w:rPr>
        <w:t xml:space="preserve">. </w:t>
      </w:r>
      <w:r w:rsidR="00E66A16">
        <w:rPr>
          <w:rFonts w:ascii="Times New Roman" w:hAnsi="Times New Roman" w:cs="Times New Roman"/>
          <w:sz w:val="24"/>
          <w:szCs w:val="24"/>
        </w:rPr>
        <w:t>I</w:t>
      </w:r>
      <w:r w:rsidR="00226247" w:rsidRPr="00F8755D">
        <w:rPr>
          <w:rFonts w:ascii="Times New Roman" w:hAnsi="Times New Roman" w:cs="Times New Roman"/>
          <w:sz w:val="24"/>
          <w:szCs w:val="24"/>
        </w:rPr>
        <w:t xml:space="preserve">t is </w:t>
      </w:r>
      <w:r w:rsidR="00E66A16">
        <w:rPr>
          <w:rFonts w:ascii="Times New Roman" w:hAnsi="Times New Roman" w:cs="Times New Roman"/>
          <w:sz w:val="24"/>
          <w:szCs w:val="24"/>
        </w:rPr>
        <w:t xml:space="preserve">thus </w:t>
      </w:r>
      <w:r w:rsidR="00E874F4" w:rsidRPr="00F8755D">
        <w:rPr>
          <w:rFonts w:ascii="Times New Roman" w:hAnsi="Times New Roman" w:cs="Times New Roman"/>
          <w:sz w:val="24"/>
          <w:szCs w:val="24"/>
        </w:rPr>
        <w:t xml:space="preserve">pertinent to </w:t>
      </w:r>
      <w:r w:rsidR="00B30CE9" w:rsidRPr="00F8755D">
        <w:rPr>
          <w:rFonts w:ascii="Times New Roman" w:hAnsi="Times New Roman" w:cs="Times New Roman"/>
          <w:sz w:val="24"/>
          <w:szCs w:val="24"/>
        </w:rPr>
        <w:t xml:space="preserve">empirically </w:t>
      </w:r>
      <w:r w:rsidR="00E874F4" w:rsidRPr="00F8755D">
        <w:rPr>
          <w:rFonts w:ascii="Times New Roman" w:hAnsi="Times New Roman" w:cs="Times New Roman"/>
          <w:sz w:val="24"/>
          <w:szCs w:val="24"/>
        </w:rPr>
        <w:t xml:space="preserve">examine the state effect </w:t>
      </w:r>
      <w:r w:rsidR="00B30CE9" w:rsidRPr="00F8755D">
        <w:rPr>
          <w:rFonts w:ascii="Times New Roman" w:hAnsi="Times New Roman" w:cs="Times New Roman"/>
          <w:sz w:val="24"/>
          <w:szCs w:val="24"/>
        </w:rPr>
        <w:t xml:space="preserve">by </w:t>
      </w:r>
      <w:r w:rsidR="00DA12A4">
        <w:rPr>
          <w:rFonts w:ascii="Times New Roman" w:hAnsi="Times New Roman" w:cs="Times New Roman"/>
          <w:sz w:val="24"/>
          <w:szCs w:val="24"/>
        </w:rPr>
        <w:t xml:space="preserve">both </w:t>
      </w:r>
      <w:r w:rsidR="00B30CE9" w:rsidRPr="00F8755D">
        <w:rPr>
          <w:rFonts w:ascii="Times New Roman" w:hAnsi="Times New Roman" w:cs="Times New Roman"/>
          <w:sz w:val="24"/>
          <w:szCs w:val="24"/>
        </w:rPr>
        <w:t>considering the</w:t>
      </w:r>
      <w:r w:rsidR="00792E59" w:rsidRPr="00F8755D">
        <w:rPr>
          <w:rFonts w:ascii="Times New Roman" w:hAnsi="Times New Roman" w:cs="Times New Roman"/>
          <w:sz w:val="24"/>
          <w:szCs w:val="24"/>
        </w:rPr>
        <w:t xml:space="preserve"> state as a subjective construct with</w:t>
      </w:r>
      <w:r w:rsidR="00F65285" w:rsidRPr="00F8755D">
        <w:rPr>
          <w:rFonts w:ascii="Times New Roman" w:hAnsi="Times New Roman" w:cs="Times New Roman"/>
          <w:sz w:val="24"/>
          <w:szCs w:val="24"/>
        </w:rPr>
        <w:t>out</w:t>
      </w:r>
      <w:r w:rsidR="00792E59" w:rsidRPr="00F8755D">
        <w:rPr>
          <w:rFonts w:ascii="Times New Roman" w:hAnsi="Times New Roman" w:cs="Times New Roman"/>
          <w:sz w:val="24"/>
          <w:szCs w:val="24"/>
        </w:rPr>
        <w:t xml:space="preserve"> </w:t>
      </w:r>
      <w:r w:rsidR="00DA12A4">
        <w:rPr>
          <w:rFonts w:ascii="Times New Roman" w:hAnsi="Times New Roman" w:cs="Times New Roman"/>
          <w:sz w:val="24"/>
          <w:szCs w:val="24"/>
        </w:rPr>
        <w:t xml:space="preserve">material </w:t>
      </w:r>
      <w:r w:rsidR="00792E59" w:rsidRPr="00F8755D">
        <w:rPr>
          <w:rFonts w:ascii="Times New Roman" w:hAnsi="Times New Roman" w:cs="Times New Roman"/>
          <w:sz w:val="24"/>
          <w:szCs w:val="24"/>
        </w:rPr>
        <w:t xml:space="preserve">basis </w:t>
      </w:r>
      <w:r w:rsidR="00DA12A4">
        <w:rPr>
          <w:rFonts w:ascii="Times New Roman" w:hAnsi="Times New Roman" w:cs="Times New Roman"/>
          <w:sz w:val="24"/>
          <w:szCs w:val="24"/>
        </w:rPr>
        <w:t>and</w:t>
      </w:r>
      <w:r w:rsidR="00792E59" w:rsidRPr="00F8755D">
        <w:rPr>
          <w:rFonts w:ascii="Times New Roman" w:hAnsi="Times New Roman" w:cs="Times New Roman"/>
          <w:sz w:val="24"/>
          <w:szCs w:val="24"/>
        </w:rPr>
        <w:t xml:space="preserve"> </w:t>
      </w:r>
      <w:r w:rsidR="00F65285" w:rsidRPr="00F8755D">
        <w:rPr>
          <w:rFonts w:ascii="Times New Roman" w:hAnsi="Times New Roman" w:cs="Times New Roman"/>
          <w:sz w:val="24"/>
          <w:szCs w:val="24"/>
        </w:rPr>
        <w:t xml:space="preserve">by exploring </w:t>
      </w:r>
      <w:r w:rsidR="00792E59" w:rsidRPr="00F8755D">
        <w:rPr>
          <w:rFonts w:ascii="Times New Roman" w:hAnsi="Times New Roman" w:cs="Times New Roman"/>
          <w:sz w:val="24"/>
          <w:szCs w:val="24"/>
        </w:rPr>
        <w:t xml:space="preserve">how concrete actions performed on the ground by </w:t>
      </w:r>
      <w:r w:rsidR="00F65285" w:rsidRPr="00F8755D">
        <w:rPr>
          <w:rFonts w:ascii="Times New Roman" w:hAnsi="Times New Roman" w:cs="Times New Roman"/>
          <w:sz w:val="24"/>
          <w:szCs w:val="24"/>
        </w:rPr>
        <w:t>state</w:t>
      </w:r>
      <w:r w:rsidR="00792E59" w:rsidRPr="00F8755D">
        <w:rPr>
          <w:rFonts w:ascii="Times New Roman" w:hAnsi="Times New Roman" w:cs="Times New Roman"/>
          <w:sz w:val="24"/>
          <w:szCs w:val="24"/>
        </w:rPr>
        <w:t xml:space="preserve"> agents</w:t>
      </w:r>
      <w:r w:rsidR="00E66A16">
        <w:rPr>
          <w:rFonts w:ascii="Times New Roman" w:hAnsi="Times New Roman" w:cs="Times New Roman"/>
          <w:sz w:val="24"/>
          <w:szCs w:val="24"/>
        </w:rPr>
        <w:t>—in this study, the army—constitute the state.</w:t>
      </w:r>
      <w:r w:rsidR="00F65285" w:rsidRPr="00F8755D">
        <w:rPr>
          <w:rStyle w:val="EndnoteReference"/>
          <w:rFonts w:ascii="Times New Roman" w:hAnsi="Times New Roman" w:cs="Times New Roman"/>
          <w:sz w:val="24"/>
          <w:szCs w:val="24"/>
        </w:rPr>
        <w:endnoteReference w:id="89"/>
      </w:r>
      <w:r w:rsidR="00792E59" w:rsidRPr="00F8755D">
        <w:rPr>
          <w:rFonts w:ascii="Times New Roman" w:hAnsi="Times New Roman" w:cs="Times New Roman"/>
          <w:sz w:val="24"/>
          <w:szCs w:val="24"/>
        </w:rPr>
        <w:t xml:space="preserve"> </w:t>
      </w:r>
      <w:r w:rsidR="00B30CE9" w:rsidRPr="00F8755D">
        <w:rPr>
          <w:rFonts w:ascii="Times New Roman" w:hAnsi="Times New Roman" w:cs="Times New Roman"/>
          <w:sz w:val="24"/>
          <w:szCs w:val="24"/>
        </w:rPr>
        <w:t xml:space="preserve">The army </w:t>
      </w:r>
      <w:r w:rsidR="00A7232B">
        <w:rPr>
          <w:rFonts w:ascii="Times New Roman" w:hAnsi="Times New Roman" w:cs="Times New Roman"/>
          <w:sz w:val="24"/>
          <w:szCs w:val="24"/>
        </w:rPr>
        <w:t>is an ideal lens through which to identify</w:t>
      </w:r>
      <w:r w:rsidR="00B30CE9" w:rsidRPr="00F8755D">
        <w:rPr>
          <w:rFonts w:ascii="Times New Roman" w:hAnsi="Times New Roman" w:cs="Times New Roman"/>
          <w:sz w:val="24"/>
          <w:szCs w:val="24"/>
        </w:rPr>
        <w:t xml:space="preserve"> the state effect and </w:t>
      </w:r>
      <w:r w:rsidR="00A7232B">
        <w:rPr>
          <w:rFonts w:ascii="Times New Roman" w:hAnsi="Times New Roman" w:cs="Times New Roman"/>
          <w:sz w:val="24"/>
          <w:szCs w:val="24"/>
        </w:rPr>
        <w:t>understand</w:t>
      </w:r>
      <w:r w:rsidR="009F2A58">
        <w:rPr>
          <w:rFonts w:ascii="Times New Roman" w:hAnsi="Times New Roman" w:cs="Times New Roman"/>
          <w:sz w:val="24"/>
          <w:szCs w:val="24"/>
        </w:rPr>
        <w:t xml:space="preserve"> </w:t>
      </w:r>
      <w:r w:rsidR="00B30CE9" w:rsidRPr="00F8755D">
        <w:rPr>
          <w:rFonts w:ascii="Times New Roman" w:hAnsi="Times New Roman" w:cs="Times New Roman"/>
          <w:sz w:val="24"/>
          <w:szCs w:val="24"/>
        </w:rPr>
        <w:t>how it operate</w:t>
      </w:r>
      <w:r w:rsidR="00F65285" w:rsidRPr="00F8755D">
        <w:rPr>
          <w:rFonts w:ascii="Times New Roman" w:hAnsi="Times New Roman" w:cs="Times New Roman"/>
          <w:sz w:val="24"/>
          <w:szCs w:val="24"/>
        </w:rPr>
        <w:t>s</w:t>
      </w:r>
      <w:r w:rsidR="00B30CE9" w:rsidRPr="00F8755D">
        <w:rPr>
          <w:rFonts w:ascii="Times New Roman" w:hAnsi="Times New Roman" w:cs="Times New Roman"/>
          <w:sz w:val="24"/>
          <w:szCs w:val="24"/>
        </w:rPr>
        <w:t xml:space="preserve">. </w:t>
      </w:r>
      <w:r w:rsidR="00A7232B">
        <w:rPr>
          <w:rFonts w:ascii="Times New Roman" w:hAnsi="Times New Roman" w:cs="Times New Roman"/>
          <w:sz w:val="24"/>
          <w:szCs w:val="24"/>
        </w:rPr>
        <w:t xml:space="preserve">Vincent </w:t>
      </w:r>
      <w:r w:rsidR="00274AB1" w:rsidRPr="00F8755D">
        <w:rPr>
          <w:rFonts w:ascii="Times New Roman" w:hAnsi="Times New Roman" w:cs="Times New Roman"/>
          <w:sz w:val="24"/>
          <w:szCs w:val="24"/>
        </w:rPr>
        <w:t xml:space="preserve">Geisser argues </w:t>
      </w:r>
      <w:r w:rsidR="000518C5">
        <w:rPr>
          <w:rFonts w:ascii="Times New Roman" w:hAnsi="Times New Roman" w:cs="Times New Roman"/>
          <w:sz w:val="24"/>
          <w:szCs w:val="24"/>
        </w:rPr>
        <w:t>that we must</w:t>
      </w:r>
      <w:r w:rsidR="00274AB1" w:rsidRPr="00F8755D">
        <w:rPr>
          <w:rFonts w:ascii="Times New Roman" w:hAnsi="Times New Roman" w:cs="Times New Roman"/>
          <w:sz w:val="24"/>
          <w:szCs w:val="24"/>
        </w:rPr>
        <w:t xml:space="preserve"> move beyond understanding the L</w:t>
      </w:r>
      <w:r w:rsidR="00C8406C" w:rsidRPr="00F8755D">
        <w:rPr>
          <w:rFonts w:ascii="Times New Roman" w:hAnsi="Times New Roman" w:cs="Times New Roman"/>
          <w:sz w:val="24"/>
          <w:szCs w:val="24"/>
        </w:rPr>
        <w:t xml:space="preserve">ebanese </w:t>
      </w:r>
      <w:r w:rsidR="00274AB1" w:rsidRPr="00F8755D">
        <w:rPr>
          <w:rFonts w:ascii="Times New Roman" w:hAnsi="Times New Roman" w:cs="Times New Roman"/>
          <w:sz w:val="24"/>
          <w:szCs w:val="24"/>
        </w:rPr>
        <w:t>A</w:t>
      </w:r>
      <w:r w:rsidR="00C8406C" w:rsidRPr="00F8755D">
        <w:rPr>
          <w:rFonts w:ascii="Times New Roman" w:hAnsi="Times New Roman" w:cs="Times New Roman"/>
          <w:sz w:val="24"/>
          <w:szCs w:val="24"/>
        </w:rPr>
        <w:t xml:space="preserve">rmed </w:t>
      </w:r>
      <w:r w:rsidR="00274AB1" w:rsidRPr="00F8755D">
        <w:rPr>
          <w:rFonts w:ascii="Times New Roman" w:hAnsi="Times New Roman" w:cs="Times New Roman"/>
          <w:sz w:val="24"/>
          <w:szCs w:val="24"/>
        </w:rPr>
        <w:t>F</w:t>
      </w:r>
      <w:r w:rsidR="00C8406C" w:rsidRPr="00F8755D">
        <w:rPr>
          <w:rFonts w:ascii="Times New Roman" w:hAnsi="Times New Roman" w:cs="Times New Roman"/>
          <w:sz w:val="24"/>
          <w:szCs w:val="24"/>
        </w:rPr>
        <w:t>orces (LAF)</w:t>
      </w:r>
      <w:r w:rsidR="00274AB1" w:rsidRPr="00F8755D">
        <w:rPr>
          <w:rFonts w:ascii="Times New Roman" w:hAnsi="Times New Roman" w:cs="Times New Roman"/>
          <w:sz w:val="24"/>
          <w:szCs w:val="24"/>
        </w:rPr>
        <w:t xml:space="preserve"> as weak and </w:t>
      </w:r>
      <w:r w:rsidR="000518C5">
        <w:rPr>
          <w:rFonts w:ascii="Times New Roman" w:hAnsi="Times New Roman" w:cs="Times New Roman"/>
          <w:sz w:val="24"/>
          <w:szCs w:val="24"/>
        </w:rPr>
        <w:t>instead</w:t>
      </w:r>
      <w:r w:rsidR="000518C5" w:rsidRPr="00F8755D">
        <w:rPr>
          <w:rFonts w:ascii="Times New Roman" w:hAnsi="Times New Roman" w:cs="Times New Roman"/>
          <w:sz w:val="24"/>
          <w:szCs w:val="24"/>
        </w:rPr>
        <w:t xml:space="preserve"> </w:t>
      </w:r>
      <w:r w:rsidR="00274AB1" w:rsidRPr="00F8755D">
        <w:rPr>
          <w:rFonts w:ascii="Times New Roman" w:hAnsi="Times New Roman" w:cs="Times New Roman"/>
          <w:sz w:val="24"/>
          <w:szCs w:val="24"/>
        </w:rPr>
        <w:t>reexamine the army historical</w:t>
      </w:r>
      <w:r w:rsidR="000518C5">
        <w:rPr>
          <w:rFonts w:ascii="Times New Roman" w:hAnsi="Times New Roman" w:cs="Times New Roman"/>
          <w:sz w:val="24"/>
          <w:szCs w:val="24"/>
        </w:rPr>
        <w:t>ly</w:t>
      </w:r>
      <w:r w:rsidR="00274AB1" w:rsidRPr="00F8755D">
        <w:rPr>
          <w:rFonts w:ascii="Times New Roman" w:hAnsi="Times New Roman" w:cs="Times New Roman"/>
          <w:sz w:val="24"/>
          <w:szCs w:val="24"/>
        </w:rPr>
        <w:t xml:space="preserve"> and sociological</w:t>
      </w:r>
      <w:r w:rsidR="000518C5">
        <w:rPr>
          <w:rFonts w:ascii="Times New Roman" w:hAnsi="Times New Roman" w:cs="Times New Roman"/>
          <w:sz w:val="24"/>
          <w:szCs w:val="24"/>
        </w:rPr>
        <w:t>ly</w:t>
      </w:r>
      <w:r w:rsidR="00274AB1" w:rsidRPr="00F8755D">
        <w:rPr>
          <w:rFonts w:ascii="Times New Roman" w:hAnsi="Times New Roman" w:cs="Times New Roman"/>
          <w:sz w:val="24"/>
          <w:szCs w:val="24"/>
        </w:rPr>
        <w:t xml:space="preserve">. For Geisser, </w:t>
      </w:r>
      <w:r w:rsidR="00170172" w:rsidRPr="00F8755D">
        <w:rPr>
          <w:rFonts w:ascii="Times New Roman" w:hAnsi="Times New Roman" w:cs="Times New Roman"/>
          <w:sz w:val="24"/>
          <w:szCs w:val="24"/>
        </w:rPr>
        <w:t xml:space="preserve">the slogan </w:t>
      </w:r>
      <w:r w:rsidR="00274AB1" w:rsidRPr="00F8755D">
        <w:rPr>
          <w:rFonts w:ascii="Times New Roman" w:hAnsi="Times New Roman" w:cs="Times New Roman"/>
          <w:sz w:val="24"/>
          <w:szCs w:val="24"/>
        </w:rPr>
        <w:t>“the people want the army</w:t>
      </w:r>
      <w:r w:rsidR="009F2A58">
        <w:rPr>
          <w:rFonts w:ascii="Times New Roman" w:hAnsi="Times New Roman" w:cs="Times New Roman"/>
          <w:sz w:val="24"/>
          <w:szCs w:val="24"/>
        </w:rPr>
        <w:t xml:space="preserve"> . . . </w:t>
      </w:r>
      <w:r w:rsidR="00274AB1" w:rsidRPr="00F8755D">
        <w:rPr>
          <w:rFonts w:ascii="Times New Roman" w:hAnsi="Times New Roman" w:cs="Times New Roman"/>
          <w:sz w:val="24"/>
          <w:szCs w:val="24"/>
          <w:lang w:val="en-US"/>
        </w:rPr>
        <w:t>expresses not so much a militarization of society but rather a claim for greater civility in the state</w:t>
      </w:r>
      <w:r w:rsidR="000518C5">
        <w:rPr>
          <w:rFonts w:ascii="Times New Roman" w:hAnsi="Times New Roman" w:cs="Times New Roman"/>
          <w:sz w:val="24"/>
          <w:szCs w:val="24"/>
          <w:lang w:val="en-US"/>
        </w:rPr>
        <w:t>.</w:t>
      </w:r>
      <w:r w:rsidR="00274AB1" w:rsidRPr="00F8755D">
        <w:rPr>
          <w:rFonts w:ascii="Times New Roman" w:hAnsi="Times New Roman" w:cs="Times New Roman"/>
          <w:sz w:val="24"/>
          <w:szCs w:val="24"/>
          <w:lang w:val="en-US"/>
        </w:rPr>
        <w:t>”</w:t>
      </w:r>
      <w:r w:rsidR="00274AB1" w:rsidRPr="00F8755D">
        <w:rPr>
          <w:rStyle w:val="EndnoteReference"/>
          <w:rFonts w:ascii="Times New Roman" w:hAnsi="Times New Roman" w:cs="Times New Roman"/>
          <w:sz w:val="24"/>
          <w:szCs w:val="24"/>
          <w:lang w:eastAsia="zh-CN"/>
        </w:rPr>
        <w:endnoteReference w:id="90"/>
      </w:r>
      <w:r w:rsidR="00274AB1" w:rsidRPr="00F8755D">
        <w:rPr>
          <w:rFonts w:ascii="Times New Roman" w:hAnsi="Times New Roman" w:cs="Times New Roman"/>
          <w:sz w:val="24"/>
          <w:szCs w:val="24"/>
          <w:lang w:val="en-US"/>
        </w:rPr>
        <w:t xml:space="preserve">  </w:t>
      </w:r>
    </w:p>
    <w:p w14:paraId="7AE6F1D1" w14:textId="3DB71A2C" w:rsidR="0067199F" w:rsidRDefault="004B2998" w:rsidP="00A536F8">
      <w:pPr>
        <w:spacing w:after="0" w:line="480" w:lineRule="auto"/>
        <w:rPr>
          <w:rFonts w:ascii="Times New Roman" w:hAnsi="Times New Roman" w:cs="Times New Roman"/>
          <w:sz w:val="24"/>
          <w:szCs w:val="24"/>
        </w:rPr>
      </w:pPr>
      <w:r>
        <w:rPr>
          <w:rFonts w:ascii="Times New Roman" w:hAnsi="Times New Roman" w:cs="Times New Roman"/>
          <w:sz w:val="24"/>
          <w:szCs w:val="24"/>
          <w:lang w:eastAsia="zh-CN"/>
        </w:rPr>
        <w:lastRenderedPageBreak/>
        <w:tab/>
      </w:r>
      <w:r w:rsidR="00F42E20">
        <w:rPr>
          <w:rFonts w:ascii="Times New Roman" w:hAnsi="Times New Roman" w:cs="Times New Roman"/>
          <w:sz w:val="24"/>
          <w:szCs w:val="24"/>
          <w:lang w:eastAsia="zh-CN"/>
        </w:rPr>
        <w:t xml:space="preserve">The army is the most dominant </w:t>
      </w:r>
      <w:r w:rsidR="004C7E4D" w:rsidRPr="00F8755D">
        <w:rPr>
          <w:rFonts w:ascii="Times New Roman" w:hAnsi="Times New Roman" w:cs="Times New Roman"/>
          <w:sz w:val="24"/>
          <w:szCs w:val="24"/>
          <w:lang w:eastAsia="zh-CN"/>
        </w:rPr>
        <w:t xml:space="preserve">component of </w:t>
      </w:r>
      <w:r w:rsidR="00F42E20">
        <w:rPr>
          <w:rFonts w:ascii="Times New Roman" w:hAnsi="Times New Roman" w:cs="Times New Roman"/>
          <w:sz w:val="24"/>
          <w:szCs w:val="24"/>
          <w:lang w:eastAsia="zh-CN"/>
        </w:rPr>
        <w:t xml:space="preserve">the </w:t>
      </w:r>
      <w:r w:rsidR="004C7E4D" w:rsidRPr="00F8755D">
        <w:rPr>
          <w:rFonts w:ascii="Times New Roman" w:hAnsi="Times New Roman" w:cs="Times New Roman"/>
          <w:sz w:val="24"/>
          <w:szCs w:val="24"/>
          <w:lang w:eastAsia="zh-CN"/>
        </w:rPr>
        <w:t>state</w:t>
      </w:r>
      <w:r w:rsidR="00F42E20">
        <w:rPr>
          <w:rFonts w:ascii="Times New Roman" w:hAnsi="Times New Roman" w:cs="Times New Roman"/>
          <w:sz w:val="24"/>
          <w:szCs w:val="24"/>
          <w:lang w:eastAsia="zh-CN"/>
        </w:rPr>
        <w:t>’s</w:t>
      </w:r>
      <w:r w:rsidR="004C7E4D" w:rsidRPr="00F8755D">
        <w:rPr>
          <w:rFonts w:ascii="Times New Roman" w:hAnsi="Times New Roman" w:cs="Times New Roman"/>
          <w:sz w:val="24"/>
          <w:szCs w:val="24"/>
          <w:lang w:eastAsia="zh-CN"/>
        </w:rPr>
        <w:t xml:space="preserve"> ethos. </w:t>
      </w:r>
      <w:r w:rsidR="00F42E20">
        <w:rPr>
          <w:rFonts w:ascii="Times New Roman" w:hAnsi="Times New Roman" w:cs="Times New Roman"/>
          <w:sz w:val="24"/>
          <w:szCs w:val="24"/>
        </w:rPr>
        <w:t>T</w:t>
      </w:r>
      <w:r w:rsidR="004C7E4D" w:rsidRPr="00F8755D">
        <w:rPr>
          <w:rFonts w:ascii="Times New Roman" w:hAnsi="Times New Roman" w:cs="Times New Roman"/>
          <w:sz w:val="24"/>
          <w:szCs w:val="24"/>
        </w:rPr>
        <w:t xml:space="preserve">he </w:t>
      </w:r>
      <w:r w:rsidR="00F42E20">
        <w:rPr>
          <w:rFonts w:ascii="Times New Roman" w:hAnsi="Times New Roman" w:cs="Times New Roman"/>
          <w:sz w:val="24"/>
          <w:szCs w:val="24"/>
        </w:rPr>
        <w:t xml:space="preserve">1989 </w:t>
      </w:r>
      <w:r w:rsidR="004C7E4D" w:rsidRPr="00F8755D">
        <w:rPr>
          <w:rFonts w:ascii="Times New Roman" w:hAnsi="Times New Roman" w:cs="Times New Roman"/>
          <w:sz w:val="24"/>
          <w:szCs w:val="24"/>
        </w:rPr>
        <w:t xml:space="preserve">Ta’if Agreement </w:t>
      </w:r>
      <w:r w:rsidR="00621FF5">
        <w:rPr>
          <w:rFonts w:ascii="Times New Roman" w:hAnsi="Times New Roman" w:cs="Times New Roman"/>
          <w:sz w:val="24"/>
          <w:szCs w:val="24"/>
        </w:rPr>
        <w:t>granted</w:t>
      </w:r>
      <w:r w:rsidR="004C7E4D" w:rsidRPr="00F8755D">
        <w:rPr>
          <w:rFonts w:ascii="Times New Roman" w:hAnsi="Times New Roman" w:cs="Times New Roman"/>
          <w:sz w:val="24"/>
          <w:szCs w:val="24"/>
        </w:rPr>
        <w:t xml:space="preserve"> special attention to the </w:t>
      </w:r>
      <w:r w:rsidR="00E874F4" w:rsidRPr="00F8755D">
        <w:rPr>
          <w:rFonts w:ascii="Times New Roman" w:hAnsi="Times New Roman" w:cs="Times New Roman"/>
          <w:sz w:val="24"/>
          <w:szCs w:val="24"/>
        </w:rPr>
        <w:t>LAF</w:t>
      </w:r>
      <w:r w:rsidR="004C7E4D" w:rsidRPr="00F8755D">
        <w:rPr>
          <w:rFonts w:ascii="Times New Roman" w:hAnsi="Times New Roman" w:cs="Times New Roman"/>
          <w:sz w:val="24"/>
          <w:szCs w:val="24"/>
        </w:rPr>
        <w:t xml:space="preserve"> as a neutral institution capable of uni</w:t>
      </w:r>
      <w:r w:rsidR="00621FF5">
        <w:rPr>
          <w:rFonts w:ascii="Times New Roman" w:hAnsi="Times New Roman" w:cs="Times New Roman"/>
          <w:sz w:val="24"/>
          <w:szCs w:val="24"/>
        </w:rPr>
        <w:t>fying the country</w:t>
      </w:r>
      <w:r w:rsidR="004C7E4D" w:rsidRPr="00F8755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91"/>
      </w:r>
      <w:r w:rsidR="004C7E4D" w:rsidRPr="00F8755D">
        <w:rPr>
          <w:rFonts w:ascii="Times New Roman" w:hAnsi="Times New Roman" w:cs="Times New Roman"/>
          <w:sz w:val="24"/>
          <w:szCs w:val="24"/>
        </w:rPr>
        <w:t xml:space="preserve"> </w:t>
      </w:r>
      <w:r w:rsidR="00621FF5">
        <w:rPr>
          <w:rFonts w:ascii="Times New Roman" w:hAnsi="Times New Roman" w:cs="Times New Roman"/>
          <w:sz w:val="24"/>
          <w:szCs w:val="24"/>
        </w:rPr>
        <w:t xml:space="preserve">The agreement thus equated </w:t>
      </w:r>
      <w:r w:rsidR="004C7E4D" w:rsidRPr="00F8755D">
        <w:rPr>
          <w:rFonts w:ascii="Times New Roman" w:hAnsi="Times New Roman" w:cs="Times New Roman"/>
          <w:sz w:val="24"/>
          <w:szCs w:val="24"/>
        </w:rPr>
        <w:t xml:space="preserve">rebuilding the army </w:t>
      </w:r>
      <w:r w:rsidR="00E32985" w:rsidRPr="00F8755D">
        <w:rPr>
          <w:rFonts w:ascii="Times New Roman" w:hAnsi="Times New Roman" w:cs="Times New Roman"/>
          <w:sz w:val="24"/>
          <w:szCs w:val="24"/>
        </w:rPr>
        <w:t xml:space="preserve">with </w:t>
      </w:r>
      <w:r w:rsidR="00700BEA" w:rsidRPr="00F8755D">
        <w:rPr>
          <w:rFonts w:ascii="Times New Roman" w:hAnsi="Times New Roman" w:cs="Times New Roman"/>
          <w:sz w:val="24"/>
          <w:szCs w:val="24"/>
        </w:rPr>
        <w:t>reviving</w:t>
      </w:r>
      <w:r w:rsidR="004C7E4D" w:rsidRPr="00F8755D">
        <w:rPr>
          <w:rFonts w:ascii="Times New Roman" w:hAnsi="Times New Roman" w:cs="Times New Roman"/>
          <w:sz w:val="24"/>
          <w:szCs w:val="24"/>
        </w:rPr>
        <w:t xml:space="preserve"> state sovereignty. </w:t>
      </w:r>
      <w:r w:rsidR="00621FF5">
        <w:rPr>
          <w:rFonts w:ascii="Times New Roman" w:hAnsi="Times New Roman" w:cs="Times New Roman"/>
          <w:sz w:val="24"/>
          <w:szCs w:val="24"/>
        </w:rPr>
        <w:t xml:space="preserve">The state allotted </w:t>
      </w:r>
      <w:r w:rsidR="004C7E4D" w:rsidRPr="00F8755D">
        <w:rPr>
          <w:rFonts w:ascii="Times New Roman" w:hAnsi="Times New Roman" w:cs="Times New Roman"/>
          <w:sz w:val="24"/>
          <w:szCs w:val="24"/>
        </w:rPr>
        <w:t>25.9</w:t>
      </w:r>
      <w:r w:rsidR="00621FF5">
        <w:rPr>
          <w:rFonts w:ascii="Times New Roman" w:hAnsi="Times New Roman" w:cs="Times New Roman"/>
          <w:sz w:val="24"/>
          <w:szCs w:val="24"/>
        </w:rPr>
        <w:t xml:space="preserve"> percent</w:t>
      </w:r>
      <w:r w:rsidR="004C7E4D" w:rsidRPr="00F8755D">
        <w:rPr>
          <w:rFonts w:ascii="Times New Roman" w:hAnsi="Times New Roman" w:cs="Times New Roman"/>
          <w:sz w:val="24"/>
          <w:szCs w:val="24"/>
        </w:rPr>
        <w:t xml:space="preserve"> of </w:t>
      </w:r>
      <w:r w:rsidR="00621FF5">
        <w:rPr>
          <w:rFonts w:ascii="Times New Roman" w:hAnsi="Times New Roman" w:cs="Times New Roman"/>
          <w:sz w:val="24"/>
          <w:szCs w:val="24"/>
        </w:rPr>
        <w:t>its</w:t>
      </w:r>
      <w:r w:rsidR="00621FF5"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budget</w:t>
      </w:r>
      <w:r w:rsidR="00621FF5">
        <w:rPr>
          <w:rFonts w:ascii="Times New Roman" w:hAnsi="Times New Roman" w:cs="Times New Roman"/>
          <w:sz w:val="24"/>
          <w:szCs w:val="24"/>
        </w:rPr>
        <w:t xml:space="preserve"> in 1992 and </w:t>
      </w:r>
      <w:r w:rsidR="00621FF5" w:rsidRPr="00F8755D">
        <w:rPr>
          <w:rFonts w:ascii="Times New Roman" w:hAnsi="Times New Roman" w:cs="Times New Roman"/>
          <w:sz w:val="24"/>
          <w:szCs w:val="24"/>
        </w:rPr>
        <w:t>22.9</w:t>
      </w:r>
      <w:r w:rsidR="00621FF5">
        <w:rPr>
          <w:rFonts w:ascii="Times New Roman" w:hAnsi="Times New Roman" w:cs="Times New Roman"/>
          <w:sz w:val="24"/>
          <w:szCs w:val="24"/>
        </w:rPr>
        <w:t xml:space="preserve"> percent in 1993 </w:t>
      </w:r>
      <w:r w:rsidR="004C7E4D" w:rsidRPr="00F8755D">
        <w:rPr>
          <w:rFonts w:ascii="Times New Roman" w:hAnsi="Times New Roman" w:cs="Times New Roman"/>
          <w:sz w:val="24"/>
          <w:szCs w:val="24"/>
        </w:rPr>
        <w:t xml:space="preserve">to rebuilding the army, the </w:t>
      </w:r>
      <w:r w:rsidR="00621FF5">
        <w:rPr>
          <w:rFonts w:ascii="Times New Roman" w:hAnsi="Times New Roman" w:cs="Times New Roman"/>
          <w:sz w:val="24"/>
          <w:szCs w:val="24"/>
        </w:rPr>
        <w:t>largest</w:t>
      </w:r>
      <w:r w:rsidR="00621FF5" w:rsidRPr="00F8755D">
        <w:rPr>
          <w:rFonts w:ascii="Times New Roman" w:hAnsi="Times New Roman" w:cs="Times New Roman"/>
          <w:sz w:val="24"/>
          <w:szCs w:val="24"/>
        </w:rPr>
        <w:t xml:space="preserve"> </w:t>
      </w:r>
      <w:r w:rsidR="00621FF5">
        <w:rPr>
          <w:rFonts w:ascii="Times New Roman" w:hAnsi="Times New Roman" w:cs="Times New Roman"/>
          <w:sz w:val="24"/>
          <w:szCs w:val="24"/>
        </w:rPr>
        <w:t>budget share</w:t>
      </w:r>
      <w:r w:rsidR="00621FF5"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dedicate</w:t>
      </w:r>
      <w:r w:rsidR="00700BEA" w:rsidRPr="00F8755D">
        <w:rPr>
          <w:rFonts w:ascii="Times New Roman" w:hAnsi="Times New Roman" w:cs="Times New Roman"/>
          <w:sz w:val="24"/>
          <w:szCs w:val="24"/>
        </w:rPr>
        <w:t>d</w:t>
      </w:r>
      <w:r w:rsidR="004C7E4D" w:rsidRPr="00F8755D">
        <w:rPr>
          <w:rFonts w:ascii="Times New Roman" w:hAnsi="Times New Roman" w:cs="Times New Roman"/>
          <w:sz w:val="24"/>
          <w:szCs w:val="24"/>
        </w:rPr>
        <w:t xml:space="preserve"> to </w:t>
      </w:r>
      <w:r w:rsidR="00621FF5">
        <w:rPr>
          <w:rFonts w:ascii="Times New Roman" w:hAnsi="Times New Roman" w:cs="Times New Roman"/>
          <w:sz w:val="24"/>
          <w:szCs w:val="24"/>
        </w:rPr>
        <w:t>a</w:t>
      </w:r>
      <w:r w:rsidR="001E3EFB">
        <w:rPr>
          <w:rFonts w:ascii="Times New Roman" w:hAnsi="Times New Roman" w:cs="Times New Roman"/>
          <w:sz w:val="24"/>
          <w:szCs w:val="24"/>
        </w:rPr>
        <w:t>ny</w:t>
      </w:r>
      <w:r w:rsidR="00621FF5"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state institution.</w:t>
      </w:r>
      <w:r w:rsidR="004C7E4D" w:rsidRPr="00F8755D">
        <w:rPr>
          <w:rStyle w:val="EndnoteReference"/>
          <w:rFonts w:ascii="Times New Roman" w:hAnsi="Times New Roman" w:cs="Times New Roman"/>
          <w:sz w:val="24"/>
          <w:szCs w:val="24"/>
        </w:rPr>
        <w:endnoteReference w:id="92"/>
      </w:r>
      <w:r w:rsidR="004C7E4D" w:rsidRPr="00F8755D">
        <w:rPr>
          <w:rFonts w:ascii="Times New Roman" w:hAnsi="Times New Roman" w:cs="Times New Roman"/>
          <w:sz w:val="24"/>
          <w:szCs w:val="24"/>
        </w:rPr>
        <w:t xml:space="preserve"> </w:t>
      </w:r>
      <w:r w:rsidR="00621FF5">
        <w:rPr>
          <w:rFonts w:ascii="Times New Roman" w:hAnsi="Times New Roman" w:cs="Times New Roman"/>
          <w:sz w:val="24"/>
          <w:szCs w:val="24"/>
        </w:rPr>
        <w:t>T</w:t>
      </w:r>
      <w:r w:rsidR="004C7E4D" w:rsidRPr="00F8755D">
        <w:rPr>
          <w:rFonts w:ascii="Times New Roman" w:hAnsi="Times New Roman" w:cs="Times New Roman"/>
          <w:sz w:val="24"/>
          <w:szCs w:val="24"/>
        </w:rPr>
        <w:t>he army continues to present itself as a</w:t>
      </w:r>
      <w:r w:rsidR="00621FF5">
        <w:rPr>
          <w:rFonts w:ascii="Times New Roman" w:hAnsi="Times New Roman" w:cs="Times New Roman"/>
          <w:sz w:val="24"/>
          <w:szCs w:val="24"/>
        </w:rPr>
        <w:t xml:space="preserve"> neutral</w:t>
      </w:r>
      <w:r w:rsidR="004C7E4D" w:rsidRPr="00F8755D">
        <w:rPr>
          <w:rFonts w:ascii="Times New Roman" w:hAnsi="Times New Roman" w:cs="Times New Roman"/>
          <w:sz w:val="24"/>
          <w:szCs w:val="24"/>
        </w:rPr>
        <w:t xml:space="preserve"> institution above the </w:t>
      </w:r>
      <w:r w:rsidR="00621FF5">
        <w:rPr>
          <w:rFonts w:ascii="Times New Roman" w:hAnsi="Times New Roman" w:cs="Times New Roman"/>
          <w:sz w:val="24"/>
          <w:szCs w:val="24"/>
        </w:rPr>
        <w:t xml:space="preserve">political </w:t>
      </w:r>
      <w:r w:rsidR="004C7E4D" w:rsidRPr="00F8755D">
        <w:rPr>
          <w:rFonts w:ascii="Times New Roman" w:hAnsi="Times New Roman" w:cs="Times New Roman"/>
          <w:sz w:val="24"/>
          <w:szCs w:val="24"/>
        </w:rPr>
        <w:t>arena</w:t>
      </w:r>
      <w:r w:rsidR="00621FF5">
        <w:rPr>
          <w:rFonts w:ascii="Times New Roman" w:hAnsi="Times New Roman" w:cs="Times New Roman"/>
          <w:sz w:val="24"/>
          <w:szCs w:val="24"/>
        </w:rPr>
        <w:t xml:space="preserve"> and sectarian </w:t>
      </w:r>
      <w:r w:rsidR="004C7E4D" w:rsidRPr="00F8755D">
        <w:rPr>
          <w:rFonts w:ascii="Times New Roman" w:hAnsi="Times New Roman" w:cs="Times New Roman"/>
          <w:sz w:val="24"/>
          <w:szCs w:val="24"/>
        </w:rPr>
        <w:t>societal conflict,</w:t>
      </w:r>
      <w:r w:rsidR="00A52C62" w:rsidRPr="00F8755D">
        <w:rPr>
          <w:rFonts w:ascii="Times New Roman" w:hAnsi="Times New Roman" w:cs="Times New Roman"/>
          <w:sz w:val="24"/>
          <w:szCs w:val="24"/>
        </w:rPr>
        <w:t xml:space="preserve"> and</w:t>
      </w:r>
      <w:r w:rsidR="004C7E4D" w:rsidRPr="00F8755D">
        <w:rPr>
          <w:rFonts w:ascii="Times New Roman" w:hAnsi="Times New Roman" w:cs="Times New Roman"/>
          <w:sz w:val="24"/>
          <w:szCs w:val="24"/>
        </w:rPr>
        <w:t xml:space="preserve"> a protector and guarantor of national unity</w:t>
      </w:r>
      <w:r w:rsidR="001B2E23" w:rsidRPr="00F8755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93"/>
      </w:r>
      <w:r w:rsidR="004C7E4D" w:rsidRPr="00F8755D">
        <w:rPr>
          <w:rFonts w:ascii="Times New Roman" w:hAnsi="Times New Roman" w:cs="Times New Roman"/>
          <w:sz w:val="24"/>
          <w:szCs w:val="24"/>
        </w:rPr>
        <w:t xml:space="preserve"> </w:t>
      </w:r>
      <w:r w:rsidR="00621FF5">
        <w:rPr>
          <w:rFonts w:ascii="Times New Roman" w:hAnsi="Times New Roman" w:cs="Times New Roman"/>
          <w:sz w:val="24"/>
          <w:szCs w:val="24"/>
        </w:rPr>
        <w:t xml:space="preserve">It thus bars its members from </w:t>
      </w:r>
      <w:r w:rsidR="004C7E4D" w:rsidRPr="00F8755D">
        <w:rPr>
          <w:rFonts w:ascii="Times New Roman" w:hAnsi="Times New Roman" w:cs="Times New Roman"/>
          <w:sz w:val="24"/>
          <w:szCs w:val="24"/>
        </w:rPr>
        <w:t>voting in elections.</w:t>
      </w:r>
      <w:r w:rsidR="004C7E4D" w:rsidRPr="00F8755D">
        <w:rPr>
          <w:rStyle w:val="EndnoteReference"/>
          <w:rFonts w:ascii="Times New Roman" w:hAnsi="Times New Roman" w:cs="Times New Roman"/>
          <w:sz w:val="24"/>
          <w:szCs w:val="24"/>
        </w:rPr>
        <w:endnoteReference w:id="94"/>
      </w:r>
      <w:r w:rsidR="004C7E4D" w:rsidRPr="00F8755D">
        <w:rPr>
          <w:rFonts w:ascii="Times New Roman" w:hAnsi="Times New Roman" w:cs="Times New Roman"/>
          <w:sz w:val="24"/>
          <w:szCs w:val="24"/>
        </w:rPr>
        <w:t xml:space="preserve"> </w:t>
      </w:r>
    </w:p>
    <w:p w14:paraId="5D3E7F3C" w14:textId="02AD217E" w:rsidR="0067199F" w:rsidRDefault="004B2998" w:rsidP="00A536F8">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C7E4D" w:rsidRPr="00F8755D">
        <w:rPr>
          <w:rFonts w:ascii="Times New Roman" w:hAnsi="Times New Roman" w:cs="Times New Roman"/>
          <w:sz w:val="24"/>
          <w:szCs w:val="24"/>
        </w:rPr>
        <w:t xml:space="preserve">Despite </w:t>
      </w:r>
      <w:r w:rsidR="00621FF5">
        <w:rPr>
          <w:rFonts w:ascii="Times New Roman" w:hAnsi="Times New Roman" w:cs="Times New Roman"/>
          <w:sz w:val="24"/>
          <w:szCs w:val="24"/>
        </w:rPr>
        <w:t>the army’s</w:t>
      </w:r>
      <w:r w:rsidR="00621FF5" w:rsidRPr="00F8755D">
        <w:rPr>
          <w:rFonts w:ascii="Times New Roman" w:hAnsi="Times New Roman" w:cs="Times New Roman"/>
          <w:sz w:val="24"/>
          <w:szCs w:val="24"/>
        </w:rPr>
        <w:t xml:space="preserve"> </w:t>
      </w:r>
      <w:r w:rsidR="00621FF5">
        <w:rPr>
          <w:rFonts w:ascii="Times New Roman" w:hAnsi="Times New Roman" w:cs="Times New Roman"/>
          <w:sz w:val="24"/>
          <w:szCs w:val="24"/>
        </w:rPr>
        <w:t>discursive</w:t>
      </w:r>
      <w:r w:rsidR="00621FF5"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neutrality, recent literature </w:t>
      </w:r>
      <w:r w:rsidR="00670222">
        <w:rPr>
          <w:rFonts w:ascii="Times New Roman" w:hAnsi="Times New Roman" w:cs="Times New Roman"/>
          <w:sz w:val="24"/>
          <w:szCs w:val="24"/>
        </w:rPr>
        <w:t xml:space="preserve">portrays the institution as </w:t>
      </w:r>
      <w:r w:rsidR="004C7E4D" w:rsidRPr="00F8755D">
        <w:rPr>
          <w:rFonts w:ascii="Times New Roman" w:hAnsi="Times New Roman" w:cs="Times New Roman"/>
          <w:sz w:val="24"/>
          <w:szCs w:val="24"/>
        </w:rPr>
        <w:t>deficient</w:t>
      </w:r>
      <w:r w:rsidR="00670222">
        <w:rPr>
          <w:rFonts w:ascii="Times New Roman" w:hAnsi="Times New Roman" w:cs="Times New Roman"/>
          <w:sz w:val="24"/>
          <w:szCs w:val="24"/>
        </w:rPr>
        <w:t>,</w:t>
      </w:r>
      <w:r w:rsidR="004C7E4D" w:rsidRPr="00F8755D">
        <w:rPr>
          <w:rFonts w:ascii="Times New Roman" w:hAnsi="Times New Roman" w:cs="Times New Roman"/>
          <w:sz w:val="24"/>
          <w:szCs w:val="24"/>
        </w:rPr>
        <w:t xml:space="preserve"> </w:t>
      </w:r>
      <w:r w:rsidR="00892B6B" w:rsidRPr="00F8755D">
        <w:rPr>
          <w:rFonts w:ascii="Times New Roman" w:hAnsi="Times New Roman" w:cs="Times New Roman"/>
          <w:sz w:val="24"/>
          <w:szCs w:val="24"/>
        </w:rPr>
        <w:t>un</w:t>
      </w:r>
      <w:r w:rsidR="004C7E4D" w:rsidRPr="00F8755D">
        <w:rPr>
          <w:rFonts w:ascii="Times New Roman" w:hAnsi="Times New Roman" w:cs="Times New Roman"/>
          <w:sz w:val="24"/>
          <w:szCs w:val="24"/>
        </w:rPr>
        <w:t xml:space="preserve">able to act </w:t>
      </w:r>
      <w:r w:rsidR="00670222">
        <w:rPr>
          <w:rFonts w:ascii="Times New Roman" w:hAnsi="Times New Roman" w:cs="Times New Roman"/>
          <w:sz w:val="24"/>
          <w:szCs w:val="24"/>
        </w:rPr>
        <w:t>with full</w:t>
      </w:r>
      <w:r w:rsidR="004C7E4D" w:rsidRPr="00F8755D">
        <w:rPr>
          <w:rFonts w:ascii="Times New Roman" w:hAnsi="Times New Roman" w:cs="Times New Roman"/>
          <w:sz w:val="24"/>
          <w:szCs w:val="24"/>
        </w:rPr>
        <w:t xml:space="preserve"> autonom</w:t>
      </w:r>
      <w:r w:rsidR="00670222">
        <w:rPr>
          <w:rFonts w:ascii="Times New Roman" w:hAnsi="Times New Roman" w:cs="Times New Roman"/>
          <w:sz w:val="24"/>
          <w:szCs w:val="24"/>
        </w:rPr>
        <w:t xml:space="preserve">y, </w:t>
      </w:r>
      <w:r w:rsidR="004C7E4D" w:rsidRPr="00F8755D">
        <w:rPr>
          <w:rFonts w:ascii="Times New Roman" w:hAnsi="Times New Roman" w:cs="Times New Roman"/>
          <w:sz w:val="24"/>
          <w:szCs w:val="24"/>
        </w:rPr>
        <w:t xml:space="preserve">and </w:t>
      </w:r>
      <w:r w:rsidR="00892B6B" w:rsidRPr="00F8755D">
        <w:rPr>
          <w:rFonts w:ascii="Times New Roman" w:hAnsi="Times New Roman" w:cs="Times New Roman"/>
          <w:sz w:val="24"/>
          <w:szCs w:val="24"/>
        </w:rPr>
        <w:t>a</w:t>
      </w:r>
      <w:r w:rsidR="004C7E4D" w:rsidRPr="00F8755D">
        <w:rPr>
          <w:rFonts w:ascii="Times New Roman" w:hAnsi="Times New Roman" w:cs="Times New Roman"/>
          <w:sz w:val="24"/>
          <w:szCs w:val="24"/>
          <w:lang w:eastAsia="zh-CN"/>
        </w:rPr>
        <w:t xml:space="preserve"> </w:t>
      </w:r>
      <w:r w:rsidR="00670222">
        <w:rPr>
          <w:rFonts w:ascii="Times New Roman" w:hAnsi="Times New Roman" w:cs="Times New Roman"/>
          <w:sz w:val="24"/>
          <w:szCs w:val="24"/>
          <w:lang w:eastAsia="zh-CN"/>
        </w:rPr>
        <w:t xml:space="preserve">power </w:t>
      </w:r>
      <w:r w:rsidR="004C7E4D" w:rsidRPr="00F8755D">
        <w:rPr>
          <w:rFonts w:ascii="Times New Roman" w:hAnsi="Times New Roman" w:cs="Times New Roman"/>
          <w:sz w:val="24"/>
          <w:szCs w:val="24"/>
          <w:lang w:eastAsia="zh-CN"/>
        </w:rPr>
        <w:t xml:space="preserve">repository that </w:t>
      </w:r>
      <w:r w:rsidR="007B6498">
        <w:rPr>
          <w:rFonts w:ascii="Times New Roman" w:hAnsi="Times New Roman" w:cs="Times New Roman"/>
          <w:sz w:val="24"/>
          <w:szCs w:val="24"/>
          <w:lang w:eastAsia="zh-CN"/>
        </w:rPr>
        <w:t>does not ensure</w:t>
      </w:r>
      <w:r w:rsidR="004C7E4D" w:rsidRPr="00F8755D">
        <w:rPr>
          <w:rFonts w:ascii="Times New Roman" w:hAnsi="Times New Roman" w:cs="Times New Roman"/>
          <w:sz w:val="24"/>
          <w:szCs w:val="24"/>
          <w:lang w:eastAsia="zh-CN"/>
        </w:rPr>
        <w:t xml:space="preserve"> </w:t>
      </w:r>
      <w:r w:rsidR="007B6498">
        <w:rPr>
          <w:rFonts w:ascii="Times New Roman" w:hAnsi="Times New Roman" w:cs="Times New Roman"/>
          <w:sz w:val="24"/>
          <w:szCs w:val="24"/>
          <w:lang w:eastAsia="zh-CN"/>
        </w:rPr>
        <w:t>state</w:t>
      </w:r>
      <w:commentRangeStart w:id="9"/>
      <w:r w:rsidR="00E05DB0" w:rsidRPr="00F8755D">
        <w:rPr>
          <w:rFonts w:ascii="Times New Roman" w:hAnsi="Times New Roman" w:cs="Times New Roman"/>
          <w:sz w:val="24"/>
          <w:szCs w:val="24"/>
          <w:lang w:eastAsia="zh-CN"/>
        </w:rPr>
        <w:t xml:space="preserve"> </w:t>
      </w:r>
      <w:r w:rsidR="004C7E4D" w:rsidRPr="00F8755D">
        <w:rPr>
          <w:rFonts w:ascii="Times New Roman" w:hAnsi="Times New Roman" w:cs="Times New Roman"/>
          <w:sz w:val="24"/>
          <w:szCs w:val="24"/>
          <w:lang w:eastAsia="zh-CN"/>
        </w:rPr>
        <w:t xml:space="preserve">monopoly </w:t>
      </w:r>
      <w:commentRangeEnd w:id="9"/>
      <w:r w:rsidR="00670222">
        <w:rPr>
          <w:rStyle w:val="CommentReference"/>
        </w:rPr>
        <w:commentReference w:id="9"/>
      </w:r>
      <w:r w:rsidR="004C7E4D" w:rsidRPr="00F8755D">
        <w:rPr>
          <w:rFonts w:ascii="Times New Roman" w:hAnsi="Times New Roman" w:cs="Times New Roman"/>
          <w:sz w:val="24"/>
          <w:szCs w:val="24"/>
          <w:lang w:eastAsia="zh-CN"/>
        </w:rPr>
        <w:t>of violence over a bounded territory.</w:t>
      </w:r>
      <w:r w:rsidR="004C7E4D" w:rsidRPr="00F8755D">
        <w:rPr>
          <w:rFonts w:ascii="Times New Roman" w:hAnsi="Times New Roman" w:cs="Times New Roman"/>
          <w:sz w:val="24"/>
          <w:szCs w:val="24"/>
        </w:rPr>
        <w:t xml:space="preserve"> </w:t>
      </w:r>
      <w:r w:rsidR="00670222">
        <w:rPr>
          <w:rFonts w:ascii="Times New Roman" w:hAnsi="Times New Roman" w:cs="Times New Roman"/>
          <w:sz w:val="24"/>
          <w:szCs w:val="24"/>
        </w:rPr>
        <w:t>This literature accounts for the LAF’s weakness and deficiency in several ways. Some highlight that Syria’s Ba‘thist regime designed and dominated t</w:t>
      </w:r>
      <w:r w:rsidR="00670222" w:rsidRPr="00F8755D">
        <w:rPr>
          <w:rFonts w:ascii="Times New Roman" w:hAnsi="Times New Roman" w:cs="Times New Roman"/>
          <w:sz w:val="24"/>
          <w:szCs w:val="24"/>
        </w:rPr>
        <w:t>he</w:t>
      </w:r>
      <w:r w:rsidR="00670222">
        <w:rPr>
          <w:rFonts w:ascii="Times New Roman" w:hAnsi="Times New Roman" w:cs="Times New Roman"/>
          <w:sz w:val="24"/>
          <w:szCs w:val="24"/>
        </w:rPr>
        <w:t xml:space="preserve"> LAF’s restoration while subordinating both the army and police to its </w:t>
      </w:r>
      <w:r w:rsidR="004C7E4D" w:rsidRPr="00F8755D">
        <w:rPr>
          <w:rFonts w:ascii="Times New Roman" w:hAnsi="Times New Roman" w:cs="Times New Roman"/>
          <w:sz w:val="24"/>
          <w:szCs w:val="24"/>
        </w:rPr>
        <w:t xml:space="preserve">hegemony over </w:t>
      </w:r>
      <w:r w:rsidR="00892B6B" w:rsidRPr="00F8755D">
        <w:rPr>
          <w:rFonts w:ascii="Times New Roman" w:hAnsi="Times New Roman" w:cs="Times New Roman"/>
          <w:sz w:val="24"/>
          <w:szCs w:val="24"/>
        </w:rPr>
        <w:t xml:space="preserve">the </w:t>
      </w:r>
      <w:r w:rsidR="004C7E4D" w:rsidRPr="00F8755D">
        <w:rPr>
          <w:rFonts w:ascii="Times New Roman" w:hAnsi="Times New Roman" w:cs="Times New Roman"/>
          <w:sz w:val="24"/>
          <w:szCs w:val="24"/>
        </w:rPr>
        <w:t>Lebanese “dominion state</w:t>
      </w:r>
      <w:r w:rsidR="00670222">
        <w:rPr>
          <w:rFonts w:ascii="Times New Roman" w:hAnsi="Times New Roman" w:cs="Times New Roman"/>
          <w:sz w:val="24"/>
          <w:szCs w:val="24"/>
        </w:rPr>
        <w:t>.</w:t>
      </w:r>
      <w:r w:rsidR="004C7E4D" w:rsidRPr="00F8755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95"/>
      </w:r>
      <w:r w:rsidR="004C7E4D" w:rsidRPr="00F8755D">
        <w:rPr>
          <w:rFonts w:ascii="Times New Roman" w:hAnsi="Times New Roman" w:cs="Times New Roman"/>
          <w:sz w:val="24"/>
          <w:szCs w:val="24"/>
        </w:rPr>
        <w:t xml:space="preserve"> Other</w:t>
      </w:r>
      <w:r w:rsidR="00670222">
        <w:rPr>
          <w:rFonts w:ascii="Times New Roman" w:hAnsi="Times New Roman" w:cs="Times New Roman"/>
          <w:sz w:val="24"/>
          <w:szCs w:val="24"/>
        </w:rPr>
        <w:t>s</w:t>
      </w:r>
      <w:r w:rsidR="004C7E4D" w:rsidRPr="00F8755D">
        <w:rPr>
          <w:rFonts w:ascii="Times New Roman" w:hAnsi="Times New Roman" w:cs="Times New Roman"/>
          <w:sz w:val="24"/>
          <w:szCs w:val="24"/>
        </w:rPr>
        <w:t xml:space="preserve"> </w:t>
      </w:r>
      <w:r w:rsidR="00670222">
        <w:rPr>
          <w:rFonts w:ascii="Times New Roman" w:hAnsi="Times New Roman" w:cs="Times New Roman"/>
          <w:sz w:val="24"/>
          <w:szCs w:val="24"/>
        </w:rPr>
        <w:t>argue that</w:t>
      </w:r>
      <w:r w:rsidR="008656CF"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the sectarian composition of Lebanese society translated into the consolidation of a “multi-confessional army</w:t>
      </w:r>
      <w:r w:rsidR="00670222">
        <w:rPr>
          <w:rFonts w:ascii="Times New Roman" w:hAnsi="Times New Roman" w:cs="Times New Roman"/>
          <w:sz w:val="24"/>
          <w:szCs w:val="24"/>
        </w:rPr>
        <w:t>.</w:t>
      </w:r>
      <w:r w:rsidR="004C7E4D" w:rsidRPr="00F8755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96"/>
      </w:r>
      <w:r w:rsidR="004C7E4D" w:rsidRPr="00F8755D">
        <w:rPr>
          <w:rFonts w:ascii="Times New Roman" w:hAnsi="Times New Roman" w:cs="Times New Roman"/>
          <w:sz w:val="24"/>
          <w:szCs w:val="24"/>
        </w:rPr>
        <w:t xml:space="preserve"> </w:t>
      </w:r>
      <w:r w:rsidR="008A144B">
        <w:rPr>
          <w:rFonts w:ascii="Times New Roman" w:hAnsi="Times New Roman" w:cs="Times New Roman"/>
          <w:sz w:val="24"/>
          <w:szCs w:val="24"/>
        </w:rPr>
        <w:t>S</w:t>
      </w:r>
      <w:r w:rsidR="004C7E4D" w:rsidRPr="00F8755D">
        <w:rPr>
          <w:rFonts w:ascii="Times New Roman" w:hAnsi="Times New Roman" w:cs="Times New Roman"/>
          <w:sz w:val="24"/>
          <w:szCs w:val="24"/>
        </w:rPr>
        <w:t xml:space="preserve">oon after the </w:t>
      </w:r>
      <w:r w:rsidR="00932745" w:rsidRPr="00F8755D">
        <w:rPr>
          <w:rFonts w:ascii="Times New Roman" w:hAnsi="Times New Roman" w:cs="Times New Roman"/>
          <w:sz w:val="24"/>
          <w:szCs w:val="24"/>
        </w:rPr>
        <w:t xml:space="preserve">civil </w:t>
      </w:r>
      <w:r w:rsidR="004C7E4D" w:rsidRPr="00F8755D">
        <w:rPr>
          <w:rFonts w:ascii="Times New Roman" w:hAnsi="Times New Roman" w:cs="Times New Roman"/>
          <w:sz w:val="24"/>
          <w:szCs w:val="24"/>
        </w:rPr>
        <w:t xml:space="preserve">war, </w:t>
      </w:r>
      <w:r w:rsidR="008A144B">
        <w:rPr>
          <w:rFonts w:ascii="Times New Roman" w:hAnsi="Times New Roman" w:cs="Times New Roman"/>
          <w:sz w:val="24"/>
          <w:szCs w:val="24"/>
        </w:rPr>
        <w:t>certain</w:t>
      </w:r>
      <w:r w:rsidR="008A144B"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dynamics within the army </w:t>
      </w:r>
      <w:r w:rsidR="0063790A" w:rsidRPr="00F8755D">
        <w:rPr>
          <w:rFonts w:ascii="Times New Roman" w:hAnsi="Times New Roman" w:cs="Times New Roman"/>
          <w:sz w:val="24"/>
          <w:szCs w:val="24"/>
        </w:rPr>
        <w:t>took on a sectarian guise</w:t>
      </w:r>
      <w:r w:rsidR="008A144B">
        <w:rPr>
          <w:rFonts w:ascii="Times New Roman" w:hAnsi="Times New Roman" w:cs="Times New Roman"/>
          <w:sz w:val="24"/>
          <w:szCs w:val="24"/>
        </w:rPr>
        <w:t>.</w:t>
      </w:r>
      <w:r w:rsidR="00E874F4" w:rsidRPr="00F8755D">
        <w:rPr>
          <w:rFonts w:ascii="Times New Roman" w:hAnsi="Times New Roman" w:cs="Times New Roman"/>
          <w:sz w:val="24"/>
          <w:szCs w:val="24"/>
        </w:rPr>
        <w:t xml:space="preserve"> </w:t>
      </w:r>
      <w:r w:rsidR="008A144B">
        <w:rPr>
          <w:rFonts w:ascii="Times New Roman" w:hAnsi="Times New Roman" w:cs="Times New Roman"/>
          <w:sz w:val="24"/>
          <w:szCs w:val="24"/>
        </w:rPr>
        <w:t>The institution purged or marginalized</w:t>
      </w:r>
      <w:r w:rsidR="008A144B"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a number of Christian officers </w:t>
      </w:r>
      <w:r w:rsidR="008A144B">
        <w:rPr>
          <w:rFonts w:ascii="Times New Roman" w:hAnsi="Times New Roman" w:cs="Times New Roman"/>
          <w:sz w:val="24"/>
          <w:szCs w:val="24"/>
        </w:rPr>
        <w:t>due to</w:t>
      </w:r>
      <w:r w:rsidR="004C7E4D" w:rsidRPr="00F8755D">
        <w:rPr>
          <w:rFonts w:ascii="Times New Roman" w:hAnsi="Times New Roman" w:cs="Times New Roman"/>
          <w:sz w:val="24"/>
          <w:szCs w:val="24"/>
        </w:rPr>
        <w:t xml:space="preserve"> their involvement in </w:t>
      </w:r>
      <w:r w:rsidR="00E874F4" w:rsidRPr="00F8755D">
        <w:rPr>
          <w:rFonts w:ascii="Times New Roman" w:hAnsi="Times New Roman" w:cs="Times New Roman"/>
          <w:sz w:val="24"/>
          <w:szCs w:val="24"/>
        </w:rPr>
        <w:t xml:space="preserve">former LAF </w:t>
      </w:r>
      <w:r w:rsidR="008A144B">
        <w:rPr>
          <w:rFonts w:ascii="Times New Roman" w:hAnsi="Times New Roman" w:cs="Times New Roman"/>
          <w:sz w:val="24"/>
          <w:szCs w:val="24"/>
        </w:rPr>
        <w:t>C</w:t>
      </w:r>
      <w:r w:rsidR="00E874F4" w:rsidRPr="00F8755D">
        <w:rPr>
          <w:rFonts w:ascii="Times New Roman" w:hAnsi="Times New Roman" w:cs="Times New Roman"/>
          <w:sz w:val="24"/>
          <w:szCs w:val="24"/>
        </w:rPr>
        <w:t xml:space="preserve">ommander Michel Aoun’s </w:t>
      </w:r>
      <w:r w:rsidR="004C7E4D" w:rsidRPr="00F8755D">
        <w:rPr>
          <w:rFonts w:ascii="Times New Roman" w:hAnsi="Times New Roman" w:cs="Times New Roman"/>
          <w:sz w:val="24"/>
          <w:szCs w:val="24"/>
        </w:rPr>
        <w:t>war against Syria</w:t>
      </w:r>
      <w:r w:rsidR="00E874F4" w:rsidRPr="00F8755D">
        <w:rPr>
          <w:rFonts w:ascii="Times New Roman" w:hAnsi="Times New Roman" w:cs="Times New Roman"/>
          <w:sz w:val="24"/>
          <w:szCs w:val="24"/>
        </w:rPr>
        <w:t xml:space="preserve"> in 1990</w:t>
      </w:r>
      <w:r w:rsidR="004C7E4D" w:rsidRPr="00F8755D">
        <w:rPr>
          <w:rFonts w:ascii="Times New Roman" w:hAnsi="Times New Roman" w:cs="Times New Roman"/>
          <w:sz w:val="24"/>
          <w:szCs w:val="24"/>
        </w:rPr>
        <w:t xml:space="preserve">. </w:t>
      </w:r>
      <w:r w:rsidR="008A144B">
        <w:rPr>
          <w:rFonts w:ascii="Times New Roman" w:hAnsi="Times New Roman" w:cs="Times New Roman"/>
          <w:sz w:val="24"/>
          <w:szCs w:val="24"/>
        </w:rPr>
        <w:t>L</w:t>
      </w:r>
      <w:r w:rsidR="004C7E4D" w:rsidRPr="00F8755D">
        <w:rPr>
          <w:rFonts w:ascii="Times New Roman" w:hAnsi="Times New Roman" w:cs="Times New Roman"/>
          <w:sz w:val="24"/>
          <w:szCs w:val="24"/>
        </w:rPr>
        <w:t xml:space="preserve">ater, </w:t>
      </w:r>
      <w:r w:rsidR="008A144B">
        <w:rPr>
          <w:rFonts w:ascii="Times New Roman" w:hAnsi="Times New Roman" w:cs="Times New Roman"/>
          <w:sz w:val="24"/>
          <w:szCs w:val="24"/>
        </w:rPr>
        <w:t>it marginalized certain</w:t>
      </w:r>
      <w:r w:rsidR="008A144B"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Sunni officers as a result of political tension</w:t>
      </w:r>
      <w:r w:rsidR="008A144B">
        <w:rPr>
          <w:rFonts w:ascii="Times New Roman" w:hAnsi="Times New Roman" w:cs="Times New Roman"/>
          <w:sz w:val="24"/>
          <w:szCs w:val="24"/>
        </w:rPr>
        <w:t>s</w:t>
      </w:r>
      <w:r w:rsidR="004C7E4D" w:rsidRPr="00F8755D">
        <w:rPr>
          <w:rFonts w:ascii="Times New Roman" w:hAnsi="Times New Roman" w:cs="Times New Roman"/>
          <w:sz w:val="24"/>
          <w:szCs w:val="24"/>
        </w:rPr>
        <w:t xml:space="preserve"> between </w:t>
      </w:r>
      <w:r w:rsidR="004C7E4D" w:rsidRPr="00F8755D">
        <w:rPr>
          <w:rFonts w:ascii="Times New Roman" w:hAnsi="Times New Roman" w:cs="Times New Roman"/>
          <w:color w:val="262626"/>
          <w:sz w:val="24"/>
          <w:szCs w:val="24"/>
          <w:lang w:val="en-US"/>
        </w:rPr>
        <w:t xml:space="preserve">the </w:t>
      </w:r>
      <w:r w:rsidR="008A144B">
        <w:rPr>
          <w:rFonts w:ascii="Times New Roman" w:hAnsi="Times New Roman" w:cs="Times New Roman"/>
          <w:color w:val="262626"/>
          <w:sz w:val="24"/>
          <w:szCs w:val="24"/>
          <w:lang w:val="en-US"/>
        </w:rPr>
        <w:t>LAF C</w:t>
      </w:r>
      <w:r w:rsidR="008A144B" w:rsidRPr="00F8755D">
        <w:rPr>
          <w:rFonts w:ascii="Times New Roman" w:hAnsi="Times New Roman" w:cs="Times New Roman"/>
          <w:color w:val="262626"/>
          <w:sz w:val="24"/>
          <w:szCs w:val="24"/>
          <w:lang w:val="en-US"/>
        </w:rPr>
        <w:t xml:space="preserve">ommander </w:t>
      </w:r>
      <w:r w:rsidR="008A144B">
        <w:rPr>
          <w:rFonts w:ascii="Times New Roman" w:hAnsi="Times New Roman" w:cs="Times New Roman"/>
          <w:sz w:val="24"/>
          <w:szCs w:val="24"/>
        </w:rPr>
        <w:t>É</w:t>
      </w:r>
      <w:r w:rsidR="004C7E4D" w:rsidRPr="00F8755D">
        <w:rPr>
          <w:rFonts w:ascii="Times New Roman" w:hAnsi="Times New Roman" w:cs="Times New Roman"/>
          <w:color w:val="262626"/>
          <w:sz w:val="24"/>
          <w:szCs w:val="24"/>
          <w:lang w:val="en-US"/>
        </w:rPr>
        <w:t xml:space="preserve">mile Lahoud and former </w:t>
      </w:r>
      <w:r w:rsidR="0063790A" w:rsidRPr="00F8755D">
        <w:rPr>
          <w:rFonts w:ascii="Times New Roman" w:hAnsi="Times New Roman" w:cs="Times New Roman"/>
          <w:color w:val="262626"/>
          <w:sz w:val="24"/>
          <w:szCs w:val="24"/>
          <w:lang w:val="en-US"/>
        </w:rPr>
        <w:t>Prime M</w:t>
      </w:r>
      <w:r w:rsidR="004C7E4D" w:rsidRPr="00F8755D">
        <w:rPr>
          <w:rFonts w:ascii="Times New Roman" w:hAnsi="Times New Roman" w:cs="Times New Roman"/>
          <w:color w:val="262626"/>
          <w:sz w:val="24"/>
          <w:szCs w:val="24"/>
          <w:lang w:val="en-US"/>
        </w:rPr>
        <w:t>iniste</w:t>
      </w:r>
      <w:r w:rsidR="0063790A" w:rsidRPr="00F8755D">
        <w:rPr>
          <w:rFonts w:ascii="Times New Roman" w:hAnsi="Times New Roman" w:cs="Times New Roman"/>
          <w:color w:val="262626"/>
          <w:sz w:val="24"/>
          <w:szCs w:val="24"/>
          <w:lang w:val="en-US"/>
        </w:rPr>
        <w:t>r</w:t>
      </w:r>
      <w:r w:rsidR="004C7E4D" w:rsidRPr="00F8755D">
        <w:rPr>
          <w:rFonts w:ascii="Times New Roman" w:hAnsi="Times New Roman" w:cs="Times New Roman"/>
          <w:color w:val="262626"/>
          <w:sz w:val="24"/>
          <w:szCs w:val="24"/>
          <w:lang w:val="en-US"/>
        </w:rPr>
        <w:t xml:space="preserve"> </w:t>
      </w:r>
      <w:r w:rsidR="008A144B" w:rsidRPr="00F8755D">
        <w:rPr>
          <w:rFonts w:ascii="Times New Roman" w:hAnsi="Times New Roman" w:cs="Times New Roman"/>
          <w:color w:val="262626"/>
          <w:sz w:val="24"/>
          <w:szCs w:val="24"/>
          <w:lang w:val="en-US"/>
        </w:rPr>
        <w:t>Rafi</w:t>
      </w:r>
      <w:r w:rsidR="008A144B">
        <w:rPr>
          <w:rFonts w:ascii="Times New Roman" w:hAnsi="Times New Roman" w:cs="Times New Roman"/>
          <w:color w:val="262626"/>
          <w:sz w:val="24"/>
          <w:szCs w:val="24"/>
          <w:lang w:val="en-US"/>
        </w:rPr>
        <w:t>q</w:t>
      </w:r>
      <w:r w:rsidR="008A144B" w:rsidRPr="00F8755D">
        <w:rPr>
          <w:rFonts w:ascii="Times New Roman" w:hAnsi="Times New Roman" w:cs="Times New Roman"/>
          <w:color w:val="262626"/>
          <w:sz w:val="24"/>
          <w:szCs w:val="24"/>
          <w:lang w:val="en-US"/>
        </w:rPr>
        <w:t xml:space="preserve"> </w:t>
      </w:r>
      <w:r w:rsidR="004C7E4D" w:rsidRPr="00F8755D">
        <w:rPr>
          <w:rFonts w:ascii="Times New Roman" w:hAnsi="Times New Roman" w:cs="Times New Roman"/>
          <w:color w:val="262626"/>
          <w:sz w:val="24"/>
          <w:szCs w:val="24"/>
          <w:lang w:val="en-US"/>
        </w:rPr>
        <w:t>Hariri.</w:t>
      </w:r>
      <w:r w:rsidR="004C7E4D" w:rsidRPr="00F8755D">
        <w:rPr>
          <w:rStyle w:val="EndnoteReference"/>
          <w:rFonts w:ascii="Times New Roman" w:hAnsi="Times New Roman" w:cs="Times New Roman"/>
          <w:sz w:val="24"/>
          <w:szCs w:val="24"/>
        </w:rPr>
        <w:endnoteReference w:id="97"/>
      </w:r>
      <w:r w:rsidR="004C7E4D" w:rsidRPr="00F8755D">
        <w:rPr>
          <w:rFonts w:ascii="Times New Roman" w:hAnsi="Times New Roman" w:cs="Times New Roman"/>
          <w:sz w:val="24"/>
          <w:szCs w:val="24"/>
        </w:rPr>
        <w:t xml:space="preserve"> Both </w:t>
      </w:r>
      <w:r w:rsidR="0063790A" w:rsidRPr="00F8755D">
        <w:rPr>
          <w:rFonts w:ascii="Times New Roman" w:hAnsi="Times New Roman" w:cs="Times New Roman"/>
          <w:sz w:val="24"/>
          <w:szCs w:val="24"/>
        </w:rPr>
        <w:t xml:space="preserve">external </w:t>
      </w:r>
      <w:r w:rsidR="004C7E4D" w:rsidRPr="00F8755D">
        <w:rPr>
          <w:rFonts w:ascii="Times New Roman" w:hAnsi="Times New Roman" w:cs="Times New Roman"/>
          <w:sz w:val="24"/>
          <w:szCs w:val="24"/>
        </w:rPr>
        <w:t xml:space="preserve">Syrian </w:t>
      </w:r>
      <w:r w:rsidR="0063790A" w:rsidRPr="00F8755D">
        <w:rPr>
          <w:rFonts w:ascii="Times New Roman" w:hAnsi="Times New Roman" w:cs="Times New Roman"/>
          <w:sz w:val="24"/>
          <w:szCs w:val="24"/>
        </w:rPr>
        <w:t xml:space="preserve">domination </w:t>
      </w:r>
      <w:r w:rsidR="004C7E4D" w:rsidRPr="00F8755D">
        <w:rPr>
          <w:rFonts w:ascii="Times New Roman" w:hAnsi="Times New Roman" w:cs="Times New Roman"/>
          <w:sz w:val="24"/>
          <w:szCs w:val="24"/>
        </w:rPr>
        <w:t xml:space="preserve">and internal tensions </w:t>
      </w:r>
      <w:r w:rsidR="008A144B">
        <w:rPr>
          <w:rFonts w:ascii="Times New Roman" w:hAnsi="Times New Roman" w:cs="Times New Roman"/>
          <w:sz w:val="24"/>
          <w:szCs w:val="24"/>
        </w:rPr>
        <w:t>produced</w:t>
      </w:r>
      <w:r w:rsidR="004C7E4D" w:rsidRPr="00F8755D">
        <w:rPr>
          <w:rFonts w:ascii="Times New Roman" w:hAnsi="Times New Roman" w:cs="Times New Roman"/>
          <w:sz w:val="24"/>
          <w:szCs w:val="24"/>
        </w:rPr>
        <w:t xml:space="preserve"> the division of the security state apparatuses between the </w:t>
      </w:r>
      <w:r w:rsidR="002F65E2" w:rsidRPr="00F8755D">
        <w:rPr>
          <w:rFonts w:ascii="Times New Roman" w:hAnsi="Times New Roman" w:cs="Times New Roman"/>
          <w:sz w:val="24"/>
          <w:szCs w:val="24"/>
        </w:rPr>
        <w:t>army</w:t>
      </w:r>
      <w:r w:rsidR="008A144B">
        <w:rPr>
          <w:rFonts w:ascii="Times New Roman" w:hAnsi="Times New Roman" w:cs="Times New Roman"/>
          <w:sz w:val="24"/>
          <w:szCs w:val="24"/>
        </w:rPr>
        <w:t>—</w:t>
      </w:r>
      <w:r w:rsidR="00E874F4" w:rsidRPr="00F8755D">
        <w:rPr>
          <w:rFonts w:ascii="Times New Roman" w:hAnsi="Times New Roman" w:cs="Times New Roman"/>
          <w:sz w:val="24"/>
          <w:szCs w:val="24"/>
        </w:rPr>
        <w:t>allied</w:t>
      </w:r>
      <w:r w:rsidR="002F65E2" w:rsidRPr="00F8755D">
        <w:rPr>
          <w:rFonts w:ascii="Times New Roman" w:hAnsi="Times New Roman" w:cs="Times New Roman"/>
          <w:sz w:val="24"/>
          <w:szCs w:val="24"/>
        </w:rPr>
        <w:t xml:space="preserve"> with</w:t>
      </w:r>
      <w:r w:rsidR="004C7E4D" w:rsidRPr="00F8755D">
        <w:rPr>
          <w:rFonts w:ascii="Times New Roman" w:hAnsi="Times New Roman" w:cs="Times New Roman"/>
          <w:sz w:val="24"/>
          <w:szCs w:val="24"/>
        </w:rPr>
        <w:t xml:space="preserve"> Syria and</w:t>
      </w:r>
      <w:r w:rsidR="008A144B">
        <w:rPr>
          <w:rFonts w:ascii="Times New Roman" w:hAnsi="Times New Roman" w:cs="Times New Roman"/>
          <w:sz w:val="24"/>
          <w:szCs w:val="24"/>
        </w:rPr>
        <w:t>,</w:t>
      </w:r>
      <w:r w:rsidR="004C7E4D" w:rsidRPr="00F8755D">
        <w:rPr>
          <w:rFonts w:ascii="Times New Roman" w:hAnsi="Times New Roman" w:cs="Times New Roman"/>
          <w:sz w:val="24"/>
          <w:szCs w:val="24"/>
        </w:rPr>
        <w:t xml:space="preserve"> by extension</w:t>
      </w:r>
      <w:r w:rsidR="008A144B">
        <w:rPr>
          <w:rFonts w:ascii="Times New Roman" w:hAnsi="Times New Roman" w:cs="Times New Roman"/>
          <w:sz w:val="24"/>
          <w:szCs w:val="24"/>
        </w:rPr>
        <w:t>,</w:t>
      </w:r>
      <w:r w:rsidR="002F65E2"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Hizballah</w:t>
      </w:r>
      <w:r w:rsidR="008A144B">
        <w:rPr>
          <w:rFonts w:ascii="Times New Roman" w:hAnsi="Times New Roman" w:cs="Times New Roman"/>
          <w:sz w:val="24"/>
          <w:szCs w:val="24"/>
        </w:rPr>
        <w:t>—</w:t>
      </w:r>
      <w:r w:rsidR="004C7E4D" w:rsidRPr="00F8755D">
        <w:rPr>
          <w:rFonts w:ascii="Times New Roman" w:hAnsi="Times New Roman" w:cs="Times New Roman"/>
          <w:sz w:val="24"/>
          <w:szCs w:val="24"/>
        </w:rPr>
        <w:t xml:space="preserve"> and</w:t>
      </w:r>
      <w:r w:rsidR="007A2B64">
        <w:rPr>
          <w:rFonts w:ascii="Times New Roman" w:hAnsi="Times New Roman" w:cs="Times New Roman"/>
          <w:sz w:val="24"/>
          <w:szCs w:val="24"/>
        </w:rPr>
        <w:t xml:space="preserve"> </w:t>
      </w:r>
      <w:r w:rsidR="004C7E4D" w:rsidRPr="00F8755D">
        <w:rPr>
          <w:rFonts w:ascii="Times New Roman" w:hAnsi="Times New Roman" w:cs="Times New Roman"/>
          <w:sz w:val="24"/>
          <w:szCs w:val="24"/>
        </w:rPr>
        <w:t>the Internal Security Forces (ISF)</w:t>
      </w:r>
      <w:r w:rsidR="008A144B">
        <w:rPr>
          <w:rFonts w:ascii="Times New Roman" w:hAnsi="Times New Roman" w:cs="Times New Roman"/>
          <w:sz w:val="24"/>
          <w:szCs w:val="24"/>
        </w:rPr>
        <w:t>,</w:t>
      </w:r>
      <w:r w:rsidR="00E874F4" w:rsidRPr="00F8755D">
        <w:rPr>
          <w:rFonts w:ascii="Times New Roman" w:hAnsi="Times New Roman" w:cs="Times New Roman"/>
          <w:sz w:val="24"/>
          <w:szCs w:val="24"/>
        </w:rPr>
        <w:t xml:space="preserve"> allied with</w:t>
      </w:r>
      <w:r w:rsidR="004C7E4D" w:rsidRPr="00F8755D">
        <w:rPr>
          <w:rFonts w:ascii="Times New Roman" w:hAnsi="Times New Roman" w:cs="Times New Roman"/>
          <w:sz w:val="24"/>
          <w:szCs w:val="24"/>
        </w:rPr>
        <w:t xml:space="preserve"> Hariri</w:t>
      </w:r>
      <w:r w:rsidR="00976125" w:rsidRPr="00F8755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98"/>
      </w:r>
      <w:r w:rsidR="004C7E4D" w:rsidRPr="00F8755D">
        <w:rPr>
          <w:rFonts w:ascii="Times New Roman" w:hAnsi="Times New Roman" w:cs="Times New Roman"/>
          <w:sz w:val="24"/>
          <w:szCs w:val="24"/>
        </w:rPr>
        <w:t xml:space="preserve"> </w:t>
      </w:r>
    </w:p>
    <w:p w14:paraId="41A3F850" w14:textId="0980B653" w:rsidR="0067199F" w:rsidRDefault="004B2998"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E7183">
        <w:rPr>
          <w:rFonts w:ascii="Times New Roman" w:hAnsi="Times New Roman" w:cs="Times New Roman"/>
          <w:sz w:val="24"/>
          <w:szCs w:val="24"/>
        </w:rPr>
        <w:t xml:space="preserve">Other scholars have recently </w:t>
      </w:r>
      <w:r w:rsidR="00860EB0" w:rsidRPr="00F8755D">
        <w:rPr>
          <w:rFonts w:ascii="Times New Roman" w:hAnsi="Times New Roman" w:cs="Times New Roman"/>
          <w:sz w:val="24"/>
          <w:szCs w:val="24"/>
        </w:rPr>
        <w:t>contend</w:t>
      </w:r>
      <w:r w:rsidR="00453099">
        <w:rPr>
          <w:rFonts w:ascii="Times New Roman" w:hAnsi="Times New Roman" w:cs="Times New Roman"/>
          <w:sz w:val="24"/>
          <w:szCs w:val="24"/>
        </w:rPr>
        <w:t>ed</w:t>
      </w:r>
      <w:r w:rsidR="00860EB0" w:rsidRPr="00F8755D">
        <w:rPr>
          <w:rFonts w:ascii="Times New Roman" w:hAnsi="Times New Roman" w:cs="Times New Roman"/>
          <w:sz w:val="24"/>
          <w:szCs w:val="24"/>
        </w:rPr>
        <w:t xml:space="preserve"> that the army has </w:t>
      </w:r>
      <w:r w:rsidR="005555AB" w:rsidRPr="00F8755D">
        <w:rPr>
          <w:rFonts w:ascii="Times New Roman" w:hAnsi="Times New Roman" w:cs="Times New Roman"/>
          <w:sz w:val="24"/>
          <w:szCs w:val="24"/>
        </w:rPr>
        <w:t>fallen under H</w:t>
      </w:r>
      <w:r w:rsidR="008F2BD0">
        <w:rPr>
          <w:rFonts w:ascii="Times New Roman" w:hAnsi="Times New Roman" w:cs="Times New Roman"/>
          <w:sz w:val="24"/>
          <w:szCs w:val="24"/>
        </w:rPr>
        <w:t>i</w:t>
      </w:r>
      <w:r w:rsidR="005555AB" w:rsidRPr="00F8755D">
        <w:rPr>
          <w:rFonts w:ascii="Times New Roman" w:hAnsi="Times New Roman" w:cs="Times New Roman"/>
          <w:sz w:val="24"/>
          <w:szCs w:val="24"/>
        </w:rPr>
        <w:t>zballah</w:t>
      </w:r>
      <w:r w:rsidR="008E7183">
        <w:rPr>
          <w:rFonts w:ascii="Times New Roman" w:hAnsi="Times New Roman" w:cs="Times New Roman"/>
          <w:sz w:val="24"/>
          <w:szCs w:val="24"/>
        </w:rPr>
        <w:t>’s influence.</w:t>
      </w:r>
      <w:r w:rsidR="005555AB" w:rsidRPr="00F8755D">
        <w:rPr>
          <w:rStyle w:val="EndnoteReference"/>
          <w:rFonts w:ascii="Times New Roman" w:hAnsi="Times New Roman" w:cs="Times New Roman"/>
          <w:sz w:val="24"/>
          <w:szCs w:val="24"/>
        </w:rPr>
        <w:endnoteReference w:id="99"/>
      </w:r>
      <w:r w:rsidR="00860EB0" w:rsidRPr="00F8755D">
        <w:rPr>
          <w:rFonts w:ascii="Times New Roman" w:hAnsi="Times New Roman" w:cs="Times New Roman"/>
          <w:sz w:val="24"/>
          <w:szCs w:val="24"/>
        </w:rPr>
        <w:t xml:space="preserve"> </w:t>
      </w:r>
      <w:r w:rsidR="008E7183">
        <w:rPr>
          <w:rFonts w:ascii="Times New Roman" w:hAnsi="Times New Roman" w:cs="Times New Roman"/>
          <w:sz w:val="24"/>
          <w:szCs w:val="24"/>
        </w:rPr>
        <w:t>They argue that the army is</w:t>
      </w:r>
      <w:r w:rsidR="00860EB0" w:rsidRPr="00F8755D">
        <w:rPr>
          <w:rFonts w:ascii="Times New Roman" w:hAnsi="Times New Roman" w:cs="Times New Roman"/>
          <w:sz w:val="24"/>
          <w:szCs w:val="24"/>
        </w:rPr>
        <w:t xml:space="preserve"> unable </w:t>
      </w:r>
      <w:r w:rsidR="004C7E4D" w:rsidRPr="00F8755D">
        <w:rPr>
          <w:rFonts w:ascii="Times New Roman" w:hAnsi="Times New Roman" w:cs="Times New Roman"/>
          <w:sz w:val="24"/>
          <w:szCs w:val="24"/>
        </w:rPr>
        <w:t xml:space="preserve">to enforce the state’s monopoly of legitimate </w:t>
      </w:r>
      <w:r w:rsidR="004C7E4D" w:rsidRPr="00F8755D">
        <w:rPr>
          <w:rFonts w:ascii="Times New Roman" w:hAnsi="Times New Roman" w:cs="Times New Roman"/>
          <w:sz w:val="24"/>
          <w:szCs w:val="24"/>
        </w:rPr>
        <w:lastRenderedPageBreak/>
        <w:t xml:space="preserve">violence </w:t>
      </w:r>
      <w:r w:rsidR="008E7183">
        <w:rPr>
          <w:rFonts w:ascii="Times New Roman" w:hAnsi="Times New Roman" w:cs="Times New Roman"/>
          <w:sz w:val="24"/>
          <w:szCs w:val="24"/>
        </w:rPr>
        <w:t xml:space="preserve">over its territory, particularly the Syrian border, citing the regular flows of </w:t>
      </w:r>
      <w:r w:rsidR="00262A55" w:rsidRPr="00F8755D">
        <w:rPr>
          <w:rFonts w:ascii="Times New Roman" w:hAnsi="Times New Roman" w:cs="Times New Roman"/>
          <w:sz w:val="24"/>
          <w:szCs w:val="24"/>
        </w:rPr>
        <w:t>H</w:t>
      </w:r>
      <w:r w:rsidR="008E7183">
        <w:rPr>
          <w:rFonts w:ascii="Times New Roman" w:hAnsi="Times New Roman" w:cs="Times New Roman"/>
          <w:sz w:val="24"/>
          <w:szCs w:val="24"/>
        </w:rPr>
        <w:t>i</w:t>
      </w:r>
      <w:r w:rsidR="00262A55" w:rsidRPr="00F8755D">
        <w:rPr>
          <w:rFonts w:ascii="Times New Roman" w:hAnsi="Times New Roman" w:cs="Times New Roman"/>
          <w:sz w:val="24"/>
          <w:szCs w:val="24"/>
        </w:rPr>
        <w:t xml:space="preserve">zballah </w:t>
      </w:r>
      <w:r w:rsidR="00C368CE">
        <w:rPr>
          <w:rFonts w:ascii="Times New Roman" w:hAnsi="Times New Roman" w:cs="Times New Roman"/>
          <w:sz w:val="24"/>
          <w:szCs w:val="24"/>
        </w:rPr>
        <w:t>soldiers</w:t>
      </w:r>
      <w:r w:rsidR="008E7183">
        <w:rPr>
          <w:rFonts w:ascii="Times New Roman" w:hAnsi="Times New Roman" w:cs="Times New Roman"/>
          <w:sz w:val="24"/>
          <w:szCs w:val="24"/>
        </w:rPr>
        <w:t xml:space="preserve"> illicitly crossing to fight</w:t>
      </w:r>
      <w:r w:rsidR="00262A55" w:rsidRPr="00F8755D">
        <w:rPr>
          <w:rFonts w:ascii="Times New Roman" w:hAnsi="Times New Roman" w:cs="Times New Roman"/>
          <w:sz w:val="24"/>
          <w:szCs w:val="24"/>
        </w:rPr>
        <w:t xml:space="preserve"> alongside </w:t>
      </w:r>
      <w:r w:rsidR="00D03682">
        <w:rPr>
          <w:rFonts w:ascii="Times New Roman" w:hAnsi="Times New Roman" w:cs="Times New Roman"/>
          <w:sz w:val="24"/>
          <w:szCs w:val="24"/>
        </w:rPr>
        <w:t>Bashar al-</w:t>
      </w:r>
      <w:r w:rsidR="00262A55" w:rsidRPr="00F8755D">
        <w:rPr>
          <w:rFonts w:ascii="Times New Roman" w:hAnsi="Times New Roman" w:cs="Times New Roman"/>
          <w:sz w:val="24"/>
          <w:szCs w:val="24"/>
        </w:rPr>
        <w:t>Asad</w:t>
      </w:r>
      <w:r w:rsidR="00D03682">
        <w:rPr>
          <w:rFonts w:ascii="Times New Roman" w:hAnsi="Times New Roman" w:cs="Times New Roman"/>
          <w:sz w:val="24"/>
          <w:szCs w:val="24"/>
        </w:rPr>
        <w:t>’s</w:t>
      </w:r>
      <w:r w:rsidR="00262A55" w:rsidRPr="00F8755D">
        <w:rPr>
          <w:rFonts w:ascii="Times New Roman" w:hAnsi="Times New Roman" w:cs="Times New Roman"/>
          <w:sz w:val="24"/>
          <w:szCs w:val="24"/>
        </w:rPr>
        <w:t xml:space="preserve"> regime.</w:t>
      </w:r>
      <w:r w:rsidR="00860EB0" w:rsidRPr="00F8755D">
        <w:rPr>
          <w:rStyle w:val="EndnoteReference"/>
          <w:rFonts w:ascii="Times New Roman" w:hAnsi="Times New Roman" w:cs="Times New Roman"/>
          <w:sz w:val="24"/>
          <w:szCs w:val="24"/>
        </w:rPr>
        <w:endnoteReference w:id="100"/>
      </w:r>
      <w:r w:rsidR="00860EB0" w:rsidRPr="00F8755D">
        <w:rPr>
          <w:rFonts w:ascii="Times New Roman" w:hAnsi="Times New Roman" w:cs="Times New Roman"/>
          <w:sz w:val="24"/>
          <w:szCs w:val="24"/>
        </w:rPr>
        <w:t xml:space="preserve"> </w:t>
      </w:r>
      <w:r w:rsidR="00155E31">
        <w:rPr>
          <w:rFonts w:ascii="Times New Roman" w:hAnsi="Times New Roman" w:cs="Times New Roman"/>
          <w:sz w:val="24"/>
          <w:szCs w:val="24"/>
        </w:rPr>
        <w:t>Critics frequently mobilize t</w:t>
      </w:r>
      <w:r w:rsidR="00860EB0" w:rsidRPr="00F8755D">
        <w:rPr>
          <w:rFonts w:ascii="Times New Roman" w:hAnsi="Times New Roman" w:cs="Times New Roman"/>
          <w:sz w:val="24"/>
          <w:szCs w:val="24"/>
        </w:rPr>
        <w:t xml:space="preserve">hese </w:t>
      </w:r>
      <w:r w:rsidR="008F2BD0">
        <w:rPr>
          <w:rFonts w:ascii="Times New Roman" w:hAnsi="Times New Roman" w:cs="Times New Roman"/>
          <w:sz w:val="24"/>
          <w:szCs w:val="24"/>
        </w:rPr>
        <w:t>issues</w:t>
      </w:r>
      <w:r w:rsidR="008F2BD0" w:rsidRPr="00F8755D">
        <w:rPr>
          <w:rFonts w:ascii="Times New Roman" w:hAnsi="Times New Roman" w:cs="Times New Roman"/>
          <w:sz w:val="24"/>
          <w:szCs w:val="24"/>
        </w:rPr>
        <w:t xml:space="preserve"> </w:t>
      </w:r>
      <w:r w:rsidR="00DE3543" w:rsidRPr="00F8755D">
        <w:rPr>
          <w:rFonts w:ascii="Times New Roman" w:hAnsi="Times New Roman" w:cs="Times New Roman"/>
          <w:sz w:val="24"/>
          <w:szCs w:val="24"/>
        </w:rPr>
        <w:t xml:space="preserve">to </w:t>
      </w:r>
      <w:r w:rsidR="008F2BD0">
        <w:rPr>
          <w:rFonts w:ascii="Times New Roman" w:hAnsi="Times New Roman" w:cs="Times New Roman"/>
          <w:sz w:val="24"/>
          <w:szCs w:val="24"/>
        </w:rPr>
        <w:t>evince</w:t>
      </w:r>
      <w:r w:rsidR="008F2BD0"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the Lebanese state</w:t>
      </w:r>
      <w:r w:rsidR="008F2BD0">
        <w:rPr>
          <w:rFonts w:ascii="Times New Roman" w:hAnsi="Times New Roman" w:cs="Times New Roman"/>
          <w:sz w:val="24"/>
          <w:szCs w:val="24"/>
        </w:rPr>
        <w:t>’s weakness</w:t>
      </w:r>
      <w:r w:rsidR="004C7E4D" w:rsidRPr="00F8755D">
        <w:rPr>
          <w:rFonts w:ascii="Times New Roman" w:hAnsi="Times New Roman" w:cs="Times New Roman"/>
          <w:sz w:val="24"/>
          <w:szCs w:val="24"/>
        </w:rPr>
        <w:t>.</w:t>
      </w:r>
      <w:r w:rsidR="003939BE" w:rsidRPr="00F8755D">
        <w:rPr>
          <w:rFonts w:ascii="Times New Roman" w:hAnsi="Times New Roman" w:cs="Times New Roman"/>
          <w:sz w:val="24"/>
          <w:szCs w:val="24"/>
        </w:rPr>
        <w:t xml:space="preserve"> </w:t>
      </w:r>
      <w:r w:rsidR="00D03682">
        <w:rPr>
          <w:rFonts w:ascii="Times New Roman" w:hAnsi="Times New Roman" w:cs="Times New Roman"/>
          <w:sz w:val="24"/>
          <w:szCs w:val="24"/>
        </w:rPr>
        <w:t xml:space="preserve">Some note an </w:t>
      </w:r>
      <w:r w:rsidR="004C7E4D" w:rsidRPr="00F8755D">
        <w:rPr>
          <w:rFonts w:ascii="Times New Roman" w:hAnsi="Times New Roman" w:cs="Times New Roman"/>
          <w:sz w:val="24"/>
          <w:szCs w:val="24"/>
        </w:rPr>
        <w:t xml:space="preserve">emerging resentment towards the army </w:t>
      </w:r>
      <w:r w:rsidR="008C6DB0" w:rsidRPr="00F8755D">
        <w:rPr>
          <w:rFonts w:ascii="Times New Roman" w:hAnsi="Times New Roman" w:cs="Times New Roman"/>
          <w:sz w:val="24"/>
          <w:szCs w:val="24"/>
        </w:rPr>
        <w:t>among</w:t>
      </w:r>
      <w:r w:rsidR="004C7E4D" w:rsidRPr="00F8755D">
        <w:rPr>
          <w:rFonts w:ascii="Times New Roman" w:hAnsi="Times New Roman" w:cs="Times New Roman"/>
          <w:sz w:val="24"/>
          <w:szCs w:val="24"/>
        </w:rPr>
        <w:t xml:space="preserve"> the Sunni community,</w:t>
      </w:r>
      <w:r w:rsidR="009252EF" w:rsidRPr="00F8755D">
        <w:rPr>
          <w:rFonts w:ascii="Times New Roman" w:hAnsi="Times New Roman" w:cs="Times New Roman"/>
          <w:sz w:val="24"/>
          <w:szCs w:val="24"/>
        </w:rPr>
        <w:t xml:space="preserve"> which generally empathizes with the Sy</w:t>
      </w:r>
      <w:r w:rsidR="003939BE" w:rsidRPr="00F8755D">
        <w:rPr>
          <w:rFonts w:ascii="Times New Roman" w:hAnsi="Times New Roman" w:cs="Times New Roman"/>
          <w:sz w:val="24"/>
          <w:szCs w:val="24"/>
        </w:rPr>
        <w:t>r</w:t>
      </w:r>
      <w:r w:rsidR="009252EF" w:rsidRPr="00F8755D">
        <w:rPr>
          <w:rFonts w:ascii="Times New Roman" w:hAnsi="Times New Roman" w:cs="Times New Roman"/>
          <w:sz w:val="24"/>
          <w:szCs w:val="24"/>
        </w:rPr>
        <w:t>ian opposition,</w:t>
      </w:r>
      <w:r w:rsidR="004C7E4D" w:rsidRPr="00F8755D">
        <w:rPr>
          <w:rFonts w:ascii="Times New Roman" w:hAnsi="Times New Roman" w:cs="Times New Roman"/>
          <w:sz w:val="24"/>
          <w:szCs w:val="24"/>
        </w:rPr>
        <w:t xml:space="preserve"> </w:t>
      </w:r>
      <w:r w:rsidR="008C6DB0" w:rsidRPr="00F8755D">
        <w:rPr>
          <w:rFonts w:ascii="Times New Roman" w:hAnsi="Times New Roman" w:cs="Times New Roman"/>
          <w:sz w:val="24"/>
          <w:szCs w:val="24"/>
        </w:rPr>
        <w:t>although</w:t>
      </w:r>
      <w:r w:rsidR="004C7E4D" w:rsidRPr="00F8755D">
        <w:rPr>
          <w:rFonts w:ascii="Times New Roman" w:hAnsi="Times New Roman" w:cs="Times New Roman"/>
          <w:sz w:val="24"/>
          <w:szCs w:val="24"/>
        </w:rPr>
        <w:t xml:space="preserve"> the majority of political </w:t>
      </w:r>
      <w:r w:rsidR="00932745" w:rsidRPr="00F8755D">
        <w:rPr>
          <w:rFonts w:ascii="Times New Roman" w:hAnsi="Times New Roman" w:cs="Times New Roman"/>
          <w:sz w:val="24"/>
          <w:szCs w:val="24"/>
        </w:rPr>
        <w:t xml:space="preserve">parties </w:t>
      </w:r>
      <w:r w:rsidR="004C7E4D" w:rsidRPr="00F8755D">
        <w:rPr>
          <w:rFonts w:ascii="Times New Roman" w:hAnsi="Times New Roman" w:cs="Times New Roman"/>
          <w:sz w:val="24"/>
          <w:szCs w:val="24"/>
        </w:rPr>
        <w:t>in the country</w:t>
      </w:r>
      <w:r w:rsidR="008C6DB0"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officially support the army.</w:t>
      </w:r>
      <w:r w:rsidR="004C7E4D" w:rsidRPr="00F8755D">
        <w:rPr>
          <w:rStyle w:val="EndnoteReference"/>
          <w:rFonts w:ascii="Times New Roman" w:hAnsi="Times New Roman" w:cs="Times New Roman"/>
          <w:sz w:val="24"/>
          <w:szCs w:val="24"/>
        </w:rPr>
        <w:endnoteReference w:id="101"/>
      </w:r>
      <w:r w:rsidR="004C7E4D" w:rsidRPr="00F8755D">
        <w:rPr>
          <w:rFonts w:ascii="Times New Roman" w:hAnsi="Times New Roman" w:cs="Times New Roman"/>
          <w:sz w:val="24"/>
          <w:szCs w:val="24"/>
        </w:rPr>
        <w:t xml:space="preserve"> </w:t>
      </w:r>
      <w:r w:rsidR="009A698F">
        <w:rPr>
          <w:rFonts w:ascii="Times New Roman" w:hAnsi="Times New Roman" w:cs="Times New Roman"/>
          <w:sz w:val="24"/>
          <w:szCs w:val="24"/>
        </w:rPr>
        <w:t xml:space="preserve">This context </w:t>
      </w:r>
      <w:r w:rsidR="00FE7C63">
        <w:rPr>
          <w:rFonts w:ascii="Times New Roman" w:hAnsi="Times New Roman" w:cs="Times New Roman"/>
          <w:sz w:val="24"/>
          <w:szCs w:val="24"/>
        </w:rPr>
        <w:t xml:space="preserve">signals the significance of our study </w:t>
      </w:r>
      <w:r w:rsidR="004C7E4D" w:rsidRPr="00F8755D">
        <w:rPr>
          <w:rFonts w:ascii="Times New Roman" w:hAnsi="Times New Roman" w:cs="Times New Roman"/>
          <w:sz w:val="24"/>
          <w:szCs w:val="24"/>
        </w:rPr>
        <w:t xml:space="preserve">of the army in Akkar, North Lebanon, </w:t>
      </w:r>
      <w:r w:rsidR="009252EF" w:rsidRPr="00F8755D">
        <w:rPr>
          <w:rFonts w:ascii="Times New Roman" w:hAnsi="Times New Roman" w:cs="Times New Roman"/>
          <w:sz w:val="24"/>
          <w:szCs w:val="24"/>
        </w:rPr>
        <w:t>a Sunni</w:t>
      </w:r>
      <w:r w:rsidR="00FE7C63">
        <w:rPr>
          <w:rFonts w:ascii="Times New Roman" w:hAnsi="Times New Roman" w:cs="Times New Roman"/>
          <w:sz w:val="24"/>
          <w:szCs w:val="24"/>
        </w:rPr>
        <w:t>-majority</w:t>
      </w:r>
      <w:r w:rsidR="009252EF" w:rsidRPr="00F8755D">
        <w:rPr>
          <w:rFonts w:ascii="Times New Roman" w:hAnsi="Times New Roman" w:cs="Times New Roman"/>
          <w:sz w:val="24"/>
          <w:szCs w:val="24"/>
        </w:rPr>
        <w:t xml:space="preserve"> region</w:t>
      </w:r>
      <w:r w:rsidR="004C7E4D" w:rsidRPr="00F8755D">
        <w:rPr>
          <w:rFonts w:ascii="Times New Roman" w:hAnsi="Times New Roman" w:cs="Times New Roman"/>
          <w:sz w:val="24"/>
          <w:szCs w:val="24"/>
        </w:rPr>
        <w:t xml:space="preserve"> where locals </w:t>
      </w:r>
      <w:r w:rsidR="00FE7C63">
        <w:rPr>
          <w:rFonts w:ascii="Times New Roman" w:hAnsi="Times New Roman" w:cs="Times New Roman"/>
          <w:sz w:val="24"/>
          <w:szCs w:val="24"/>
        </w:rPr>
        <w:t>condemn</w:t>
      </w:r>
      <w:r w:rsidR="004C7E4D" w:rsidRPr="00F8755D">
        <w:rPr>
          <w:rFonts w:ascii="Times New Roman" w:hAnsi="Times New Roman" w:cs="Times New Roman"/>
          <w:sz w:val="24"/>
          <w:szCs w:val="24"/>
        </w:rPr>
        <w:t xml:space="preserve"> the</w:t>
      </w:r>
      <w:r w:rsidR="00FE7C63">
        <w:rPr>
          <w:rFonts w:ascii="Times New Roman" w:hAnsi="Times New Roman" w:cs="Times New Roman"/>
          <w:sz w:val="24"/>
          <w:szCs w:val="24"/>
        </w:rPr>
        <w:t xml:space="preserve"> state’s</w:t>
      </w:r>
      <w:r w:rsidR="004C7E4D" w:rsidRPr="00F8755D">
        <w:rPr>
          <w:rFonts w:ascii="Times New Roman" w:hAnsi="Times New Roman" w:cs="Times New Roman"/>
          <w:sz w:val="24"/>
          <w:szCs w:val="24"/>
        </w:rPr>
        <w:t xml:space="preserve"> absence</w:t>
      </w:r>
      <w:r w:rsidR="00FE7C63">
        <w:rPr>
          <w:rFonts w:ascii="Times New Roman" w:hAnsi="Times New Roman" w:cs="Times New Roman"/>
          <w:sz w:val="24"/>
          <w:szCs w:val="24"/>
        </w:rPr>
        <w:t xml:space="preserve"> and</w:t>
      </w:r>
      <w:r w:rsidR="004C7E4D" w:rsidRPr="00F8755D">
        <w:rPr>
          <w:rFonts w:ascii="Times New Roman" w:hAnsi="Times New Roman" w:cs="Times New Roman"/>
          <w:sz w:val="24"/>
          <w:szCs w:val="24"/>
        </w:rPr>
        <w:t xml:space="preserve"> weakness</w:t>
      </w:r>
      <w:r w:rsidR="00FE7C63">
        <w:rPr>
          <w:rFonts w:ascii="Times New Roman" w:hAnsi="Times New Roman" w:cs="Times New Roman"/>
          <w:sz w:val="24"/>
          <w:szCs w:val="24"/>
        </w:rPr>
        <w:t>,</w:t>
      </w:r>
      <w:r w:rsidR="004C7E4D" w:rsidRPr="00F8755D">
        <w:rPr>
          <w:rFonts w:ascii="Times New Roman" w:hAnsi="Times New Roman" w:cs="Times New Roman"/>
          <w:sz w:val="24"/>
          <w:szCs w:val="24"/>
        </w:rPr>
        <w:t xml:space="preserve"> and </w:t>
      </w:r>
      <w:r w:rsidR="00FE7C63">
        <w:rPr>
          <w:rFonts w:ascii="Times New Roman" w:hAnsi="Times New Roman" w:cs="Times New Roman"/>
          <w:sz w:val="24"/>
          <w:szCs w:val="24"/>
        </w:rPr>
        <w:t xml:space="preserve">openly </w:t>
      </w:r>
      <w:r w:rsidR="00DF5D2B" w:rsidRPr="00F8755D">
        <w:rPr>
          <w:rFonts w:ascii="Times New Roman" w:hAnsi="Times New Roman" w:cs="Times New Roman"/>
          <w:sz w:val="24"/>
          <w:szCs w:val="24"/>
        </w:rPr>
        <w:t>voice</w:t>
      </w:r>
      <w:r w:rsidR="004C7E4D" w:rsidRPr="00F8755D">
        <w:rPr>
          <w:rFonts w:ascii="Times New Roman" w:hAnsi="Times New Roman" w:cs="Times New Roman"/>
          <w:sz w:val="24"/>
          <w:szCs w:val="24"/>
        </w:rPr>
        <w:t xml:space="preserve"> resentment toward</w:t>
      </w:r>
      <w:r w:rsidR="009252EF" w:rsidRPr="00F8755D">
        <w:rPr>
          <w:rFonts w:ascii="Times New Roman" w:hAnsi="Times New Roman" w:cs="Times New Roman"/>
          <w:sz w:val="24"/>
          <w:szCs w:val="24"/>
        </w:rPr>
        <w:t>s</w:t>
      </w:r>
      <w:r w:rsidR="004C7E4D" w:rsidRPr="00F8755D">
        <w:rPr>
          <w:rFonts w:ascii="Times New Roman" w:hAnsi="Times New Roman" w:cs="Times New Roman"/>
          <w:sz w:val="24"/>
          <w:szCs w:val="24"/>
        </w:rPr>
        <w:t xml:space="preserve"> the army</w:t>
      </w:r>
      <w:r w:rsidR="009150A1" w:rsidRPr="00F8755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102"/>
      </w:r>
      <w:r w:rsidR="004C7E4D" w:rsidRPr="00F8755D">
        <w:rPr>
          <w:rFonts w:ascii="Times New Roman" w:hAnsi="Times New Roman" w:cs="Times New Roman"/>
          <w:sz w:val="24"/>
          <w:szCs w:val="24"/>
        </w:rPr>
        <w:t xml:space="preserve"> </w:t>
      </w:r>
    </w:p>
    <w:p w14:paraId="43B4DB3E" w14:textId="62621F5B" w:rsidR="0067199F" w:rsidRDefault="00326F72"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3F30" w:rsidRPr="00F8755D">
        <w:rPr>
          <w:rFonts w:ascii="Times New Roman" w:hAnsi="Times New Roman" w:cs="Times New Roman"/>
          <w:sz w:val="24"/>
          <w:szCs w:val="24"/>
        </w:rPr>
        <w:t>Weberian</w:t>
      </w:r>
      <w:r w:rsidR="00E4368B">
        <w:rPr>
          <w:rFonts w:ascii="Times New Roman" w:hAnsi="Times New Roman" w:cs="Times New Roman"/>
          <w:sz w:val="24"/>
          <w:szCs w:val="24"/>
        </w:rPr>
        <w:t xml:space="preserve"> analyses</w:t>
      </w:r>
      <w:r w:rsidR="00893F30" w:rsidRPr="00F8755D">
        <w:rPr>
          <w:rFonts w:ascii="Times New Roman" w:hAnsi="Times New Roman" w:cs="Times New Roman"/>
          <w:sz w:val="24"/>
          <w:szCs w:val="24"/>
        </w:rPr>
        <w:t xml:space="preserve"> </w:t>
      </w:r>
      <w:r w:rsidR="00E4368B">
        <w:rPr>
          <w:rFonts w:ascii="Times New Roman" w:hAnsi="Times New Roman" w:cs="Times New Roman"/>
          <w:sz w:val="24"/>
          <w:szCs w:val="24"/>
        </w:rPr>
        <w:t>posit</w:t>
      </w:r>
      <w:r w:rsidR="00E4368B" w:rsidRPr="00F8755D">
        <w:rPr>
          <w:rFonts w:ascii="Times New Roman" w:hAnsi="Times New Roman" w:cs="Times New Roman"/>
          <w:sz w:val="24"/>
          <w:szCs w:val="24"/>
        </w:rPr>
        <w:t xml:space="preserve"> </w:t>
      </w:r>
      <w:r w:rsidR="00893F30" w:rsidRPr="00F8755D">
        <w:rPr>
          <w:rFonts w:ascii="Times New Roman" w:hAnsi="Times New Roman" w:cs="Times New Roman"/>
          <w:sz w:val="24"/>
          <w:szCs w:val="24"/>
        </w:rPr>
        <w:t>the army</w:t>
      </w:r>
      <w:r w:rsidR="00E4368B">
        <w:rPr>
          <w:rFonts w:ascii="Times New Roman" w:hAnsi="Times New Roman" w:cs="Times New Roman"/>
          <w:sz w:val="24"/>
          <w:szCs w:val="24"/>
        </w:rPr>
        <w:t xml:space="preserve"> and state </w:t>
      </w:r>
      <w:r w:rsidR="00893F30" w:rsidRPr="00F8755D">
        <w:rPr>
          <w:rFonts w:ascii="Times New Roman" w:hAnsi="Times New Roman" w:cs="Times New Roman"/>
          <w:sz w:val="24"/>
          <w:szCs w:val="24"/>
        </w:rPr>
        <w:t xml:space="preserve">as a bounded organization </w:t>
      </w:r>
      <w:r w:rsidR="00E4368B">
        <w:rPr>
          <w:rFonts w:ascii="Times New Roman" w:hAnsi="Times New Roman" w:cs="Times New Roman"/>
          <w:sz w:val="24"/>
          <w:szCs w:val="24"/>
        </w:rPr>
        <w:t>with</w:t>
      </w:r>
      <w:r w:rsidR="00893F30" w:rsidRPr="00F8755D">
        <w:rPr>
          <w:rFonts w:ascii="Times New Roman" w:hAnsi="Times New Roman" w:cs="Times New Roman"/>
          <w:sz w:val="24"/>
          <w:szCs w:val="24"/>
        </w:rPr>
        <w:t xml:space="preserve"> specific objectives. </w:t>
      </w:r>
      <w:r w:rsidR="00E4368B">
        <w:rPr>
          <w:rFonts w:ascii="Times New Roman" w:hAnsi="Times New Roman" w:cs="Times New Roman"/>
          <w:sz w:val="24"/>
          <w:szCs w:val="24"/>
        </w:rPr>
        <w:t>T</w:t>
      </w:r>
      <w:r w:rsidR="00893F30" w:rsidRPr="00F8755D">
        <w:rPr>
          <w:rFonts w:ascii="Times New Roman" w:hAnsi="Times New Roman" w:cs="Times New Roman"/>
          <w:sz w:val="24"/>
          <w:szCs w:val="24"/>
        </w:rPr>
        <w:t>he</w:t>
      </w:r>
      <w:r w:rsidR="00E969F2" w:rsidRPr="00F8755D">
        <w:rPr>
          <w:rFonts w:ascii="Times New Roman" w:hAnsi="Times New Roman" w:cs="Times New Roman"/>
          <w:sz w:val="24"/>
          <w:szCs w:val="24"/>
        </w:rPr>
        <w:t xml:space="preserve"> </w:t>
      </w:r>
      <w:r w:rsidR="00E4368B">
        <w:rPr>
          <w:rFonts w:ascii="Times New Roman" w:hAnsi="Times New Roman" w:cs="Times New Roman"/>
          <w:sz w:val="24"/>
          <w:szCs w:val="24"/>
        </w:rPr>
        <w:t xml:space="preserve">state’s capacity to </w:t>
      </w:r>
      <w:r w:rsidR="00E969F2" w:rsidRPr="00F8755D">
        <w:rPr>
          <w:rFonts w:ascii="Times New Roman" w:hAnsi="Times New Roman" w:cs="Times New Roman"/>
          <w:sz w:val="24"/>
          <w:szCs w:val="24"/>
        </w:rPr>
        <w:t xml:space="preserve">penetrate society </w:t>
      </w:r>
      <w:r w:rsidR="00E4368B">
        <w:rPr>
          <w:rFonts w:ascii="Times New Roman" w:hAnsi="Times New Roman" w:cs="Times New Roman"/>
          <w:sz w:val="24"/>
          <w:szCs w:val="24"/>
        </w:rPr>
        <w:t>and</w:t>
      </w:r>
      <w:r w:rsidR="00E4368B" w:rsidRPr="00F8755D">
        <w:rPr>
          <w:rFonts w:ascii="Times New Roman" w:hAnsi="Times New Roman" w:cs="Times New Roman"/>
          <w:sz w:val="24"/>
          <w:szCs w:val="24"/>
        </w:rPr>
        <w:t xml:space="preserve"> </w:t>
      </w:r>
      <w:r w:rsidR="00E969F2" w:rsidRPr="00F8755D">
        <w:rPr>
          <w:rFonts w:ascii="Times New Roman" w:hAnsi="Times New Roman" w:cs="Times New Roman"/>
          <w:sz w:val="24"/>
          <w:szCs w:val="24"/>
        </w:rPr>
        <w:t>the army</w:t>
      </w:r>
      <w:r w:rsidR="00E4368B">
        <w:rPr>
          <w:rFonts w:ascii="Times New Roman" w:hAnsi="Times New Roman" w:cs="Times New Roman"/>
          <w:sz w:val="24"/>
          <w:szCs w:val="24"/>
        </w:rPr>
        <w:t>’s capacity to</w:t>
      </w:r>
      <w:r w:rsidR="00E969F2" w:rsidRPr="00F8755D">
        <w:rPr>
          <w:rFonts w:ascii="Times New Roman" w:hAnsi="Times New Roman" w:cs="Times New Roman"/>
          <w:sz w:val="24"/>
          <w:szCs w:val="24"/>
        </w:rPr>
        <w:t xml:space="preserve"> protect society </w:t>
      </w:r>
      <w:r w:rsidR="00E4368B">
        <w:rPr>
          <w:rFonts w:ascii="Times New Roman" w:hAnsi="Times New Roman" w:cs="Times New Roman"/>
          <w:sz w:val="24"/>
          <w:szCs w:val="24"/>
        </w:rPr>
        <w:t>determines</w:t>
      </w:r>
      <w:r w:rsidR="00E4368B" w:rsidRPr="00F8755D">
        <w:rPr>
          <w:rFonts w:ascii="Times New Roman" w:hAnsi="Times New Roman" w:cs="Times New Roman"/>
          <w:sz w:val="24"/>
          <w:szCs w:val="24"/>
        </w:rPr>
        <w:t xml:space="preserve"> </w:t>
      </w:r>
      <w:r w:rsidR="00E4368B">
        <w:rPr>
          <w:rFonts w:ascii="Times New Roman" w:hAnsi="Times New Roman" w:cs="Times New Roman"/>
          <w:sz w:val="24"/>
          <w:szCs w:val="24"/>
        </w:rPr>
        <w:t>Weberian</w:t>
      </w:r>
      <w:r w:rsidR="00893F30" w:rsidRPr="00F8755D">
        <w:rPr>
          <w:rFonts w:ascii="Times New Roman" w:hAnsi="Times New Roman" w:cs="Times New Roman"/>
          <w:sz w:val="24"/>
          <w:szCs w:val="24"/>
        </w:rPr>
        <w:t xml:space="preserve"> </w:t>
      </w:r>
      <w:r w:rsidR="00FF0B1B" w:rsidRPr="00F8755D">
        <w:rPr>
          <w:rFonts w:ascii="Times New Roman" w:hAnsi="Times New Roman" w:cs="Times New Roman"/>
          <w:sz w:val="24"/>
          <w:szCs w:val="24"/>
          <w:lang w:val="en-US"/>
        </w:rPr>
        <w:t>classification</w:t>
      </w:r>
      <w:r w:rsidR="00E4368B">
        <w:rPr>
          <w:rFonts w:ascii="Times New Roman" w:hAnsi="Times New Roman" w:cs="Times New Roman"/>
          <w:sz w:val="24"/>
          <w:szCs w:val="24"/>
          <w:lang w:val="en-US"/>
        </w:rPr>
        <w:t>s</w:t>
      </w:r>
      <w:r w:rsidR="00FF0B1B" w:rsidRPr="00F8755D">
        <w:rPr>
          <w:rFonts w:ascii="Times New Roman" w:hAnsi="Times New Roman" w:cs="Times New Roman"/>
          <w:sz w:val="24"/>
          <w:szCs w:val="24"/>
          <w:lang w:val="en-US"/>
        </w:rPr>
        <w:t xml:space="preserve"> of state weakness</w:t>
      </w:r>
      <w:r w:rsidR="00E4368B">
        <w:rPr>
          <w:rFonts w:ascii="Times New Roman" w:hAnsi="Times New Roman" w:cs="Times New Roman"/>
          <w:sz w:val="24"/>
          <w:szCs w:val="24"/>
          <w:lang w:val="en-US"/>
        </w:rPr>
        <w:t xml:space="preserve"> and</w:t>
      </w:r>
      <w:r w:rsidR="00FF0B1B" w:rsidRPr="00F8755D">
        <w:rPr>
          <w:rFonts w:ascii="Times New Roman" w:hAnsi="Times New Roman" w:cs="Times New Roman"/>
          <w:sz w:val="24"/>
          <w:szCs w:val="24"/>
          <w:lang w:val="en-US"/>
        </w:rPr>
        <w:t xml:space="preserve"> strength.</w:t>
      </w:r>
      <w:r w:rsidR="00893F30" w:rsidRPr="00F8755D">
        <w:rPr>
          <w:rFonts w:ascii="Times New Roman" w:hAnsi="Times New Roman" w:cs="Times New Roman"/>
          <w:sz w:val="24"/>
          <w:szCs w:val="24"/>
        </w:rPr>
        <w:t xml:space="preserve"> </w:t>
      </w:r>
      <w:r w:rsidR="00FF0B1B" w:rsidRPr="00F8755D">
        <w:rPr>
          <w:rFonts w:ascii="Times New Roman" w:hAnsi="Times New Roman" w:cs="Times New Roman"/>
          <w:sz w:val="24"/>
          <w:szCs w:val="24"/>
        </w:rPr>
        <w:t xml:space="preserve">According to this perspective, the army </w:t>
      </w:r>
      <w:r w:rsidR="00E4368B">
        <w:rPr>
          <w:rFonts w:ascii="Times New Roman" w:hAnsi="Times New Roman" w:cs="Times New Roman"/>
          <w:sz w:val="24"/>
          <w:szCs w:val="24"/>
        </w:rPr>
        <w:t xml:space="preserve">is weak </w:t>
      </w:r>
      <w:r w:rsidR="00FF0B1B" w:rsidRPr="00F8755D">
        <w:rPr>
          <w:rFonts w:ascii="Times New Roman" w:hAnsi="Times New Roman" w:cs="Times New Roman"/>
          <w:sz w:val="24"/>
          <w:szCs w:val="24"/>
        </w:rPr>
        <w:t>in</w:t>
      </w:r>
      <w:r w:rsidR="00893F30" w:rsidRPr="00F8755D">
        <w:rPr>
          <w:rFonts w:ascii="Times New Roman" w:hAnsi="Times New Roman" w:cs="Times New Roman"/>
          <w:sz w:val="24"/>
          <w:szCs w:val="24"/>
        </w:rPr>
        <w:t xml:space="preserve"> Akkar</w:t>
      </w:r>
      <w:r w:rsidR="00E4368B">
        <w:rPr>
          <w:rFonts w:ascii="Times New Roman" w:hAnsi="Times New Roman" w:cs="Times New Roman"/>
          <w:sz w:val="24"/>
          <w:szCs w:val="24"/>
        </w:rPr>
        <w:t xml:space="preserve"> because</w:t>
      </w:r>
      <w:r w:rsidR="00FF0B1B" w:rsidRPr="00F8755D">
        <w:rPr>
          <w:rFonts w:ascii="Times New Roman" w:hAnsi="Times New Roman" w:cs="Times New Roman"/>
          <w:sz w:val="24"/>
          <w:szCs w:val="24"/>
        </w:rPr>
        <w:t xml:space="preserve"> it </w:t>
      </w:r>
      <w:r w:rsidR="00E4368B">
        <w:rPr>
          <w:rFonts w:ascii="Times New Roman" w:hAnsi="Times New Roman" w:cs="Times New Roman"/>
          <w:sz w:val="24"/>
          <w:szCs w:val="24"/>
        </w:rPr>
        <w:t>i</w:t>
      </w:r>
      <w:r w:rsidR="00E4368B" w:rsidRPr="00F8755D">
        <w:rPr>
          <w:rFonts w:ascii="Times New Roman" w:hAnsi="Times New Roman" w:cs="Times New Roman"/>
          <w:sz w:val="24"/>
          <w:szCs w:val="24"/>
        </w:rPr>
        <w:t xml:space="preserve">s </w:t>
      </w:r>
      <w:r w:rsidR="00893F30" w:rsidRPr="00F8755D">
        <w:rPr>
          <w:rFonts w:ascii="Times New Roman" w:hAnsi="Times New Roman" w:cs="Times New Roman"/>
          <w:sz w:val="24"/>
          <w:szCs w:val="24"/>
        </w:rPr>
        <w:t>under the influence of Shi</w:t>
      </w:r>
      <w:r w:rsidR="00E4368B">
        <w:rPr>
          <w:rFonts w:ascii="Times New Roman" w:hAnsi="Times New Roman" w:cs="Times New Roman"/>
          <w:sz w:val="24"/>
          <w:szCs w:val="24"/>
        </w:rPr>
        <w:t>‘i</w:t>
      </w:r>
      <w:r w:rsidR="00E4368B" w:rsidRPr="00F8755D">
        <w:rPr>
          <w:rFonts w:ascii="Times New Roman" w:hAnsi="Times New Roman" w:cs="Times New Roman"/>
          <w:sz w:val="24"/>
          <w:szCs w:val="24"/>
        </w:rPr>
        <w:t xml:space="preserve"> H</w:t>
      </w:r>
      <w:r w:rsidR="00E4368B">
        <w:rPr>
          <w:rFonts w:ascii="Times New Roman" w:hAnsi="Times New Roman" w:cs="Times New Roman"/>
          <w:sz w:val="24"/>
          <w:szCs w:val="24"/>
        </w:rPr>
        <w:t>i</w:t>
      </w:r>
      <w:r w:rsidR="00E4368B" w:rsidRPr="00F8755D">
        <w:rPr>
          <w:rFonts w:ascii="Times New Roman" w:hAnsi="Times New Roman" w:cs="Times New Roman"/>
          <w:sz w:val="24"/>
          <w:szCs w:val="24"/>
        </w:rPr>
        <w:t>zballah</w:t>
      </w:r>
      <w:r w:rsidR="00893F30" w:rsidRPr="00F8755D">
        <w:rPr>
          <w:rFonts w:ascii="Times New Roman" w:hAnsi="Times New Roman" w:cs="Times New Roman"/>
          <w:sz w:val="24"/>
          <w:szCs w:val="24"/>
        </w:rPr>
        <w:t xml:space="preserve">, and </w:t>
      </w:r>
      <w:r w:rsidR="00E4368B">
        <w:rPr>
          <w:rFonts w:ascii="Times New Roman" w:hAnsi="Times New Roman" w:cs="Times New Roman"/>
          <w:sz w:val="24"/>
          <w:szCs w:val="24"/>
        </w:rPr>
        <w:t xml:space="preserve">Akkari </w:t>
      </w:r>
      <w:r w:rsidR="00893F30" w:rsidRPr="00F8755D">
        <w:rPr>
          <w:rFonts w:ascii="Times New Roman" w:hAnsi="Times New Roman" w:cs="Times New Roman"/>
          <w:sz w:val="24"/>
          <w:szCs w:val="24"/>
        </w:rPr>
        <w:t>Sunni</w:t>
      </w:r>
      <w:r w:rsidR="00E4368B">
        <w:rPr>
          <w:rFonts w:ascii="Times New Roman" w:hAnsi="Times New Roman" w:cs="Times New Roman"/>
          <w:sz w:val="24"/>
          <w:szCs w:val="24"/>
        </w:rPr>
        <w:t>s</w:t>
      </w:r>
      <w:r w:rsidR="00893F30" w:rsidRPr="00F8755D">
        <w:rPr>
          <w:rFonts w:ascii="Times New Roman" w:hAnsi="Times New Roman" w:cs="Times New Roman"/>
          <w:sz w:val="24"/>
          <w:szCs w:val="24"/>
        </w:rPr>
        <w:t xml:space="preserve"> </w:t>
      </w:r>
      <w:r w:rsidR="00E4368B">
        <w:rPr>
          <w:rFonts w:ascii="Times New Roman" w:hAnsi="Times New Roman" w:cs="Times New Roman"/>
          <w:sz w:val="24"/>
          <w:szCs w:val="24"/>
        </w:rPr>
        <w:t>thus tend</w:t>
      </w:r>
      <w:r w:rsidR="00893F30" w:rsidRPr="00F8755D">
        <w:rPr>
          <w:rFonts w:ascii="Times New Roman" w:hAnsi="Times New Roman" w:cs="Times New Roman"/>
          <w:sz w:val="24"/>
          <w:szCs w:val="24"/>
        </w:rPr>
        <w:t xml:space="preserve"> to oppose</w:t>
      </w:r>
      <w:r w:rsidR="00FF0B1B" w:rsidRPr="00F8755D">
        <w:rPr>
          <w:rFonts w:ascii="Times New Roman" w:hAnsi="Times New Roman" w:cs="Times New Roman"/>
          <w:sz w:val="24"/>
          <w:szCs w:val="24"/>
        </w:rPr>
        <w:t xml:space="preserve"> </w:t>
      </w:r>
      <w:r w:rsidR="00893F30" w:rsidRPr="00F8755D">
        <w:rPr>
          <w:rFonts w:ascii="Times New Roman" w:hAnsi="Times New Roman" w:cs="Times New Roman"/>
          <w:sz w:val="24"/>
          <w:szCs w:val="24"/>
        </w:rPr>
        <w:t xml:space="preserve">and protest against it. </w:t>
      </w:r>
      <w:r w:rsidR="00C80D25">
        <w:rPr>
          <w:rFonts w:ascii="Times New Roman" w:hAnsi="Times New Roman" w:cs="Times New Roman"/>
          <w:sz w:val="24"/>
          <w:szCs w:val="24"/>
        </w:rPr>
        <w:t>However, adopting a</w:t>
      </w:r>
      <w:r w:rsidR="00FF0B1B" w:rsidRPr="00F8755D">
        <w:rPr>
          <w:rFonts w:ascii="Times New Roman" w:hAnsi="Times New Roman" w:cs="Times New Roman"/>
          <w:sz w:val="24"/>
          <w:szCs w:val="24"/>
        </w:rPr>
        <w:t xml:space="preserve"> postmodern approach</w:t>
      </w:r>
      <w:r w:rsidR="00C80D25">
        <w:rPr>
          <w:rFonts w:ascii="Times New Roman" w:hAnsi="Times New Roman" w:cs="Times New Roman"/>
          <w:sz w:val="24"/>
          <w:szCs w:val="24"/>
        </w:rPr>
        <w:t xml:space="preserve"> leads us to ask a fundamentally different question: </w:t>
      </w:r>
      <w:r w:rsidR="00FF0B1B" w:rsidRPr="00F8755D">
        <w:rPr>
          <w:rFonts w:ascii="Times New Roman" w:hAnsi="Times New Roman" w:cs="Times New Roman"/>
          <w:sz w:val="24"/>
          <w:szCs w:val="24"/>
        </w:rPr>
        <w:t>h</w:t>
      </w:r>
      <w:r w:rsidR="00383037" w:rsidRPr="00F8755D">
        <w:rPr>
          <w:rFonts w:ascii="Times New Roman" w:hAnsi="Times New Roman" w:cs="Times New Roman"/>
          <w:sz w:val="24"/>
          <w:szCs w:val="24"/>
        </w:rPr>
        <w:t xml:space="preserve">ow does the state effect </w:t>
      </w:r>
      <w:r w:rsidR="00FF0B1B" w:rsidRPr="00F8755D">
        <w:rPr>
          <w:rFonts w:ascii="Times New Roman" w:hAnsi="Times New Roman" w:cs="Times New Roman"/>
          <w:sz w:val="24"/>
          <w:szCs w:val="24"/>
        </w:rPr>
        <w:t xml:space="preserve">actually </w:t>
      </w:r>
      <w:r w:rsidR="00383037" w:rsidRPr="00F8755D">
        <w:rPr>
          <w:rFonts w:ascii="Times New Roman" w:hAnsi="Times New Roman" w:cs="Times New Roman"/>
          <w:sz w:val="24"/>
          <w:szCs w:val="24"/>
        </w:rPr>
        <w:t>unfold from below</w:t>
      </w:r>
      <w:r w:rsidR="00893F30" w:rsidRPr="00F8755D">
        <w:rPr>
          <w:rFonts w:ascii="Times New Roman" w:hAnsi="Times New Roman" w:cs="Times New Roman"/>
          <w:sz w:val="24"/>
          <w:szCs w:val="24"/>
        </w:rPr>
        <w:t>?</w:t>
      </w:r>
    </w:p>
    <w:p w14:paraId="51716E55" w14:textId="369F342F" w:rsidR="0067199F" w:rsidRDefault="004B2998" w:rsidP="00A536F8">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6D422B">
        <w:rPr>
          <w:rFonts w:ascii="Times New Roman" w:hAnsi="Times New Roman" w:cs="Times New Roman"/>
          <w:sz w:val="24"/>
          <w:szCs w:val="24"/>
        </w:rPr>
        <w:t>E</w:t>
      </w:r>
      <w:r w:rsidR="009252EF" w:rsidRPr="00F8755D">
        <w:rPr>
          <w:rFonts w:ascii="Times New Roman" w:hAnsi="Times New Roman" w:cs="Times New Roman"/>
          <w:sz w:val="24"/>
          <w:szCs w:val="24"/>
        </w:rPr>
        <w:t xml:space="preserve">xact figures on the number of Akkaris in the army are </w:t>
      </w:r>
      <w:r w:rsidR="007149B5">
        <w:rPr>
          <w:rFonts w:ascii="Times New Roman" w:hAnsi="Times New Roman" w:cs="Times New Roman"/>
          <w:sz w:val="24"/>
          <w:szCs w:val="24"/>
        </w:rPr>
        <w:t>un</w:t>
      </w:r>
      <w:r w:rsidR="009252EF" w:rsidRPr="00F8755D">
        <w:rPr>
          <w:rFonts w:ascii="Times New Roman" w:hAnsi="Times New Roman" w:cs="Times New Roman"/>
          <w:sz w:val="24"/>
          <w:szCs w:val="24"/>
        </w:rPr>
        <w:t>available</w:t>
      </w:r>
      <w:r w:rsidR="006D422B">
        <w:rPr>
          <w:rFonts w:ascii="Times New Roman" w:hAnsi="Times New Roman" w:cs="Times New Roman"/>
          <w:sz w:val="24"/>
          <w:szCs w:val="24"/>
        </w:rPr>
        <w:t>. However,</w:t>
      </w:r>
      <w:r w:rsidR="009252EF" w:rsidRPr="00F8755D">
        <w:rPr>
          <w:rFonts w:ascii="Times New Roman" w:hAnsi="Times New Roman" w:cs="Times New Roman"/>
          <w:sz w:val="24"/>
          <w:szCs w:val="24"/>
        </w:rPr>
        <w:t xml:space="preserve"> the</w:t>
      </w:r>
      <w:r w:rsidR="006D422B">
        <w:rPr>
          <w:rFonts w:ascii="Times New Roman" w:hAnsi="Times New Roman" w:cs="Times New Roman"/>
          <w:sz w:val="24"/>
          <w:szCs w:val="24"/>
        </w:rPr>
        <w:t>re exists a common</w:t>
      </w:r>
      <w:r w:rsidR="009252EF" w:rsidRPr="00F8755D">
        <w:rPr>
          <w:rFonts w:ascii="Times New Roman" w:hAnsi="Times New Roman" w:cs="Times New Roman"/>
          <w:sz w:val="24"/>
          <w:szCs w:val="24"/>
        </w:rPr>
        <w:t xml:space="preserve"> perception that </w:t>
      </w:r>
      <w:r w:rsidR="006D422B">
        <w:rPr>
          <w:rFonts w:ascii="Times New Roman" w:hAnsi="Times New Roman" w:cs="Times New Roman"/>
          <w:sz w:val="24"/>
          <w:szCs w:val="24"/>
        </w:rPr>
        <w:t>large numbers of Akkaris</w:t>
      </w:r>
      <w:r w:rsidR="006D422B" w:rsidRPr="00F8755D">
        <w:rPr>
          <w:rFonts w:ascii="Times New Roman" w:hAnsi="Times New Roman" w:cs="Times New Roman"/>
          <w:sz w:val="24"/>
          <w:szCs w:val="24"/>
        </w:rPr>
        <w:t xml:space="preserve"> </w:t>
      </w:r>
      <w:r w:rsidR="006D422B">
        <w:rPr>
          <w:rFonts w:ascii="Times New Roman" w:hAnsi="Times New Roman" w:cs="Times New Roman"/>
          <w:sz w:val="24"/>
          <w:szCs w:val="24"/>
        </w:rPr>
        <w:t>serve in the LAF, which</w:t>
      </w:r>
      <w:r w:rsidR="009252EF" w:rsidRPr="00F8755D">
        <w:rPr>
          <w:rFonts w:ascii="Times New Roman" w:hAnsi="Times New Roman" w:cs="Times New Roman"/>
          <w:sz w:val="24"/>
          <w:szCs w:val="24"/>
        </w:rPr>
        <w:t xml:space="preserve"> is </w:t>
      </w:r>
      <w:r w:rsidR="006D422B">
        <w:rPr>
          <w:rFonts w:ascii="Times New Roman" w:hAnsi="Times New Roman" w:cs="Times New Roman"/>
          <w:sz w:val="24"/>
          <w:szCs w:val="24"/>
        </w:rPr>
        <w:t xml:space="preserve">both </w:t>
      </w:r>
      <w:r w:rsidR="009252EF" w:rsidRPr="00F8755D">
        <w:rPr>
          <w:rFonts w:ascii="Times New Roman" w:hAnsi="Times New Roman" w:cs="Times New Roman"/>
          <w:sz w:val="24"/>
          <w:szCs w:val="24"/>
        </w:rPr>
        <w:t xml:space="preserve">extremely revealing and </w:t>
      </w:r>
      <w:r w:rsidR="006D422B">
        <w:rPr>
          <w:rFonts w:ascii="Times New Roman" w:hAnsi="Times New Roman" w:cs="Times New Roman"/>
          <w:sz w:val="24"/>
          <w:szCs w:val="24"/>
        </w:rPr>
        <w:t>indicative of</w:t>
      </w:r>
      <w:r w:rsidR="006D422B" w:rsidRPr="00F8755D">
        <w:rPr>
          <w:rFonts w:ascii="Times New Roman" w:hAnsi="Times New Roman" w:cs="Times New Roman"/>
          <w:sz w:val="24"/>
          <w:szCs w:val="24"/>
        </w:rPr>
        <w:t xml:space="preserve"> </w:t>
      </w:r>
      <w:r w:rsidR="009252EF" w:rsidRPr="00F8755D">
        <w:rPr>
          <w:rFonts w:ascii="Times New Roman" w:hAnsi="Times New Roman" w:cs="Times New Roman"/>
          <w:sz w:val="24"/>
          <w:szCs w:val="24"/>
        </w:rPr>
        <w:t xml:space="preserve">their </w:t>
      </w:r>
      <w:r w:rsidR="006D422B">
        <w:rPr>
          <w:rFonts w:ascii="Times New Roman" w:hAnsi="Times New Roman" w:cs="Times New Roman"/>
          <w:sz w:val="24"/>
          <w:szCs w:val="24"/>
        </w:rPr>
        <w:t xml:space="preserve">significance </w:t>
      </w:r>
      <w:r w:rsidR="009252EF" w:rsidRPr="00F8755D">
        <w:rPr>
          <w:rFonts w:ascii="Times New Roman" w:hAnsi="Times New Roman" w:cs="Times New Roman"/>
          <w:sz w:val="24"/>
          <w:szCs w:val="24"/>
        </w:rPr>
        <w:t xml:space="preserve">in the army. </w:t>
      </w:r>
      <w:r w:rsidR="006D422B">
        <w:rPr>
          <w:rFonts w:ascii="Times New Roman" w:hAnsi="Times New Roman" w:cs="Times New Roman"/>
          <w:sz w:val="24"/>
          <w:szCs w:val="24"/>
        </w:rPr>
        <w:t>T</w:t>
      </w:r>
      <w:r w:rsidR="009252EF" w:rsidRPr="00F8755D">
        <w:rPr>
          <w:rFonts w:ascii="Times New Roman" w:hAnsi="Times New Roman" w:cs="Times New Roman"/>
          <w:sz w:val="24"/>
          <w:szCs w:val="24"/>
        </w:rPr>
        <w:t>he popular adage, “Where is the army? In Akkar. Where is Akkar? In the Army</w:t>
      </w:r>
      <w:r w:rsidR="006D422B">
        <w:rPr>
          <w:rFonts w:ascii="Times New Roman" w:hAnsi="Times New Roman" w:cs="Times New Roman"/>
          <w:sz w:val="24"/>
          <w:szCs w:val="24"/>
        </w:rPr>
        <w:t>,</w:t>
      </w:r>
      <w:r w:rsidR="009252EF" w:rsidRPr="00F8755D">
        <w:rPr>
          <w:rFonts w:ascii="Times New Roman" w:hAnsi="Times New Roman" w:cs="Times New Roman"/>
          <w:sz w:val="24"/>
          <w:szCs w:val="24"/>
        </w:rPr>
        <w:t>”</w:t>
      </w:r>
      <w:r w:rsidR="006D422B">
        <w:rPr>
          <w:rFonts w:ascii="Times New Roman" w:hAnsi="Times New Roman" w:cs="Times New Roman"/>
          <w:sz w:val="24"/>
          <w:szCs w:val="24"/>
        </w:rPr>
        <w:t xml:space="preserve"> </w:t>
      </w:r>
      <w:r w:rsidR="009252EF" w:rsidRPr="00F8755D">
        <w:rPr>
          <w:rFonts w:ascii="Times New Roman" w:hAnsi="Times New Roman" w:cs="Times New Roman"/>
          <w:sz w:val="24"/>
          <w:szCs w:val="24"/>
        </w:rPr>
        <w:t>express</w:t>
      </w:r>
      <w:r w:rsidR="006D422B">
        <w:rPr>
          <w:rFonts w:ascii="Times New Roman" w:hAnsi="Times New Roman" w:cs="Times New Roman"/>
          <w:sz w:val="24"/>
          <w:szCs w:val="24"/>
        </w:rPr>
        <w:t xml:space="preserve">es </w:t>
      </w:r>
      <w:r w:rsidR="009252EF" w:rsidRPr="00F8755D">
        <w:rPr>
          <w:rFonts w:ascii="Times New Roman" w:hAnsi="Times New Roman" w:cs="Times New Roman"/>
          <w:sz w:val="24"/>
          <w:szCs w:val="24"/>
        </w:rPr>
        <w:t xml:space="preserve">the </w:t>
      </w:r>
      <w:r w:rsidR="006D422B">
        <w:rPr>
          <w:rFonts w:ascii="Times New Roman" w:hAnsi="Times New Roman" w:cs="Times New Roman"/>
          <w:sz w:val="24"/>
          <w:szCs w:val="24"/>
        </w:rPr>
        <w:t>close</w:t>
      </w:r>
      <w:r w:rsidR="006D422B" w:rsidRPr="00F8755D">
        <w:rPr>
          <w:rFonts w:ascii="Times New Roman" w:hAnsi="Times New Roman" w:cs="Times New Roman"/>
          <w:sz w:val="24"/>
          <w:szCs w:val="24"/>
        </w:rPr>
        <w:t xml:space="preserve"> </w:t>
      </w:r>
      <w:r w:rsidR="009252EF" w:rsidRPr="00F8755D">
        <w:rPr>
          <w:rFonts w:ascii="Times New Roman" w:hAnsi="Times New Roman" w:cs="Times New Roman"/>
          <w:sz w:val="24"/>
          <w:szCs w:val="24"/>
        </w:rPr>
        <w:t xml:space="preserve">relationship between the army and the </w:t>
      </w:r>
      <w:r w:rsidR="009E6D6E" w:rsidRPr="00F8755D">
        <w:rPr>
          <w:rFonts w:ascii="Times New Roman" w:hAnsi="Times New Roman" w:cs="Times New Roman"/>
          <w:sz w:val="24"/>
          <w:szCs w:val="24"/>
        </w:rPr>
        <w:t>people of Akkar</w:t>
      </w:r>
      <w:r w:rsidR="009252EF"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In his 2009 study, Oren Barak </w:t>
      </w:r>
      <w:r w:rsidR="006D422B">
        <w:rPr>
          <w:rFonts w:ascii="Times New Roman" w:hAnsi="Times New Roman" w:cs="Times New Roman"/>
          <w:sz w:val="24"/>
          <w:szCs w:val="24"/>
        </w:rPr>
        <w:t>reveals an</w:t>
      </w:r>
      <w:r w:rsidR="004C7E4D" w:rsidRPr="00F8755D">
        <w:rPr>
          <w:rFonts w:ascii="Times New Roman" w:hAnsi="Times New Roman" w:cs="Times New Roman"/>
          <w:sz w:val="24"/>
          <w:szCs w:val="24"/>
        </w:rPr>
        <w:t xml:space="preserve"> increase in the number of officers from </w:t>
      </w:r>
      <w:r w:rsidR="006D422B">
        <w:rPr>
          <w:rFonts w:ascii="Times New Roman" w:hAnsi="Times New Roman" w:cs="Times New Roman"/>
          <w:sz w:val="24"/>
          <w:szCs w:val="24"/>
        </w:rPr>
        <w:t>Lebanon’s</w:t>
      </w:r>
      <w:r w:rsidR="004C7E4D" w:rsidRPr="00F8755D">
        <w:rPr>
          <w:rFonts w:ascii="Times New Roman" w:hAnsi="Times New Roman" w:cs="Times New Roman"/>
          <w:sz w:val="24"/>
          <w:szCs w:val="24"/>
        </w:rPr>
        <w:t xml:space="preserve"> peripher</w:t>
      </w:r>
      <w:r w:rsidR="006D422B">
        <w:rPr>
          <w:rFonts w:ascii="Times New Roman" w:hAnsi="Times New Roman" w:cs="Times New Roman"/>
          <w:sz w:val="24"/>
          <w:szCs w:val="24"/>
        </w:rPr>
        <w:t xml:space="preserve">al regions. The proportion of </w:t>
      </w:r>
      <w:r w:rsidR="004C7E4D" w:rsidRPr="00F8755D">
        <w:rPr>
          <w:rFonts w:ascii="Times New Roman" w:hAnsi="Times New Roman" w:cs="Times New Roman"/>
          <w:sz w:val="24"/>
          <w:szCs w:val="24"/>
        </w:rPr>
        <w:t xml:space="preserve">officers from both South and North Lebanon </w:t>
      </w:r>
      <w:commentRangeStart w:id="10"/>
      <w:r w:rsidR="004C7E4D" w:rsidRPr="00F8755D">
        <w:rPr>
          <w:rFonts w:ascii="Times New Roman" w:hAnsi="Times New Roman" w:cs="Times New Roman"/>
          <w:sz w:val="24"/>
          <w:szCs w:val="24"/>
        </w:rPr>
        <w:t xml:space="preserve">increased </w:t>
      </w:r>
      <w:commentRangeEnd w:id="10"/>
      <w:r w:rsidR="006D422B">
        <w:rPr>
          <w:rStyle w:val="CommentReference"/>
        </w:rPr>
        <w:commentReference w:id="10"/>
      </w:r>
      <w:r w:rsidR="004C7E4D" w:rsidRPr="00F8755D">
        <w:rPr>
          <w:rFonts w:ascii="Times New Roman" w:hAnsi="Times New Roman" w:cs="Times New Roman"/>
          <w:sz w:val="24"/>
          <w:szCs w:val="24"/>
        </w:rPr>
        <w:t xml:space="preserve">from </w:t>
      </w:r>
      <w:r w:rsidR="006D422B">
        <w:rPr>
          <w:rFonts w:ascii="Times New Roman" w:hAnsi="Times New Roman" w:cs="Times New Roman"/>
          <w:sz w:val="24"/>
          <w:szCs w:val="24"/>
        </w:rPr>
        <w:t>thirty percent</w:t>
      </w:r>
      <w:r w:rsidR="004C7E4D" w:rsidRPr="00F8755D">
        <w:rPr>
          <w:rFonts w:ascii="Times New Roman" w:hAnsi="Times New Roman" w:cs="Times New Roman"/>
          <w:sz w:val="24"/>
          <w:szCs w:val="24"/>
        </w:rPr>
        <w:t xml:space="preserve"> to </w:t>
      </w:r>
      <w:r w:rsidR="006D422B">
        <w:rPr>
          <w:rFonts w:ascii="Times New Roman" w:hAnsi="Times New Roman" w:cs="Times New Roman"/>
          <w:sz w:val="24"/>
          <w:szCs w:val="24"/>
        </w:rPr>
        <w:t>forty-four percent</w:t>
      </w:r>
      <w:r w:rsidR="00E071E8">
        <w:rPr>
          <w:rFonts w:ascii="Times New Roman" w:hAnsi="Times New Roman" w:cs="Times New Roman"/>
          <w:sz w:val="24"/>
          <w:szCs w:val="24"/>
        </w:rPr>
        <w:t xml:space="preserve"> between 1945 and 2004</w:t>
      </w:r>
      <w:r w:rsidR="004C7E4D" w:rsidRPr="00F8755D">
        <w:rPr>
          <w:rFonts w:ascii="Times New Roman" w:hAnsi="Times New Roman" w:cs="Times New Roman"/>
          <w:sz w:val="24"/>
          <w:szCs w:val="24"/>
        </w:rPr>
        <w:t>.</w:t>
      </w:r>
      <w:r w:rsidR="006D422B" w:rsidRPr="00F8755D">
        <w:rPr>
          <w:rStyle w:val="EndnoteReference"/>
          <w:rFonts w:ascii="Times New Roman" w:hAnsi="Times New Roman" w:cs="Times New Roman"/>
          <w:sz w:val="24"/>
          <w:szCs w:val="24"/>
        </w:rPr>
        <w:endnoteReference w:id="103"/>
      </w:r>
      <w:r w:rsidR="004C7E4D" w:rsidRPr="00F8755D">
        <w:rPr>
          <w:rFonts w:ascii="Times New Roman" w:hAnsi="Times New Roman" w:cs="Times New Roman"/>
          <w:sz w:val="24"/>
          <w:szCs w:val="24"/>
        </w:rPr>
        <w:t xml:space="preserve"> </w:t>
      </w:r>
      <w:r w:rsidR="00BC069A" w:rsidRPr="00F8755D">
        <w:rPr>
          <w:rFonts w:ascii="Times New Roman" w:hAnsi="Times New Roman" w:cs="Times New Roman"/>
          <w:sz w:val="24"/>
          <w:szCs w:val="24"/>
        </w:rPr>
        <w:t>Conversely</w:t>
      </w:r>
      <w:r w:rsidR="004C7E4D" w:rsidRPr="00F8755D">
        <w:rPr>
          <w:rFonts w:ascii="Times New Roman" w:hAnsi="Times New Roman" w:cs="Times New Roman"/>
          <w:sz w:val="24"/>
          <w:szCs w:val="24"/>
        </w:rPr>
        <w:t>, officers from Mount Lebanon decreased from 42.7</w:t>
      </w:r>
      <w:r w:rsidR="006D422B">
        <w:rPr>
          <w:rFonts w:ascii="Times New Roman" w:hAnsi="Times New Roman" w:cs="Times New Roman"/>
          <w:sz w:val="24"/>
          <w:szCs w:val="24"/>
        </w:rPr>
        <w:t xml:space="preserve"> percent</w:t>
      </w:r>
      <w:r w:rsidR="006D422B"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to 26.4 </w:t>
      </w:r>
      <w:r w:rsidR="006D422B">
        <w:rPr>
          <w:rFonts w:ascii="Times New Roman" w:hAnsi="Times New Roman" w:cs="Times New Roman"/>
          <w:sz w:val="24"/>
          <w:szCs w:val="24"/>
        </w:rPr>
        <w:t>percent</w:t>
      </w:r>
      <w:r w:rsidR="004C7E4D"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lastRenderedPageBreak/>
        <w:t xml:space="preserve">Other recent </w:t>
      </w:r>
      <w:r w:rsidR="009620DD">
        <w:rPr>
          <w:rFonts w:ascii="Times New Roman" w:hAnsi="Times New Roman" w:cs="Times New Roman"/>
          <w:sz w:val="24"/>
          <w:szCs w:val="24"/>
        </w:rPr>
        <w:t>studies</w:t>
      </w:r>
      <w:r w:rsidR="009620DD"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indicate </w:t>
      </w:r>
      <w:commentRangeStart w:id="11"/>
      <w:r w:rsidR="004C7E4D" w:rsidRPr="00F8755D">
        <w:rPr>
          <w:rFonts w:ascii="Times New Roman" w:hAnsi="Times New Roman" w:cs="Times New Roman"/>
          <w:sz w:val="24"/>
          <w:szCs w:val="24"/>
        </w:rPr>
        <w:t xml:space="preserve">that low-ranking officers from North Lebanon suffered the most casualties </w:t>
      </w:r>
      <w:commentRangeEnd w:id="11"/>
      <w:r w:rsidR="009620DD">
        <w:rPr>
          <w:rStyle w:val="CommentReference"/>
        </w:rPr>
        <w:commentReference w:id="11"/>
      </w:r>
      <w:r w:rsidR="004C7E4D" w:rsidRPr="00F8755D">
        <w:rPr>
          <w:rFonts w:ascii="Times New Roman" w:hAnsi="Times New Roman" w:cs="Times New Roman"/>
          <w:sz w:val="24"/>
          <w:szCs w:val="24"/>
        </w:rPr>
        <w:t xml:space="preserve">during the </w:t>
      </w:r>
      <w:r w:rsidR="001333BE">
        <w:rPr>
          <w:rFonts w:ascii="Times New Roman" w:hAnsi="Times New Roman" w:cs="Times New Roman"/>
          <w:sz w:val="24"/>
          <w:szCs w:val="24"/>
        </w:rPr>
        <w:t xml:space="preserve">2008 </w:t>
      </w:r>
      <w:r w:rsidR="004C7E4D" w:rsidRPr="00F8755D">
        <w:rPr>
          <w:rFonts w:ascii="Times New Roman" w:hAnsi="Times New Roman" w:cs="Times New Roman"/>
          <w:sz w:val="24"/>
          <w:szCs w:val="24"/>
        </w:rPr>
        <w:t>fighting between</w:t>
      </w:r>
      <w:r w:rsidR="009620DD">
        <w:rPr>
          <w:rFonts w:ascii="Times New Roman" w:hAnsi="Times New Roman" w:cs="Times New Roman"/>
          <w:sz w:val="24"/>
          <w:szCs w:val="24"/>
        </w:rPr>
        <w:t xml:space="preserve"> the LAF and</w:t>
      </w:r>
      <w:r w:rsidR="004C7E4D" w:rsidRPr="00F8755D">
        <w:rPr>
          <w:rFonts w:ascii="Times New Roman" w:hAnsi="Times New Roman" w:cs="Times New Roman"/>
          <w:sz w:val="24"/>
          <w:szCs w:val="24"/>
        </w:rPr>
        <w:t xml:space="preserve"> Fat</w:t>
      </w:r>
      <w:r w:rsidR="009620DD">
        <w:rPr>
          <w:rFonts w:ascii="Times New Roman" w:hAnsi="Times New Roman" w:cs="Times New Roman"/>
          <w:sz w:val="24"/>
          <w:szCs w:val="24"/>
        </w:rPr>
        <w:t>a</w:t>
      </w:r>
      <w:r w:rsidR="004C7E4D" w:rsidRPr="00F8755D">
        <w:rPr>
          <w:rFonts w:ascii="Times New Roman" w:hAnsi="Times New Roman" w:cs="Times New Roman"/>
          <w:sz w:val="24"/>
          <w:szCs w:val="24"/>
        </w:rPr>
        <w:t xml:space="preserve">h </w:t>
      </w:r>
      <w:r w:rsidR="009620DD">
        <w:rPr>
          <w:rFonts w:ascii="Times New Roman" w:hAnsi="Times New Roman" w:cs="Times New Roman"/>
          <w:sz w:val="24"/>
          <w:szCs w:val="24"/>
        </w:rPr>
        <w:t>a</w:t>
      </w:r>
      <w:r w:rsidR="009620DD" w:rsidRPr="00F8755D">
        <w:rPr>
          <w:rFonts w:ascii="Times New Roman" w:hAnsi="Times New Roman" w:cs="Times New Roman"/>
          <w:sz w:val="24"/>
          <w:szCs w:val="24"/>
        </w:rPr>
        <w:t>l</w:t>
      </w:r>
      <w:r w:rsidR="004C7E4D" w:rsidRPr="00F8755D">
        <w:rPr>
          <w:rFonts w:ascii="Times New Roman" w:hAnsi="Times New Roman" w:cs="Times New Roman"/>
          <w:sz w:val="24"/>
          <w:szCs w:val="24"/>
        </w:rPr>
        <w:t xml:space="preserve">-Islam in Nahr </w:t>
      </w:r>
      <w:r w:rsidR="009620DD">
        <w:rPr>
          <w:rFonts w:ascii="Times New Roman" w:hAnsi="Times New Roman" w:cs="Times New Roman"/>
          <w:sz w:val="24"/>
          <w:szCs w:val="24"/>
        </w:rPr>
        <w:t>a</w:t>
      </w:r>
      <w:r w:rsidR="009620DD" w:rsidRPr="00F8755D">
        <w:rPr>
          <w:rFonts w:ascii="Times New Roman" w:hAnsi="Times New Roman" w:cs="Times New Roman"/>
          <w:sz w:val="24"/>
          <w:szCs w:val="24"/>
        </w:rPr>
        <w:t>l</w:t>
      </w:r>
      <w:r w:rsidR="004C7E4D" w:rsidRPr="00F8755D">
        <w:rPr>
          <w:rFonts w:ascii="Times New Roman" w:hAnsi="Times New Roman" w:cs="Times New Roman"/>
          <w:sz w:val="24"/>
          <w:szCs w:val="24"/>
        </w:rPr>
        <w:t>-Bar</w:t>
      </w:r>
      <w:r w:rsidR="009620DD">
        <w:rPr>
          <w:rFonts w:ascii="Times New Roman" w:hAnsi="Times New Roman" w:cs="Times New Roman"/>
          <w:sz w:val="24"/>
          <w:szCs w:val="24"/>
        </w:rPr>
        <w:t>i</w:t>
      </w:r>
      <w:r w:rsidR="004C7E4D" w:rsidRPr="00F8755D">
        <w:rPr>
          <w:rFonts w:ascii="Times New Roman" w:hAnsi="Times New Roman" w:cs="Times New Roman"/>
          <w:sz w:val="24"/>
          <w:szCs w:val="24"/>
        </w:rPr>
        <w:t>d</w:t>
      </w:r>
      <w:r w:rsidR="00E071E8">
        <w:rPr>
          <w:rFonts w:ascii="Times New Roman" w:hAnsi="Times New Roman" w:cs="Times New Roman"/>
          <w:sz w:val="24"/>
          <w:szCs w:val="24"/>
        </w:rPr>
        <w:t>, compared with other regions</w:t>
      </w:r>
      <w:r w:rsidR="009252EF" w:rsidRPr="00F8755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104"/>
      </w:r>
      <w:r w:rsidR="004C7E4D" w:rsidRPr="00F8755D">
        <w:rPr>
          <w:rFonts w:ascii="Times New Roman" w:hAnsi="Times New Roman" w:cs="Times New Roman"/>
          <w:sz w:val="24"/>
          <w:szCs w:val="24"/>
        </w:rPr>
        <w:t xml:space="preserve"> </w:t>
      </w:r>
    </w:p>
    <w:p w14:paraId="03A6AD61" w14:textId="4C213A53" w:rsidR="0067199F" w:rsidRDefault="004B2998"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C7E4D" w:rsidRPr="00F8755D">
        <w:rPr>
          <w:rFonts w:ascii="Times New Roman" w:hAnsi="Times New Roman" w:cs="Times New Roman"/>
          <w:sz w:val="24"/>
          <w:szCs w:val="24"/>
        </w:rPr>
        <w:t xml:space="preserve">In 2008, </w:t>
      </w:r>
      <w:r w:rsidR="00A3075E" w:rsidRPr="00F8755D">
        <w:rPr>
          <w:rFonts w:ascii="Times New Roman" w:hAnsi="Times New Roman" w:cs="Times New Roman"/>
          <w:sz w:val="24"/>
          <w:szCs w:val="24"/>
        </w:rPr>
        <w:t xml:space="preserve">the </w:t>
      </w:r>
      <w:r w:rsidR="00BD458C" w:rsidRPr="00F8755D">
        <w:rPr>
          <w:rFonts w:ascii="Times New Roman" w:hAnsi="Times New Roman" w:cs="Times New Roman"/>
          <w:sz w:val="24"/>
          <w:szCs w:val="24"/>
        </w:rPr>
        <w:t>people</w:t>
      </w:r>
      <w:r w:rsidR="00A3075E" w:rsidRPr="00F8755D">
        <w:rPr>
          <w:rFonts w:ascii="Times New Roman" w:hAnsi="Times New Roman" w:cs="Times New Roman"/>
          <w:sz w:val="24"/>
          <w:szCs w:val="24"/>
        </w:rPr>
        <w:t xml:space="preserve"> of Akkar</w:t>
      </w:r>
      <w:r w:rsidR="00BD458C" w:rsidRPr="00F8755D">
        <w:rPr>
          <w:rFonts w:ascii="Times New Roman" w:hAnsi="Times New Roman" w:cs="Times New Roman"/>
          <w:sz w:val="24"/>
          <w:szCs w:val="24"/>
        </w:rPr>
        <w:t xml:space="preserve"> provided</w:t>
      </w:r>
      <w:r w:rsidR="004C7E4D" w:rsidRPr="00F8755D">
        <w:rPr>
          <w:rFonts w:ascii="Times New Roman" w:hAnsi="Times New Roman" w:cs="Times New Roman"/>
          <w:sz w:val="24"/>
          <w:szCs w:val="24"/>
        </w:rPr>
        <w:t xml:space="preserve"> unconditional support to the army</w:t>
      </w:r>
      <w:r w:rsidR="00A3075E" w:rsidRPr="00F8755D">
        <w:rPr>
          <w:rFonts w:ascii="Times New Roman" w:hAnsi="Times New Roman" w:cs="Times New Roman"/>
          <w:sz w:val="24"/>
          <w:szCs w:val="24"/>
        </w:rPr>
        <w:t xml:space="preserve"> </w:t>
      </w:r>
      <w:r w:rsidR="00BA0B16">
        <w:rPr>
          <w:rFonts w:ascii="Times New Roman" w:hAnsi="Times New Roman" w:cs="Times New Roman"/>
          <w:sz w:val="24"/>
          <w:szCs w:val="24"/>
        </w:rPr>
        <w:t>against the Islamist Fatah al-Islam group</w:t>
      </w:r>
      <w:r w:rsidR="004C7E4D" w:rsidRPr="00F8755D">
        <w:rPr>
          <w:rFonts w:ascii="Times New Roman" w:hAnsi="Times New Roman" w:cs="Times New Roman"/>
          <w:sz w:val="24"/>
          <w:szCs w:val="24"/>
        </w:rPr>
        <w:t xml:space="preserve">. </w:t>
      </w:r>
      <w:r w:rsidR="00BA0B16">
        <w:rPr>
          <w:rFonts w:ascii="Times New Roman" w:hAnsi="Times New Roman" w:cs="Times New Roman"/>
          <w:sz w:val="24"/>
          <w:szCs w:val="24"/>
        </w:rPr>
        <w:t>However, i</w:t>
      </w:r>
      <w:r w:rsidR="00BA0B16" w:rsidRPr="00F8755D">
        <w:rPr>
          <w:rFonts w:ascii="Times New Roman" w:hAnsi="Times New Roman" w:cs="Times New Roman"/>
          <w:sz w:val="24"/>
          <w:szCs w:val="24"/>
        </w:rPr>
        <w:t xml:space="preserve">n </w:t>
      </w:r>
      <w:r w:rsidR="004C7E4D" w:rsidRPr="00F8755D">
        <w:rPr>
          <w:rFonts w:ascii="Times New Roman" w:hAnsi="Times New Roman" w:cs="Times New Roman"/>
          <w:sz w:val="24"/>
          <w:szCs w:val="24"/>
        </w:rPr>
        <w:t>May 2012, the Lebanese army shot dead a religious cleric and his companions at a</w:t>
      </w:r>
      <w:r w:rsidR="00117A0C">
        <w:rPr>
          <w:rFonts w:ascii="Times New Roman" w:hAnsi="Times New Roman" w:cs="Times New Roman"/>
          <w:sz w:val="24"/>
          <w:szCs w:val="24"/>
        </w:rPr>
        <w:t>n Akkar</w:t>
      </w:r>
      <w:r w:rsidR="004C7E4D" w:rsidRPr="00F8755D">
        <w:rPr>
          <w:rFonts w:ascii="Times New Roman" w:hAnsi="Times New Roman" w:cs="Times New Roman"/>
          <w:sz w:val="24"/>
          <w:szCs w:val="24"/>
        </w:rPr>
        <w:t xml:space="preserve"> checkpoint. </w:t>
      </w:r>
      <w:r w:rsidR="00117A0C">
        <w:rPr>
          <w:rFonts w:ascii="Times New Roman" w:hAnsi="Times New Roman" w:cs="Times New Roman"/>
          <w:sz w:val="24"/>
          <w:szCs w:val="24"/>
        </w:rPr>
        <w:t xml:space="preserve">The victim’s </w:t>
      </w:r>
      <w:r w:rsidR="004C7E4D" w:rsidRPr="00F8755D">
        <w:rPr>
          <w:rFonts w:ascii="Times New Roman" w:hAnsi="Times New Roman" w:cs="Times New Roman"/>
          <w:sz w:val="24"/>
          <w:szCs w:val="24"/>
        </w:rPr>
        <w:t xml:space="preserve">furious supporters </w:t>
      </w:r>
      <w:r w:rsidR="00117A0C">
        <w:rPr>
          <w:rFonts w:ascii="Times New Roman" w:hAnsi="Times New Roman" w:cs="Times New Roman"/>
          <w:sz w:val="24"/>
          <w:szCs w:val="24"/>
        </w:rPr>
        <w:t>blockaded roads</w:t>
      </w:r>
      <w:r w:rsidR="004C7E4D" w:rsidRPr="00F8755D">
        <w:rPr>
          <w:rFonts w:ascii="Times New Roman" w:hAnsi="Times New Roman" w:cs="Times New Roman"/>
          <w:sz w:val="24"/>
          <w:szCs w:val="24"/>
        </w:rPr>
        <w:t xml:space="preserve"> with burning tires</w:t>
      </w:r>
      <w:r w:rsidR="00A3075E" w:rsidRPr="00F8755D">
        <w:rPr>
          <w:rFonts w:ascii="Times New Roman" w:hAnsi="Times New Roman" w:cs="Times New Roman"/>
          <w:sz w:val="24"/>
          <w:szCs w:val="24"/>
        </w:rPr>
        <w:t xml:space="preserve"> and </w:t>
      </w:r>
      <w:r w:rsidR="004C7E4D" w:rsidRPr="00F8755D">
        <w:rPr>
          <w:rFonts w:ascii="Times New Roman" w:hAnsi="Times New Roman" w:cs="Times New Roman"/>
          <w:sz w:val="24"/>
          <w:szCs w:val="24"/>
        </w:rPr>
        <w:t xml:space="preserve">called upon the army to withdraw from the area. Reactions to the incident </w:t>
      </w:r>
      <w:r w:rsidR="00084B7E" w:rsidRPr="00F8755D">
        <w:rPr>
          <w:rFonts w:ascii="Times New Roman" w:hAnsi="Times New Roman" w:cs="Times New Roman"/>
          <w:sz w:val="24"/>
          <w:szCs w:val="24"/>
        </w:rPr>
        <w:t>fell along</w:t>
      </w:r>
      <w:r w:rsidR="004C7E4D" w:rsidRPr="00F8755D">
        <w:rPr>
          <w:rFonts w:ascii="Times New Roman" w:hAnsi="Times New Roman" w:cs="Times New Roman"/>
          <w:sz w:val="24"/>
          <w:szCs w:val="24"/>
        </w:rPr>
        <w:t xml:space="preserve"> </w:t>
      </w:r>
      <w:r w:rsidR="00084B7E" w:rsidRPr="00F8755D">
        <w:rPr>
          <w:rFonts w:ascii="Times New Roman" w:hAnsi="Times New Roman" w:cs="Times New Roman"/>
          <w:sz w:val="24"/>
          <w:szCs w:val="24"/>
        </w:rPr>
        <w:t>the</w:t>
      </w:r>
      <w:r w:rsidR="004C7E4D" w:rsidRPr="00F8755D">
        <w:rPr>
          <w:rFonts w:ascii="Times New Roman" w:hAnsi="Times New Roman" w:cs="Times New Roman"/>
          <w:sz w:val="24"/>
          <w:szCs w:val="24"/>
        </w:rPr>
        <w:t xml:space="preserve"> line</w:t>
      </w:r>
      <w:r w:rsidR="00084B7E" w:rsidRPr="00F8755D">
        <w:rPr>
          <w:rFonts w:ascii="Times New Roman" w:hAnsi="Times New Roman" w:cs="Times New Roman"/>
          <w:sz w:val="24"/>
          <w:szCs w:val="24"/>
        </w:rPr>
        <w:t xml:space="preserve">s of the country’s two major political coalitions, </w:t>
      </w:r>
      <w:r w:rsidR="004C7E4D" w:rsidRPr="00F8755D">
        <w:rPr>
          <w:rFonts w:ascii="Times New Roman" w:hAnsi="Times New Roman" w:cs="Times New Roman"/>
          <w:sz w:val="24"/>
          <w:szCs w:val="24"/>
        </w:rPr>
        <w:t xml:space="preserve">March 8 and March 14.  </w:t>
      </w:r>
      <w:r w:rsidR="00117A0C">
        <w:rPr>
          <w:rFonts w:ascii="Times New Roman" w:hAnsi="Times New Roman" w:cs="Times New Roman"/>
          <w:sz w:val="24"/>
          <w:szCs w:val="24"/>
        </w:rPr>
        <w:t>The latter</w:t>
      </w:r>
      <w:r w:rsidR="00117A0C"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considered the incident a </w:t>
      </w:r>
      <w:r w:rsidR="00117A0C">
        <w:rPr>
          <w:rFonts w:ascii="Times New Roman" w:hAnsi="Times New Roman" w:cs="Times New Roman"/>
          <w:sz w:val="24"/>
          <w:szCs w:val="24"/>
        </w:rPr>
        <w:t>targeted</w:t>
      </w:r>
      <w:r w:rsidR="00117A0C"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assassination </w:t>
      </w:r>
      <w:r w:rsidR="00117A0C">
        <w:rPr>
          <w:rFonts w:ascii="Times New Roman" w:hAnsi="Times New Roman" w:cs="Times New Roman"/>
          <w:sz w:val="24"/>
          <w:szCs w:val="24"/>
        </w:rPr>
        <w:t>of</w:t>
      </w:r>
      <w:r w:rsidR="00117A0C"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Lebanese </w:t>
      </w:r>
      <w:r w:rsidR="00AF12B1">
        <w:rPr>
          <w:rFonts w:ascii="Times New Roman" w:hAnsi="Times New Roman" w:cs="Times New Roman"/>
          <w:sz w:val="24"/>
          <w:szCs w:val="24"/>
        </w:rPr>
        <w:t xml:space="preserve">opponents </w:t>
      </w:r>
      <w:r w:rsidR="005161B1">
        <w:rPr>
          <w:rFonts w:ascii="Times New Roman" w:hAnsi="Times New Roman" w:cs="Times New Roman"/>
          <w:sz w:val="24"/>
          <w:szCs w:val="24"/>
        </w:rPr>
        <w:t>of</w:t>
      </w:r>
      <w:r w:rsidR="004C7E4D" w:rsidRPr="00F8755D">
        <w:rPr>
          <w:rFonts w:ascii="Times New Roman" w:hAnsi="Times New Roman" w:cs="Times New Roman"/>
          <w:sz w:val="24"/>
          <w:szCs w:val="24"/>
        </w:rPr>
        <w:t xml:space="preserve"> </w:t>
      </w:r>
      <w:r w:rsidR="005161B1">
        <w:rPr>
          <w:rFonts w:ascii="Times New Roman" w:hAnsi="Times New Roman" w:cs="Times New Roman"/>
          <w:sz w:val="24"/>
          <w:szCs w:val="24"/>
        </w:rPr>
        <w:t xml:space="preserve">the </w:t>
      </w:r>
      <w:r w:rsidR="00117A0C">
        <w:rPr>
          <w:rFonts w:ascii="Times New Roman" w:hAnsi="Times New Roman" w:cs="Times New Roman"/>
          <w:sz w:val="24"/>
          <w:szCs w:val="24"/>
        </w:rPr>
        <w:t>Asad</w:t>
      </w:r>
      <w:r w:rsidR="00117A0C"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regime, while </w:t>
      </w:r>
      <w:r w:rsidR="00117A0C">
        <w:rPr>
          <w:rFonts w:ascii="Times New Roman" w:hAnsi="Times New Roman" w:cs="Times New Roman"/>
          <w:sz w:val="24"/>
          <w:szCs w:val="24"/>
        </w:rPr>
        <w:t>the former</w:t>
      </w:r>
      <w:r w:rsidR="00117A0C"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contended that the army </w:t>
      </w:r>
      <w:r w:rsidR="00117A0C">
        <w:rPr>
          <w:rFonts w:ascii="Times New Roman" w:hAnsi="Times New Roman" w:cs="Times New Roman"/>
          <w:sz w:val="24"/>
          <w:szCs w:val="24"/>
        </w:rPr>
        <w:t>simply</w:t>
      </w:r>
      <w:r w:rsidR="00117A0C"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fulfill</w:t>
      </w:r>
      <w:r w:rsidR="00117A0C">
        <w:rPr>
          <w:rFonts w:ascii="Times New Roman" w:hAnsi="Times New Roman" w:cs="Times New Roman"/>
          <w:sz w:val="24"/>
          <w:szCs w:val="24"/>
        </w:rPr>
        <w:t>ed</w:t>
      </w:r>
      <w:r w:rsidR="004C7E4D" w:rsidRPr="00F8755D">
        <w:rPr>
          <w:rFonts w:ascii="Times New Roman" w:hAnsi="Times New Roman" w:cs="Times New Roman"/>
          <w:sz w:val="24"/>
          <w:szCs w:val="24"/>
        </w:rPr>
        <w:t xml:space="preserve"> its </w:t>
      </w:r>
      <w:r w:rsidR="00117A0C">
        <w:rPr>
          <w:rFonts w:ascii="Times New Roman" w:hAnsi="Times New Roman" w:cs="Times New Roman"/>
          <w:sz w:val="24"/>
          <w:szCs w:val="24"/>
        </w:rPr>
        <w:t>duty</w:t>
      </w:r>
      <w:r w:rsidR="00117A0C" w:rsidRPr="00F8755D">
        <w:rPr>
          <w:rFonts w:ascii="Times New Roman" w:hAnsi="Times New Roman" w:cs="Times New Roman"/>
          <w:sz w:val="24"/>
          <w:szCs w:val="24"/>
        </w:rPr>
        <w:t xml:space="preserve"> </w:t>
      </w:r>
      <w:r w:rsidR="00084B7E" w:rsidRPr="00F8755D">
        <w:rPr>
          <w:rFonts w:ascii="Times New Roman" w:hAnsi="Times New Roman" w:cs="Times New Roman"/>
          <w:sz w:val="24"/>
          <w:szCs w:val="24"/>
        </w:rPr>
        <w:t xml:space="preserve">by </w:t>
      </w:r>
      <w:r w:rsidR="004C7E4D" w:rsidRPr="00F8755D">
        <w:rPr>
          <w:rFonts w:ascii="Times New Roman" w:hAnsi="Times New Roman" w:cs="Times New Roman"/>
          <w:sz w:val="24"/>
          <w:szCs w:val="24"/>
        </w:rPr>
        <w:t xml:space="preserve">preserving peace and asserting its authority. Nevertheless, both </w:t>
      </w:r>
      <w:r w:rsidR="00A3075E" w:rsidRPr="00F8755D">
        <w:rPr>
          <w:rFonts w:ascii="Times New Roman" w:hAnsi="Times New Roman" w:cs="Times New Roman"/>
          <w:sz w:val="24"/>
          <w:szCs w:val="24"/>
        </w:rPr>
        <w:t>coalitions</w:t>
      </w:r>
      <w:r w:rsidR="00117A0C">
        <w:rPr>
          <w:rFonts w:ascii="Times New Roman" w:hAnsi="Times New Roman" w:cs="Times New Roman"/>
          <w:sz w:val="24"/>
          <w:szCs w:val="24"/>
        </w:rPr>
        <w:t>’ leaders</w:t>
      </w:r>
      <w:r w:rsidR="00A3075E"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unanimously agreed on the importance of </w:t>
      </w:r>
      <w:r w:rsidR="00117A0C">
        <w:rPr>
          <w:rFonts w:ascii="Times New Roman" w:hAnsi="Times New Roman" w:cs="Times New Roman"/>
          <w:sz w:val="24"/>
          <w:szCs w:val="24"/>
        </w:rPr>
        <w:t>maintaining</w:t>
      </w:r>
      <w:r w:rsidR="00117A0C"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the army as the only institution that asserts state sovereignty over Lebanese territory. </w:t>
      </w:r>
    </w:p>
    <w:p w14:paraId="7E101933" w14:textId="4A9BC258" w:rsidR="0067199F" w:rsidRDefault="004B2998"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31703" w:rsidRPr="00F8755D">
        <w:rPr>
          <w:rFonts w:ascii="Times New Roman" w:hAnsi="Times New Roman" w:cs="Times New Roman"/>
          <w:sz w:val="24"/>
          <w:szCs w:val="24"/>
        </w:rPr>
        <w:t>Mu</w:t>
      </w:r>
      <w:r w:rsidR="00A31703">
        <w:rPr>
          <w:rFonts w:ascii="Times New Roman" w:hAnsi="Times New Roman" w:cs="Times New Roman"/>
          <w:sz w:val="24"/>
          <w:szCs w:val="24"/>
        </w:rPr>
        <w:t>‘</w:t>
      </w:r>
      <w:r w:rsidR="00A31703" w:rsidRPr="00F8755D">
        <w:rPr>
          <w:rFonts w:ascii="Times New Roman" w:hAnsi="Times New Roman" w:cs="Times New Roman"/>
          <w:sz w:val="24"/>
          <w:szCs w:val="24"/>
        </w:rPr>
        <w:t>in Mur</w:t>
      </w:r>
      <w:r w:rsidR="00A31703">
        <w:rPr>
          <w:rFonts w:ascii="Times New Roman" w:hAnsi="Times New Roman" w:cs="Times New Roman"/>
          <w:sz w:val="24"/>
          <w:szCs w:val="24"/>
        </w:rPr>
        <w:t>‘</w:t>
      </w:r>
      <w:r w:rsidR="00A31703" w:rsidRPr="00F8755D">
        <w:rPr>
          <w:rFonts w:ascii="Times New Roman" w:hAnsi="Times New Roman" w:cs="Times New Roman"/>
          <w:sz w:val="24"/>
          <w:szCs w:val="24"/>
        </w:rPr>
        <w:t>abi and Khal</w:t>
      </w:r>
      <w:r w:rsidR="00A31703">
        <w:rPr>
          <w:rFonts w:ascii="Times New Roman" w:hAnsi="Times New Roman" w:cs="Times New Roman"/>
          <w:sz w:val="24"/>
          <w:szCs w:val="24"/>
        </w:rPr>
        <w:t>i</w:t>
      </w:r>
      <w:r w:rsidR="00A31703" w:rsidRPr="00F8755D">
        <w:rPr>
          <w:rFonts w:ascii="Times New Roman" w:hAnsi="Times New Roman" w:cs="Times New Roman"/>
          <w:sz w:val="24"/>
          <w:szCs w:val="24"/>
        </w:rPr>
        <w:t>d Dahir</w:t>
      </w:r>
      <w:r w:rsidR="00A31703">
        <w:rPr>
          <w:rFonts w:ascii="Times New Roman" w:hAnsi="Times New Roman" w:cs="Times New Roman"/>
          <w:sz w:val="24"/>
          <w:szCs w:val="24"/>
        </w:rPr>
        <w:t xml:space="preserve">, </w:t>
      </w:r>
      <w:r w:rsidR="005161B1">
        <w:rPr>
          <w:rFonts w:ascii="Times New Roman" w:hAnsi="Times New Roman" w:cs="Times New Roman"/>
          <w:sz w:val="24"/>
          <w:szCs w:val="24"/>
        </w:rPr>
        <w:t xml:space="preserve">the </w:t>
      </w:r>
      <w:r w:rsidR="004C7E4D" w:rsidRPr="00F8755D">
        <w:rPr>
          <w:rFonts w:ascii="Times New Roman" w:hAnsi="Times New Roman" w:cs="Times New Roman"/>
          <w:sz w:val="24"/>
          <w:szCs w:val="24"/>
        </w:rPr>
        <w:t>two Akkari members of parliament</w:t>
      </w:r>
      <w:r w:rsidR="005161B1">
        <w:rPr>
          <w:rFonts w:ascii="Times New Roman" w:hAnsi="Times New Roman" w:cs="Times New Roman"/>
          <w:sz w:val="24"/>
          <w:szCs w:val="24"/>
        </w:rPr>
        <w:t>, both</w:t>
      </w:r>
      <w:r w:rsidR="00A31703">
        <w:rPr>
          <w:rFonts w:ascii="Times New Roman" w:hAnsi="Times New Roman" w:cs="Times New Roman"/>
          <w:sz w:val="24"/>
          <w:szCs w:val="24"/>
        </w:rPr>
        <w:t xml:space="preserve"> on the Future Movement’s electoral lists, </w:t>
      </w:r>
      <w:r w:rsidR="00796869">
        <w:rPr>
          <w:rFonts w:ascii="Times New Roman" w:hAnsi="Times New Roman" w:cs="Times New Roman"/>
          <w:sz w:val="24"/>
          <w:szCs w:val="24"/>
        </w:rPr>
        <w:t>responded to the killing</w:t>
      </w:r>
      <w:r w:rsidR="004C7E4D" w:rsidRPr="00F8755D">
        <w:rPr>
          <w:rFonts w:ascii="Times New Roman" w:hAnsi="Times New Roman" w:cs="Times New Roman"/>
          <w:sz w:val="24"/>
          <w:szCs w:val="24"/>
        </w:rPr>
        <w:t xml:space="preserve">. </w:t>
      </w:r>
      <w:r w:rsidR="00A31703">
        <w:rPr>
          <w:rFonts w:ascii="Times New Roman" w:hAnsi="Times New Roman" w:cs="Times New Roman"/>
          <w:sz w:val="24"/>
          <w:szCs w:val="24"/>
        </w:rPr>
        <w:t xml:space="preserve">They </w:t>
      </w:r>
      <w:r w:rsidR="00084B7E" w:rsidRPr="00F8755D">
        <w:rPr>
          <w:rFonts w:ascii="Times New Roman" w:hAnsi="Times New Roman" w:cs="Times New Roman"/>
          <w:sz w:val="24"/>
          <w:szCs w:val="24"/>
        </w:rPr>
        <w:t xml:space="preserve">publicly </w:t>
      </w:r>
      <w:r w:rsidR="004C7E4D" w:rsidRPr="00F8755D">
        <w:rPr>
          <w:rFonts w:ascii="Times New Roman" w:hAnsi="Times New Roman" w:cs="Times New Roman"/>
          <w:sz w:val="24"/>
          <w:szCs w:val="24"/>
        </w:rPr>
        <w:t xml:space="preserve">accused the </w:t>
      </w:r>
      <w:r w:rsidR="00084B7E" w:rsidRPr="00F8755D">
        <w:rPr>
          <w:rFonts w:ascii="Times New Roman" w:hAnsi="Times New Roman" w:cs="Times New Roman"/>
          <w:sz w:val="24"/>
          <w:szCs w:val="24"/>
        </w:rPr>
        <w:t>a</w:t>
      </w:r>
      <w:r w:rsidR="004C7E4D" w:rsidRPr="00F8755D">
        <w:rPr>
          <w:rFonts w:ascii="Times New Roman" w:hAnsi="Times New Roman" w:cs="Times New Roman"/>
          <w:sz w:val="24"/>
          <w:szCs w:val="24"/>
        </w:rPr>
        <w:t>rmy secret services</w:t>
      </w:r>
      <w:r w:rsidR="00A31703">
        <w:rPr>
          <w:rFonts w:ascii="Times New Roman" w:hAnsi="Times New Roman" w:cs="Times New Roman"/>
          <w:sz w:val="24"/>
          <w:szCs w:val="24"/>
        </w:rPr>
        <w:t xml:space="preserve"> </w:t>
      </w:r>
      <w:r w:rsidR="00084B7E" w:rsidRPr="00F8755D">
        <w:rPr>
          <w:rFonts w:ascii="Times New Roman" w:hAnsi="Times New Roman" w:cs="Times New Roman"/>
          <w:sz w:val="24"/>
          <w:szCs w:val="24"/>
        </w:rPr>
        <w:t xml:space="preserve">of </w:t>
      </w:r>
      <w:r w:rsidR="004C7E4D" w:rsidRPr="00F8755D">
        <w:rPr>
          <w:rFonts w:ascii="Times New Roman" w:hAnsi="Times New Roman" w:cs="Times New Roman"/>
          <w:sz w:val="24"/>
          <w:szCs w:val="24"/>
        </w:rPr>
        <w:t xml:space="preserve">planning the </w:t>
      </w:r>
      <w:r w:rsidR="003D2304" w:rsidRPr="00F8755D">
        <w:rPr>
          <w:rFonts w:ascii="Times New Roman" w:hAnsi="Times New Roman" w:cs="Times New Roman"/>
          <w:sz w:val="24"/>
          <w:szCs w:val="24"/>
        </w:rPr>
        <w:t>killing</w:t>
      </w:r>
      <w:r w:rsidR="00A31703">
        <w:rPr>
          <w:rFonts w:ascii="Times New Roman" w:hAnsi="Times New Roman" w:cs="Times New Roman"/>
          <w:sz w:val="24"/>
          <w:szCs w:val="24"/>
        </w:rPr>
        <w:t>, rather than the army itself</w:t>
      </w:r>
      <w:r w:rsidR="004C7E4D" w:rsidRPr="00F8755D">
        <w:rPr>
          <w:rFonts w:ascii="Times New Roman" w:hAnsi="Times New Roman" w:cs="Times New Roman"/>
          <w:sz w:val="24"/>
          <w:szCs w:val="24"/>
        </w:rPr>
        <w:t xml:space="preserve">, and called for the </w:t>
      </w:r>
      <w:r w:rsidR="00A31703">
        <w:rPr>
          <w:rFonts w:ascii="Times New Roman" w:hAnsi="Times New Roman" w:cs="Times New Roman"/>
          <w:sz w:val="24"/>
          <w:szCs w:val="24"/>
        </w:rPr>
        <w:t xml:space="preserve">army’s </w:t>
      </w:r>
      <w:r w:rsidR="004C7E4D" w:rsidRPr="00F8755D">
        <w:rPr>
          <w:rFonts w:ascii="Times New Roman" w:hAnsi="Times New Roman" w:cs="Times New Roman"/>
          <w:sz w:val="24"/>
          <w:szCs w:val="24"/>
        </w:rPr>
        <w:t xml:space="preserve">withdrawal from Akkar </w:t>
      </w:r>
      <w:r w:rsidR="00A31703">
        <w:rPr>
          <w:rFonts w:ascii="Times New Roman" w:hAnsi="Times New Roman" w:cs="Times New Roman"/>
          <w:sz w:val="24"/>
          <w:szCs w:val="24"/>
        </w:rPr>
        <w:t>to be</w:t>
      </w:r>
      <w:r w:rsidR="004C7E4D" w:rsidRPr="00F8755D">
        <w:rPr>
          <w:rFonts w:ascii="Times New Roman" w:hAnsi="Times New Roman" w:cs="Times New Roman"/>
          <w:sz w:val="24"/>
          <w:szCs w:val="24"/>
        </w:rPr>
        <w:t xml:space="preserve"> </w:t>
      </w:r>
      <w:r w:rsidR="00A31703" w:rsidRPr="00F8755D">
        <w:rPr>
          <w:rFonts w:ascii="Times New Roman" w:hAnsi="Times New Roman" w:cs="Times New Roman"/>
          <w:sz w:val="24"/>
          <w:szCs w:val="24"/>
        </w:rPr>
        <w:t>replace</w:t>
      </w:r>
      <w:r w:rsidR="00A31703">
        <w:rPr>
          <w:rFonts w:ascii="Times New Roman" w:hAnsi="Times New Roman" w:cs="Times New Roman"/>
          <w:sz w:val="24"/>
          <w:szCs w:val="24"/>
        </w:rPr>
        <w:t>d</w:t>
      </w:r>
      <w:r w:rsidR="00A31703"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by the I</w:t>
      </w:r>
      <w:r w:rsidR="005D55A5">
        <w:rPr>
          <w:rFonts w:ascii="Times New Roman" w:hAnsi="Times New Roman" w:cs="Times New Roman"/>
          <w:sz w:val="24"/>
          <w:szCs w:val="24"/>
        </w:rPr>
        <w:t>S</w:t>
      </w:r>
      <w:r w:rsidR="004C7E4D" w:rsidRPr="00F8755D">
        <w:rPr>
          <w:rFonts w:ascii="Times New Roman" w:hAnsi="Times New Roman" w:cs="Times New Roman"/>
          <w:sz w:val="24"/>
          <w:szCs w:val="24"/>
        </w:rPr>
        <w:t xml:space="preserve">F. </w:t>
      </w:r>
      <w:r w:rsidR="00E56373">
        <w:rPr>
          <w:rFonts w:ascii="Times New Roman" w:hAnsi="Times New Roman" w:cs="Times New Roman"/>
          <w:sz w:val="24"/>
          <w:szCs w:val="24"/>
        </w:rPr>
        <w:t xml:space="preserve">Some </w:t>
      </w:r>
      <w:r w:rsidR="004C7E4D" w:rsidRPr="00F8755D">
        <w:rPr>
          <w:rFonts w:ascii="Times New Roman" w:hAnsi="Times New Roman" w:cs="Times New Roman"/>
          <w:sz w:val="24"/>
          <w:szCs w:val="24"/>
        </w:rPr>
        <w:t>call</w:t>
      </w:r>
      <w:r w:rsidR="00D60F0D">
        <w:rPr>
          <w:rFonts w:ascii="Times New Roman" w:hAnsi="Times New Roman" w:cs="Times New Roman"/>
          <w:sz w:val="24"/>
          <w:szCs w:val="24"/>
        </w:rPr>
        <w:t>ed</w:t>
      </w:r>
      <w:r w:rsidR="004C7E4D" w:rsidRPr="00F8755D">
        <w:rPr>
          <w:rFonts w:ascii="Times New Roman" w:hAnsi="Times New Roman" w:cs="Times New Roman"/>
          <w:sz w:val="24"/>
          <w:szCs w:val="24"/>
        </w:rPr>
        <w:t xml:space="preserve"> to establish a </w:t>
      </w:r>
      <w:r w:rsidR="00E56373">
        <w:rPr>
          <w:rFonts w:ascii="Times New Roman" w:hAnsi="Times New Roman" w:cs="Times New Roman"/>
          <w:sz w:val="24"/>
          <w:szCs w:val="24"/>
        </w:rPr>
        <w:t>“</w:t>
      </w:r>
      <w:r w:rsidR="004C7E4D" w:rsidRPr="00F8755D">
        <w:rPr>
          <w:rFonts w:ascii="Times New Roman" w:hAnsi="Times New Roman" w:cs="Times New Roman"/>
          <w:sz w:val="24"/>
          <w:szCs w:val="24"/>
        </w:rPr>
        <w:t>Free Lebanese Army</w:t>
      </w:r>
      <w:r w:rsidR="00E56373">
        <w:rPr>
          <w:rFonts w:ascii="Times New Roman" w:hAnsi="Times New Roman" w:cs="Times New Roman"/>
          <w:sz w:val="24"/>
          <w:szCs w:val="24"/>
        </w:rPr>
        <w:t>”</w:t>
      </w:r>
      <w:r w:rsidR="004C7E4D" w:rsidRPr="00F8755D">
        <w:rPr>
          <w:rFonts w:ascii="Times New Roman" w:hAnsi="Times New Roman" w:cs="Times New Roman"/>
          <w:sz w:val="24"/>
          <w:szCs w:val="24"/>
        </w:rPr>
        <w:t xml:space="preserve"> inspired by the Free Syrian Army, which defected from the </w:t>
      </w:r>
      <w:r w:rsidR="00820698">
        <w:rPr>
          <w:rFonts w:ascii="Times New Roman" w:hAnsi="Times New Roman" w:cs="Times New Roman"/>
          <w:sz w:val="24"/>
          <w:szCs w:val="24"/>
        </w:rPr>
        <w:t xml:space="preserve">state’s </w:t>
      </w:r>
      <w:r w:rsidR="004C7E4D" w:rsidRPr="00F8755D">
        <w:rPr>
          <w:rFonts w:ascii="Times New Roman" w:hAnsi="Times New Roman" w:cs="Times New Roman"/>
          <w:sz w:val="24"/>
          <w:szCs w:val="24"/>
        </w:rPr>
        <w:t>Arab Syrian Army and launched the uprising against the Asad regime in 2011</w:t>
      </w:r>
      <w:r w:rsidR="00E56373">
        <w:rPr>
          <w:rStyle w:val="EndnoteReference"/>
          <w:rFonts w:ascii="Times New Roman" w:hAnsi="Times New Roman" w:cs="Times New Roman"/>
          <w:sz w:val="24"/>
          <w:szCs w:val="24"/>
        </w:rPr>
        <w:endnoteReference w:id="105"/>
      </w:r>
      <w:r w:rsidR="004C7E4D" w:rsidRPr="00F8755D">
        <w:rPr>
          <w:rFonts w:ascii="Times New Roman" w:hAnsi="Times New Roman" w:cs="Times New Roman"/>
          <w:sz w:val="24"/>
          <w:szCs w:val="24"/>
        </w:rPr>
        <w:t>. These calls seriously alarmed politicians</w:t>
      </w:r>
      <w:r w:rsidR="00C25126">
        <w:rPr>
          <w:rFonts w:ascii="Times New Roman" w:hAnsi="Times New Roman" w:cs="Times New Roman"/>
          <w:sz w:val="24"/>
          <w:szCs w:val="24"/>
        </w:rPr>
        <w:t>, leading</w:t>
      </w:r>
      <w:r w:rsidR="004C7E4D" w:rsidRPr="00F8755D">
        <w:rPr>
          <w:rFonts w:ascii="Times New Roman" w:hAnsi="Times New Roman" w:cs="Times New Roman"/>
          <w:sz w:val="24"/>
          <w:szCs w:val="24"/>
        </w:rPr>
        <w:t xml:space="preserve"> Future Movement </w:t>
      </w:r>
      <w:r w:rsidR="00C25126">
        <w:rPr>
          <w:rFonts w:ascii="Times New Roman" w:hAnsi="Times New Roman" w:cs="Times New Roman"/>
          <w:sz w:val="24"/>
          <w:szCs w:val="24"/>
        </w:rPr>
        <w:t xml:space="preserve">head </w:t>
      </w:r>
      <w:r w:rsidR="004C7E4D" w:rsidRPr="00F8755D">
        <w:rPr>
          <w:rFonts w:ascii="Times New Roman" w:hAnsi="Times New Roman" w:cs="Times New Roman"/>
          <w:sz w:val="24"/>
          <w:szCs w:val="24"/>
        </w:rPr>
        <w:t xml:space="preserve">and former Prime Minister Saad Hariri to appeal to </w:t>
      </w:r>
      <w:r w:rsidR="00C25126">
        <w:rPr>
          <w:rFonts w:ascii="Times New Roman" w:hAnsi="Times New Roman" w:cs="Times New Roman"/>
          <w:sz w:val="24"/>
          <w:szCs w:val="24"/>
        </w:rPr>
        <w:t>maintain the army’s</w:t>
      </w:r>
      <w:r w:rsidR="00C25126"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unity. </w:t>
      </w:r>
    </w:p>
    <w:p w14:paraId="065E0995" w14:textId="3AA9BB42" w:rsidR="0067199F" w:rsidRDefault="004B2998"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C7E4D" w:rsidRPr="00F8755D">
        <w:rPr>
          <w:rFonts w:ascii="Times New Roman" w:hAnsi="Times New Roman" w:cs="Times New Roman"/>
          <w:sz w:val="24"/>
          <w:szCs w:val="24"/>
        </w:rPr>
        <w:t xml:space="preserve">In 2013, the army undertook a massive military operation against the Sunni </w:t>
      </w:r>
      <w:r w:rsidR="007763FA">
        <w:rPr>
          <w:rFonts w:ascii="Times New Roman" w:hAnsi="Times New Roman" w:cs="Times New Roman"/>
          <w:sz w:val="24"/>
          <w:szCs w:val="24"/>
        </w:rPr>
        <w:t>s</w:t>
      </w:r>
      <w:r w:rsidR="007763FA" w:rsidRPr="00F8755D">
        <w:rPr>
          <w:rFonts w:ascii="Times New Roman" w:hAnsi="Times New Roman" w:cs="Times New Roman"/>
          <w:sz w:val="24"/>
          <w:szCs w:val="24"/>
        </w:rPr>
        <w:t>h</w:t>
      </w:r>
      <w:r w:rsidR="007763FA">
        <w:rPr>
          <w:rFonts w:ascii="Times New Roman" w:hAnsi="Times New Roman" w:cs="Times New Roman"/>
          <w:sz w:val="24"/>
          <w:szCs w:val="24"/>
        </w:rPr>
        <w:t>ay</w:t>
      </w:r>
      <w:r w:rsidR="007763FA" w:rsidRPr="00F8755D">
        <w:rPr>
          <w:rFonts w:ascii="Times New Roman" w:hAnsi="Times New Roman" w:cs="Times New Roman"/>
          <w:sz w:val="24"/>
          <w:szCs w:val="24"/>
        </w:rPr>
        <w:t xml:space="preserve">kh </w:t>
      </w:r>
      <w:r w:rsidR="004C7E4D" w:rsidRPr="00F8755D">
        <w:rPr>
          <w:rFonts w:ascii="Times New Roman" w:hAnsi="Times New Roman" w:cs="Times New Roman"/>
          <w:sz w:val="24"/>
          <w:szCs w:val="24"/>
        </w:rPr>
        <w:t>Ahmad al-Assir</w:t>
      </w:r>
      <w:r w:rsidR="007763FA">
        <w:rPr>
          <w:rFonts w:ascii="Times New Roman" w:hAnsi="Times New Roman" w:cs="Times New Roman"/>
          <w:sz w:val="24"/>
          <w:szCs w:val="24"/>
        </w:rPr>
        <w:t>’s stronghold</w:t>
      </w:r>
      <w:r w:rsidR="004C7E4D" w:rsidRPr="00F8755D">
        <w:rPr>
          <w:rFonts w:ascii="Times New Roman" w:hAnsi="Times New Roman" w:cs="Times New Roman"/>
          <w:sz w:val="24"/>
          <w:szCs w:val="24"/>
        </w:rPr>
        <w:t xml:space="preserve"> in </w:t>
      </w:r>
      <w:r w:rsidR="00E55B8E">
        <w:rPr>
          <w:rFonts w:ascii="Times New Roman" w:hAnsi="Times New Roman" w:cs="Times New Roman"/>
          <w:sz w:val="24"/>
          <w:szCs w:val="24"/>
        </w:rPr>
        <w:t>‘</w:t>
      </w:r>
      <w:r w:rsidR="004C7E4D" w:rsidRPr="00F8755D">
        <w:rPr>
          <w:rFonts w:ascii="Times New Roman" w:hAnsi="Times New Roman" w:cs="Times New Roman"/>
          <w:sz w:val="24"/>
          <w:szCs w:val="24"/>
        </w:rPr>
        <w:t xml:space="preserve">Abra, </w:t>
      </w:r>
      <w:r w:rsidR="00D308DD">
        <w:rPr>
          <w:rFonts w:ascii="Times New Roman" w:hAnsi="Times New Roman" w:cs="Times New Roman"/>
          <w:sz w:val="24"/>
          <w:szCs w:val="24"/>
        </w:rPr>
        <w:t xml:space="preserve">near </w:t>
      </w:r>
      <w:r w:rsidR="004C7E4D" w:rsidRPr="00F8755D">
        <w:rPr>
          <w:rFonts w:ascii="Times New Roman" w:hAnsi="Times New Roman" w:cs="Times New Roman"/>
          <w:sz w:val="24"/>
          <w:szCs w:val="24"/>
        </w:rPr>
        <w:t>Sid</w:t>
      </w:r>
      <w:r w:rsidR="00101048" w:rsidRPr="00F8755D">
        <w:rPr>
          <w:rFonts w:ascii="Times New Roman" w:hAnsi="Times New Roman" w:cs="Times New Roman"/>
          <w:sz w:val="24"/>
          <w:szCs w:val="24"/>
        </w:rPr>
        <w:t>on</w:t>
      </w:r>
      <w:r w:rsidR="007763FA">
        <w:rPr>
          <w:rFonts w:ascii="Times New Roman" w:hAnsi="Times New Roman" w:cs="Times New Roman"/>
          <w:sz w:val="24"/>
          <w:szCs w:val="24"/>
        </w:rPr>
        <w:t>. This operation</w:t>
      </w:r>
      <w:r w:rsidR="003B7113" w:rsidRPr="00F8755D">
        <w:rPr>
          <w:rFonts w:ascii="Times New Roman" w:hAnsi="Times New Roman" w:cs="Times New Roman"/>
          <w:sz w:val="24"/>
          <w:szCs w:val="24"/>
        </w:rPr>
        <w:t xml:space="preserve"> put </w:t>
      </w:r>
      <w:r w:rsidR="007763FA">
        <w:rPr>
          <w:rFonts w:ascii="Times New Roman" w:hAnsi="Times New Roman" w:cs="Times New Roman"/>
          <w:sz w:val="24"/>
          <w:szCs w:val="24"/>
        </w:rPr>
        <w:t xml:space="preserve">the army at odds with parts </w:t>
      </w:r>
      <w:r w:rsidR="007763FA">
        <w:rPr>
          <w:rFonts w:ascii="Times New Roman" w:hAnsi="Times New Roman" w:cs="Times New Roman"/>
          <w:sz w:val="24"/>
          <w:szCs w:val="24"/>
        </w:rPr>
        <w:lastRenderedPageBreak/>
        <w:t xml:space="preserve">of the Sunni community </w:t>
      </w:r>
      <w:r w:rsidR="003B7113" w:rsidRPr="00F8755D">
        <w:rPr>
          <w:rFonts w:ascii="Times New Roman" w:hAnsi="Times New Roman" w:cs="Times New Roman"/>
          <w:sz w:val="24"/>
          <w:szCs w:val="24"/>
        </w:rPr>
        <w:t>yet again</w:t>
      </w:r>
      <w:r w:rsidR="004C7E4D" w:rsidRPr="00F8755D">
        <w:rPr>
          <w:rFonts w:ascii="Times New Roman" w:hAnsi="Times New Roman" w:cs="Times New Roman"/>
          <w:sz w:val="24"/>
          <w:szCs w:val="24"/>
        </w:rPr>
        <w:t xml:space="preserve">. During the </w:t>
      </w:r>
      <w:r w:rsidR="00847554" w:rsidRPr="00F8755D">
        <w:rPr>
          <w:rFonts w:ascii="Times New Roman" w:hAnsi="Times New Roman" w:cs="Times New Roman"/>
          <w:sz w:val="24"/>
          <w:szCs w:val="24"/>
        </w:rPr>
        <w:t>fighting</w:t>
      </w:r>
      <w:r w:rsidR="00B4178C">
        <w:rPr>
          <w:rFonts w:ascii="Times New Roman" w:hAnsi="Times New Roman" w:cs="Times New Roman"/>
          <w:sz w:val="24"/>
          <w:szCs w:val="24"/>
        </w:rPr>
        <w:t>,</w:t>
      </w:r>
      <w:r w:rsidR="00847554"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Assir call</w:t>
      </w:r>
      <w:r w:rsidR="00D308DD">
        <w:rPr>
          <w:rFonts w:ascii="Times New Roman" w:hAnsi="Times New Roman" w:cs="Times New Roman"/>
          <w:sz w:val="24"/>
          <w:szCs w:val="24"/>
        </w:rPr>
        <w:t>ed</w:t>
      </w:r>
      <w:r w:rsidR="004C7E4D" w:rsidRPr="00F8755D">
        <w:rPr>
          <w:rFonts w:ascii="Times New Roman" w:hAnsi="Times New Roman" w:cs="Times New Roman"/>
          <w:sz w:val="24"/>
          <w:szCs w:val="24"/>
        </w:rPr>
        <w:t xml:space="preserve"> </w:t>
      </w:r>
      <w:r w:rsidR="00D308DD">
        <w:rPr>
          <w:rFonts w:ascii="Times New Roman" w:hAnsi="Times New Roman" w:cs="Times New Roman"/>
          <w:sz w:val="24"/>
          <w:szCs w:val="24"/>
        </w:rPr>
        <w:t>on</w:t>
      </w:r>
      <w:r w:rsidR="00D308DD"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his </w:t>
      </w:r>
      <w:r w:rsidR="00D308DD">
        <w:rPr>
          <w:rFonts w:ascii="Times New Roman" w:hAnsi="Times New Roman" w:cs="Times New Roman"/>
          <w:sz w:val="24"/>
          <w:szCs w:val="24"/>
        </w:rPr>
        <w:t>supporters and other Sunni soldiers</w:t>
      </w:r>
      <w:r w:rsidR="004C7E4D" w:rsidRPr="00F8755D">
        <w:rPr>
          <w:rFonts w:ascii="Times New Roman" w:hAnsi="Times New Roman" w:cs="Times New Roman"/>
          <w:sz w:val="24"/>
          <w:szCs w:val="24"/>
        </w:rPr>
        <w:t xml:space="preserve"> to </w:t>
      </w:r>
      <w:r w:rsidR="00937B2F" w:rsidRPr="00F8755D">
        <w:rPr>
          <w:rFonts w:ascii="Times New Roman" w:hAnsi="Times New Roman" w:cs="Times New Roman"/>
          <w:sz w:val="24"/>
          <w:szCs w:val="24"/>
        </w:rPr>
        <w:t xml:space="preserve">defect and </w:t>
      </w:r>
      <w:r w:rsidR="004C7E4D" w:rsidRPr="00F8755D">
        <w:rPr>
          <w:rFonts w:ascii="Times New Roman" w:hAnsi="Times New Roman" w:cs="Times New Roman"/>
          <w:sz w:val="24"/>
          <w:szCs w:val="24"/>
        </w:rPr>
        <w:t xml:space="preserve">join him in the fight against the army and </w:t>
      </w:r>
      <w:r w:rsidR="000B4805" w:rsidRPr="00F8755D">
        <w:rPr>
          <w:rFonts w:ascii="Times New Roman" w:hAnsi="Times New Roman" w:cs="Times New Roman"/>
          <w:sz w:val="24"/>
          <w:szCs w:val="24"/>
        </w:rPr>
        <w:t>H</w:t>
      </w:r>
      <w:r w:rsidR="000B4805">
        <w:rPr>
          <w:rFonts w:ascii="Times New Roman" w:hAnsi="Times New Roman" w:cs="Times New Roman"/>
          <w:sz w:val="24"/>
          <w:szCs w:val="24"/>
        </w:rPr>
        <w:t>i</w:t>
      </w:r>
      <w:r w:rsidR="000B4805" w:rsidRPr="00F8755D">
        <w:rPr>
          <w:rFonts w:ascii="Times New Roman" w:hAnsi="Times New Roman" w:cs="Times New Roman"/>
          <w:sz w:val="24"/>
          <w:szCs w:val="24"/>
        </w:rPr>
        <w:t>zballah</w:t>
      </w:r>
      <w:r w:rsidR="004C7E4D" w:rsidRPr="00F8755D">
        <w:rPr>
          <w:rFonts w:ascii="Times New Roman" w:hAnsi="Times New Roman" w:cs="Times New Roman"/>
          <w:sz w:val="24"/>
          <w:szCs w:val="24"/>
        </w:rPr>
        <w:t>. This call</w:t>
      </w:r>
      <w:r w:rsidR="00EE2A29">
        <w:rPr>
          <w:rFonts w:ascii="Times New Roman" w:hAnsi="Times New Roman" w:cs="Times New Roman"/>
          <w:sz w:val="24"/>
          <w:szCs w:val="24"/>
        </w:rPr>
        <w:t xml:space="preserve"> did not </w:t>
      </w:r>
      <w:r w:rsidR="00EA48BB">
        <w:rPr>
          <w:rFonts w:ascii="Times New Roman" w:hAnsi="Times New Roman" w:cs="Times New Roman"/>
          <w:sz w:val="24"/>
          <w:szCs w:val="24"/>
        </w:rPr>
        <w:t>generate</w:t>
      </w:r>
      <w:r w:rsidR="00EE2A29">
        <w:rPr>
          <w:rFonts w:ascii="Times New Roman" w:hAnsi="Times New Roman" w:cs="Times New Roman"/>
          <w:sz w:val="24"/>
          <w:szCs w:val="24"/>
        </w:rPr>
        <w:t xml:space="preserve"> any significant supportive response. However</w:t>
      </w:r>
      <w:r w:rsidR="004C7E4D" w:rsidRPr="00F8755D">
        <w:rPr>
          <w:rFonts w:ascii="Times New Roman" w:hAnsi="Times New Roman" w:cs="Times New Roman"/>
          <w:sz w:val="24"/>
          <w:szCs w:val="24"/>
        </w:rPr>
        <w:t>, critic</w:t>
      </w:r>
      <w:r w:rsidR="00EE2A29">
        <w:rPr>
          <w:rFonts w:ascii="Times New Roman" w:hAnsi="Times New Roman" w:cs="Times New Roman"/>
          <w:sz w:val="24"/>
          <w:szCs w:val="24"/>
        </w:rPr>
        <w:t>s</w:t>
      </w:r>
      <w:r w:rsidR="004C7E4D" w:rsidRPr="00F8755D">
        <w:rPr>
          <w:rFonts w:ascii="Times New Roman" w:hAnsi="Times New Roman" w:cs="Times New Roman"/>
          <w:sz w:val="24"/>
          <w:szCs w:val="24"/>
        </w:rPr>
        <w:t xml:space="preserve"> </w:t>
      </w:r>
      <w:r w:rsidR="00EE2A29">
        <w:rPr>
          <w:rFonts w:ascii="Times New Roman" w:hAnsi="Times New Roman" w:cs="Times New Roman"/>
          <w:sz w:val="24"/>
          <w:szCs w:val="24"/>
        </w:rPr>
        <w:t xml:space="preserve">assailed the army with </w:t>
      </w:r>
      <w:r w:rsidR="004C7E4D" w:rsidRPr="00F8755D">
        <w:rPr>
          <w:rFonts w:ascii="Times New Roman" w:hAnsi="Times New Roman" w:cs="Times New Roman"/>
          <w:sz w:val="24"/>
          <w:szCs w:val="24"/>
        </w:rPr>
        <w:t>alleg</w:t>
      </w:r>
      <w:r w:rsidR="00EE2A29">
        <w:rPr>
          <w:rFonts w:ascii="Times New Roman" w:hAnsi="Times New Roman" w:cs="Times New Roman"/>
          <w:sz w:val="24"/>
          <w:szCs w:val="24"/>
        </w:rPr>
        <w:t>ations</w:t>
      </w:r>
      <w:r w:rsidR="004C7E4D" w:rsidRPr="00F8755D">
        <w:rPr>
          <w:rFonts w:ascii="Times New Roman" w:hAnsi="Times New Roman" w:cs="Times New Roman"/>
          <w:sz w:val="24"/>
          <w:szCs w:val="24"/>
        </w:rPr>
        <w:t xml:space="preserve"> that H</w:t>
      </w:r>
      <w:r w:rsidR="00EE2A29">
        <w:rPr>
          <w:rFonts w:ascii="Times New Roman" w:hAnsi="Times New Roman" w:cs="Times New Roman"/>
          <w:sz w:val="24"/>
          <w:szCs w:val="24"/>
        </w:rPr>
        <w:t>i</w:t>
      </w:r>
      <w:r w:rsidR="004C7E4D" w:rsidRPr="00F8755D">
        <w:rPr>
          <w:rFonts w:ascii="Times New Roman" w:hAnsi="Times New Roman" w:cs="Times New Roman"/>
          <w:sz w:val="24"/>
          <w:szCs w:val="24"/>
        </w:rPr>
        <w:t>zb</w:t>
      </w:r>
      <w:r w:rsidR="0048724D" w:rsidRPr="00F8755D">
        <w:rPr>
          <w:rFonts w:ascii="Times New Roman" w:hAnsi="Times New Roman" w:cs="Times New Roman"/>
          <w:sz w:val="24"/>
          <w:szCs w:val="24"/>
        </w:rPr>
        <w:t>a</w:t>
      </w:r>
      <w:r w:rsidR="004C7E4D" w:rsidRPr="00F8755D">
        <w:rPr>
          <w:rFonts w:ascii="Times New Roman" w:hAnsi="Times New Roman" w:cs="Times New Roman"/>
          <w:sz w:val="24"/>
          <w:szCs w:val="24"/>
        </w:rPr>
        <w:t>llah was fighting along</w:t>
      </w:r>
      <w:r w:rsidR="00847554" w:rsidRPr="00F8755D">
        <w:rPr>
          <w:rFonts w:ascii="Times New Roman" w:hAnsi="Times New Roman" w:cs="Times New Roman"/>
          <w:sz w:val="24"/>
          <w:szCs w:val="24"/>
        </w:rPr>
        <w:t>side</w:t>
      </w:r>
      <w:r w:rsidR="004C7E4D" w:rsidRPr="00F8755D">
        <w:rPr>
          <w:rFonts w:ascii="Times New Roman" w:hAnsi="Times New Roman" w:cs="Times New Roman"/>
          <w:sz w:val="24"/>
          <w:szCs w:val="24"/>
        </w:rPr>
        <w:t xml:space="preserve"> the</w:t>
      </w:r>
      <w:r w:rsidR="00EE2A29">
        <w:rPr>
          <w:rFonts w:ascii="Times New Roman" w:hAnsi="Times New Roman" w:cs="Times New Roman"/>
          <w:sz w:val="24"/>
          <w:szCs w:val="24"/>
        </w:rPr>
        <w:t xml:space="preserve">m </w:t>
      </w:r>
      <w:r w:rsidR="004C7E4D" w:rsidRPr="00F8755D">
        <w:rPr>
          <w:rFonts w:ascii="Times New Roman" w:hAnsi="Times New Roman" w:cs="Times New Roman"/>
          <w:sz w:val="24"/>
          <w:szCs w:val="24"/>
        </w:rPr>
        <w:t>against A</w:t>
      </w:r>
      <w:r w:rsidR="00847554" w:rsidRPr="00F8755D">
        <w:rPr>
          <w:rFonts w:ascii="Times New Roman" w:hAnsi="Times New Roman" w:cs="Times New Roman"/>
          <w:sz w:val="24"/>
          <w:szCs w:val="24"/>
        </w:rPr>
        <w:t>s</w:t>
      </w:r>
      <w:r w:rsidR="004C7E4D" w:rsidRPr="00F8755D">
        <w:rPr>
          <w:rFonts w:ascii="Times New Roman" w:hAnsi="Times New Roman" w:cs="Times New Roman"/>
          <w:sz w:val="24"/>
          <w:szCs w:val="24"/>
        </w:rPr>
        <w:t xml:space="preserve">sir and his group. </w:t>
      </w:r>
      <w:r w:rsidR="001B4706">
        <w:rPr>
          <w:rFonts w:ascii="Times New Roman" w:hAnsi="Times New Roman" w:cs="Times New Roman"/>
          <w:sz w:val="24"/>
          <w:szCs w:val="24"/>
        </w:rPr>
        <w:t>M</w:t>
      </w:r>
      <w:r w:rsidR="004C7E4D" w:rsidRPr="00F8755D">
        <w:rPr>
          <w:rFonts w:ascii="Times New Roman" w:hAnsi="Times New Roman" w:cs="Times New Roman"/>
          <w:sz w:val="24"/>
          <w:szCs w:val="24"/>
        </w:rPr>
        <w:t xml:space="preserve">ainstream </w:t>
      </w:r>
      <w:r w:rsidR="001B4706">
        <w:rPr>
          <w:rFonts w:ascii="Times New Roman" w:hAnsi="Times New Roman" w:cs="Times New Roman"/>
          <w:sz w:val="24"/>
          <w:szCs w:val="24"/>
        </w:rPr>
        <w:t>Sunni parties</w:t>
      </w:r>
      <w:r w:rsidR="00847554" w:rsidRPr="00F8755D">
        <w:rPr>
          <w:rFonts w:ascii="Times New Roman" w:hAnsi="Times New Roman" w:cs="Times New Roman"/>
          <w:sz w:val="24"/>
          <w:szCs w:val="24"/>
        </w:rPr>
        <w:t xml:space="preserve">, </w:t>
      </w:r>
      <w:r w:rsidR="001B4706">
        <w:rPr>
          <w:rFonts w:ascii="Times New Roman" w:hAnsi="Times New Roman" w:cs="Times New Roman"/>
          <w:sz w:val="24"/>
          <w:szCs w:val="24"/>
        </w:rPr>
        <w:t>particularly</w:t>
      </w:r>
      <w:r w:rsidR="00847554" w:rsidRPr="00F8755D">
        <w:rPr>
          <w:rFonts w:ascii="Times New Roman" w:hAnsi="Times New Roman" w:cs="Times New Roman"/>
          <w:sz w:val="24"/>
          <w:szCs w:val="24"/>
        </w:rPr>
        <w:t xml:space="preserve"> the </w:t>
      </w:r>
      <w:r w:rsidR="004C7E4D" w:rsidRPr="00F8755D">
        <w:rPr>
          <w:rFonts w:ascii="Times New Roman" w:hAnsi="Times New Roman" w:cs="Times New Roman"/>
          <w:sz w:val="24"/>
          <w:szCs w:val="24"/>
        </w:rPr>
        <w:t>Future Movement</w:t>
      </w:r>
      <w:r w:rsidR="001B4706">
        <w:rPr>
          <w:rFonts w:ascii="Times New Roman" w:hAnsi="Times New Roman" w:cs="Times New Roman"/>
          <w:sz w:val="24"/>
          <w:szCs w:val="24"/>
        </w:rPr>
        <w:t>,</w:t>
      </w:r>
      <w:r w:rsidR="004C7E4D" w:rsidRPr="00F8755D">
        <w:rPr>
          <w:rFonts w:ascii="Times New Roman" w:hAnsi="Times New Roman" w:cs="Times New Roman"/>
          <w:sz w:val="24"/>
          <w:szCs w:val="24"/>
        </w:rPr>
        <w:t xml:space="preserve"> </w:t>
      </w:r>
      <w:r w:rsidR="001B4706">
        <w:rPr>
          <w:rFonts w:ascii="Times New Roman" w:hAnsi="Times New Roman" w:cs="Times New Roman"/>
          <w:sz w:val="24"/>
          <w:szCs w:val="24"/>
        </w:rPr>
        <w:t>ha</w:t>
      </w:r>
      <w:r w:rsidR="00932BB4">
        <w:rPr>
          <w:rFonts w:ascii="Times New Roman" w:hAnsi="Times New Roman" w:cs="Times New Roman"/>
          <w:sz w:val="24"/>
          <w:szCs w:val="24"/>
        </w:rPr>
        <w:t>ve</w:t>
      </w:r>
      <w:r w:rsidR="001B4706"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everything to lose in </w:t>
      </w:r>
      <w:r w:rsidR="00932BB4">
        <w:rPr>
          <w:rFonts w:ascii="Times New Roman" w:hAnsi="Times New Roman" w:cs="Times New Roman"/>
          <w:sz w:val="24"/>
          <w:szCs w:val="24"/>
        </w:rPr>
        <w:t>such</w:t>
      </w:r>
      <w:r w:rsidR="001B4706">
        <w:rPr>
          <w:rFonts w:ascii="Times New Roman" w:hAnsi="Times New Roman" w:cs="Times New Roman"/>
          <w:sz w:val="24"/>
          <w:szCs w:val="24"/>
        </w:rPr>
        <w:t xml:space="preserve"> instance</w:t>
      </w:r>
      <w:r w:rsidR="00932BB4">
        <w:rPr>
          <w:rFonts w:ascii="Times New Roman" w:hAnsi="Times New Roman" w:cs="Times New Roman"/>
          <w:sz w:val="24"/>
          <w:szCs w:val="24"/>
        </w:rPr>
        <w:t>s</w:t>
      </w:r>
      <w:r w:rsidR="001B4706">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of internal conflict, </w:t>
      </w:r>
      <w:r w:rsidR="00847554" w:rsidRPr="00F8755D">
        <w:rPr>
          <w:rFonts w:ascii="Times New Roman" w:hAnsi="Times New Roman" w:cs="Times New Roman"/>
          <w:sz w:val="24"/>
          <w:szCs w:val="24"/>
        </w:rPr>
        <w:t xml:space="preserve">especially </w:t>
      </w:r>
      <w:r w:rsidR="004C7E4D" w:rsidRPr="00F8755D">
        <w:rPr>
          <w:rFonts w:ascii="Times New Roman" w:hAnsi="Times New Roman" w:cs="Times New Roman"/>
          <w:sz w:val="24"/>
          <w:szCs w:val="24"/>
        </w:rPr>
        <w:t>access to state patronage</w:t>
      </w:r>
      <w:r w:rsidR="001B4706">
        <w:rPr>
          <w:rFonts w:ascii="Times New Roman" w:hAnsi="Times New Roman" w:cs="Times New Roman"/>
          <w:sz w:val="24"/>
          <w:szCs w:val="24"/>
        </w:rPr>
        <w:t>, which explains the lack of support for Assir’s call.</w:t>
      </w:r>
      <w:r w:rsidR="004C7E4D" w:rsidRPr="00F8755D">
        <w:rPr>
          <w:rFonts w:ascii="Times New Roman" w:hAnsi="Times New Roman" w:cs="Times New Roman"/>
          <w:sz w:val="24"/>
          <w:szCs w:val="24"/>
        </w:rPr>
        <w:t xml:space="preserve"> </w:t>
      </w:r>
      <w:r w:rsidR="00932BB4">
        <w:rPr>
          <w:rFonts w:ascii="Times New Roman" w:hAnsi="Times New Roman" w:cs="Times New Roman"/>
          <w:sz w:val="24"/>
          <w:szCs w:val="24"/>
        </w:rPr>
        <w:t>Moreover,</w:t>
      </w:r>
      <w:r w:rsidR="00B5663B"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the Islamists are not ready to </w:t>
      </w:r>
      <w:r w:rsidR="00932BB4">
        <w:rPr>
          <w:rFonts w:ascii="Times New Roman" w:hAnsi="Times New Roman" w:cs="Times New Roman"/>
          <w:sz w:val="24"/>
          <w:szCs w:val="24"/>
        </w:rPr>
        <w:t>renounce</w:t>
      </w:r>
      <w:r w:rsidR="00932BB4"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their legal existence in Lebanon</w:t>
      </w:r>
      <w:r w:rsidR="00932BB4">
        <w:rPr>
          <w:rFonts w:ascii="Times New Roman" w:hAnsi="Times New Roman" w:cs="Times New Roman"/>
          <w:sz w:val="24"/>
          <w:szCs w:val="24"/>
        </w:rPr>
        <w:t>,</w:t>
      </w:r>
      <w:r w:rsidR="004C7E4D" w:rsidRPr="00F8755D">
        <w:rPr>
          <w:rFonts w:ascii="Times New Roman" w:hAnsi="Times New Roman" w:cs="Times New Roman"/>
          <w:sz w:val="24"/>
          <w:szCs w:val="24"/>
        </w:rPr>
        <w:t xml:space="preserve"> where </w:t>
      </w:r>
      <w:r w:rsidR="00932BB4">
        <w:rPr>
          <w:rFonts w:ascii="Times New Roman" w:hAnsi="Times New Roman" w:cs="Times New Roman"/>
          <w:sz w:val="24"/>
          <w:szCs w:val="24"/>
        </w:rPr>
        <w:t>most</w:t>
      </w:r>
      <w:r w:rsidR="00932BB4" w:rsidRPr="00F8755D">
        <w:rPr>
          <w:rFonts w:ascii="Times New Roman" w:hAnsi="Times New Roman" w:cs="Times New Roman"/>
          <w:sz w:val="24"/>
          <w:szCs w:val="24"/>
        </w:rPr>
        <w:t xml:space="preserve"> </w:t>
      </w:r>
      <w:r w:rsidR="00932BB4">
        <w:rPr>
          <w:rFonts w:ascii="Times New Roman" w:hAnsi="Times New Roman" w:cs="Times New Roman"/>
          <w:sz w:val="24"/>
          <w:szCs w:val="24"/>
        </w:rPr>
        <w:t>remain</w:t>
      </w:r>
      <w:r w:rsidR="004C7E4D" w:rsidRPr="00F8755D">
        <w:rPr>
          <w:rFonts w:ascii="Times New Roman" w:hAnsi="Times New Roman" w:cs="Times New Roman"/>
          <w:sz w:val="24"/>
          <w:szCs w:val="24"/>
        </w:rPr>
        <w:t xml:space="preserve"> able to </w:t>
      </w:r>
      <w:r w:rsidR="00B5663B" w:rsidRPr="00F8755D">
        <w:rPr>
          <w:rFonts w:ascii="Times New Roman" w:hAnsi="Times New Roman" w:cs="Times New Roman"/>
          <w:sz w:val="24"/>
          <w:szCs w:val="24"/>
        </w:rPr>
        <w:t xml:space="preserve">operate </w:t>
      </w:r>
      <w:r w:rsidR="004C7E4D" w:rsidRPr="00F8755D">
        <w:rPr>
          <w:rFonts w:ascii="Times New Roman" w:hAnsi="Times New Roman" w:cs="Times New Roman"/>
          <w:sz w:val="24"/>
          <w:szCs w:val="24"/>
        </w:rPr>
        <w:t>politically.</w:t>
      </w:r>
      <w:r w:rsidR="0079324E" w:rsidRPr="00F8755D">
        <w:rPr>
          <w:rStyle w:val="EndnoteReference"/>
          <w:rFonts w:ascii="Times New Roman" w:hAnsi="Times New Roman" w:cs="Times New Roman"/>
          <w:sz w:val="24"/>
          <w:szCs w:val="24"/>
        </w:rPr>
        <w:endnoteReference w:id="106"/>
      </w:r>
    </w:p>
    <w:p w14:paraId="4B08E302" w14:textId="2F3D85E5" w:rsidR="0067199F" w:rsidRDefault="004B2998" w:rsidP="00A536F8">
      <w:pPr>
        <w:spacing w:after="0" w:line="480" w:lineRule="auto"/>
        <w:rPr>
          <w:rFonts w:ascii="Times New Roman" w:hAnsi="Times New Roman" w:cs="Times New Roman"/>
          <w:b/>
          <w:i/>
          <w:sz w:val="24"/>
          <w:szCs w:val="24"/>
        </w:rPr>
      </w:pPr>
      <w:r>
        <w:rPr>
          <w:rFonts w:ascii="Times New Roman" w:hAnsi="Times New Roman" w:cs="Times New Roman"/>
          <w:sz w:val="24"/>
          <w:szCs w:val="24"/>
        </w:rPr>
        <w:tab/>
      </w:r>
      <w:r w:rsidR="004C7E4D" w:rsidRPr="00F8755D">
        <w:rPr>
          <w:rFonts w:ascii="Times New Roman" w:hAnsi="Times New Roman" w:cs="Times New Roman"/>
          <w:sz w:val="24"/>
          <w:szCs w:val="24"/>
        </w:rPr>
        <w:t xml:space="preserve">Despite </w:t>
      </w:r>
      <w:r w:rsidR="00B5663B" w:rsidRPr="00F8755D">
        <w:rPr>
          <w:rFonts w:ascii="Times New Roman" w:hAnsi="Times New Roman" w:cs="Times New Roman"/>
          <w:sz w:val="24"/>
          <w:szCs w:val="24"/>
        </w:rPr>
        <w:t xml:space="preserve">growing </w:t>
      </w:r>
      <w:r w:rsidR="004C7E4D" w:rsidRPr="00F8755D">
        <w:rPr>
          <w:rFonts w:ascii="Times New Roman" w:hAnsi="Times New Roman" w:cs="Times New Roman"/>
          <w:sz w:val="24"/>
          <w:szCs w:val="24"/>
        </w:rPr>
        <w:t>resentment towards the army</w:t>
      </w:r>
      <w:r w:rsidR="00B5663B" w:rsidRPr="00F8755D">
        <w:rPr>
          <w:rFonts w:ascii="Times New Roman" w:hAnsi="Times New Roman" w:cs="Times New Roman"/>
          <w:sz w:val="24"/>
          <w:szCs w:val="24"/>
        </w:rPr>
        <w:t>,</w:t>
      </w:r>
      <w:r w:rsidR="004C7E4D" w:rsidRPr="00F8755D">
        <w:rPr>
          <w:rFonts w:ascii="Times New Roman" w:hAnsi="Times New Roman" w:cs="Times New Roman"/>
          <w:sz w:val="24"/>
          <w:szCs w:val="24"/>
        </w:rPr>
        <w:t xml:space="preserve"> </w:t>
      </w:r>
      <w:r w:rsidR="00B5663B" w:rsidRPr="00F8755D">
        <w:rPr>
          <w:rFonts w:ascii="Times New Roman" w:hAnsi="Times New Roman" w:cs="Times New Roman"/>
          <w:sz w:val="24"/>
          <w:szCs w:val="24"/>
        </w:rPr>
        <w:t>the</w:t>
      </w:r>
      <w:r w:rsidR="009D5D49">
        <w:rPr>
          <w:rFonts w:ascii="Times New Roman" w:hAnsi="Times New Roman" w:cs="Times New Roman"/>
          <w:sz w:val="24"/>
          <w:szCs w:val="24"/>
        </w:rPr>
        <w:t>se</w:t>
      </w:r>
      <w:r w:rsidR="004C7E4D" w:rsidRPr="00F8755D">
        <w:rPr>
          <w:rFonts w:ascii="Times New Roman" w:hAnsi="Times New Roman" w:cs="Times New Roman"/>
          <w:sz w:val="24"/>
          <w:szCs w:val="24"/>
        </w:rPr>
        <w:t xml:space="preserve"> incidents </w:t>
      </w:r>
      <w:r w:rsidR="00101048" w:rsidRPr="00F8755D">
        <w:rPr>
          <w:rFonts w:ascii="Times New Roman" w:hAnsi="Times New Roman" w:cs="Times New Roman"/>
          <w:sz w:val="24"/>
          <w:szCs w:val="24"/>
        </w:rPr>
        <w:t>reveal</w:t>
      </w:r>
      <w:r w:rsidR="009D5D49">
        <w:rPr>
          <w:rFonts w:ascii="Times New Roman" w:hAnsi="Times New Roman" w:cs="Times New Roman"/>
          <w:sz w:val="24"/>
          <w:szCs w:val="24"/>
        </w:rPr>
        <w:t xml:space="preserve"> that while many</w:t>
      </w:r>
      <w:r w:rsidR="00101048" w:rsidRPr="00F8755D">
        <w:rPr>
          <w:rFonts w:ascii="Times New Roman" w:hAnsi="Times New Roman" w:cs="Times New Roman"/>
          <w:sz w:val="24"/>
          <w:szCs w:val="24"/>
        </w:rPr>
        <w:t xml:space="preserve"> belie</w:t>
      </w:r>
      <w:r w:rsidR="009D5D49">
        <w:rPr>
          <w:rFonts w:ascii="Times New Roman" w:hAnsi="Times New Roman" w:cs="Times New Roman"/>
          <w:sz w:val="24"/>
          <w:szCs w:val="24"/>
        </w:rPr>
        <w:t>ve</w:t>
      </w:r>
      <w:r w:rsidR="00101048" w:rsidRPr="00F8755D">
        <w:rPr>
          <w:rFonts w:ascii="Times New Roman" w:hAnsi="Times New Roman" w:cs="Times New Roman"/>
          <w:sz w:val="24"/>
          <w:szCs w:val="24"/>
        </w:rPr>
        <w:t xml:space="preserve"> that the army is allied with </w:t>
      </w:r>
      <w:r w:rsidR="009D5D49" w:rsidRPr="00F8755D">
        <w:rPr>
          <w:rFonts w:ascii="Times New Roman" w:hAnsi="Times New Roman" w:cs="Times New Roman"/>
          <w:sz w:val="24"/>
          <w:szCs w:val="24"/>
        </w:rPr>
        <w:t>H</w:t>
      </w:r>
      <w:r w:rsidR="009D5D49">
        <w:rPr>
          <w:rFonts w:ascii="Times New Roman" w:hAnsi="Times New Roman" w:cs="Times New Roman"/>
          <w:sz w:val="24"/>
          <w:szCs w:val="24"/>
        </w:rPr>
        <w:t>i</w:t>
      </w:r>
      <w:r w:rsidR="009D5D49" w:rsidRPr="00F8755D">
        <w:rPr>
          <w:rFonts w:ascii="Times New Roman" w:hAnsi="Times New Roman" w:cs="Times New Roman"/>
          <w:sz w:val="24"/>
          <w:szCs w:val="24"/>
        </w:rPr>
        <w:t>zballah</w:t>
      </w:r>
      <w:r w:rsidR="00101048" w:rsidRPr="00F8755D">
        <w:rPr>
          <w:rFonts w:ascii="Times New Roman" w:hAnsi="Times New Roman" w:cs="Times New Roman"/>
          <w:sz w:val="24"/>
          <w:szCs w:val="24"/>
        </w:rPr>
        <w:t>,</w:t>
      </w:r>
      <w:r w:rsidR="004C7E4D" w:rsidRPr="00F8755D">
        <w:rPr>
          <w:rFonts w:ascii="Times New Roman" w:hAnsi="Times New Roman" w:cs="Times New Roman"/>
          <w:sz w:val="24"/>
          <w:szCs w:val="24"/>
        </w:rPr>
        <w:t xml:space="preserve"> </w:t>
      </w:r>
      <w:r w:rsidR="009D5D49">
        <w:rPr>
          <w:rFonts w:ascii="Times New Roman" w:hAnsi="Times New Roman" w:cs="Times New Roman"/>
          <w:sz w:val="24"/>
          <w:szCs w:val="24"/>
        </w:rPr>
        <w:t xml:space="preserve">this frustration has not led Sunnis </w:t>
      </w:r>
      <w:r w:rsidR="00101048" w:rsidRPr="00F8755D">
        <w:rPr>
          <w:rFonts w:ascii="Times New Roman" w:hAnsi="Times New Roman" w:cs="Times New Roman"/>
          <w:sz w:val="24"/>
          <w:szCs w:val="24"/>
        </w:rPr>
        <w:t>to abandon the army.</w:t>
      </w:r>
      <w:r w:rsidR="003742EF" w:rsidRPr="00F8755D">
        <w:rPr>
          <w:rFonts w:ascii="Times New Roman" w:hAnsi="Times New Roman" w:cs="Times New Roman"/>
          <w:sz w:val="24"/>
          <w:szCs w:val="24"/>
        </w:rPr>
        <w:t xml:space="preserve"> </w:t>
      </w:r>
      <w:r w:rsidR="00540255">
        <w:rPr>
          <w:rFonts w:ascii="Times New Roman" w:hAnsi="Times New Roman" w:cs="Times New Roman"/>
          <w:sz w:val="24"/>
          <w:szCs w:val="24"/>
        </w:rPr>
        <w:t>D</w:t>
      </w:r>
      <w:r w:rsidR="00540255" w:rsidRPr="00F8755D">
        <w:rPr>
          <w:rFonts w:ascii="Times New Roman" w:hAnsi="Times New Roman" w:cs="Times New Roman"/>
          <w:sz w:val="24"/>
          <w:szCs w:val="24"/>
        </w:rPr>
        <w:t>espite feeling left out by the state, the people of Akkar continue to defend</w:t>
      </w:r>
      <w:r w:rsidR="00540255">
        <w:rPr>
          <w:rFonts w:ascii="Times New Roman" w:hAnsi="Times New Roman" w:cs="Times New Roman"/>
          <w:sz w:val="24"/>
          <w:szCs w:val="24"/>
        </w:rPr>
        <w:t xml:space="preserve"> </w:t>
      </w:r>
      <w:r w:rsidR="00540255" w:rsidRPr="00F8755D">
        <w:rPr>
          <w:rFonts w:ascii="Times New Roman" w:hAnsi="Times New Roman" w:cs="Times New Roman"/>
          <w:sz w:val="24"/>
          <w:szCs w:val="24"/>
        </w:rPr>
        <w:t>the state</w:t>
      </w:r>
      <w:r w:rsidR="00540255">
        <w:rPr>
          <w:rFonts w:ascii="Times New Roman" w:hAnsi="Times New Roman" w:cs="Times New Roman"/>
          <w:sz w:val="24"/>
          <w:szCs w:val="24"/>
        </w:rPr>
        <w:t>, albeit indirectly,</w:t>
      </w:r>
      <w:r w:rsidR="00540255" w:rsidRPr="00F8755D">
        <w:rPr>
          <w:rFonts w:ascii="Times New Roman" w:hAnsi="Times New Roman" w:cs="Times New Roman"/>
          <w:sz w:val="24"/>
          <w:szCs w:val="24"/>
        </w:rPr>
        <w:t xml:space="preserve"> through the</w:t>
      </w:r>
      <w:r w:rsidR="00540255">
        <w:rPr>
          <w:rFonts w:ascii="Times New Roman" w:hAnsi="Times New Roman" w:cs="Times New Roman"/>
          <w:sz w:val="24"/>
          <w:szCs w:val="24"/>
        </w:rPr>
        <w:t>ir attachment to the</w:t>
      </w:r>
      <w:r w:rsidR="00540255" w:rsidRPr="00F8755D">
        <w:rPr>
          <w:rFonts w:ascii="Times New Roman" w:hAnsi="Times New Roman" w:cs="Times New Roman"/>
          <w:sz w:val="24"/>
          <w:szCs w:val="24"/>
        </w:rPr>
        <w:t xml:space="preserve"> army.</w:t>
      </w:r>
      <w:r w:rsidR="00540255">
        <w:rPr>
          <w:rFonts w:ascii="Times New Roman" w:hAnsi="Times New Roman" w:cs="Times New Roman"/>
          <w:sz w:val="24"/>
          <w:szCs w:val="24"/>
        </w:rPr>
        <w:t xml:space="preserve"> </w:t>
      </w:r>
      <w:r w:rsidR="003742EF" w:rsidRPr="00F8755D">
        <w:rPr>
          <w:rFonts w:ascii="Times New Roman" w:hAnsi="Times New Roman" w:cs="Times New Roman"/>
          <w:sz w:val="24"/>
          <w:szCs w:val="24"/>
        </w:rPr>
        <w:t xml:space="preserve">This </w:t>
      </w:r>
      <w:r w:rsidR="004E1F9A">
        <w:rPr>
          <w:rFonts w:ascii="Times New Roman" w:hAnsi="Times New Roman" w:cs="Times New Roman"/>
          <w:sz w:val="24"/>
          <w:szCs w:val="24"/>
        </w:rPr>
        <w:t>wa</w:t>
      </w:r>
      <w:r w:rsidR="00CB77BC" w:rsidRPr="00F8755D">
        <w:rPr>
          <w:rFonts w:ascii="Times New Roman" w:hAnsi="Times New Roman" w:cs="Times New Roman"/>
          <w:sz w:val="24"/>
          <w:szCs w:val="24"/>
        </w:rPr>
        <w:t xml:space="preserve">s </w:t>
      </w:r>
      <w:r w:rsidR="004E1F9A">
        <w:rPr>
          <w:rFonts w:ascii="Times New Roman" w:hAnsi="Times New Roman" w:cs="Times New Roman"/>
          <w:sz w:val="24"/>
          <w:szCs w:val="24"/>
        </w:rPr>
        <w:t xml:space="preserve">not </w:t>
      </w:r>
      <w:r w:rsidR="003742EF" w:rsidRPr="00F8755D">
        <w:rPr>
          <w:rFonts w:ascii="Times New Roman" w:hAnsi="Times New Roman" w:cs="Times New Roman"/>
          <w:sz w:val="24"/>
          <w:szCs w:val="24"/>
        </w:rPr>
        <w:t>a concerted decision taken by the leaders</w:t>
      </w:r>
      <w:r w:rsidR="00EF5C82">
        <w:rPr>
          <w:rFonts w:ascii="Times New Roman" w:hAnsi="Times New Roman" w:cs="Times New Roman"/>
          <w:sz w:val="24"/>
          <w:szCs w:val="24"/>
        </w:rPr>
        <w:t xml:space="preserve"> of the Future Movement or Islamist groups.</w:t>
      </w:r>
      <w:r w:rsidR="003742EF" w:rsidRPr="00F8755D">
        <w:rPr>
          <w:rFonts w:ascii="Times New Roman" w:hAnsi="Times New Roman" w:cs="Times New Roman"/>
          <w:sz w:val="24"/>
          <w:szCs w:val="24"/>
        </w:rPr>
        <w:t xml:space="preserve"> </w:t>
      </w:r>
      <w:r w:rsidR="00EF5C82">
        <w:rPr>
          <w:rFonts w:ascii="Times New Roman" w:hAnsi="Times New Roman" w:cs="Times New Roman"/>
          <w:sz w:val="24"/>
          <w:szCs w:val="24"/>
        </w:rPr>
        <w:t>R</w:t>
      </w:r>
      <w:r w:rsidR="003742EF" w:rsidRPr="00F8755D">
        <w:rPr>
          <w:rFonts w:ascii="Times New Roman" w:hAnsi="Times New Roman" w:cs="Times New Roman"/>
          <w:sz w:val="24"/>
          <w:szCs w:val="24"/>
        </w:rPr>
        <w:t>ather</w:t>
      </w:r>
      <w:r w:rsidR="00EF5C82">
        <w:rPr>
          <w:rFonts w:ascii="Times New Roman" w:hAnsi="Times New Roman" w:cs="Times New Roman"/>
          <w:sz w:val="24"/>
          <w:szCs w:val="24"/>
        </w:rPr>
        <w:t>, it</w:t>
      </w:r>
      <w:r w:rsidR="003742EF" w:rsidRPr="00F8755D">
        <w:rPr>
          <w:rFonts w:ascii="Times New Roman" w:hAnsi="Times New Roman" w:cs="Times New Roman"/>
          <w:sz w:val="24"/>
          <w:szCs w:val="24"/>
        </w:rPr>
        <w:t xml:space="preserve"> speaks to the</w:t>
      </w:r>
      <w:r w:rsidR="00EF5C82">
        <w:rPr>
          <w:rFonts w:ascii="Times New Roman" w:hAnsi="Times New Roman" w:cs="Times New Roman"/>
          <w:sz w:val="24"/>
          <w:szCs w:val="24"/>
        </w:rPr>
        <w:t xml:space="preserve"> army’s</w:t>
      </w:r>
      <w:r w:rsidR="003742EF" w:rsidRPr="00F8755D">
        <w:rPr>
          <w:rFonts w:ascii="Times New Roman" w:hAnsi="Times New Roman" w:cs="Times New Roman"/>
          <w:sz w:val="24"/>
          <w:szCs w:val="24"/>
        </w:rPr>
        <w:t xml:space="preserve"> role in society.</w:t>
      </w:r>
      <w:r w:rsidR="00CB77BC" w:rsidRPr="00F8755D">
        <w:rPr>
          <w:rFonts w:ascii="Times New Roman" w:hAnsi="Times New Roman" w:cs="Times New Roman"/>
          <w:sz w:val="24"/>
          <w:szCs w:val="24"/>
        </w:rPr>
        <w:t xml:space="preserve"> </w:t>
      </w:r>
      <w:r w:rsidR="00C8474B" w:rsidRPr="00F8755D">
        <w:rPr>
          <w:rFonts w:ascii="Times New Roman" w:hAnsi="Times New Roman" w:cs="Times New Roman"/>
          <w:sz w:val="24"/>
          <w:szCs w:val="24"/>
        </w:rPr>
        <w:t xml:space="preserve">This is not a story of sectarian leaders mediating between </w:t>
      </w:r>
      <w:r w:rsidR="001A6213">
        <w:rPr>
          <w:rFonts w:ascii="Times New Roman" w:hAnsi="Times New Roman" w:cs="Times New Roman"/>
          <w:sz w:val="24"/>
          <w:szCs w:val="24"/>
        </w:rPr>
        <w:t>a</w:t>
      </w:r>
      <w:r w:rsidR="001A6213" w:rsidRPr="00F8755D">
        <w:rPr>
          <w:rFonts w:ascii="Times New Roman" w:hAnsi="Times New Roman" w:cs="Times New Roman"/>
          <w:sz w:val="24"/>
          <w:szCs w:val="24"/>
        </w:rPr>
        <w:t xml:space="preserve"> </w:t>
      </w:r>
      <w:r w:rsidR="00C8474B" w:rsidRPr="00F8755D">
        <w:rPr>
          <w:rFonts w:ascii="Times New Roman" w:hAnsi="Times New Roman" w:cs="Times New Roman"/>
          <w:sz w:val="24"/>
          <w:szCs w:val="24"/>
        </w:rPr>
        <w:t xml:space="preserve">sectarian society and </w:t>
      </w:r>
      <w:r w:rsidR="001A6213">
        <w:rPr>
          <w:rFonts w:ascii="Times New Roman" w:hAnsi="Times New Roman" w:cs="Times New Roman"/>
          <w:sz w:val="24"/>
          <w:szCs w:val="24"/>
        </w:rPr>
        <w:t>a</w:t>
      </w:r>
      <w:r w:rsidR="001A6213" w:rsidRPr="00F8755D">
        <w:rPr>
          <w:rFonts w:ascii="Times New Roman" w:hAnsi="Times New Roman" w:cs="Times New Roman"/>
          <w:sz w:val="24"/>
          <w:szCs w:val="24"/>
        </w:rPr>
        <w:t xml:space="preserve"> </w:t>
      </w:r>
      <w:r w:rsidR="00C8474B" w:rsidRPr="00F8755D">
        <w:rPr>
          <w:rFonts w:ascii="Times New Roman" w:hAnsi="Times New Roman" w:cs="Times New Roman"/>
          <w:sz w:val="24"/>
          <w:szCs w:val="24"/>
        </w:rPr>
        <w:t>weak state</w:t>
      </w:r>
      <w:r w:rsidR="001A6213">
        <w:rPr>
          <w:rFonts w:ascii="Times New Roman" w:hAnsi="Times New Roman" w:cs="Times New Roman"/>
          <w:sz w:val="24"/>
          <w:szCs w:val="24"/>
        </w:rPr>
        <w:t>.</w:t>
      </w:r>
      <w:r w:rsidR="00C8474B" w:rsidRPr="00F8755D">
        <w:rPr>
          <w:rFonts w:ascii="Times New Roman" w:hAnsi="Times New Roman" w:cs="Times New Roman"/>
          <w:sz w:val="24"/>
          <w:szCs w:val="24"/>
        </w:rPr>
        <w:t xml:space="preserve"> </w:t>
      </w:r>
      <w:r w:rsidR="001A6213">
        <w:rPr>
          <w:rFonts w:ascii="Times New Roman" w:hAnsi="Times New Roman" w:cs="Times New Roman"/>
          <w:sz w:val="24"/>
          <w:szCs w:val="24"/>
        </w:rPr>
        <w:t xml:space="preserve">It is a story that depicts </w:t>
      </w:r>
      <w:r w:rsidR="00C8474B" w:rsidRPr="00F8755D">
        <w:rPr>
          <w:rFonts w:ascii="Times New Roman" w:hAnsi="Times New Roman" w:cs="Times New Roman"/>
          <w:sz w:val="24"/>
          <w:szCs w:val="24"/>
        </w:rPr>
        <w:t>the production of a diffuse state effect.</w:t>
      </w:r>
      <w:bookmarkEnd w:id="5"/>
      <w:bookmarkEnd w:id="6"/>
      <w:bookmarkEnd w:id="7"/>
      <w:bookmarkEnd w:id="8"/>
    </w:p>
    <w:p w14:paraId="3BA55840" w14:textId="28F011C7" w:rsidR="0067199F" w:rsidRDefault="004B2998" w:rsidP="00A536F8">
      <w:pPr>
        <w:spacing w:after="0" w:line="480" w:lineRule="auto"/>
        <w:rPr>
          <w:rFonts w:ascii="Times New Roman" w:hAnsi="Times New Roman" w:cs="Times New Roman"/>
          <w:b/>
          <w:i/>
          <w:sz w:val="24"/>
          <w:szCs w:val="24"/>
        </w:rPr>
      </w:pPr>
      <w:r>
        <w:rPr>
          <w:rFonts w:ascii="Times New Roman" w:hAnsi="Times New Roman" w:cs="Times New Roman"/>
          <w:sz w:val="24"/>
          <w:szCs w:val="24"/>
        </w:rPr>
        <w:tab/>
      </w:r>
      <w:r w:rsidR="004C7E4D" w:rsidRPr="00F8755D">
        <w:rPr>
          <w:rFonts w:ascii="Times New Roman" w:hAnsi="Times New Roman" w:cs="Times New Roman"/>
          <w:sz w:val="24"/>
          <w:szCs w:val="24"/>
        </w:rPr>
        <w:t xml:space="preserve">While some Akkaris praise </w:t>
      </w:r>
      <w:r w:rsidR="00A2687A">
        <w:rPr>
          <w:rFonts w:ascii="Times New Roman" w:hAnsi="Times New Roman" w:cs="Times New Roman"/>
          <w:sz w:val="24"/>
          <w:szCs w:val="24"/>
        </w:rPr>
        <w:t xml:space="preserve">the LAF—often </w:t>
      </w:r>
      <w:r w:rsidR="00636316">
        <w:rPr>
          <w:rFonts w:ascii="Times New Roman" w:hAnsi="Times New Roman" w:cs="Times New Roman"/>
          <w:sz w:val="24"/>
          <w:szCs w:val="24"/>
        </w:rPr>
        <w:t>referred to as</w:t>
      </w:r>
      <w:r w:rsidR="00A2687A">
        <w:rPr>
          <w:rFonts w:ascii="Times New Roman" w:hAnsi="Times New Roman" w:cs="Times New Roman"/>
          <w:sz w:val="24"/>
          <w:szCs w:val="24"/>
        </w:rPr>
        <w:t xml:space="preserve"> </w:t>
      </w:r>
      <w:r w:rsidR="0067199F" w:rsidRPr="00A536F8">
        <w:rPr>
          <w:rFonts w:ascii="Times New Roman" w:hAnsi="Times New Roman" w:cs="Times New Roman"/>
          <w:i/>
          <w:iCs/>
          <w:sz w:val="24"/>
          <w:szCs w:val="24"/>
        </w:rPr>
        <w:t>al-mū’asasa al-</w:t>
      </w:r>
      <w:r w:rsidR="00A2687A">
        <w:rPr>
          <w:rFonts w:ascii="Times New Roman" w:hAnsi="Times New Roman" w:cs="Times New Roman"/>
          <w:bCs/>
          <w:i/>
          <w:iCs/>
          <w:sz w:val="24"/>
          <w:szCs w:val="24"/>
        </w:rPr>
        <w:t>‘</w:t>
      </w:r>
      <w:r w:rsidR="0067199F" w:rsidRPr="00A536F8">
        <w:rPr>
          <w:rFonts w:ascii="Times New Roman" w:hAnsi="Times New Roman" w:cs="Times New Roman"/>
          <w:bCs/>
          <w:i/>
          <w:iCs/>
          <w:sz w:val="24"/>
          <w:szCs w:val="24"/>
        </w:rPr>
        <w:t>askariya</w:t>
      </w:r>
      <w:r w:rsidR="00A2687A">
        <w:rPr>
          <w:rFonts w:ascii="Times New Roman" w:hAnsi="Times New Roman" w:cs="Times New Roman"/>
          <w:sz w:val="24"/>
          <w:szCs w:val="24"/>
        </w:rPr>
        <w:t xml:space="preserve"> (the military institution)—</w:t>
      </w:r>
      <w:r w:rsidR="004C7E4D" w:rsidRPr="00F8755D">
        <w:rPr>
          <w:rFonts w:ascii="Times New Roman" w:hAnsi="Times New Roman" w:cs="Times New Roman"/>
          <w:sz w:val="24"/>
          <w:szCs w:val="24"/>
        </w:rPr>
        <w:t>and express their readiness sacrifice</w:t>
      </w:r>
      <w:r w:rsidR="00A2687A">
        <w:rPr>
          <w:rFonts w:ascii="Times New Roman" w:hAnsi="Times New Roman" w:cs="Times New Roman"/>
          <w:sz w:val="24"/>
          <w:szCs w:val="24"/>
        </w:rPr>
        <w:t xml:space="preserve"> themselves</w:t>
      </w:r>
      <w:r w:rsidR="004C7E4D" w:rsidRPr="00F8755D">
        <w:rPr>
          <w:rFonts w:ascii="Times New Roman" w:hAnsi="Times New Roman" w:cs="Times New Roman"/>
          <w:sz w:val="24"/>
          <w:szCs w:val="24"/>
        </w:rPr>
        <w:t xml:space="preserve"> for </w:t>
      </w:r>
      <w:r w:rsidR="00A2687A">
        <w:rPr>
          <w:rFonts w:ascii="Times New Roman" w:hAnsi="Times New Roman" w:cs="Times New Roman"/>
          <w:sz w:val="24"/>
          <w:szCs w:val="24"/>
        </w:rPr>
        <w:t>its</w:t>
      </w:r>
      <w:r w:rsidR="00A2687A" w:rsidRPr="00F8755D">
        <w:rPr>
          <w:rFonts w:ascii="Times New Roman" w:hAnsi="Times New Roman" w:cs="Times New Roman"/>
          <w:sz w:val="24"/>
          <w:szCs w:val="24"/>
        </w:rPr>
        <w:t xml:space="preserve"> </w:t>
      </w:r>
      <w:r w:rsidR="009E6D6E" w:rsidRPr="00F8755D">
        <w:rPr>
          <w:rFonts w:ascii="Times New Roman" w:hAnsi="Times New Roman" w:cs="Times New Roman"/>
          <w:sz w:val="24"/>
          <w:szCs w:val="24"/>
        </w:rPr>
        <w:t>sake</w:t>
      </w:r>
      <w:r w:rsidR="00A2687A">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they complain </w:t>
      </w:r>
      <w:r w:rsidR="00A2687A">
        <w:rPr>
          <w:rFonts w:ascii="Times New Roman" w:hAnsi="Times New Roman" w:cs="Times New Roman"/>
          <w:sz w:val="24"/>
          <w:szCs w:val="24"/>
        </w:rPr>
        <w:t>that</w:t>
      </w:r>
      <w:r w:rsidR="004C7E4D" w:rsidRPr="00F8755D">
        <w:rPr>
          <w:rFonts w:ascii="Times New Roman" w:hAnsi="Times New Roman" w:cs="Times New Roman"/>
          <w:sz w:val="24"/>
          <w:szCs w:val="24"/>
        </w:rPr>
        <w:t xml:space="preserve"> they do not “</w:t>
      </w:r>
      <w:r w:rsidR="009E6D6E" w:rsidRPr="00F8755D">
        <w:rPr>
          <w:rFonts w:ascii="Times New Roman" w:hAnsi="Times New Roman" w:cs="Times New Roman"/>
          <w:sz w:val="24"/>
          <w:szCs w:val="24"/>
        </w:rPr>
        <w:t>receive</w:t>
      </w:r>
      <w:r w:rsidR="004C7E4D" w:rsidRPr="00F8755D">
        <w:rPr>
          <w:rFonts w:ascii="Times New Roman" w:hAnsi="Times New Roman" w:cs="Times New Roman"/>
          <w:sz w:val="24"/>
          <w:szCs w:val="24"/>
        </w:rPr>
        <w:t xml:space="preserve"> anything in return” from the state. </w:t>
      </w:r>
      <w:r w:rsidR="00903A08">
        <w:rPr>
          <w:rFonts w:ascii="Times New Roman" w:hAnsi="Times New Roman" w:cs="Times New Roman"/>
          <w:sz w:val="24"/>
          <w:szCs w:val="24"/>
        </w:rPr>
        <w:t>T</w:t>
      </w:r>
      <w:r w:rsidR="004C7E4D" w:rsidRPr="00F8755D">
        <w:rPr>
          <w:rFonts w:ascii="Times New Roman" w:hAnsi="Times New Roman" w:cs="Times New Roman"/>
          <w:sz w:val="24"/>
          <w:szCs w:val="24"/>
        </w:rPr>
        <w:t xml:space="preserve">he fact that </w:t>
      </w:r>
      <w:r w:rsidR="00903A08">
        <w:rPr>
          <w:rFonts w:ascii="Times New Roman" w:hAnsi="Times New Roman" w:cs="Times New Roman"/>
          <w:sz w:val="24"/>
          <w:szCs w:val="24"/>
        </w:rPr>
        <w:t>no</w:t>
      </w:r>
      <w:r w:rsidR="00903A08"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Maronite Akkari officer </w:t>
      </w:r>
      <w:r w:rsidR="00903A08">
        <w:rPr>
          <w:rFonts w:ascii="Times New Roman" w:hAnsi="Times New Roman" w:cs="Times New Roman"/>
          <w:sz w:val="24"/>
          <w:szCs w:val="24"/>
        </w:rPr>
        <w:t>has</w:t>
      </w:r>
      <w:r w:rsidR="009E6D6E" w:rsidRPr="00F8755D">
        <w:rPr>
          <w:rFonts w:ascii="Times New Roman" w:hAnsi="Times New Roman" w:cs="Times New Roman"/>
          <w:sz w:val="24"/>
          <w:szCs w:val="24"/>
        </w:rPr>
        <w:t xml:space="preserve"> </w:t>
      </w:r>
      <w:r w:rsidR="00903A08">
        <w:rPr>
          <w:rFonts w:ascii="Times New Roman" w:hAnsi="Times New Roman" w:cs="Times New Roman"/>
          <w:sz w:val="24"/>
          <w:szCs w:val="24"/>
        </w:rPr>
        <w:t>risen to</w:t>
      </w:r>
      <w:r w:rsidR="004C7E4D" w:rsidRPr="00F8755D">
        <w:rPr>
          <w:rFonts w:ascii="Times New Roman" w:hAnsi="Times New Roman" w:cs="Times New Roman"/>
          <w:sz w:val="24"/>
          <w:szCs w:val="24"/>
        </w:rPr>
        <w:t xml:space="preserve"> the rank of general commander</w:t>
      </w:r>
      <w:r w:rsidR="00CC2FAA">
        <w:rPr>
          <w:rFonts w:ascii="Times New Roman" w:hAnsi="Times New Roman" w:cs="Times New Roman"/>
          <w:sz w:val="24"/>
          <w:szCs w:val="24"/>
        </w:rPr>
        <w:t>, a position historically reserved for Maronites, epitomizes Akkaris</w:t>
      </w:r>
      <w:r w:rsidR="001318A0">
        <w:rPr>
          <w:rFonts w:ascii="Times New Roman" w:hAnsi="Times New Roman" w:cs="Times New Roman"/>
          <w:sz w:val="24"/>
          <w:szCs w:val="24"/>
        </w:rPr>
        <w:t>’</w:t>
      </w:r>
      <w:r w:rsidR="00CC2FAA">
        <w:rPr>
          <w:rFonts w:ascii="Times New Roman" w:hAnsi="Times New Roman" w:cs="Times New Roman"/>
          <w:sz w:val="24"/>
          <w:szCs w:val="24"/>
        </w:rPr>
        <w:t xml:space="preserve"> marginalization in the LAF.</w:t>
      </w:r>
      <w:r w:rsidR="004C7E4D" w:rsidRPr="00F8755D">
        <w:rPr>
          <w:rStyle w:val="EndnoteReference"/>
          <w:rFonts w:ascii="Times New Roman" w:hAnsi="Times New Roman" w:cs="Times New Roman"/>
          <w:sz w:val="24"/>
          <w:szCs w:val="24"/>
        </w:rPr>
        <w:endnoteReference w:id="107"/>
      </w:r>
      <w:r w:rsidR="004C7E4D" w:rsidRPr="00F8755D">
        <w:rPr>
          <w:rFonts w:ascii="Times New Roman" w:hAnsi="Times New Roman" w:cs="Times New Roman"/>
          <w:sz w:val="24"/>
          <w:szCs w:val="24"/>
        </w:rPr>
        <w:t xml:space="preserve"> </w:t>
      </w:r>
      <w:r w:rsidR="00CC2FAA">
        <w:rPr>
          <w:rFonts w:ascii="Times New Roman" w:hAnsi="Times New Roman" w:cs="Times New Roman"/>
          <w:sz w:val="24"/>
          <w:szCs w:val="24"/>
        </w:rPr>
        <w:t>Members of s</w:t>
      </w:r>
      <w:r w:rsidR="004C7E4D" w:rsidRPr="00F8755D">
        <w:rPr>
          <w:rFonts w:ascii="Times New Roman" w:hAnsi="Times New Roman" w:cs="Times New Roman"/>
          <w:sz w:val="24"/>
          <w:szCs w:val="24"/>
        </w:rPr>
        <w:t xml:space="preserve">everal towns and villages complain about the lack of </w:t>
      </w:r>
      <w:r w:rsidR="00B5663B" w:rsidRPr="00F8755D">
        <w:rPr>
          <w:rFonts w:ascii="Times New Roman" w:hAnsi="Times New Roman" w:cs="Times New Roman"/>
          <w:sz w:val="24"/>
          <w:szCs w:val="24"/>
        </w:rPr>
        <w:t>jobs</w:t>
      </w:r>
      <w:r w:rsidR="00CC2FAA">
        <w:rPr>
          <w:rFonts w:ascii="Times New Roman" w:hAnsi="Times New Roman" w:cs="Times New Roman"/>
          <w:sz w:val="24"/>
          <w:szCs w:val="24"/>
        </w:rPr>
        <w:t xml:space="preserve"> </w:t>
      </w:r>
      <w:r w:rsidR="004C7E4D" w:rsidRPr="00F8755D">
        <w:rPr>
          <w:rFonts w:ascii="Times New Roman" w:hAnsi="Times New Roman" w:cs="Times New Roman"/>
          <w:sz w:val="24"/>
          <w:szCs w:val="24"/>
        </w:rPr>
        <w:t>(</w:t>
      </w:r>
      <w:r w:rsidR="0067199F" w:rsidRPr="00A536F8">
        <w:rPr>
          <w:rFonts w:ascii="Times New Roman" w:hAnsi="Times New Roman" w:cs="Times New Roman"/>
          <w:i/>
          <w:iCs/>
          <w:sz w:val="24"/>
          <w:szCs w:val="24"/>
        </w:rPr>
        <w:t>waẓā’if</w:t>
      </w:r>
      <w:r w:rsidR="004C7E4D" w:rsidRPr="00F8755D">
        <w:rPr>
          <w:rFonts w:ascii="Times New Roman" w:hAnsi="Times New Roman" w:cs="Times New Roman"/>
          <w:sz w:val="24"/>
          <w:szCs w:val="24"/>
        </w:rPr>
        <w:t xml:space="preserve">) </w:t>
      </w:r>
      <w:r w:rsidR="00CC2FAA">
        <w:rPr>
          <w:rFonts w:ascii="Times New Roman" w:hAnsi="Times New Roman" w:cs="Times New Roman"/>
          <w:sz w:val="24"/>
          <w:szCs w:val="24"/>
        </w:rPr>
        <w:t>in</w:t>
      </w:r>
      <w:r w:rsidR="00CC2FAA"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the army</w:t>
      </w:r>
      <w:r w:rsidR="00CC2FAA">
        <w:rPr>
          <w:rFonts w:ascii="Times New Roman" w:hAnsi="Times New Roman" w:cs="Times New Roman"/>
          <w:sz w:val="24"/>
          <w:szCs w:val="24"/>
        </w:rPr>
        <w:t>. They</w:t>
      </w:r>
      <w:r w:rsidR="004C7E4D" w:rsidRPr="00F8755D">
        <w:rPr>
          <w:rFonts w:ascii="Times New Roman" w:hAnsi="Times New Roman" w:cs="Times New Roman"/>
          <w:sz w:val="24"/>
          <w:szCs w:val="24"/>
        </w:rPr>
        <w:t xml:space="preserve"> </w:t>
      </w:r>
      <w:r w:rsidR="00CC2FAA">
        <w:rPr>
          <w:rFonts w:ascii="Times New Roman" w:hAnsi="Times New Roman" w:cs="Times New Roman"/>
          <w:sz w:val="24"/>
          <w:szCs w:val="24"/>
        </w:rPr>
        <w:t>condemn</w:t>
      </w:r>
      <w:r w:rsidR="004C7E4D" w:rsidRPr="00F8755D">
        <w:rPr>
          <w:rFonts w:ascii="Times New Roman" w:hAnsi="Times New Roman" w:cs="Times New Roman"/>
          <w:sz w:val="24"/>
          <w:szCs w:val="24"/>
        </w:rPr>
        <w:t xml:space="preserve"> the</w:t>
      </w:r>
      <w:r w:rsidR="00CC2FAA">
        <w:rPr>
          <w:rFonts w:ascii="Times New Roman" w:hAnsi="Times New Roman" w:cs="Times New Roman"/>
          <w:sz w:val="24"/>
          <w:szCs w:val="24"/>
        </w:rPr>
        <w:t xml:space="preserve"> corrupt practices of</w:t>
      </w:r>
      <w:r w:rsidR="004C7E4D" w:rsidRPr="00F8755D">
        <w:rPr>
          <w:rFonts w:ascii="Times New Roman" w:hAnsi="Times New Roman" w:cs="Times New Roman"/>
          <w:sz w:val="24"/>
          <w:szCs w:val="24"/>
        </w:rPr>
        <w:t xml:space="preserve"> high-rank</w:t>
      </w:r>
      <w:r w:rsidR="009E6D6E" w:rsidRPr="00F8755D">
        <w:rPr>
          <w:rFonts w:ascii="Times New Roman" w:hAnsi="Times New Roman" w:cs="Times New Roman"/>
          <w:sz w:val="24"/>
          <w:szCs w:val="24"/>
        </w:rPr>
        <w:t>ing</w:t>
      </w:r>
      <w:r w:rsidR="004C7E4D" w:rsidRPr="00F8755D">
        <w:rPr>
          <w:rFonts w:ascii="Times New Roman" w:hAnsi="Times New Roman" w:cs="Times New Roman"/>
          <w:sz w:val="24"/>
          <w:szCs w:val="24"/>
        </w:rPr>
        <w:t xml:space="preserve"> officers, mostly based </w:t>
      </w:r>
      <w:r w:rsidR="00937B2F" w:rsidRPr="00F8755D">
        <w:rPr>
          <w:rFonts w:ascii="Times New Roman" w:hAnsi="Times New Roman" w:cs="Times New Roman"/>
          <w:sz w:val="24"/>
          <w:szCs w:val="24"/>
        </w:rPr>
        <w:t>in the Akkari village of</w:t>
      </w:r>
      <w:r w:rsidR="004C7E4D" w:rsidRPr="00F8755D">
        <w:rPr>
          <w:rFonts w:ascii="Times New Roman" w:hAnsi="Times New Roman" w:cs="Times New Roman"/>
          <w:sz w:val="24"/>
          <w:szCs w:val="24"/>
        </w:rPr>
        <w:t xml:space="preserve"> </w:t>
      </w:r>
      <w:r w:rsidR="00697FA0">
        <w:rPr>
          <w:rFonts w:ascii="Times New Roman" w:hAnsi="Times New Roman" w:cs="Times New Roman"/>
          <w:sz w:val="24"/>
          <w:szCs w:val="24"/>
        </w:rPr>
        <w:t>‘</w:t>
      </w:r>
      <w:r w:rsidR="004C7E4D" w:rsidRPr="00F8755D">
        <w:rPr>
          <w:rFonts w:ascii="Times New Roman" w:hAnsi="Times New Roman" w:cs="Times New Roman"/>
          <w:sz w:val="24"/>
          <w:szCs w:val="24"/>
        </w:rPr>
        <w:t>Akrum, who guarantee</w:t>
      </w:r>
      <w:r w:rsidR="00CC2FAA">
        <w:rPr>
          <w:rFonts w:ascii="Times New Roman" w:hAnsi="Times New Roman" w:cs="Times New Roman"/>
          <w:sz w:val="24"/>
          <w:szCs w:val="24"/>
        </w:rPr>
        <w:t xml:space="preserve"> army</w:t>
      </w:r>
      <w:r w:rsidR="004C7E4D" w:rsidRPr="00F8755D">
        <w:rPr>
          <w:rFonts w:ascii="Times New Roman" w:hAnsi="Times New Roman" w:cs="Times New Roman"/>
          <w:sz w:val="24"/>
          <w:szCs w:val="24"/>
        </w:rPr>
        <w:t xml:space="preserve"> </w:t>
      </w:r>
      <w:r w:rsidR="009E6D6E" w:rsidRPr="00F8755D">
        <w:rPr>
          <w:rFonts w:ascii="Times New Roman" w:hAnsi="Times New Roman" w:cs="Times New Roman"/>
          <w:sz w:val="24"/>
          <w:szCs w:val="24"/>
        </w:rPr>
        <w:t xml:space="preserve">jobs </w:t>
      </w:r>
      <w:r w:rsidR="004C7E4D" w:rsidRPr="00F8755D">
        <w:rPr>
          <w:rFonts w:ascii="Times New Roman" w:hAnsi="Times New Roman" w:cs="Times New Roman"/>
          <w:sz w:val="24"/>
          <w:szCs w:val="24"/>
        </w:rPr>
        <w:t xml:space="preserve">for </w:t>
      </w:r>
      <w:r w:rsidR="00CC2FAA">
        <w:rPr>
          <w:rFonts w:ascii="Times New Roman" w:hAnsi="Times New Roman" w:cs="Times New Roman"/>
          <w:sz w:val="24"/>
          <w:szCs w:val="24"/>
        </w:rPr>
        <w:t xml:space="preserve">members of </w:t>
      </w:r>
      <w:r w:rsidR="004C7E4D" w:rsidRPr="00F8755D">
        <w:rPr>
          <w:rFonts w:ascii="Times New Roman" w:hAnsi="Times New Roman" w:cs="Times New Roman"/>
          <w:sz w:val="24"/>
          <w:szCs w:val="24"/>
        </w:rPr>
        <w:t xml:space="preserve">their </w:t>
      </w:r>
      <w:r w:rsidR="00CC2FAA">
        <w:rPr>
          <w:rFonts w:ascii="Times New Roman" w:hAnsi="Times New Roman" w:cs="Times New Roman"/>
          <w:sz w:val="24"/>
          <w:szCs w:val="24"/>
        </w:rPr>
        <w:t xml:space="preserve">own </w:t>
      </w:r>
      <w:r w:rsidR="00B5663B" w:rsidRPr="00F8755D">
        <w:rPr>
          <w:rFonts w:ascii="Times New Roman" w:hAnsi="Times New Roman" w:cs="Times New Roman"/>
          <w:sz w:val="24"/>
          <w:szCs w:val="24"/>
        </w:rPr>
        <w:t xml:space="preserve">village </w:t>
      </w:r>
      <w:r w:rsidR="00CC2FAA">
        <w:rPr>
          <w:rFonts w:ascii="Times New Roman" w:hAnsi="Times New Roman" w:cs="Times New Roman"/>
          <w:sz w:val="24"/>
          <w:szCs w:val="24"/>
        </w:rPr>
        <w:t>at the expense of others</w:t>
      </w:r>
      <w:r w:rsidR="004C7E4D" w:rsidRPr="00F8755D">
        <w:rPr>
          <w:rFonts w:ascii="Times New Roman" w:hAnsi="Times New Roman" w:cs="Times New Roman"/>
          <w:sz w:val="24"/>
          <w:szCs w:val="24"/>
        </w:rPr>
        <w:t xml:space="preserve">. </w:t>
      </w:r>
      <w:r w:rsidR="009E14F9">
        <w:rPr>
          <w:rFonts w:ascii="Times New Roman" w:hAnsi="Times New Roman" w:cs="Times New Roman"/>
          <w:sz w:val="24"/>
          <w:szCs w:val="24"/>
        </w:rPr>
        <w:t xml:space="preserve">In turn, </w:t>
      </w:r>
      <w:r w:rsidR="00697FA0">
        <w:rPr>
          <w:rFonts w:ascii="Times New Roman" w:hAnsi="Times New Roman" w:cs="Times New Roman"/>
          <w:sz w:val="24"/>
          <w:szCs w:val="24"/>
        </w:rPr>
        <w:t>‘</w:t>
      </w:r>
      <w:r w:rsidR="004C7E4D" w:rsidRPr="00F8755D">
        <w:rPr>
          <w:rFonts w:ascii="Times New Roman" w:hAnsi="Times New Roman" w:cs="Times New Roman"/>
          <w:sz w:val="24"/>
          <w:szCs w:val="24"/>
        </w:rPr>
        <w:t>Akrum</w:t>
      </w:r>
      <w:r w:rsidR="0011225A">
        <w:rPr>
          <w:rFonts w:ascii="Times New Roman" w:hAnsi="Times New Roman" w:cs="Times New Roman"/>
          <w:sz w:val="24"/>
          <w:szCs w:val="24"/>
        </w:rPr>
        <w:t xml:space="preserve"> </w:t>
      </w:r>
      <w:r w:rsidR="004A5192">
        <w:rPr>
          <w:rFonts w:ascii="Times New Roman" w:hAnsi="Times New Roman" w:cs="Times New Roman"/>
          <w:sz w:val="24"/>
          <w:szCs w:val="24"/>
        </w:rPr>
        <w:t>residents</w:t>
      </w:r>
      <w:r w:rsidR="004C7E4D" w:rsidRPr="00F8755D">
        <w:rPr>
          <w:rFonts w:ascii="Times New Roman" w:hAnsi="Times New Roman" w:cs="Times New Roman"/>
          <w:sz w:val="24"/>
          <w:szCs w:val="24"/>
        </w:rPr>
        <w:t xml:space="preserve"> complain</w:t>
      </w:r>
      <w:r w:rsidR="0011225A">
        <w:rPr>
          <w:rFonts w:ascii="Times New Roman" w:hAnsi="Times New Roman" w:cs="Times New Roman"/>
          <w:sz w:val="24"/>
          <w:szCs w:val="24"/>
        </w:rPr>
        <w:t xml:space="preserve"> </w:t>
      </w:r>
      <w:r w:rsidR="0011225A">
        <w:rPr>
          <w:rFonts w:ascii="Times New Roman" w:hAnsi="Times New Roman" w:cs="Times New Roman"/>
          <w:sz w:val="24"/>
          <w:szCs w:val="24"/>
        </w:rPr>
        <w:lastRenderedPageBreak/>
        <w:t>that</w:t>
      </w:r>
      <w:r w:rsidR="004C7E4D" w:rsidRPr="00F8755D">
        <w:rPr>
          <w:rFonts w:ascii="Times New Roman" w:hAnsi="Times New Roman" w:cs="Times New Roman"/>
          <w:sz w:val="24"/>
          <w:szCs w:val="24"/>
        </w:rPr>
        <w:t xml:space="preserve"> they are losing their privileges </w:t>
      </w:r>
      <w:r w:rsidR="009E6D6E" w:rsidRPr="00F8755D">
        <w:rPr>
          <w:rFonts w:ascii="Times New Roman" w:hAnsi="Times New Roman" w:cs="Times New Roman"/>
          <w:sz w:val="24"/>
          <w:szCs w:val="24"/>
        </w:rPr>
        <w:t>with</w:t>
      </w:r>
      <w:r w:rsidR="004C7E4D" w:rsidRPr="00F8755D">
        <w:rPr>
          <w:rFonts w:ascii="Times New Roman" w:hAnsi="Times New Roman" w:cs="Times New Roman"/>
          <w:sz w:val="24"/>
          <w:szCs w:val="24"/>
        </w:rPr>
        <w:t xml:space="preserve">in the army. </w:t>
      </w:r>
      <w:r w:rsidR="009E14F9">
        <w:rPr>
          <w:rFonts w:ascii="Times New Roman" w:hAnsi="Times New Roman" w:cs="Times New Roman"/>
          <w:sz w:val="24"/>
          <w:szCs w:val="24"/>
        </w:rPr>
        <w:t>O</w:t>
      </w:r>
      <w:r w:rsidR="004C7E4D" w:rsidRPr="00F8755D">
        <w:rPr>
          <w:rFonts w:ascii="Times New Roman" w:hAnsi="Times New Roman" w:cs="Times New Roman"/>
          <w:sz w:val="24"/>
          <w:szCs w:val="24"/>
        </w:rPr>
        <w:t xml:space="preserve">ne </w:t>
      </w:r>
      <w:r w:rsidR="009E14F9">
        <w:rPr>
          <w:rFonts w:ascii="Times New Roman" w:hAnsi="Times New Roman" w:cs="Times New Roman"/>
          <w:sz w:val="24"/>
          <w:szCs w:val="24"/>
        </w:rPr>
        <w:t>stated</w:t>
      </w:r>
      <w:r w:rsidR="004C7E4D" w:rsidRPr="00F8755D">
        <w:rPr>
          <w:rFonts w:ascii="Times New Roman" w:hAnsi="Times New Roman" w:cs="Times New Roman"/>
          <w:sz w:val="24"/>
          <w:szCs w:val="24"/>
        </w:rPr>
        <w:t xml:space="preserve">: “In </w:t>
      </w:r>
      <w:r w:rsidR="00697FA0">
        <w:rPr>
          <w:rFonts w:ascii="Times New Roman" w:hAnsi="Times New Roman" w:cs="Times New Roman"/>
          <w:sz w:val="24"/>
          <w:szCs w:val="24"/>
        </w:rPr>
        <w:t>‘</w:t>
      </w:r>
      <w:r w:rsidR="004C7E4D" w:rsidRPr="00F8755D">
        <w:rPr>
          <w:rFonts w:ascii="Times New Roman" w:hAnsi="Times New Roman" w:cs="Times New Roman"/>
          <w:sz w:val="24"/>
          <w:szCs w:val="24"/>
        </w:rPr>
        <w:t>Akrum, our children are smart and have competencies</w:t>
      </w:r>
      <w:r w:rsidR="0011225A">
        <w:rPr>
          <w:rFonts w:ascii="Times New Roman" w:hAnsi="Times New Roman" w:cs="Times New Roman"/>
          <w:sz w:val="24"/>
          <w:szCs w:val="24"/>
        </w:rPr>
        <w:t xml:space="preserve"> . . . </w:t>
      </w:r>
      <w:r w:rsidR="004C7E4D" w:rsidRPr="00F8755D">
        <w:rPr>
          <w:rFonts w:ascii="Times New Roman" w:hAnsi="Times New Roman" w:cs="Times New Roman"/>
          <w:sz w:val="24"/>
          <w:szCs w:val="24"/>
        </w:rPr>
        <w:t xml:space="preserve">that’s why we have many officers in the army. </w:t>
      </w:r>
      <w:r w:rsidR="00B5663B" w:rsidRPr="00F8755D">
        <w:rPr>
          <w:rFonts w:ascii="Times New Roman" w:hAnsi="Times New Roman" w:cs="Times New Roman"/>
          <w:sz w:val="24"/>
          <w:szCs w:val="24"/>
        </w:rPr>
        <w:t>T</w:t>
      </w:r>
      <w:r w:rsidR="004C7E4D" w:rsidRPr="00F8755D">
        <w:rPr>
          <w:rFonts w:ascii="Times New Roman" w:hAnsi="Times New Roman" w:cs="Times New Roman"/>
          <w:sz w:val="24"/>
          <w:szCs w:val="24"/>
        </w:rPr>
        <w:t>hree years ago, however, of the usual five to enter the army, only three are entering. The reason is another influential officer in the army from a neighbouring village</w:t>
      </w:r>
      <w:r w:rsidR="009E14F9">
        <w:rPr>
          <w:rFonts w:ascii="Times New Roman" w:hAnsi="Times New Roman" w:cs="Times New Roman"/>
          <w:sz w:val="24"/>
          <w:szCs w:val="24"/>
        </w:rPr>
        <w:t>—</w:t>
      </w:r>
      <w:r w:rsidR="007E2032">
        <w:rPr>
          <w:rFonts w:ascii="Times New Roman" w:hAnsi="Times New Roman" w:cs="Times New Roman"/>
          <w:sz w:val="24"/>
          <w:szCs w:val="24"/>
        </w:rPr>
        <w:t>a</w:t>
      </w:r>
      <w:r w:rsidR="004C7E4D" w:rsidRPr="00F8755D">
        <w:rPr>
          <w:rFonts w:ascii="Times New Roman" w:hAnsi="Times New Roman" w:cs="Times New Roman"/>
          <w:sz w:val="24"/>
          <w:szCs w:val="24"/>
        </w:rPr>
        <w:t>l-Bira</w:t>
      </w:r>
      <w:r w:rsidR="009E14F9">
        <w:rPr>
          <w:rFonts w:ascii="Times New Roman" w:hAnsi="Times New Roman" w:cs="Times New Roman"/>
          <w:sz w:val="24"/>
          <w:szCs w:val="24"/>
        </w:rPr>
        <w:t>—</w:t>
      </w:r>
      <w:r w:rsidR="004C7E4D" w:rsidRPr="00F8755D">
        <w:rPr>
          <w:rFonts w:ascii="Times New Roman" w:hAnsi="Times New Roman" w:cs="Times New Roman"/>
          <w:sz w:val="24"/>
          <w:szCs w:val="24"/>
        </w:rPr>
        <w:t xml:space="preserve">who is working hard to get </w:t>
      </w:r>
      <w:r w:rsidR="009E6D6E" w:rsidRPr="00F8755D">
        <w:rPr>
          <w:rFonts w:ascii="Times New Roman" w:hAnsi="Times New Roman" w:cs="Times New Roman"/>
          <w:sz w:val="24"/>
          <w:szCs w:val="24"/>
        </w:rPr>
        <w:t xml:space="preserve">his </w:t>
      </w:r>
      <w:r w:rsidR="009E14F9">
        <w:rPr>
          <w:rFonts w:ascii="Times New Roman" w:hAnsi="Times New Roman" w:cs="Times New Roman"/>
          <w:sz w:val="24"/>
          <w:szCs w:val="24"/>
        </w:rPr>
        <w:t>‘</w:t>
      </w:r>
      <w:r w:rsidR="004C7E4D" w:rsidRPr="00F8755D">
        <w:rPr>
          <w:rFonts w:ascii="Times New Roman" w:hAnsi="Times New Roman" w:cs="Times New Roman"/>
          <w:sz w:val="24"/>
          <w:szCs w:val="24"/>
        </w:rPr>
        <w:t>sons</w:t>
      </w:r>
      <w:r w:rsidR="009E14F9">
        <w:rPr>
          <w:rFonts w:ascii="Times New Roman" w:hAnsi="Times New Roman" w:cs="Times New Roman"/>
          <w:sz w:val="24"/>
          <w:szCs w:val="24"/>
        </w:rPr>
        <w:t>’</w:t>
      </w:r>
      <w:r w:rsidR="009E14F9"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into the army.”</w:t>
      </w:r>
      <w:r w:rsidR="004C7E4D" w:rsidRPr="00F8755D">
        <w:rPr>
          <w:rStyle w:val="EndnoteReference"/>
          <w:rFonts w:ascii="Times New Roman" w:hAnsi="Times New Roman" w:cs="Times New Roman"/>
          <w:sz w:val="24"/>
          <w:szCs w:val="24"/>
        </w:rPr>
        <w:endnoteReference w:id="108"/>
      </w:r>
      <w:r w:rsidR="004C7E4D" w:rsidRPr="00F8755D">
        <w:rPr>
          <w:rFonts w:ascii="Times New Roman" w:hAnsi="Times New Roman" w:cs="Times New Roman"/>
          <w:sz w:val="24"/>
          <w:szCs w:val="24"/>
        </w:rPr>
        <w:t xml:space="preserve"> Meanwhile, </w:t>
      </w:r>
      <w:r w:rsidR="009E14F9">
        <w:rPr>
          <w:rFonts w:ascii="Times New Roman" w:hAnsi="Times New Roman" w:cs="Times New Roman"/>
          <w:sz w:val="24"/>
          <w:szCs w:val="24"/>
        </w:rPr>
        <w:t>in</w:t>
      </w:r>
      <w:r w:rsidR="004C7E4D" w:rsidRPr="00F8755D">
        <w:rPr>
          <w:rFonts w:ascii="Times New Roman" w:hAnsi="Times New Roman" w:cs="Times New Roman"/>
          <w:sz w:val="24"/>
          <w:szCs w:val="24"/>
        </w:rPr>
        <w:t xml:space="preserve"> Wadi Khal</w:t>
      </w:r>
      <w:r w:rsidR="009E14F9">
        <w:rPr>
          <w:rFonts w:ascii="Times New Roman" w:hAnsi="Times New Roman" w:cs="Times New Roman"/>
          <w:sz w:val="24"/>
          <w:szCs w:val="24"/>
        </w:rPr>
        <w:t>i</w:t>
      </w:r>
      <w:r w:rsidR="004C7E4D" w:rsidRPr="00F8755D">
        <w:rPr>
          <w:rFonts w:ascii="Times New Roman" w:hAnsi="Times New Roman" w:cs="Times New Roman"/>
          <w:sz w:val="24"/>
          <w:szCs w:val="24"/>
        </w:rPr>
        <w:t xml:space="preserve">d, </w:t>
      </w:r>
      <w:r w:rsidR="004A5192">
        <w:rPr>
          <w:rFonts w:ascii="Times New Roman" w:hAnsi="Times New Roman" w:cs="Times New Roman"/>
          <w:sz w:val="24"/>
          <w:szCs w:val="24"/>
        </w:rPr>
        <w:t xml:space="preserve">residents </w:t>
      </w:r>
      <w:r w:rsidR="004C7E4D" w:rsidRPr="00F8755D">
        <w:rPr>
          <w:rFonts w:ascii="Times New Roman" w:hAnsi="Times New Roman" w:cs="Times New Roman"/>
          <w:sz w:val="24"/>
          <w:szCs w:val="24"/>
        </w:rPr>
        <w:t xml:space="preserve">complain </w:t>
      </w:r>
      <w:r w:rsidR="004A5192">
        <w:rPr>
          <w:rFonts w:ascii="Times New Roman" w:hAnsi="Times New Roman" w:cs="Times New Roman"/>
          <w:sz w:val="24"/>
          <w:szCs w:val="24"/>
        </w:rPr>
        <w:t xml:space="preserve">that the state is neglecting them intentionally. The state </w:t>
      </w:r>
      <w:r w:rsidR="004A5192" w:rsidRPr="00F8755D">
        <w:rPr>
          <w:rFonts w:ascii="Times New Roman" w:hAnsi="Times New Roman" w:cs="Times New Roman"/>
          <w:sz w:val="24"/>
          <w:szCs w:val="24"/>
        </w:rPr>
        <w:t xml:space="preserve">only naturalized </w:t>
      </w:r>
      <w:r w:rsidR="004A5192">
        <w:rPr>
          <w:rFonts w:ascii="Times New Roman" w:hAnsi="Times New Roman" w:cs="Times New Roman"/>
          <w:sz w:val="24"/>
          <w:szCs w:val="24"/>
        </w:rPr>
        <w:t>these residents</w:t>
      </w:r>
      <w:r w:rsidR="004A5192" w:rsidRPr="00F8755D">
        <w:rPr>
          <w:rFonts w:ascii="Times New Roman" w:hAnsi="Times New Roman" w:cs="Times New Roman"/>
          <w:sz w:val="24"/>
          <w:szCs w:val="24"/>
        </w:rPr>
        <w:t xml:space="preserve"> </w:t>
      </w:r>
      <w:r w:rsidR="004A5192">
        <w:rPr>
          <w:rFonts w:ascii="Times New Roman" w:hAnsi="Times New Roman" w:cs="Times New Roman"/>
          <w:sz w:val="24"/>
          <w:szCs w:val="24"/>
        </w:rPr>
        <w:t xml:space="preserve">in </w:t>
      </w:r>
      <w:r w:rsidR="004A5192" w:rsidRPr="00F8755D">
        <w:rPr>
          <w:rFonts w:ascii="Times New Roman" w:hAnsi="Times New Roman" w:cs="Times New Roman"/>
          <w:sz w:val="24"/>
          <w:szCs w:val="24"/>
        </w:rPr>
        <w:t xml:space="preserve">1994, </w:t>
      </w:r>
      <w:r w:rsidR="004A5192">
        <w:rPr>
          <w:rFonts w:ascii="Times New Roman" w:hAnsi="Times New Roman" w:cs="Times New Roman"/>
          <w:sz w:val="24"/>
          <w:szCs w:val="24"/>
        </w:rPr>
        <w:t>and</w:t>
      </w:r>
      <w:r w:rsidR="009E6D6E" w:rsidRPr="00F8755D">
        <w:rPr>
          <w:rFonts w:ascii="Times New Roman" w:hAnsi="Times New Roman" w:cs="Times New Roman"/>
          <w:sz w:val="24"/>
          <w:szCs w:val="24"/>
        </w:rPr>
        <w:t xml:space="preserve"> th</w:t>
      </w:r>
      <w:r w:rsidR="004A5192">
        <w:rPr>
          <w:rFonts w:ascii="Times New Roman" w:hAnsi="Times New Roman" w:cs="Times New Roman"/>
          <w:sz w:val="24"/>
          <w:szCs w:val="24"/>
        </w:rPr>
        <w:t>is</w:t>
      </w:r>
      <w:r w:rsidR="009E6D6E" w:rsidRPr="00F8755D">
        <w:rPr>
          <w:rFonts w:ascii="Times New Roman" w:hAnsi="Times New Roman" w:cs="Times New Roman"/>
          <w:sz w:val="24"/>
          <w:szCs w:val="24"/>
        </w:rPr>
        <w:t xml:space="preserve"> newly acquired citizenship enabled </w:t>
      </w:r>
      <w:r w:rsidR="007E2032">
        <w:rPr>
          <w:rFonts w:ascii="Times New Roman" w:hAnsi="Times New Roman" w:cs="Times New Roman"/>
          <w:sz w:val="24"/>
          <w:szCs w:val="24"/>
        </w:rPr>
        <w:t>them</w:t>
      </w:r>
      <w:r w:rsidR="009E6D6E" w:rsidRPr="00F8755D">
        <w:rPr>
          <w:rFonts w:ascii="Times New Roman" w:hAnsi="Times New Roman" w:cs="Times New Roman"/>
          <w:sz w:val="24"/>
          <w:szCs w:val="24"/>
        </w:rPr>
        <w:t xml:space="preserve"> to </w:t>
      </w:r>
      <w:r w:rsidR="00CE24AD">
        <w:rPr>
          <w:rFonts w:ascii="Times New Roman" w:hAnsi="Times New Roman" w:cs="Times New Roman"/>
          <w:sz w:val="24"/>
          <w:szCs w:val="24"/>
        </w:rPr>
        <w:t>hold</w:t>
      </w:r>
      <w:r w:rsidR="009E6D6E" w:rsidRPr="00F8755D">
        <w:rPr>
          <w:rFonts w:ascii="Times New Roman" w:hAnsi="Times New Roman" w:cs="Times New Roman"/>
          <w:sz w:val="24"/>
          <w:szCs w:val="24"/>
        </w:rPr>
        <w:t xml:space="preserve"> public office and </w:t>
      </w:r>
      <w:r w:rsidR="00CE24AD">
        <w:rPr>
          <w:rFonts w:ascii="Times New Roman" w:hAnsi="Times New Roman" w:cs="Times New Roman"/>
          <w:sz w:val="24"/>
          <w:szCs w:val="24"/>
        </w:rPr>
        <w:t>join</w:t>
      </w:r>
      <w:r w:rsidR="009E6D6E" w:rsidRPr="00F8755D">
        <w:rPr>
          <w:rFonts w:ascii="Times New Roman" w:hAnsi="Times New Roman" w:cs="Times New Roman"/>
          <w:sz w:val="24"/>
          <w:szCs w:val="24"/>
        </w:rPr>
        <w:t xml:space="preserve"> the army.</w:t>
      </w:r>
      <w:r w:rsidR="0021664A" w:rsidRPr="00F8755D">
        <w:rPr>
          <w:rFonts w:ascii="Times New Roman" w:hAnsi="Times New Roman" w:cs="Times New Roman"/>
          <w:sz w:val="24"/>
          <w:szCs w:val="24"/>
        </w:rPr>
        <w:t xml:space="preserve"> </w:t>
      </w:r>
      <w:r w:rsidR="00CE24AD">
        <w:rPr>
          <w:rFonts w:ascii="Times New Roman" w:hAnsi="Times New Roman" w:cs="Times New Roman"/>
          <w:sz w:val="24"/>
          <w:szCs w:val="24"/>
        </w:rPr>
        <w:t>R</w:t>
      </w:r>
      <w:r w:rsidR="004C7E4D" w:rsidRPr="00F8755D">
        <w:rPr>
          <w:rFonts w:ascii="Times New Roman" w:hAnsi="Times New Roman" w:cs="Times New Roman"/>
          <w:sz w:val="24"/>
          <w:szCs w:val="24"/>
        </w:rPr>
        <w:t>ecently, the mayor of Wadi Khal</w:t>
      </w:r>
      <w:r w:rsidR="009E14F9">
        <w:rPr>
          <w:rFonts w:ascii="Times New Roman" w:hAnsi="Times New Roman" w:cs="Times New Roman"/>
          <w:sz w:val="24"/>
          <w:szCs w:val="24"/>
        </w:rPr>
        <w:t>i</w:t>
      </w:r>
      <w:r w:rsidR="004C7E4D" w:rsidRPr="00F8755D">
        <w:rPr>
          <w:rFonts w:ascii="Times New Roman" w:hAnsi="Times New Roman" w:cs="Times New Roman"/>
          <w:sz w:val="24"/>
          <w:szCs w:val="24"/>
        </w:rPr>
        <w:t xml:space="preserve">d protested against a </w:t>
      </w:r>
      <w:r w:rsidR="00CE24AD">
        <w:rPr>
          <w:rFonts w:ascii="Times New Roman" w:hAnsi="Times New Roman" w:cs="Times New Roman"/>
          <w:sz w:val="24"/>
          <w:szCs w:val="24"/>
        </w:rPr>
        <w:t>new</w:t>
      </w:r>
      <w:r w:rsidR="004C7E4D" w:rsidRPr="00F8755D">
        <w:rPr>
          <w:rFonts w:ascii="Times New Roman" w:hAnsi="Times New Roman" w:cs="Times New Roman"/>
          <w:sz w:val="24"/>
          <w:szCs w:val="24"/>
        </w:rPr>
        <w:t xml:space="preserve"> NGO</w:t>
      </w:r>
      <w:r w:rsidR="00CE24AD">
        <w:rPr>
          <w:rFonts w:ascii="Times New Roman" w:hAnsi="Times New Roman" w:cs="Times New Roman"/>
          <w:sz w:val="24"/>
          <w:szCs w:val="24"/>
        </w:rPr>
        <w:t>,</w:t>
      </w:r>
      <w:r w:rsidR="004C7E4D" w:rsidRPr="00F8755D">
        <w:rPr>
          <w:rFonts w:ascii="Times New Roman" w:hAnsi="Times New Roman" w:cs="Times New Roman"/>
          <w:sz w:val="24"/>
          <w:szCs w:val="24"/>
        </w:rPr>
        <w:t xml:space="preserve"> H</w:t>
      </w:r>
      <w:r w:rsidR="00CE24AD">
        <w:rPr>
          <w:rFonts w:ascii="Times New Roman" w:hAnsi="Times New Roman" w:cs="Times New Roman"/>
          <w:sz w:val="24"/>
          <w:szCs w:val="24"/>
        </w:rPr>
        <w:t>u</w:t>
      </w:r>
      <w:r w:rsidR="004C7E4D" w:rsidRPr="00F8755D">
        <w:rPr>
          <w:rFonts w:ascii="Times New Roman" w:hAnsi="Times New Roman" w:cs="Times New Roman"/>
          <w:sz w:val="24"/>
          <w:szCs w:val="24"/>
        </w:rPr>
        <w:t>mat al-D</w:t>
      </w:r>
      <w:r w:rsidR="00CE24AD">
        <w:rPr>
          <w:rFonts w:ascii="Times New Roman" w:hAnsi="Times New Roman" w:cs="Times New Roman"/>
          <w:sz w:val="24"/>
          <w:szCs w:val="24"/>
        </w:rPr>
        <w:t>i</w:t>
      </w:r>
      <w:r w:rsidR="004C7E4D" w:rsidRPr="00F8755D">
        <w:rPr>
          <w:rFonts w:ascii="Times New Roman" w:hAnsi="Times New Roman" w:cs="Times New Roman"/>
          <w:sz w:val="24"/>
          <w:szCs w:val="24"/>
        </w:rPr>
        <w:t>yar (Protectors of the Homeland)</w:t>
      </w:r>
      <w:r w:rsidR="00CE24AD">
        <w:rPr>
          <w:rFonts w:ascii="Times New Roman" w:hAnsi="Times New Roman" w:cs="Times New Roman"/>
          <w:sz w:val="24"/>
          <w:szCs w:val="24"/>
        </w:rPr>
        <w:t>. Humat al-Diyar seeks</w:t>
      </w:r>
      <w:r w:rsidR="004C7E4D" w:rsidRPr="00F8755D">
        <w:rPr>
          <w:rFonts w:ascii="Times New Roman" w:hAnsi="Times New Roman" w:cs="Times New Roman"/>
          <w:sz w:val="24"/>
          <w:szCs w:val="24"/>
        </w:rPr>
        <w:t xml:space="preserve"> to recruit and train young people in order to support the army</w:t>
      </w:r>
      <w:r w:rsidR="00CE24AD">
        <w:rPr>
          <w:rFonts w:ascii="Times New Roman" w:hAnsi="Times New Roman" w:cs="Times New Roman"/>
          <w:sz w:val="24"/>
          <w:szCs w:val="24"/>
        </w:rPr>
        <w:t xml:space="preserve">, but critics consider it </w:t>
      </w:r>
      <w:r w:rsidR="004C7E4D" w:rsidRPr="00F8755D">
        <w:rPr>
          <w:rFonts w:ascii="Times New Roman" w:hAnsi="Times New Roman" w:cs="Times New Roman"/>
          <w:sz w:val="24"/>
          <w:szCs w:val="24"/>
        </w:rPr>
        <w:t>a milit</w:t>
      </w:r>
      <w:r w:rsidR="00EE2A6A" w:rsidRPr="00F8755D">
        <w:rPr>
          <w:rFonts w:ascii="Times New Roman" w:hAnsi="Times New Roman" w:cs="Times New Roman"/>
          <w:sz w:val="24"/>
          <w:szCs w:val="24"/>
        </w:rPr>
        <w:t>i</w:t>
      </w:r>
      <w:r w:rsidR="004C7E4D" w:rsidRPr="00F8755D">
        <w:rPr>
          <w:rFonts w:ascii="Times New Roman" w:hAnsi="Times New Roman" w:cs="Times New Roman"/>
          <w:sz w:val="24"/>
          <w:szCs w:val="24"/>
        </w:rPr>
        <w:t>a</w:t>
      </w:r>
      <w:r w:rsidR="00CE24A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109"/>
      </w:r>
      <w:r w:rsidR="00CE24AD">
        <w:rPr>
          <w:rFonts w:ascii="Times New Roman" w:hAnsi="Times New Roman" w:cs="Times New Roman"/>
          <w:sz w:val="24"/>
          <w:szCs w:val="24"/>
        </w:rPr>
        <w:t xml:space="preserve"> The mayor</w:t>
      </w:r>
      <w:r w:rsidR="004C7E4D" w:rsidRPr="00F8755D">
        <w:rPr>
          <w:rFonts w:ascii="Times New Roman" w:hAnsi="Times New Roman" w:cs="Times New Roman"/>
          <w:sz w:val="24"/>
          <w:szCs w:val="24"/>
        </w:rPr>
        <w:t xml:space="preserve"> called upon the “Wadi’s young population not to join it because the army remains the sole legitimate authority</w:t>
      </w:r>
      <w:r w:rsidR="00CE24AD">
        <w:rPr>
          <w:rFonts w:ascii="Times New Roman" w:hAnsi="Times New Roman" w:cs="Times New Roman"/>
          <w:sz w:val="24"/>
          <w:szCs w:val="24"/>
        </w:rPr>
        <w:t>.</w:t>
      </w:r>
      <w:r w:rsidR="004C7E4D" w:rsidRPr="00F8755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110"/>
      </w:r>
      <w:r w:rsidR="004C7E4D" w:rsidRPr="00F8755D">
        <w:rPr>
          <w:rFonts w:ascii="Times New Roman" w:hAnsi="Times New Roman" w:cs="Times New Roman"/>
          <w:sz w:val="24"/>
          <w:szCs w:val="24"/>
        </w:rPr>
        <w:t xml:space="preserve"> </w:t>
      </w:r>
      <w:r w:rsidR="009E6D6E" w:rsidRPr="00F8755D">
        <w:rPr>
          <w:rFonts w:ascii="Times New Roman" w:hAnsi="Times New Roman" w:cs="Times New Roman"/>
          <w:sz w:val="24"/>
          <w:szCs w:val="24"/>
        </w:rPr>
        <w:t xml:space="preserve">Although access to the army varies from locale to locale, </w:t>
      </w:r>
      <w:r w:rsidR="00CE24AD">
        <w:rPr>
          <w:rFonts w:ascii="Times New Roman" w:hAnsi="Times New Roman" w:cs="Times New Roman"/>
          <w:sz w:val="24"/>
          <w:szCs w:val="24"/>
        </w:rPr>
        <w:t>a shared popular sentiment</w:t>
      </w:r>
      <w:r w:rsidR="009E6D6E" w:rsidRPr="00F8755D">
        <w:rPr>
          <w:rFonts w:ascii="Times New Roman" w:hAnsi="Times New Roman" w:cs="Times New Roman"/>
          <w:sz w:val="24"/>
          <w:szCs w:val="24"/>
        </w:rPr>
        <w:t xml:space="preserve"> </w:t>
      </w:r>
      <w:r w:rsidR="00CE24AD" w:rsidRPr="00F8755D">
        <w:rPr>
          <w:rFonts w:ascii="Times New Roman" w:hAnsi="Times New Roman" w:cs="Times New Roman"/>
          <w:sz w:val="24"/>
          <w:szCs w:val="24"/>
        </w:rPr>
        <w:t>raise</w:t>
      </w:r>
      <w:r w:rsidR="00CE24AD">
        <w:rPr>
          <w:rFonts w:ascii="Times New Roman" w:hAnsi="Times New Roman" w:cs="Times New Roman"/>
          <w:sz w:val="24"/>
          <w:szCs w:val="24"/>
        </w:rPr>
        <w:t>s</w:t>
      </w:r>
      <w:r w:rsidR="00CE24AD" w:rsidRPr="00F8755D">
        <w:rPr>
          <w:rFonts w:ascii="Times New Roman" w:hAnsi="Times New Roman" w:cs="Times New Roman"/>
          <w:sz w:val="24"/>
          <w:szCs w:val="24"/>
        </w:rPr>
        <w:t xml:space="preserve"> </w:t>
      </w:r>
      <w:r w:rsidR="00CE24AD">
        <w:rPr>
          <w:rFonts w:ascii="Times New Roman" w:hAnsi="Times New Roman" w:cs="Times New Roman"/>
          <w:sz w:val="24"/>
          <w:szCs w:val="24"/>
        </w:rPr>
        <w:t xml:space="preserve">the army </w:t>
      </w:r>
      <w:r w:rsidR="009E6D6E" w:rsidRPr="00F8755D">
        <w:rPr>
          <w:rFonts w:ascii="Times New Roman" w:hAnsi="Times New Roman" w:cs="Times New Roman"/>
          <w:sz w:val="24"/>
          <w:szCs w:val="24"/>
        </w:rPr>
        <w:t xml:space="preserve">above society and </w:t>
      </w:r>
      <w:r w:rsidR="009B17A1">
        <w:rPr>
          <w:rFonts w:ascii="Times New Roman" w:hAnsi="Times New Roman" w:cs="Times New Roman"/>
          <w:sz w:val="24"/>
          <w:szCs w:val="24"/>
        </w:rPr>
        <w:t>portrays</w:t>
      </w:r>
      <w:r w:rsidR="00CE24AD">
        <w:rPr>
          <w:rFonts w:ascii="Times New Roman" w:hAnsi="Times New Roman" w:cs="Times New Roman"/>
          <w:sz w:val="24"/>
          <w:szCs w:val="24"/>
        </w:rPr>
        <w:t xml:space="preserve"> </w:t>
      </w:r>
      <w:r w:rsidR="009E6D6E" w:rsidRPr="00F8755D">
        <w:rPr>
          <w:rFonts w:ascii="Times New Roman" w:hAnsi="Times New Roman" w:cs="Times New Roman"/>
          <w:sz w:val="24"/>
          <w:szCs w:val="24"/>
        </w:rPr>
        <w:t>Akkar as the</w:t>
      </w:r>
      <w:r w:rsidR="00CE24AD">
        <w:rPr>
          <w:rFonts w:ascii="Times New Roman" w:hAnsi="Times New Roman" w:cs="Times New Roman"/>
          <w:sz w:val="24"/>
          <w:szCs w:val="24"/>
        </w:rPr>
        <w:t xml:space="preserve"> army’s</w:t>
      </w:r>
      <w:r w:rsidR="009E6D6E" w:rsidRPr="00F8755D">
        <w:rPr>
          <w:rFonts w:ascii="Times New Roman" w:hAnsi="Times New Roman" w:cs="Times New Roman"/>
          <w:sz w:val="24"/>
          <w:szCs w:val="24"/>
        </w:rPr>
        <w:t xml:space="preserve"> reservoir</w:t>
      </w:r>
      <w:r w:rsidR="00CE24AD">
        <w:rPr>
          <w:rFonts w:ascii="Times New Roman" w:hAnsi="Times New Roman" w:cs="Times New Roman"/>
          <w:sz w:val="24"/>
          <w:szCs w:val="24"/>
        </w:rPr>
        <w:t>.</w:t>
      </w:r>
    </w:p>
    <w:p w14:paraId="5137621F" w14:textId="5F7BE533" w:rsidR="0067199F" w:rsidRDefault="004B2998"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E24AD">
        <w:rPr>
          <w:rFonts w:ascii="Times New Roman" w:hAnsi="Times New Roman" w:cs="Times New Roman"/>
          <w:sz w:val="24"/>
          <w:szCs w:val="24"/>
        </w:rPr>
        <w:t xml:space="preserve">Despite </w:t>
      </w:r>
      <w:r w:rsidR="004C7E4D" w:rsidRPr="00F8755D">
        <w:rPr>
          <w:rFonts w:ascii="Times New Roman" w:hAnsi="Times New Roman" w:cs="Times New Roman"/>
          <w:sz w:val="24"/>
          <w:szCs w:val="24"/>
        </w:rPr>
        <w:t xml:space="preserve">the dominant perception of </w:t>
      </w:r>
      <w:r w:rsidR="00CE24AD">
        <w:rPr>
          <w:rFonts w:ascii="Times New Roman" w:hAnsi="Times New Roman" w:cs="Times New Roman"/>
          <w:sz w:val="24"/>
          <w:szCs w:val="24"/>
        </w:rPr>
        <w:t>state</w:t>
      </w:r>
      <w:r w:rsidR="00CE24AD" w:rsidRPr="00F8755D">
        <w:rPr>
          <w:rFonts w:ascii="Times New Roman" w:hAnsi="Times New Roman" w:cs="Times New Roman"/>
          <w:sz w:val="24"/>
          <w:szCs w:val="24"/>
        </w:rPr>
        <w:t xml:space="preserve"> absen</w:t>
      </w:r>
      <w:r w:rsidR="00CE24AD">
        <w:rPr>
          <w:rFonts w:ascii="Times New Roman" w:hAnsi="Times New Roman" w:cs="Times New Roman"/>
          <w:sz w:val="24"/>
          <w:szCs w:val="24"/>
        </w:rPr>
        <w:t>ce</w:t>
      </w:r>
      <w:r w:rsidR="004C7E4D" w:rsidRPr="00F8755D">
        <w:rPr>
          <w:rFonts w:ascii="Times New Roman" w:hAnsi="Times New Roman" w:cs="Times New Roman"/>
          <w:sz w:val="24"/>
          <w:szCs w:val="24"/>
        </w:rPr>
        <w:t xml:space="preserve">, the army </w:t>
      </w:r>
      <w:r w:rsidR="00CE24AD">
        <w:rPr>
          <w:rFonts w:ascii="Times New Roman" w:hAnsi="Times New Roman" w:cs="Times New Roman"/>
          <w:sz w:val="24"/>
          <w:szCs w:val="24"/>
        </w:rPr>
        <w:t>provides</w:t>
      </w:r>
      <w:r w:rsidR="00CE24AD"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an important source of income </w:t>
      </w:r>
      <w:r w:rsidR="00CE24AD">
        <w:rPr>
          <w:rFonts w:ascii="Times New Roman" w:hAnsi="Times New Roman" w:cs="Times New Roman"/>
          <w:sz w:val="24"/>
          <w:szCs w:val="24"/>
        </w:rPr>
        <w:t>for</w:t>
      </w:r>
      <w:r w:rsidR="00CE24AD"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the region</w:t>
      </w:r>
      <w:r w:rsidR="00CE24AD">
        <w:rPr>
          <w:rFonts w:ascii="Times New Roman" w:hAnsi="Times New Roman" w:cs="Times New Roman"/>
          <w:sz w:val="24"/>
          <w:szCs w:val="24"/>
        </w:rPr>
        <w:t xml:space="preserve">. If one family member is employed in the army, other family members </w:t>
      </w:r>
      <w:r w:rsidR="004C7E4D" w:rsidRPr="00F8755D">
        <w:rPr>
          <w:rFonts w:ascii="Times New Roman" w:hAnsi="Times New Roman" w:cs="Times New Roman"/>
          <w:sz w:val="24"/>
          <w:szCs w:val="24"/>
        </w:rPr>
        <w:t xml:space="preserve"> </w:t>
      </w:r>
      <w:r w:rsidR="00CE24AD">
        <w:rPr>
          <w:rFonts w:ascii="Times New Roman" w:hAnsi="Times New Roman" w:cs="Times New Roman"/>
          <w:sz w:val="24"/>
          <w:szCs w:val="24"/>
        </w:rPr>
        <w:t>can</w:t>
      </w:r>
      <w:r w:rsidR="004C7E4D" w:rsidRPr="00F8755D">
        <w:rPr>
          <w:rFonts w:ascii="Times New Roman" w:hAnsi="Times New Roman" w:cs="Times New Roman"/>
          <w:sz w:val="24"/>
          <w:szCs w:val="24"/>
        </w:rPr>
        <w:t xml:space="preserve"> secure access to social security and </w:t>
      </w:r>
      <w:r w:rsidR="00CE24AD">
        <w:rPr>
          <w:rFonts w:ascii="Times New Roman" w:hAnsi="Times New Roman" w:cs="Times New Roman"/>
          <w:sz w:val="24"/>
          <w:szCs w:val="24"/>
        </w:rPr>
        <w:t>raise</w:t>
      </w:r>
      <w:r w:rsidR="004C7E4D" w:rsidRPr="00F8755D">
        <w:rPr>
          <w:rFonts w:ascii="Times New Roman" w:hAnsi="Times New Roman" w:cs="Times New Roman"/>
          <w:sz w:val="24"/>
          <w:szCs w:val="24"/>
        </w:rPr>
        <w:t xml:space="preserve"> their </w:t>
      </w:r>
      <w:r w:rsidR="00CE24AD">
        <w:rPr>
          <w:rFonts w:ascii="Times New Roman" w:hAnsi="Times New Roman" w:cs="Times New Roman"/>
          <w:sz w:val="24"/>
          <w:szCs w:val="24"/>
        </w:rPr>
        <w:t xml:space="preserve">economic fortunes, particularly through </w:t>
      </w:r>
      <w:r w:rsidR="004C7E4D" w:rsidRPr="00F8755D">
        <w:rPr>
          <w:rFonts w:ascii="Times New Roman" w:hAnsi="Times New Roman" w:cs="Times New Roman"/>
          <w:sz w:val="24"/>
          <w:szCs w:val="24"/>
        </w:rPr>
        <w:t xml:space="preserve">army </w:t>
      </w:r>
      <w:r w:rsidR="00CE24AD">
        <w:rPr>
          <w:rFonts w:ascii="Times New Roman" w:hAnsi="Times New Roman" w:cs="Times New Roman"/>
          <w:sz w:val="24"/>
          <w:szCs w:val="24"/>
        </w:rPr>
        <w:t xml:space="preserve">housing </w:t>
      </w:r>
      <w:r w:rsidR="004C7E4D" w:rsidRPr="00F8755D">
        <w:rPr>
          <w:rFonts w:ascii="Times New Roman" w:hAnsi="Times New Roman" w:cs="Times New Roman"/>
          <w:sz w:val="24"/>
          <w:szCs w:val="24"/>
        </w:rPr>
        <w:t xml:space="preserve">loans. A </w:t>
      </w:r>
      <w:r w:rsidR="00CE24AD">
        <w:rPr>
          <w:rFonts w:ascii="Times New Roman" w:hAnsi="Times New Roman" w:cs="Times New Roman"/>
          <w:sz w:val="24"/>
          <w:szCs w:val="24"/>
        </w:rPr>
        <w:t xml:space="preserve">recent </w:t>
      </w:r>
      <w:r w:rsidR="004C7E4D" w:rsidRPr="00F8755D">
        <w:rPr>
          <w:rFonts w:ascii="Times New Roman" w:hAnsi="Times New Roman" w:cs="Times New Roman"/>
          <w:sz w:val="24"/>
          <w:szCs w:val="24"/>
        </w:rPr>
        <w:t xml:space="preserve">socioeconomic study of several areas in Akkar reveals </w:t>
      </w:r>
      <w:r w:rsidR="00CE24AD">
        <w:rPr>
          <w:rFonts w:ascii="Times New Roman" w:hAnsi="Times New Roman" w:cs="Times New Roman"/>
          <w:sz w:val="24"/>
          <w:szCs w:val="24"/>
        </w:rPr>
        <w:t>that the</w:t>
      </w:r>
      <w:r w:rsidR="004C7E4D" w:rsidRPr="00F8755D">
        <w:rPr>
          <w:rFonts w:ascii="Times New Roman" w:hAnsi="Times New Roman" w:cs="Times New Roman"/>
          <w:sz w:val="24"/>
          <w:szCs w:val="24"/>
        </w:rPr>
        <w:t xml:space="preserve"> army constitutes a </w:t>
      </w:r>
      <w:r w:rsidR="00CE24AD">
        <w:rPr>
          <w:rFonts w:ascii="Times New Roman" w:hAnsi="Times New Roman" w:cs="Times New Roman"/>
          <w:sz w:val="24"/>
          <w:szCs w:val="24"/>
        </w:rPr>
        <w:t>more significant</w:t>
      </w:r>
      <w:r w:rsidR="00CE24AD"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economic resource for the </w:t>
      </w:r>
      <w:r w:rsidR="0021664A" w:rsidRPr="00F8755D">
        <w:rPr>
          <w:rFonts w:ascii="Times New Roman" w:hAnsi="Times New Roman" w:cs="Times New Roman"/>
          <w:sz w:val="24"/>
          <w:szCs w:val="24"/>
        </w:rPr>
        <w:t>people of Akkar</w:t>
      </w:r>
      <w:r w:rsidR="00CE24AD">
        <w:rPr>
          <w:rFonts w:ascii="Times New Roman" w:hAnsi="Times New Roman" w:cs="Times New Roman"/>
          <w:sz w:val="24"/>
          <w:szCs w:val="24"/>
        </w:rPr>
        <w:t xml:space="preserve"> than agriculture</w:t>
      </w:r>
      <w:r w:rsidR="004C7E4D" w:rsidRPr="00F8755D">
        <w:rPr>
          <w:rFonts w:ascii="Times New Roman" w:hAnsi="Times New Roman" w:cs="Times New Roman"/>
          <w:sz w:val="24"/>
          <w:szCs w:val="24"/>
        </w:rPr>
        <w:t xml:space="preserve">. </w:t>
      </w:r>
      <w:r w:rsidR="002059A1">
        <w:rPr>
          <w:rFonts w:ascii="Times New Roman" w:hAnsi="Times New Roman" w:cs="Times New Roman"/>
          <w:sz w:val="24"/>
          <w:szCs w:val="24"/>
        </w:rPr>
        <w:t>While</w:t>
      </w:r>
      <w:r w:rsidR="004C7E4D" w:rsidRPr="00F8755D">
        <w:rPr>
          <w:rFonts w:ascii="Times New Roman" w:hAnsi="Times New Roman" w:cs="Times New Roman"/>
          <w:sz w:val="24"/>
          <w:szCs w:val="24"/>
        </w:rPr>
        <w:t xml:space="preserve"> agriculture </w:t>
      </w:r>
      <w:r w:rsidR="002059A1">
        <w:rPr>
          <w:rFonts w:ascii="Times New Roman" w:hAnsi="Times New Roman" w:cs="Times New Roman"/>
          <w:sz w:val="24"/>
          <w:szCs w:val="24"/>
        </w:rPr>
        <w:t>produces</w:t>
      </w:r>
      <w:r w:rsidR="002059A1"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28.33 </w:t>
      </w:r>
      <w:r w:rsidR="002059A1">
        <w:rPr>
          <w:rFonts w:ascii="Times New Roman" w:hAnsi="Times New Roman" w:cs="Times New Roman"/>
          <w:sz w:val="24"/>
          <w:szCs w:val="24"/>
        </w:rPr>
        <w:t>percent</w:t>
      </w:r>
      <w:r w:rsidR="002059A1"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of annual </w:t>
      </w:r>
      <w:r w:rsidR="00883B8A">
        <w:rPr>
          <w:rFonts w:ascii="Times New Roman" w:hAnsi="Times New Roman" w:cs="Times New Roman"/>
          <w:sz w:val="24"/>
          <w:szCs w:val="24"/>
        </w:rPr>
        <w:t xml:space="preserve">household </w:t>
      </w:r>
      <w:r w:rsidR="004C7E4D" w:rsidRPr="00F8755D">
        <w:rPr>
          <w:rFonts w:ascii="Times New Roman" w:hAnsi="Times New Roman" w:cs="Times New Roman"/>
          <w:sz w:val="24"/>
          <w:szCs w:val="24"/>
        </w:rPr>
        <w:t xml:space="preserve">revenue, the fixed employment sector, </w:t>
      </w:r>
      <w:r w:rsidR="00883B8A">
        <w:rPr>
          <w:rFonts w:ascii="Times New Roman" w:hAnsi="Times New Roman" w:cs="Times New Roman"/>
          <w:sz w:val="24"/>
          <w:szCs w:val="24"/>
        </w:rPr>
        <w:t>particularly the LAF and</w:t>
      </w:r>
      <w:r w:rsidR="004C7E4D" w:rsidRPr="00F8755D">
        <w:rPr>
          <w:rFonts w:ascii="Times New Roman" w:hAnsi="Times New Roman" w:cs="Times New Roman"/>
          <w:sz w:val="24"/>
          <w:szCs w:val="24"/>
        </w:rPr>
        <w:t xml:space="preserve"> the military sector </w:t>
      </w:r>
      <w:r w:rsidR="00883B8A">
        <w:rPr>
          <w:rFonts w:ascii="Times New Roman" w:hAnsi="Times New Roman" w:cs="Times New Roman"/>
          <w:sz w:val="24"/>
          <w:szCs w:val="24"/>
        </w:rPr>
        <w:t xml:space="preserve">more broadly, </w:t>
      </w:r>
      <w:r w:rsidR="004C7E4D" w:rsidRPr="00F8755D">
        <w:rPr>
          <w:rFonts w:ascii="Times New Roman" w:hAnsi="Times New Roman" w:cs="Times New Roman"/>
          <w:sz w:val="24"/>
          <w:szCs w:val="24"/>
        </w:rPr>
        <w:t>accounts for 27.85</w:t>
      </w:r>
      <w:r w:rsidR="00883B8A">
        <w:rPr>
          <w:rFonts w:ascii="Times New Roman" w:hAnsi="Times New Roman" w:cs="Times New Roman"/>
          <w:sz w:val="24"/>
          <w:szCs w:val="24"/>
        </w:rPr>
        <w:t xml:space="preserve"> percent,</w:t>
      </w:r>
      <w:r w:rsidR="004C7E4D" w:rsidRPr="00F8755D">
        <w:rPr>
          <w:rFonts w:ascii="Times New Roman" w:hAnsi="Times New Roman" w:cs="Times New Roman"/>
          <w:sz w:val="24"/>
          <w:szCs w:val="24"/>
        </w:rPr>
        <w:t xml:space="preserve"> </w:t>
      </w:r>
      <w:r w:rsidR="00883B8A">
        <w:rPr>
          <w:rFonts w:ascii="Times New Roman" w:hAnsi="Times New Roman" w:cs="Times New Roman"/>
          <w:sz w:val="24"/>
          <w:szCs w:val="24"/>
        </w:rPr>
        <w:t>with</w:t>
      </w:r>
      <w:r w:rsidR="00883B8A"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addition</w:t>
      </w:r>
      <w:r w:rsidR="00883B8A">
        <w:rPr>
          <w:rFonts w:ascii="Times New Roman" w:hAnsi="Times New Roman" w:cs="Times New Roman"/>
          <w:sz w:val="24"/>
          <w:szCs w:val="24"/>
        </w:rPr>
        <w:t>al</w:t>
      </w:r>
      <w:r w:rsidR="004C7E4D" w:rsidRPr="00F8755D">
        <w:rPr>
          <w:rFonts w:ascii="Times New Roman" w:hAnsi="Times New Roman" w:cs="Times New Roman"/>
          <w:sz w:val="24"/>
          <w:szCs w:val="24"/>
        </w:rPr>
        <w:t xml:space="preserve"> social security and education benefits.</w:t>
      </w:r>
      <w:r w:rsidR="004C7E4D" w:rsidRPr="00F8755D">
        <w:rPr>
          <w:rStyle w:val="EndnoteReference"/>
          <w:rFonts w:ascii="Times New Roman" w:hAnsi="Times New Roman" w:cs="Times New Roman"/>
          <w:sz w:val="24"/>
          <w:szCs w:val="24"/>
        </w:rPr>
        <w:endnoteReference w:id="111"/>
      </w:r>
      <w:r w:rsidR="004C7E4D" w:rsidRPr="00F8755D">
        <w:rPr>
          <w:rFonts w:ascii="Times New Roman" w:hAnsi="Times New Roman" w:cs="Times New Roman"/>
          <w:sz w:val="24"/>
          <w:szCs w:val="24"/>
        </w:rPr>
        <w:t xml:space="preserve"> </w:t>
      </w:r>
    </w:p>
    <w:p w14:paraId="4E80931A" w14:textId="516703A3" w:rsidR="0067199F" w:rsidRDefault="004B2998"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A5619">
        <w:rPr>
          <w:rFonts w:ascii="Times New Roman" w:hAnsi="Times New Roman" w:cs="Times New Roman"/>
          <w:sz w:val="24"/>
          <w:szCs w:val="24"/>
        </w:rPr>
        <w:t>S</w:t>
      </w:r>
      <w:r w:rsidR="004C7E4D" w:rsidRPr="00F8755D">
        <w:rPr>
          <w:rFonts w:ascii="Times New Roman" w:hAnsi="Times New Roman" w:cs="Times New Roman"/>
          <w:sz w:val="24"/>
          <w:szCs w:val="24"/>
        </w:rPr>
        <w:t xml:space="preserve">ome </w:t>
      </w:r>
      <w:r w:rsidR="005A5619">
        <w:rPr>
          <w:rFonts w:ascii="Times New Roman" w:hAnsi="Times New Roman" w:cs="Times New Roman"/>
          <w:sz w:val="24"/>
          <w:szCs w:val="24"/>
        </w:rPr>
        <w:t xml:space="preserve">commentators </w:t>
      </w:r>
      <w:r w:rsidR="004C7E4D" w:rsidRPr="00F8755D">
        <w:rPr>
          <w:rFonts w:ascii="Times New Roman" w:hAnsi="Times New Roman" w:cs="Times New Roman"/>
          <w:sz w:val="24"/>
          <w:szCs w:val="24"/>
        </w:rPr>
        <w:t xml:space="preserve">argue that enrolling in the army does not necessarily </w:t>
      </w:r>
      <w:r w:rsidR="005A5619">
        <w:rPr>
          <w:rFonts w:ascii="Times New Roman" w:hAnsi="Times New Roman" w:cs="Times New Roman"/>
          <w:sz w:val="24"/>
          <w:szCs w:val="24"/>
        </w:rPr>
        <w:t>entail a</w:t>
      </w:r>
      <w:r w:rsidR="005A5619"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rational intention to build a relationship with the state. On the contrary, </w:t>
      </w:r>
      <w:r w:rsidR="005A5619">
        <w:rPr>
          <w:rFonts w:ascii="Times New Roman" w:hAnsi="Times New Roman" w:cs="Times New Roman"/>
          <w:sz w:val="24"/>
          <w:szCs w:val="24"/>
        </w:rPr>
        <w:t>enrolment</w:t>
      </w:r>
      <w:r w:rsidR="004C7E4D" w:rsidRPr="00F8755D">
        <w:rPr>
          <w:rFonts w:ascii="Times New Roman" w:hAnsi="Times New Roman" w:cs="Times New Roman"/>
          <w:sz w:val="24"/>
          <w:szCs w:val="24"/>
        </w:rPr>
        <w:t xml:space="preserve"> result</w:t>
      </w:r>
      <w:r w:rsidR="005A5619">
        <w:rPr>
          <w:rFonts w:ascii="Times New Roman" w:hAnsi="Times New Roman" w:cs="Times New Roman"/>
          <w:sz w:val="24"/>
          <w:szCs w:val="24"/>
        </w:rPr>
        <w:t>s</w:t>
      </w:r>
      <w:r w:rsidR="004C7E4D" w:rsidRPr="00F8755D">
        <w:rPr>
          <w:rFonts w:ascii="Times New Roman" w:hAnsi="Times New Roman" w:cs="Times New Roman"/>
          <w:sz w:val="24"/>
          <w:szCs w:val="24"/>
        </w:rPr>
        <w:t xml:space="preserve"> </w:t>
      </w:r>
      <w:r w:rsidR="005A5619">
        <w:rPr>
          <w:rFonts w:ascii="Times New Roman" w:hAnsi="Times New Roman" w:cs="Times New Roman"/>
          <w:sz w:val="24"/>
          <w:szCs w:val="24"/>
        </w:rPr>
        <w:t>from</w:t>
      </w:r>
      <w:r w:rsidR="005A5619"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state </w:t>
      </w:r>
      <w:r w:rsidR="004C7E4D" w:rsidRPr="00F8755D">
        <w:rPr>
          <w:rFonts w:ascii="Times New Roman" w:hAnsi="Times New Roman" w:cs="Times New Roman"/>
          <w:sz w:val="24"/>
          <w:szCs w:val="24"/>
        </w:rPr>
        <w:lastRenderedPageBreak/>
        <w:t xml:space="preserve">negligence in </w:t>
      </w:r>
      <w:r w:rsidR="005A5619">
        <w:rPr>
          <w:rFonts w:ascii="Times New Roman" w:hAnsi="Times New Roman" w:cs="Times New Roman"/>
          <w:sz w:val="24"/>
          <w:szCs w:val="24"/>
        </w:rPr>
        <w:t>an</w:t>
      </w:r>
      <w:r w:rsidR="005A5619"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 xml:space="preserve">area </w:t>
      </w:r>
      <w:r w:rsidR="005A5619">
        <w:rPr>
          <w:rFonts w:ascii="Times New Roman" w:hAnsi="Times New Roman" w:cs="Times New Roman"/>
          <w:sz w:val="24"/>
          <w:szCs w:val="24"/>
        </w:rPr>
        <w:t>where</w:t>
      </w:r>
      <w:r w:rsidR="004C7E4D" w:rsidRPr="00F8755D">
        <w:rPr>
          <w:rFonts w:ascii="Times New Roman" w:hAnsi="Times New Roman" w:cs="Times New Roman"/>
          <w:sz w:val="24"/>
          <w:szCs w:val="24"/>
        </w:rPr>
        <w:t xml:space="preserve"> the absence of education</w:t>
      </w:r>
      <w:r w:rsidR="0021664A" w:rsidRPr="00F8755D">
        <w:rPr>
          <w:rFonts w:ascii="Times New Roman" w:hAnsi="Times New Roman" w:cs="Times New Roman"/>
          <w:sz w:val="24"/>
          <w:szCs w:val="24"/>
        </w:rPr>
        <w:t>al</w:t>
      </w:r>
      <w:r w:rsidR="004C7E4D" w:rsidRPr="00F8755D">
        <w:rPr>
          <w:rFonts w:ascii="Times New Roman" w:hAnsi="Times New Roman" w:cs="Times New Roman"/>
          <w:sz w:val="24"/>
          <w:szCs w:val="24"/>
        </w:rPr>
        <w:t xml:space="preserve"> services </w:t>
      </w:r>
      <w:r w:rsidR="005A5619">
        <w:rPr>
          <w:rFonts w:ascii="Times New Roman" w:hAnsi="Times New Roman" w:cs="Times New Roman"/>
          <w:sz w:val="24"/>
          <w:szCs w:val="24"/>
        </w:rPr>
        <w:t>leaves</w:t>
      </w:r>
      <w:r w:rsidR="004C7E4D" w:rsidRPr="00F8755D">
        <w:rPr>
          <w:rFonts w:ascii="Times New Roman" w:hAnsi="Times New Roman" w:cs="Times New Roman"/>
          <w:sz w:val="24"/>
          <w:szCs w:val="24"/>
        </w:rPr>
        <w:t xml:space="preserve"> young uneducated men “without any option” but to join “the army to make his living</w:t>
      </w:r>
      <w:r w:rsidR="005A5619">
        <w:rPr>
          <w:rFonts w:ascii="Times New Roman" w:hAnsi="Times New Roman" w:cs="Times New Roman"/>
          <w:sz w:val="24"/>
          <w:szCs w:val="24"/>
        </w:rPr>
        <w:t>.</w:t>
      </w:r>
      <w:r w:rsidR="004C7E4D" w:rsidRPr="00F8755D">
        <w:rPr>
          <w:rFonts w:ascii="Times New Roman" w:hAnsi="Times New Roman" w:cs="Times New Roman"/>
          <w:sz w:val="24"/>
          <w:szCs w:val="24"/>
        </w:rPr>
        <w:t>”</w:t>
      </w:r>
      <w:r w:rsidR="004C7E4D" w:rsidRPr="00F8755D">
        <w:rPr>
          <w:rStyle w:val="EndnoteReference"/>
          <w:rFonts w:ascii="Times New Roman" w:hAnsi="Times New Roman" w:cs="Times New Roman"/>
          <w:sz w:val="24"/>
          <w:szCs w:val="24"/>
        </w:rPr>
        <w:endnoteReference w:id="112"/>
      </w:r>
      <w:r w:rsidR="003D2304" w:rsidRPr="00F8755D">
        <w:rPr>
          <w:rFonts w:ascii="Times New Roman" w:hAnsi="Times New Roman" w:cs="Times New Roman"/>
          <w:sz w:val="24"/>
          <w:szCs w:val="24"/>
        </w:rPr>
        <w:t xml:space="preserve"> </w:t>
      </w:r>
      <w:r w:rsidR="005A5619">
        <w:rPr>
          <w:rFonts w:ascii="Times New Roman" w:hAnsi="Times New Roman" w:cs="Times New Roman"/>
          <w:sz w:val="24"/>
          <w:szCs w:val="24"/>
        </w:rPr>
        <w:t xml:space="preserve">Many Akkari residents </w:t>
      </w:r>
      <w:r w:rsidR="00FB362D">
        <w:rPr>
          <w:rFonts w:ascii="Times New Roman" w:hAnsi="Times New Roman" w:cs="Times New Roman"/>
          <w:sz w:val="24"/>
          <w:szCs w:val="24"/>
        </w:rPr>
        <w:t xml:space="preserve">thus </w:t>
      </w:r>
      <w:r w:rsidR="003D2304" w:rsidRPr="00F8755D">
        <w:rPr>
          <w:rFonts w:ascii="Times New Roman" w:hAnsi="Times New Roman" w:cs="Times New Roman"/>
          <w:sz w:val="24"/>
          <w:szCs w:val="24"/>
        </w:rPr>
        <w:t xml:space="preserve">question the </w:t>
      </w:r>
      <w:r w:rsidR="005A5619">
        <w:rPr>
          <w:rFonts w:ascii="Times New Roman" w:hAnsi="Times New Roman" w:cs="Times New Roman"/>
          <w:sz w:val="24"/>
          <w:szCs w:val="24"/>
        </w:rPr>
        <w:t xml:space="preserve">army’s </w:t>
      </w:r>
      <w:r w:rsidR="003D2304" w:rsidRPr="00F8755D">
        <w:rPr>
          <w:rFonts w:ascii="Times New Roman" w:hAnsi="Times New Roman" w:cs="Times New Roman"/>
          <w:sz w:val="24"/>
          <w:szCs w:val="24"/>
        </w:rPr>
        <w:t xml:space="preserve">integrity, </w:t>
      </w:r>
      <w:r w:rsidR="005A5619">
        <w:rPr>
          <w:rFonts w:ascii="Times New Roman" w:hAnsi="Times New Roman" w:cs="Times New Roman"/>
          <w:sz w:val="24"/>
          <w:szCs w:val="24"/>
        </w:rPr>
        <w:t>suspect</w:t>
      </w:r>
      <w:r w:rsidR="005A5619" w:rsidRPr="00F8755D">
        <w:rPr>
          <w:rFonts w:ascii="Times New Roman" w:hAnsi="Times New Roman" w:cs="Times New Roman"/>
          <w:sz w:val="24"/>
          <w:szCs w:val="24"/>
        </w:rPr>
        <w:t xml:space="preserve"> </w:t>
      </w:r>
      <w:r w:rsidR="003D2304" w:rsidRPr="00F8755D">
        <w:rPr>
          <w:rFonts w:ascii="Times New Roman" w:hAnsi="Times New Roman" w:cs="Times New Roman"/>
          <w:sz w:val="24"/>
          <w:szCs w:val="24"/>
        </w:rPr>
        <w:t>its political links with H</w:t>
      </w:r>
      <w:r w:rsidR="005A5619">
        <w:rPr>
          <w:rFonts w:ascii="Times New Roman" w:hAnsi="Times New Roman" w:cs="Times New Roman"/>
          <w:sz w:val="24"/>
          <w:szCs w:val="24"/>
        </w:rPr>
        <w:t>i</w:t>
      </w:r>
      <w:r w:rsidR="003D2304" w:rsidRPr="00F8755D">
        <w:rPr>
          <w:rFonts w:ascii="Times New Roman" w:hAnsi="Times New Roman" w:cs="Times New Roman"/>
          <w:sz w:val="24"/>
          <w:szCs w:val="24"/>
        </w:rPr>
        <w:t xml:space="preserve">zballah, </w:t>
      </w:r>
      <w:r w:rsidR="005A5619">
        <w:rPr>
          <w:rFonts w:ascii="Times New Roman" w:hAnsi="Times New Roman" w:cs="Times New Roman"/>
          <w:sz w:val="24"/>
          <w:szCs w:val="24"/>
        </w:rPr>
        <w:t>condemn</w:t>
      </w:r>
      <w:r w:rsidR="003D2304" w:rsidRPr="00F8755D">
        <w:rPr>
          <w:rFonts w:ascii="Times New Roman" w:hAnsi="Times New Roman" w:cs="Times New Roman"/>
          <w:sz w:val="24"/>
          <w:szCs w:val="24"/>
        </w:rPr>
        <w:t xml:space="preserve"> </w:t>
      </w:r>
      <w:r w:rsidR="005A5619">
        <w:rPr>
          <w:rFonts w:ascii="Times New Roman" w:hAnsi="Times New Roman" w:cs="Times New Roman"/>
          <w:sz w:val="24"/>
          <w:szCs w:val="24"/>
        </w:rPr>
        <w:t>corrupt</w:t>
      </w:r>
      <w:r w:rsidR="005A5619" w:rsidRPr="00F8755D">
        <w:rPr>
          <w:rFonts w:ascii="Times New Roman" w:hAnsi="Times New Roman" w:cs="Times New Roman"/>
          <w:sz w:val="24"/>
          <w:szCs w:val="24"/>
        </w:rPr>
        <w:t xml:space="preserve"> </w:t>
      </w:r>
      <w:r w:rsidR="003D2304" w:rsidRPr="00F8755D">
        <w:rPr>
          <w:rFonts w:ascii="Times New Roman" w:hAnsi="Times New Roman" w:cs="Times New Roman"/>
          <w:sz w:val="24"/>
          <w:szCs w:val="24"/>
        </w:rPr>
        <w:t xml:space="preserve">recruitment practices, </w:t>
      </w:r>
      <w:r w:rsidR="005A5619">
        <w:rPr>
          <w:rFonts w:ascii="Times New Roman" w:hAnsi="Times New Roman" w:cs="Times New Roman"/>
          <w:sz w:val="24"/>
          <w:szCs w:val="24"/>
        </w:rPr>
        <w:t xml:space="preserve">and </w:t>
      </w:r>
      <w:r w:rsidR="003D2304" w:rsidRPr="00F8755D">
        <w:rPr>
          <w:rFonts w:ascii="Times New Roman" w:hAnsi="Times New Roman" w:cs="Times New Roman"/>
          <w:sz w:val="24"/>
          <w:szCs w:val="24"/>
        </w:rPr>
        <w:t xml:space="preserve">bemoan the </w:t>
      </w:r>
      <w:r w:rsidR="005A5619">
        <w:rPr>
          <w:rFonts w:ascii="Times New Roman" w:hAnsi="Times New Roman" w:cs="Times New Roman"/>
          <w:sz w:val="24"/>
          <w:szCs w:val="24"/>
        </w:rPr>
        <w:t xml:space="preserve">state’s </w:t>
      </w:r>
      <w:r w:rsidR="003D2304" w:rsidRPr="00F8755D">
        <w:rPr>
          <w:rFonts w:ascii="Times New Roman" w:hAnsi="Times New Roman" w:cs="Times New Roman"/>
          <w:sz w:val="24"/>
          <w:szCs w:val="24"/>
        </w:rPr>
        <w:t>absence</w:t>
      </w:r>
      <w:r w:rsidR="005A5619">
        <w:rPr>
          <w:rFonts w:ascii="Times New Roman" w:hAnsi="Times New Roman" w:cs="Times New Roman"/>
          <w:sz w:val="24"/>
          <w:szCs w:val="24"/>
        </w:rPr>
        <w:t xml:space="preserve">, while simultaneously serving in the army and indirectly defending and supporting the state. </w:t>
      </w:r>
    </w:p>
    <w:p w14:paraId="27CB1E29" w14:textId="33EEF097" w:rsidR="0067199F" w:rsidRDefault="004B2998"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2F47">
        <w:rPr>
          <w:rFonts w:ascii="Times New Roman" w:hAnsi="Times New Roman" w:cs="Times New Roman"/>
          <w:sz w:val="24"/>
          <w:szCs w:val="24"/>
        </w:rPr>
        <w:t xml:space="preserve">Following the army’s </w:t>
      </w:r>
      <w:r w:rsidR="003D2304" w:rsidRPr="00F8755D">
        <w:rPr>
          <w:rFonts w:ascii="Times New Roman" w:hAnsi="Times New Roman" w:cs="Times New Roman"/>
          <w:sz w:val="24"/>
          <w:szCs w:val="24"/>
        </w:rPr>
        <w:t xml:space="preserve">murder of the </w:t>
      </w:r>
      <w:r w:rsidR="00D52F47">
        <w:rPr>
          <w:rFonts w:ascii="Times New Roman" w:hAnsi="Times New Roman" w:cs="Times New Roman"/>
          <w:sz w:val="24"/>
          <w:szCs w:val="24"/>
        </w:rPr>
        <w:t xml:space="preserve">Akkari </w:t>
      </w:r>
      <w:r w:rsidR="003D2304" w:rsidRPr="00F8755D">
        <w:rPr>
          <w:rFonts w:ascii="Times New Roman" w:hAnsi="Times New Roman" w:cs="Times New Roman"/>
          <w:sz w:val="24"/>
          <w:szCs w:val="24"/>
        </w:rPr>
        <w:t xml:space="preserve">religious cleric in </w:t>
      </w:r>
      <w:r w:rsidR="00D52F47">
        <w:rPr>
          <w:rFonts w:ascii="Times New Roman" w:hAnsi="Times New Roman" w:cs="Times New Roman"/>
          <w:sz w:val="24"/>
          <w:szCs w:val="24"/>
        </w:rPr>
        <w:t>May 2012</w:t>
      </w:r>
      <w:r w:rsidR="004C7E4D" w:rsidRPr="00F8755D">
        <w:rPr>
          <w:rFonts w:ascii="Times New Roman" w:hAnsi="Times New Roman" w:cs="Times New Roman"/>
          <w:sz w:val="24"/>
          <w:szCs w:val="24"/>
        </w:rPr>
        <w:t xml:space="preserve">, the </w:t>
      </w:r>
      <w:r w:rsidR="003D2304" w:rsidRPr="00F8755D">
        <w:rPr>
          <w:rFonts w:ascii="Times New Roman" w:hAnsi="Times New Roman" w:cs="Times New Roman"/>
          <w:sz w:val="24"/>
          <w:szCs w:val="24"/>
        </w:rPr>
        <w:t xml:space="preserve">local </w:t>
      </w:r>
      <w:r w:rsidR="004C7E4D" w:rsidRPr="00F8755D">
        <w:rPr>
          <w:rFonts w:ascii="Times New Roman" w:hAnsi="Times New Roman" w:cs="Times New Roman"/>
          <w:sz w:val="24"/>
          <w:szCs w:val="24"/>
        </w:rPr>
        <w:t xml:space="preserve">population did not </w:t>
      </w:r>
      <w:r w:rsidR="00E17D3C">
        <w:rPr>
          <w:rFonts w:ascii="Times New Roman" w:hAnsi="Times New Roman" w:cs="Times New Roman"/>
          <w:sz w:val="24"/>
          <w:szCs w:val="24"/>
        </w:rPr>
        <w:t>revolt</w:t>
      </w:r>
      <w:r w:rsidR="00E17D3C"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against the army</w:t>
      </w:r>
      <w:r w:rsidR="00E17D3C">
        <w:rPr>
          <w:rFonts w:ascii="Times New Roman" w:hAnsi="Times New Roman" w:cs="Times New Roman"/>
          <w:sz w:val="24"/>
          <w:szCs w:val="24"/>
        </w:rPr>
        <w:t>, and</w:t>
      </w:r>
      <w:r w:rsidR="003D2304"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soldiers</w:t>
      </w:r>
      <w:r w:rsidR="00DC734E" w:rsidRPr="00F8755D">
        <w:rPr>
          <w:rFonts w:ascii="Times New Roman" w:hAnsi="Times New Roman" w:cs="Times New Roman"/>
          <w:sz w:val="24"/>
          <w:szCs w:val="24"/>
        </w:rPr>
        <w:t xml:space="preserve"> </w:t>
      </w:r>
      <w:r w:rsidR="00E17D3C">
        <w:rPr>
          <w:rFonts w:ascii="Times New Roman" w:hAnsi="Times New Roman" w:cs="Times New Roman"/>
          <w:sz w:val="24"/>
          <w:szCs w:val="24"/>
        </w:rPr>
        <w:t xml:space="preserve">did not </w:t>
      </w:r>
      <w:r w:rsidR="00DC734E" w:rsidRPr="00F8755D">
        <w:rPr>
          <w:rFonts w:ascii="Times New Roman" w:hAnsi="Times New Roman" w:cs="Times New Roman"/>
          <w:sz w:val="24"/>
          <w:szCs w:val="24"/>
        </w:rPr>
        <w:t>defect</w:t>
      </w:r>
      <w:r w:rsidR="004C7E4D" w:rsidRPr="00F8755D">
        <w:rPr>
          <w:rFonts w:ascii="Times New Roman" w:hAnsi="Times New Roman" w:cs="Times New Roman"/>
          <w:sz w:val="24"/>
          <w:szCs w:val="24"/>
        </w:rPr>
        <w:t xml:space="preserve">. Despite </w:t>
      </w:r>
      <w:r w:rsidR="002035CE">
        <w:rPr>
          <w:rFonts w:ascii="Times New Roman" w:hAnsi="Times New Roman" w:cs="Times New Roman"/>
          <w:sz w:val="24"/>
          <w:szCs w:val="24"/>
        </w:rPr>
        <w:t xml:space="preserve">their </w:t>
      </w:r>
      <w:r w:rsidR="004C7E4D" w:rsidRPr="00F8755D">
        <w:rPr>
          <w:rFonts w:ascii="Times New Roman" w:hAnsi="Times New Roman" w:cs="Times New Roman"/>
          <w:sz w:val="24"/>
          <w:szCs w:val="24"/>
        </w:rPr>
        <w:t xml:space="preserve">criticisms </w:t>
      </w:r>
      <w:r w:rsidR="002035CE">
        <w:rPr>
          <w:rFonts w:ascii="Times New Roman" w:hAnsi="Times New Roman" w:cs="Times New Roman"/>
          <w:sz w:val="24"/>
          <w:szCs w:val="24"/>
        </w:rPr>
        <w:t>of</w:t>
      </w:r>
      <w:r w:rsidR="007C1FBE" w:rsidRPr="00F8755D">
        <w:rPr>
          <w:rFonts w:ascii="Times New Roman" w:hAnsi="Times New Roman" w:cs="Times New Roman"/>
          <w:sz w:val="24"/>
          <w:szCs w:val="24"/>
        </w:rPr>
        <w:t xml:space="preserve"> </w:t>
      </w:r>
      <w:r w:rsidR="004C7E4D" w:rsidRPr="00F8755D">
        <w:rPr>
          <w:rFonts w:ascii="Times New Roman" w:hAnsi="Times New Roman" w:cs="Times New Roman"/>
          <w:sz w:val="24"/>
          <w:szCs w:val="24"/>
        </w:rPr>
        <w:t>the army, some Akkar</w:t>
      </w:r>
      <w:r w:rsidR="002035CE">
        <w:rPr>
          <w:rFonts w:ascii="Times New Roman" w:hAnsi="Times New Roman" w:cs="Times New Roman"/>
          <w:sz w:val="24"/>
          <w:szCs w:val="24"/>
        </w:rPr>
        <w:t>is</w:t>
      </w:r>
      <w:r w:rsidR="004C7E4D" w:rsidRPr="00F8755D">
        <w:rPr>
          <w:rFonts w:ascii="Times New Roman" w:hAnsi="Times New Roman" w:cs="Times New Roman"/>
          <w:sz w:val="24"/>
          <w:szCs w:val="24"/>
        </w:rPr>
        <w:t xml:space="preserve"> do not see </w:t>
      </w:r>
      <w:r w:rsidR="004C7E4D" w:rsidRPr="00F8755D">
        <w:rPr>
          <w:rFonts w:ascii="Times New Roman" w:eastAsia="NewBaskerville-Roman" w:hAnsi="Times New Roman" w:cs="Times New Roman"/>
          <w:sz w:val="24"/>
          <w:szCs w:val="24"/>
        </w:rPr>
        <w:t>the army as an oppressive tool</w:t>
      </w:r>
      <w:r w:rsidR="002035CE">
        <w:rPr>
          <w:rFonts w:ascii="Times New Roman" w:eastAsia="NewBaskerville-Roman" w:hAnsi="Times New Roman" w:cs="Times New Roman"/>
          <w:sz w:val="24"/>
          <w:szCs w:val="24"/>
        </w:rPr>
        <w:t>. Rather, they consider</w:t>
      </w:r>
      <w:r w:rsidR="004C7E4D" w:rsidRPr="00F8755D">
        <w:rPr>
          <w:rFonts w:ascii="Times New Roman" w:eastAsia="NewBaskerville-Roman" w:hAnsi="Times New Roman" w:cs="Times New Roman"/>
          <w:sz w:val="24"/>
          <w:szCs w:val="24"/>
        </w:rPr>
        <w:t xml:space="preserve"> soldiers </w:t>
      </w:r>
      <w:r w:rsidR="002035CE">
        <w:rPr>
          <w:rFonts w:ascii="Times New Roman" w:eastAsia="NewBaskerville-Roman" w:hAnsi="Times New Roman" w:cs="Times New Roman"/>
          <w:sz w:val="24"/>
          <w:szCs w:val="24"/>
        </w:rPr>
        <w:t>to be</w:t>
      </w:r>
      <w:r w:rsidR="004C7E4D" w:rsidRPr="00F8755D">
        <w:rPr>
          <w:rFonts w:ascii="Times New Roman" w:eastAsia="NewBaskerville-Roman" w:hAnsi="Times New Roman" w:cs="Times New Roman"/>
          <w:sz w:val="24"/>
          <w:szCs w:val="24"/>
        </w:rPr>
        <w:t xml:space="preserve"> </w:t>
      </w:r>
      <w:r w:rsidR="0067199F" w:rsidRPr="00A536F8">
        <w:rPr>
          <w:rFonts w:ascii="Times New Roman" w:eastAsia="NewBaskerville-Roman" w:hAnsi="Times New Roman" w:cs="Times New Roman"/>
          <w:i/>
          <w:iCs/>
          <w:sz w:val="24"/>
          <w:szCs w:val="24"/>
        </w:rPr>
        <w:t>ahl</w:t>
      </w:r>
      <w:r w:rsidR="004C7E4D" w:rsidRPr="00F8755D">
        <w:rPr>
          <w:rFonts w:ascii="Times New Roman" w:eastAsia="NewBaskerville-Roman" w:hAnsi="Times New Roman" w:cs="Times New Roman"/>
          <w:sz w:val="24"/>
          <w:szCs w:val="24"/>
        </w:rPr>
        <w:t xml:space="preserve"> (family members)</w:t>
      </w:r>
      <w:r w:rsidR="007C1FBE" w:rsidRPr="00F8755D">
        <w:rPr>
          <w:rFonts w:ascii="Times New Roman" w:eastAsia="NewBaskerville-Roman" w:hAnsi="Times New Roman" w:cs="Times New Roman"/>
          <w:sz w:val="24"/>
          <w:szCs w:val="24"/>
        </w:rPr>
        <w:t xml:space="preserve">. </w:t>
      </w:r>
      <w:r w:rsidR="00375F89">
        <w:rPr>
          <w:rFonts w:ascii="Times New Roman" w:eastAsia="NewBaskerville-Roman" w:hAnsi="Times New Roman" w:cs="Times New Roman"/>
          <w:sz w:val="24"/>
          <w:szCs w:val="24"/>
        </w:rPr>
        <w:t>For example,</w:t>
      </w:r>
      <w:r w:rsidR="004C7E4D" w:rsidRPr="00F8755D">
        <w:rPr>
          <w:rFonts w:ascii="Times New Roman" w:eastAsia="NewBaskerville-Roman" w:hAnsi="Times New Roman" w:cs="Times New Roman"/>
          <w:sz w:val="24"/>
          <w:szCs w:val="24"/>
        </w:rPr>
        <w:t xml:space="preserve"> </w:t>
      </w:r>
      <w:r w:rsidR="007C1FBE" w:rsidRPr="00F8755D">
        <w:rPr>
          <w:rFonts w:ascii="Times New Roman" w:eastAsia="NewBaskerville-Roman" w:hAnsi="Times New Roman" w:cs="Times New Roman"/>
          <w:sz w:val="24"/>
          <w:szCs w:val="24"/>
        </w:rPr>
        <w:t xml:space="preserve">the </w:t>
      </w:r>
      <w:r w:rsidR="004C7E4D" w:rsidRPr="00F8755D">
        <w:rPr>
          <w:rFonts w:ascii="Times New Roman" w:eastAsia="NewBaskerville-Roman" w:hAnsi="Times New Roman" w:cs="Times New Roman"/>
          <w:sz w:val="24"/>
          <w:szCs w:val="24"/>
        </w:rPr>
        <w:t xml:space="preserve">father of </w:t>
      </w:r>
      <w:r w:rsidR="007C1FBE" w:rsidRPr="00F8755D">
        <w:rPr>
          <w:rFonts w:ascii="Times New Roman" w:eastAsia="NewBaskerville-Roman" w:hAnsi="Times New Roman" w:cs="Times New Roman"/>
          <w:sz w:val="24"/>
          <w:szCs w:val="24"/>
        </w:rPr>
        <w:t>a</w:t>
      </w:r>
      <w:r w:rsidR="004C7E4D" w:rsidRPr="00F8755D">
        <w:rPr>
          <w:rFonts w:ascii="Times New Roman" w:eastAsia="NewBaskerville-Roman" w:hAnsi="Times New Roman" w:cs="Times New Roman"/>
          <w:sz w:val="24"/>
          <w:szCs w:val="24"/>
        </w:rPr>
        <w:t xml:space="preserve"> soldier</w:t>
      </w:r>
      <w:r w:rsidR="00375F89">
        <w:rPr>
          <w:rFonts w:ascii="Times New Roman" w:eastAsia="NewBaskerville-Roman" w:hAnsi="Times New Roman" w:cs="Times New Roman"/>
          <w:sz w:val="24"/>
          <w:szCs w:val="24"/>
        </w:rPr>
        <w:t xml:space="preserve"> stated,</w:t>
      </w:r>
      <w:r w:rsidR="004C7E4D" w:rsidRPr="00F8755D">
        <w:rPr>
          <w:rFonts w:ascii="Times New Roman" w:hAnsi="Times New Roman" w:cs="Times New Roman"/>
          <w:sz w:val="24"/>
          <w:szCs w:val="24"/>
        </w:rPr>
        <w:t xml:space="preserve"> </w:t>
      </w:r>
    </w:p>
    <w:p w14:paraId="3650D500" w14:textId="75A5A279" w:rsidR="0067199F" w:rsidRDefault="004C7E4D" w:rsidP="00A536F8">
      <w:pPr>
        <w:spacing w:after="0" w:line="240" w:lineRule="auto"/>
        <w:ind w:left="720" w:right="720"/>
        <w:jc w:val="both"/>
        <w:rPr>
          <w:rFonts w:ascii="Times New Roman" w:hAnsi="Times New Roman" w:cs="Times New Roman"/>
          <w:sz w:val="24"/>
          <w:szCs w:val="24"/>
        </w:rPr>
      </w:pPr>
      <w:r w:rsidRPr="00F8755D">
        <w:rPr>
          <w:rFonts w:ascii="Times New Roman" w:hAnsi="Times New Roman" w:cs="Times New Roman"/>
          <w:sz w:val="24"/>
          <w:szCs w:val="24"/>
        </w:rPr>
        <w:t xml:space="preserve">They cannot put us face to face with the army. Does one go and fight against himself? I am retired and still feel the need to follow the commands of the army. I am the first one to defend the army. We voted for </w:t>
      </w:r>
      <w:r w:rsidR="003D2304" w:rsidRPr="00F8755D">
        <w:rPr>
          <w:rFonts w:ascii="Times New Roman" w:hAnsi="Times New Roman" w:cs="Times New Roman"/>
          <w:sz w:val="24"/>
          <w:szCs w:val="24"/>
        </w:rPr>
        <w:t xml:space="preserve">the parliamentarians </w:t>
      </w:r>
      <w:r w:rsidRPr="00F8755D">
        <w:rPr>
          <w:rFonts w:ascii="Times New Roman" w:hAnsi="Times New Roman" w:cs="Times New Roman"/>
          <w:sz w:val="24"/>
          <w:szCs w:val="24"/>
        </w:rPr>
        <w:t>in the elections. What do they want? No. The army is a ‘red</w:t>
      </w:r>
      <w:r w:rsidR="00AF1F9D" w:rsidRPr="00F8755D">
        <w:rPr>
          <w:rFonts w:ascii="Times New Roman" w:hAnsi="Times New Roman" w:cs="Times New Roman"/>
          <w:sz w:val="24"/>
          <w:szCs w:val="24"/>
        </w:rPr>
        <w:t xml:space="preserve"> </w:t>
      </w:r>
      <w:r w:rsidRPr="00F8755D">
        <w:rPr>
          <w:rFonts w:ascii="Times New Roman" w:hAnsi="Times New Roman" w:cs="Times New Roman"/>
          <w:sz w:val="24"/>
          <w:szCs w:val="24"/>
        </w:rPr>
        <w:t xml:space="preserve">line’. </w:t>
      </w:r>
      <w:r w:rsidR="00AF1F9D" w:rsidRPr="00F8755D">
        <w:rPr>
          <w:rFonts w:ascii="Times New Roman" w:hAnsi="Times New Roman" w:cs="Times New Roman"/>
          <w:sz w:val="24"/>
          <w:szCs w:val="24"/>
        </w:rPr>
        <w:t>Mur</w:t>
      </w:r>
      <w:r w:rsidR="00375F89">
        <w:rPr>
          <w:rFonts w:ascii="Times New Roman" w:hAnsi="Times New Roman" w:cs="Times New Roman"/>
          <w:sz w:val="24"/>
          <w:szCs w:val="24"/>
        </w:rPr>
        <w:t>‘</w:t>
      </w:r>
      <w:r w:rsidR="00AF1F9D" w:rsidRPr="00F8755D">
        <w:rPr>
          <w:rFonts w:ascii="Times New Roman" w:hAnsi="Times New Roman" w:cs="Times New Roman"/>
          <w:sz w:val="24"/>
          <w:szCs w:val="24"/>
        </w:rPr>
        <w:t xml:space="preserve">abi and Dahir </w:t>
      </w:r>
      <w:r w:rsidRPr="00F8755D">
        <w:rPr>
          <w:rFonts w:ascii="Times New Roman" w:hAnsi="Times New Roman" w:cs="Times New Roman"/>
          <w:sz w:val="24"/>
          <w:szCs w:val="24"/>
        </w:rPr>
        <w:t xml:space="preserve">come and go, but the institution </w:t>
      </w:r>
      <w:r w:rsidR="00375F89" w:rsidRPr="00F8755D">
        <w:rPr>
          <w:rFonts w:ascii="Times New Roman" w:hAnsi="Times New Roman" w:cs="Times New Roman"/>
          <w:sz w:val="24"/>
          <w:szCs w:val="24"/>
        </w:rPr>
        <w:t>(</w:t>
      </w:r>
      <w:r w:rsidR="00375F89" w:rsidRPr="0018028F">
        <w:rPr>
          <w:rFonts w:ascii="Times New Roman" w:hAnsi="Times New Roman" w:cs="Times New Roman"/>
          <w:i/>
          <w:iCs/>
          <w:sz w:val="24"/>
          <w:szCs w:val="24"/>
        </w:rPr>
        <w:t>al-mū’asasa</w:t>
      </w:r>
      <w:r w:rsidR="00375F89" w:rsidRPr="00F8755D">
        <w:rPr>
          <w:rFonts w:ascii="Times New Roman" w:hAnsi="Times New Roman" w:cs="Times New Roman"/>
          <w:sz w:val="24"/>
          <w:szCs w:val="24"/>
        </w:rPr>
        <w:t>)</w:t>
      </w:r>
      <w:r w:rsidR="00375F89">
        <w:rPr>
          <w:rFonts w:ascii="Times New Roman" w:hAnsi="Times New Roman" w:cs="Times New Roman"/>
          <w:sz w:val="24"/>
          <w:szCs w:val="24"/>
        </w:rPr>
        <w:t xml:space="preserve"> </w:t>
      </w:r>
      <w:r w:rsidRPr="00F8755D">
        <w:rPr>
          <w:rFonts w:ascii="Times New Roman" w:hAnsi="Times New Roman" w:cs="Times New Roman"/>
          <w:sz w:val="24"/>
          <w:szCs w:val="24"/>
        </w:rPr>
        <w:t>remains</w:t>
      </w:r>
      <w:r w:rsidR="00976125" w:rsidRPr="00F8755D">
        <w:rPr>
          <w:rFonts w:ascii="Times New Roman" w:hAnsi="Times New Roman" w:cs="Times New Roman"/>
          <w:sz w:val="24"/>
          <w:szCs w:val="24"/>
        </w:rPr>
        <w:t>.</w:t>
      </w:r>
      <w:r w:rsidRPr="00F8755D">
        <w:rPr>
          <w:rStyle w:val="EndnoteReference"/>
          <w:rFonts w:ascii="Times New Roman" w:hAnsi="Times New Roman" w:cs="Times New Roman"/>
          <w:sz w:val="24"/>
          <w:szCs w:val="24"/>
        </w:rPr>
        <w:endnoteReference w:id="113"/>
      </w:r>
    </w:p>
    <w:p w14:paraId="56082D20" w14:textId="77777777" w:rsidR="0067199F" w:rsidRDefault="0067199F" w:rsidP="00A536F8">
      <w:pPr>
        <w:spacing w:after="0" w:line="240" w:lineRule="auto"/>
        <w:ind w:left="720" w:right="720"/>
        <w:jc w:val="both"/>
        <w:rPr>
          <w:rFonts w:ascii="Times New Roman" w:hAnsi="Times New Roman" w:cs="Times New Roman"/>
          <w:sz w:val="24"/>
          <w:szCs w:val="24"/>
        </w:rPr>
      </w:pPr>
    </w:p>
    <w:p w14:paraId="12B81372" w14:textId="43CB857F" w:rsidR="0067199F" w:rsidRDefault="00274AB1" w:rsidP="00A536F8">
      <w:pPr>
        <w:spacing w:after="0" w:line="480" w:lineRule="auto"/>
        <w:rPr>
          <w:rFonts w:ascii="Times New Roman" w:hAnsi="Times New Roman" w:cs="Times New Roman"/>
          <w:sz w:val="24"/>
          <w:szCs w:val="24"/>
        </w:rPr>
      </w:pPr>
      <w:commentRangeStart w:id="12"/>
      <w:r w:rsidRPr="00F8755D">
        <w:rPr>
          <w:rFonts w:ascii="Times New Roman" w:hAnsi="Times New Roman" w:cs="Times New Roman"/>
          <w:sz w:val="24"/>
          <w:szCs w:val="24"/>
        </w:rPr>
        <w:t xml:space="preserve">This </w:t>
      </w:r>
      <w:r w:rsidR="007474FC" w:rsidRPr="00F8755D">
        <w:rPr>
          <w:rFonts w:ascii="Times New Roman" w:hAnsi="Times New Roman" w:cs="Times New Roman"/>
          <w:sz w:val="24"/>
          <w:szCs w:val="24"/>
        </w:rPr>
        <w:t>account</w:t>
      </w:r>
      <w:r w:rsidRPr="00F8755D">
        <w:rPr>
          <w:rFonts w:ascii="Times New Roman" w:hAnsi="Times New Roman" w:cs="Times New Roman"/>
          <w:sz w:val="24"/>
          <w:szCs w:val="24"/>
        </w:rPr>
        <w:t xml:space="preserve"> </w:t>
      </w:r>
      <w:r w:rsidR="00451577" w:rsidRPr="00F8755D">
        <w:rPr>
          <w:rFonts w:ascii="Times New Roman" w:hAnsi="Times New Roman" w:cs="Times New Roman"/>
          <w:sz w:val="24"/>
          <w:szCs w:val="24"/>
        </w:rPr>
        <w:t>signals</w:t>
      </w:r>
      <w:r w:rsidR="007474FC" w:rsidRPr="00F8755D">
        <w:rPr>
          <w:rFonts w:ascii="Times New Roman" w:hAnsi="Times New Roman" w:cs="Times New Roman"/>
          <w:sz w:val="24"/>
          <w:szCs w:val="24"/>
        </w:rPr>
        <w:t xml:space="preserve"> </w:t>
      </w:r>
      <w:r w:rsidRPr="00F8755D">
        <w:rPr>
          <w:rFonts w:ascii="Times New Roman" w:hAnsi="Times New Roman" w:cs="Times New Roman"/>
          <w:sz w:val="24"/>
          <w:szCs w:val="24"/>
        </w:rPr>
        <w:t xml:space="preserve">a </w:t>
      </w:r>
      <w:r w:rsidR="00FE447E">
        <w:rPr>
          <w:rFonts w:ascii="Times New Roman" w:hAnsi="Times New Roman" w:cs="Times New Roman"/>
          <w:sz w:val="24"/>
          <w:szCs w:val="24"/>
        </w:rPr>
        <w:t>“</w:t>
      </w:r>
      <w:r w:rsidRPr="00F8755D">
        <w:rPr>
          <w:rFonts w:ascii="Times New Roman" w:hAnsi="Times New Roman" w:cs="Times New Roman"/>
          <w:sz w:val="24"/>
          <w:szCs w:val="24"/>
        </w:rPr>
        <w:t>language of stateness</w:t>
      </w:r>
      <w:r w:rsidR="00FE447E">
        <w:rPr>
          <w:rFonts w:ascii="Times New Roman" w:hAnsi="Times New Roman" w:cs="Times New Roman"/>
          <w:sz w:val="24"/>
          <w:szCs w:val="24"/>
        </w:rPr>
        <w:t>”</w:t>
      </w:r>
      <w:r w:rsidR="00FF0B1B" w:rsidRPr="00F8755D">
        <w:rPr>
          <w:rFonts w:ascii="Times New Roman" w:hAnsi="Times New Roman" w:cs="Times New Roman"/>
          <w:sz w:val="24"/>
          <w:szCs w:val="24"/>
        </w:rPr>
        <w:t xml:space="preserve">, </w:t>
      </w:r>
      <w:r w:rsidR="007474FC" w:rsidRPr="00F8755D">
        <w:rPr>
          <w:rFonts w:ascii="Times New Roman" w:hAnsi="Times New Roman" w:cs="Times New Roman"/>
          <w:sz w:val="24"/>
          <w:szCs w:val="24"/>
        </w:rPr>
        <w:t>whereby</w:t>
      </w:r>
      <w:r w:rsidR="00FF0B1B" w:rsidRPr="00F8755D">
        <w:rPr>
          <w:rFonts w:ascii="Times New Roman" w:hAnsi="Times New Roman" w:cs="Times New Roman"/>
          <w:sz w:val="24"/>
          <w:szCs w:val="24"/>
        </w:rPr>
        <w:t xml:space="preserve"> people invoke the </w:t>
      </w:r>
      <w:r w:rsidR="00DA5294">
        <w:rPr>
          <w:rFonts w:ascii="Times New Roman" w:hAnsi="Times New Roman" w:cs="Times New Roman"/>
          <w:sz w:val="24"/>
          <w:szCs w:val="24"/>
        </w:rPr>
        <w:t xml:space="preserve">state’s </w:t>
      </w:r>
      <w:r w:rsidR="00FF0B1B" w:rsidRPr="00F8755D">
        <w:rPr>
          <w:rFonts w:ascii="Times New Roman" w:hAnsi="Times New Roman" w:cs="Times New Roman"/>
          <w:sz w:val="24"/>
          <w:szCs w:val="24"/>
        </w:rPr>
        <w:t>presence “</w:t>
      </w:r>
      <w:r w:rsidR="00314A73" w:rsidRPr="00F8755D">
        <w:rPr>
          <w:rFonts w:ascii="Times New Roman" w:hAnsi="Times New Roman" w:cs="Times New Roman"/>
          <w:sz w:val="24"/>
          <w:szCs w:val="24"/>
        </w:rPr>
        <w:t>situation</w:t>
      </w:r>
      <w:r w:rsidR="00FF0B1B" w:rsidRPr="00F8755D">
        <w:rPr>
          <w:rFonts w:ascii="Times New Roman" w:hAnsi="Times New Roman" w:cs="Times New Roman"/>
          <w:sz w:val="24"/>
          <w:szCs w:val="24"/>
        </w:rPr>
        <w:t>ally by appropriating language, rituals and symbols they associate with it</w:t>
      </w:r>
      <w:r w:rsidR="00DA5294">
        <w:rPr>
          <w:rFonts w:ascii="Times New Roman" w:hAnsi="Times New Roman" w:cs="Times New Roman"/>
          <w:sz w:val="24"/>
          <w:szCs w:val="24"/>
        </w:rPr>
        <w:t>.</w:t>
      </w:r>
      <w:r w:rsidR="00FF0B1B" w:rsidRPr="00F8755D">
        <w:rPr>
          <w:rFonts w:ascii="Times New Roman" w:hAnsi="Times New Roman" w:cs="Times New Roman"/>
          <w:sz w:val="24"/>
          <w:szCs w:val="24"/>
        </w:rPr>
        <w:t>”</w:t>
      </w:r>
      <w:r w:rsidR="00FE447E" w:rsidRPr="00FE447E">
        <w:rPr>
          <w:rStyle w:val="EndnoteReference"/>
          <w:rFonts w:ascii="Times New Roman" w:hAnsi="Times New Roman" w:cs="Times New Roman"/>
          <w:sz w:val="24"/>
          <w:szCs w:val="24"/>
        </w:rPr>
        <w:t xml:space="preserve"> </w:t>
      </w:r>
      <w:r w:rsidR="00FE447E" w:rsidRPr="00F8755D">
        <w:rPr>
          <w:rStyle w:val="EndnoteReference"/>
          <w:rFonts w:ascii="Times New Roman" w:hAnsi="Times New Roman" w:cs="Times New Roman"/>
          <w:sz w:val="24"/>
          <w:szCs w:val="24"/>
        </w:rPr>
        <w:endnoteReference w:id="114"/>
      </w:r>
      <w:r w:rsidR="00FE447E">
        <w:rPr>
          <w:rFonts w:ascii="Times New Roman" w:hAnsi="Times New Roman" w:cs="Times New Roman"/>
          <w:sz w:val="24"/>
          <w:szCs w:val="24"/>
        </w:rPr>
        <w:t xml:space="preserve"> In other words</w:t>
      </w:r>
      <w:r w:rsidR="009D28D8">
        <w:rPr>
          <w:rFonts w:ascii="Times New Roman" w:hAnsi="Times New Roman" w:cs="Times New Roman"/>
          <w:sz w:val="24"/>
          <w:szCs w:val="24"/>
        </w:rPr>
        <w:t>,</w:t>
      </w:r>
      <w:r w:rsidR="00FE447E">
        <w:rPr>
          <w:rFonts w:ascii="Times New Roman" w:hAnsi="Times New Roman" w:cs="Times New Roman"/>
          <w:sz w:val="24"/>
          <w:szCs w:val="24"/>
        </w:rPr>
        <w:t xml:space="preserve"> the “state-idea” </w:t>
      </w:r>
      <w:r w:rsidR="009D28D8">
        <w:rPr>
          <w:rFonts w:ascii="Times New Roman" w:hAnsi="Times New Roman" w:cs="Times New Roman"/>
          <w:sz w:val="24"/>
          <w:szCs w:val="24"/>
        </w:rPr>
        <w:t>is not only evoked by</w:t>
      </w:r>
      <w:r w:rsidR="00FE447E">
        <w:rPr>
          <w:rFonts w:ascii="Times New Roman" w:hAnsi="Times New Roman" w:cs="Times New Roman"/>
          <w:sz w:val="24"/>
          <w:szCs w:val="24"/>
        </w:rPr>
        <w:t xml:space="preserve"> the discourse and practice of “non-state</w:t>
      </w:r>
      <w:r w:rsidR="009D28D8">
        <w:rPr>
          <w:rFonts w:ascii="Times New Roman" w:hAnsi="Times New Roman" w:cs="Times New Roman"/>
          <w:sz w:val="24"/>
          <w:szCs w:val="24"/>
        </w:rPr>
        <w:t xml:space="preserve"> actors</w:t>
      </w:r>
      <w:r w:rsidR="00FE447E">
        <w:rPr>
          <w:rFonts w:ascii="Times New Roman" w:hAnsi="Times New Roman" w:cs="Times New Roman"/>
          <w:sz w:val="24"/>
          <w:szCs w:val="24"/>
        </w:rPr>
        <w:t>”</w:t>
      </w:r>
      <w:r w:rsidR="008B1708">
        <w:rPr>
          <w:rFonts w:ascii="Times New Roman" w:hAnsi="Times New Roman" w:cs="Times New Roman"/>
          <w:sz w:val="24"/>
          <w:szCs w:val="24"/>
        </w:rPr>
        <w:t xml:space="preserve"> such as the Palestinian Popular Committees</w:t>
      </w:r>
      <w:r w:rsidR="00FE447E">
        <w:rPr>
          <w:rFonts w:ascii="Times New Roman" w:hAnsi="Times New Roman" w:cs="Times New Roman"/>
          <w:sz w:val="24"/>
          <w:szCs w:val="24"/>
        </w:rPr>
        <w:t xml:space="preserve"> in their attempt to reinforce their authority by emulating the Lebanese state institutions</w:t>
      </w:r>
      <w:r w:rsidR="009D28D8">
        <w:rPr>
          <w:rFonts w:ascii="Times New Roman" w:hAnsi="Times New Roman" w:cs="Times New Roman"/>
          <w:sz w:val="24"/>
          <w:szCs w:val="24"/>
        </w:rPr>
        <w:t>, but it is also essential to people’s imagination</w:t>
      </w:r>
      <w:r w:rsidR="00FE447E">
        <w:rPr>
          <w:rFonts w:ascii="Times New Roman" w:hAnsi="Times New Roman" w:cs="Times New Roman"/>
          <w:sz w:val="24"/>
          <w:szCs w:val="24"/>
        </w:rPr>
        <w:t>.</w:t>
      </w:r>
      <w:r w:rsidR="00FE447E">
        <w:rPr>
          <w:rStyle w:val="EndnoteReference"/>
          <w:rFonts w:ascii="Times New Roman" w:hAnsi="Times New Roman" w:cs="Times New Roman"/>
          <w:sz w:val="24"/>
          <w:szCs w:val="24"/>
        </w:rPr>
        <w:endnoteReference w:id="115"/>
      </w:r>
      <w:r w:rsidR="00FF0B1B" w:rsidRPr="00F8755D">
        <w:rPr>
          <w:rFonts w:ascii="Times New Roman" w:hAnsi="Times New Roman" w:cs="Times New Roman"/>
          <w:sz w:val="24"/>
          <w:szCs w:val="24"/>
        </w:rPr>
        <w:t xml:space="preserve"> </w:t>
      </w:r>
      <w:commentRangeEnd w:id="12"/>
      <w:r w:rsidR="00183F07">
        <w:rPr>
          <w:rStyle w:val="CommentReference"/>
        </w:rPr>
        <w:commentReference w:id="12"/>
      </w:r>
      <w:r w:rsidR="000A38F5">
        <w:rPr>
          <w:rFonts w:ascii="Times New Roman" w:hAnsi="Times New Roman" w:cs="Times New Roman"/>
          <w:sz w:val="24"/>
          <w:szCs w:val="24"/>
        </w:rPr>
        <w:t>W</w:t>
      </w:r>
      <w:r w:rsidR="00FF0B1B" w:rsidRPr="00F8755D">
        <w:rPr>
          <w:rFonts w:ascii="Times New Roman" w:hAnsi="Times New Roman" w:cs="Times New Roman"/>
          <w:sz w:val="24"/>
          <w:szCs w:val="24"/>
        </w:rPr>
        <w:t xml:space="preserve">hile </w:t>
      </w:r>
      <w:r w:rsidR="00DA5294">
        <w:rPr>
          <w:rFonts w:ascii="Times New Roman" w:hAnsi="Times New Roman" w:cs="Times New Roman"/>
          <w:sz w:val="24"/>
          <w:szCs w:val="24"/>
        </w:rPr>
        <w:t>Akkaris</w:t>
      </w:r>
      <w:r w:rsidR="00DA5294" w:rsidRPr="00F8755D">
        <w:rPr>
          <w:rFonts w:ascii="Times New Roman" w:hAnsi="Times New Roman" w:cs="Times New Roman"/>
          <w:sz w:val="24"/>
          <w:szCs w:val="24"/>
        </w:rPr>
        <w:t xml:space="preserve"> </w:t>
      </w:r>
      <w:r w:rsidR="007474FC" w:rsidRPr="00F8755D">
        <w:rPr>
          <w:rFonts w:ascii="Times New Roman" w:hAnsi="Times New Roman" w:cs="Times New Roman"/>
          <w:sz w:val="24"/>
          <w:szCs w:val="24"/>
        </w:rPr>
        <w:t xml:space="preserve">feel the </w:t>
      </w:r>
      <w:r w:rsidR="00DA5294">
        <w:rPr>
          <w:rFonts w:ascii="Times New Roman" w:hAnsi="Times New Roman" w:cs="Times New Roman"/>
          <w:sz w:val="24"/>
          <w:szCs w:val="24"/>
        </w:rPr>
        <w:t xml:space="preserve">state’s </w:t>
      </w:r>
      <w:r w:rsidR="007474FC" w:rsidRPr="00F8755D">
        <w:rPr>
          <w:rFonts w:ascii="Times New Roman" w:hAnsi="Times New Roman" w:cs="Times New Roman"/>
          <w:sz w:val="24"/>
          <w:szCs w:val="24"/>
        </w:rPr>
        <w:t xml:space="preserve">absence, it </w:t>
      </w:r>
      <w:r w:rsidR="00DA5294">
        <w:rPr>
          <w:rFonts w:ascii="Times New Roman" w:hAnsi="Times New Roman" w:cs="Times New Roman"/>
          <w:sz w:val="24"/>
          <w:szCs w:val="24"/>
        </w:rPr>
        <w:t>remains</w:t>
      </w:r>
      <w:r w:rsidR="00DA5294" w:rsidRPr="00F8755D">
        <w:rPr>
          <w:rFonts w:ascii="Times New Roman" w:hAnsi="Times New Roman" w:cs="Times New Roman"/>
          <w:sz w:val="24"/>
          <w:szCs w:val="24"/>
        </w:rPr>
        <w:t xml:space="preserve"> </w:t>
      </w:r>
      <w:r w:rsidR="007474FC" w:rsidRPr="00F8755D">
        <w:rPr>
          <w:rFonts w:ascii="Times New Roman" w:hAnsi="Times New Roman" w:cs="Times New Roman"/>
          <w:sz w:val="24"/>
          <w:szCs w:val="24"/>
        </w:rPr>
        <w:t>present</w:t>
      </w:r>
      <w:r w:rsidR="00FF0B1B" w:rsidRPr="00F8755D">
        <w:rPr>
          <w:rFonts w:ascii="Times New Roman" w:hAnsi="Times New Roman" w:cs="Times New Roman"/>
          <w:sz w:val="24"/>
          <w:szCs w:val="24"/>
        </w:rPr>
        <w:t xml:space="preserve"> in their </w:t>
      </w:r>
      <w:r w:rsidR="007474FC" w:rsidRPr="00F8755D">
        <w:rPr>
          <w:rFonts w:ascii="Times New Roman" w:hAnsi="Times New Roman" w:cs="Times New Roman"/>
          <w:sz w:val="24"/>
          <w:szCs w:val="24"/>
        </w:rPr>
        <w:t>everyday talk</w:t>
      </w:r>
      <w:r w:rsidR="00FF0B1B" w:rsidRPr="00F8755D">
        <w:rPr>
          <w:rFonts w:ascii="Times New Roman" w:hAnsi="Times New Roman" w:cs="Times New Roman"/>
          <w:sz w:val="24"/>
          <w:szCs w:val="24"/>
        </w:rPr>
        <w:t xml:space="preserve">. </w:t>
      </w:r>
    </w:p>
    <w:p w14:paraId="29F604B2" w14:textId="79D4898A" w:rsidR="0067199F" w:rsidRPr="00A536F8" w:rsidRDefault="004B2998" w:rsidP="00A536F8">
      <w:pPr>
        <w:pStyle w:val="NormalWeb"/>
        <w:spacing w:before="0" w:beforeAutospacing="0" w:after="0" w:afterAutospacing="0" w:line="480" w:lineRule="auto"/>
        <w:rPr>
          <w:rFonts w:ascii="Times New Roman" w:hAnsi="Times New Roman"/>
          <w:sz w:val="24"/>
          <w:szCs w:val="24"/>
        </w:rPr>
      </w:pPr>
      <w:r>
        <w:rPr>
          <w:rFonts w:ascii="Times New Roman" w:hAnsi="Times New Roman"/>
          <w:sz w:val="24"/>
          <w:szCs w:val="24"/>
          <w:lang w:eastAsia="zh-CN"/>
        </w:rPr>
        <w:tab/>
      </w:r>
      <w:r w:rsidR="00E423E9" w:rsidRPr="00F8755D">
        <w:rPr>
          <w:rFonts w:ascii="Times New Roman" w:hAnsi="Times New Roman"/>
          <w:sz w:val="24"/>
          <w:szCs w:val="24"/>
        </w:rPr>
        <w:t>Andr</w:t>
      </w:r>
      <w:r w:rsidR="00E423E9" w:rsidRPr="00F8755D">
        <w:rPr>
          <w:rFonts w:ascii="Times New Roman" w:hAnsi="Times New Roman"/>
          <w:bCs/>
          <w:color w:val="424242"/>
          <w:sz w:val="24"/>
          <w:szCs w:val="24"/>
        </w:rPr>
        <w:t>é</w:t>
      </w:r>
      <w:r w:rsidR="00E423E9" w:rsidRPr="00F8755D" w:rsidDel="00E423E9">
        <w:rPr>
          <w:rFonts w:ascii="Times New Roman" w:hAnsi="Times New Roman"/>
          <w:sz w:val="24"/>
          <w:szCs w:val="24"/>
        </w:rPr>
        <w:t xml:space="preserve"> </w:t>
      </w:r>
      <w:r w:rsidR="00E423E9" w:rsidRPr="00F8755D">
        <w:rPr>
          <w:rFonts w:ascii="Times New Roman" w:hAnsi="Times New Roman"/>
          <w:sz w:val="24"/>
          <w:szCs w:val="24"/>
        </w:rPr>
        <w:t>Burgui</w:t>
      </w:r>
      <w:r w:rsidR="00E423E9" w:rsidRPr="00F8755D">
        <w:rPr>
          <w:rFonts w:ascii="Times New Roman" w:hAnsi="Times New Roman"/>
          <w:bCs/>
          <w:sz w:val="24"/>
          <w:szCs w:val="24"/>
        </w:rPr>
        <w:t>è</w:t>
      </w:r>
      <w:r w:rsidR="00E423E9" w:rsidRPr="00F8755D">
        <w:rPr>
          <w:rFonts w:ascii="Times New Roman" w:hAnsi="Times New Roman"/>
          <w:sz w:val="24"/>
          <w:szCs w:val="24"/>
        </w:rPr>
        <w:t>re</w:t>
      </w:r>
      <w:r w:rsidR="009B45DA">
        <w:rPr>
          <w:rFonts w:ascii="Times New Roman" w:hAnsi="Times New Roman"/>
          <w:sz w:val="24"/>
          <w:szCs w:val="24"/>
        </w:rPr>
        <w:t xml:space="preserve"> </w:t>
      </w:r>
      <w:r w:rsidR="00F808B5">
        <w:rPr>
          <w:rFonts w:ascii="Times New Roman" w:hAnsi="Times New Roman"/>
          <w:sz w:val="24"/>
          <w:szCs w:val="24"/>
        </w:rPr>
        <w:t xml:space="preserve">summarizes Foucault’s </w:t>
      </w:r>
      <w:r w:rsidR="001E4BA4">
        <w:rPr>
          <w:rFonts w:ascii="Times New Roman" w:hAnsi="Times New Roman"/>
          <w:sz w:val="24"/>
          <w:szCs w:val="24"/>
        </w:rPr>
        <w:t xml:space="preserve">conceptual intervention, which urged scholars to approach the state not as </w:t>
      </w:r>
      <w:r w:rsidR="00E423E9" w:rsidRPr="00F8755D">
        <w:rPr>
          <w:rFonts w:ascii="Times New Roman" w:hAnsi="Times New Roman"/>
          <w:sz w:val="24"/>
          <w:szCs w:val="24"/>
        </w:rPr>
        <w:t>“</w:t>
      </w:r>
      <w:r w:rsidR="00E3694C" w:rsidRPr="00F8755D">
        <w:rPr>
          <w:rFonts w:ascii="Times New Roman" w:hAnsi="Times New Roman"/>
          <w:sz w:val="24"/>
          <w:szCs w:val="24"/>
        </w:rPr>
        <w:t xml:space="preserve">autonomous apparatus standing over society and human consciousness, </w:t>
      </w:r>
      <w:r w:rsidR="00E423E9" w:rsidRPr="00F8755D">
        <w:rPr>
          <w:rFonts w:ascii="Times New Roman" w:hAnsi="Times New Roman"/>
          <w:sz w:val="24"/>
          <w:szCs w:val="24"/>
        </w:rPr>
        <w:t>but rather through the process by which they become incorporated</w:t>
      </w:r>
      <w:r w:rsidR="00420F69" w:rsidRPr="00F8755D">
        <w:rPr>
          <w:rFonts w:ascii="Times New Roman" w:hAnsi="Times New Roman"/>
          <w:sz w:val="24"/>
          <w:szCs w:val="24"/>
        </w:rPr>
        <w:t xml:space="preserve"> into society. </w:t>
      </w:r>
      <w:r w:rsidR="00FA1F7B" w:rsidRPr="00F8755D">
        <w:rPr>
          <w:rFonts w:ascii="Times New Roman" w:hAnsi="Times New Roman"/>
          <w:sz w:val="24"/>
          <w:szCs w:val="24"/>
        </w:rPr>
        <w:t>The state does not live enclosed in its ministries and barracks. It lives inside us, invading our ways of thinking and reshaping the forms of our consent to reality.”</w:t>
      </w:r>
      <w:r w:rsidR="00E3694C" w:rsidRPr="00F8755D">
        <w:rPr>
          <w:rStyle w:val="EndnoteReference"/>
          <w:rFonts w:ascii="Times New Roman" w:hAnsi="Times New Roman"/>
          <w:sz w:val="24"/>
          <w:szCs w:val="24"/>
        </w:rPr>
        <w:endnoteReference w:id="116"/>
      </w:r>
      <w:r w:rsidR="00A750A2">
        <w:t xml:space="preserve"> </w:t>
      </w:r>
      <w:r w:rsidR="00A750A2">
        <w:rPr>
          <w:rFonts w:ascii="Times New Roman" w:hAnsi="Times New Roman"/>
          <w:sz w:val="24"/>
          <w:szCs w:val="24"/>
        </w:rPr>
        <w:t xml:space="preserve">Accordingly, our </w:t>
      </w:r>
      <w:r w:rsidR="00A750A2">
        <w:rPr>
          <w:rFonts w:ascii="Times New Roman" w:hAnsi="Times New Roman"/>
          <w:sz w:val="24"/>
          <w:szCs w:val="24"/>
        </w:rPr>
        <w:lastRenderedPageBreak/>
        <w:t xml:space="preserve">postmodern approach avoids considering </w:t>
      </w:r>
      <w:r w:rsidR="0067199F" w:rsidRPr="00A536F8">
        <w:rPr>
          <w:rFonts w:ascii="Times New Roman" w:hAnsi="Times New Roman"/>
          <w:sz w:val="24"/>
          <w:szCs w:val="24"/>
        </w:rPr>
        <w:t>the army from “above</w:t>
      </w:r>
      <w:r w:rsidR="00A750A2">
        <w:rPr>
          <w:rFonts w:ascii="Times New Roman" w:hAnsi="Times New Roman"/>
          <w:sz w:val="24"/>
          <w:szCs w:val="24"/>
        </w:rPr>
        <w:t>,</w:t>
      </w:r>
      <w:r w:rsidR="0067199F" w:rsidRPr="00A536F8">
        <w:rPr>
          <w:rFonts w:ascii="Times New Roman" w:hAnsi="Times New Roman"/>
          <w:sz w:val="24"/>
          <w:szCs w:val="24"/>
        </w:rPr>
        <w:t xml:space="preserve">” as an institution that penetrates society and provides security, </w:t>
      </w:r>
      <w:r w:rsidR="00A750A2">
        <w:rPr>
          <w:rFonts w:ascii="Times New Roman" w:hAnsi="Times New Roman"/>
          <w:sz w:val="24"/>
          <w:szCs w:val="24"/>
        </w:rPr>
        <w:t>but rather explores it</w:t>
      </w:r>
      <w:r w:rsidR="0067199F" w:rsidRPr="00A536F8">
        <w:rPr>
          <w:rFonts w:ascii="Times New Roman" w:hAnsi="Times New Roman"/>
          <w:sz w:val="24"/>
          <w:szCs w:val="24"/>
        </w:rPr>
        <w:t xml:space="preserve"> “from below</w:t>
      </w:r>
      <w:r w:rsidR="00A750A2">
        <w:rPr>
          <w:rFonts w:ascii="Times New Roman" w:hAnsi="Times New Roman"/>
          <w:sz w:val="24"/>
          <w:szCs w:val="24"/>
        </w:rPr>
        <w:t>,</w:t>
      </w:r>
      <w:r w:rsidR="0067199F" w:rsidRPr="00A536F8">
        <w:rPr>
          <w:rFonts w:ascii="Times New Roman" w:hAnsi="Times New Roman"/>
          <w:sz w:val="24"/>
          <w:szCs w:val="24"/>
        </w:rPr>
        <w:t xml:space="preserve">” </w:t>
      </w:r>
      <w:r w:rsidR="00A750A2">
        <w:rPr>
          <w:rFonts w:ascii="Times New Roman" w:hAnsi="Times New Roman"/>
          <w:sz w:val="24"/>
          <w:szCs w:val="24"/>
        </w:rPr>
        <w:t>through the mutual constitution of</w:t>
      </w:r>
      <w:r w:rsidR="0067199F" w:rsidRPr="00A536F8">
        <w:rPr>
          <w:rFonts w:ascii="Times New Roman" w:hAnsi="Times New Roman"/>
          <w:sz w:val="24"/>
          <w:szCs w:val="24"/>
        </w:rPr>
        <w:t xml:space="preserve"> army and society. </w:t>
      </w:r>
      <w:r w:rsidR="00C62478">
        <w:rPr>
          <w:rFonts w:ascii="Times New Roman" w:hAnsi="Times New Roman"/>
          <w:sz w:val="24"/>
          <w:szCs w:val="24"/>
        </w:rPr>
        <w:t xml:space="preserve">By contrast, while </w:t>
      </w:r>
      <w:r w:rsidR="00C62478" w:rsidRPr="0018028F">
        <w:rPr>
          <w:rFonts w:ascii="Times New Roman" w:hAnsi="Times New Roman"/>
          <w:sz w:val="24"/>
          <w:szCs w:val="24"/>
        </w:rPr>
        <w:t>Hazbun</w:t>
      </w:r>
      <w:r w:rsidR="00C62478">
        <w:rPr>
          <w:rFonts w:ascii="Times New Roman" w:hAnsi="Times New Roman"/>
          <w:sz w:val="24"/>
          <w:szCs w:val="24"/>
        </w:rPr>
        <w:t>’s</w:t>
      </w:r>
      <w:r w:rsidR="00C62478" w:rsidRPr="0018028F">
        <w:rPr>
          <w:rFonts w:ascii="Times New Roman" w:hAnsi="Times New Roman"/>
          <w:sz w:val="24"/>
          <w:szCs w:val="24"/>
        </w:rPr>
        <w:t xml:space="preserve"> analysis of security assemblages </w:t>
      </w:r>
      <w:r w:rsidR="00C62478">
        <w:rPr>
          <w:rFonts w:ascii="Times New Roman" w:hAnsi="Times New Roman"/>
          <w:sz w:val="24"/>
          <w:szCs w:val="24"/>
        </w:rPr>
        <w:t xml:space="preserve">is productive, </w:t>
      </w:r>
      <w:r w:rsidR="00C62478" w:rsidRPr="0018028F">
        <w:rPr>
          <w:rFonts w:ascii="Times New Roman" w:hAnsi="Times New Roman"/>
          <w:sz w:val="24"/>
          <w:szCs w:val="24"/>
        </w:rPr>
        <w:t>he concentrate</w:t>
      </w:r>
      <w:r w:rsidR="00C62478">
        <w:rPr>
          <w:rFonts w:ascii="Times New Roman" w:hAnsi="Times New Roman"/>
          <w:sz w:val="24"/>
          <w:szCs w:val="24"/>
        </w:rPr>
        <w:t>s</w:t>
      </w:r>
      <w:r w:rsidR="00C62478" w:rsidRPr="0018028F">
        <w:rPr>
          <w:rFonts w:ascii="Times New Roman" w:hAnsi="Times New Roman"/>
          <w:sz w:val="24"/>
          <w:szCs w:val="24"/>
        </w:rPr>
        <w:t xml:space="preserve"> on the actions of sectarian leaders, particularly Hizballah.</w:t>
      </w:r>
      <w:r w:rsidR="00C62478" w:rsidRPr="00A750A2">
        <w:rPr>
          <w:rStyle w:val="EndnoteReference"/>
          <w:rFonts w:ascii="Times New Roman" w:hAnsi="Times New Roman"/>
          <w:sz w:val="24"/>
          <w:szCs w:val="24"/>
        </w:rPr>
        <w:endnoteReference w:id="117"/>
      </w:r>
      <w:r w:rsidR="00C62478" w:rsidRPr="0018028F">
        <w:rPr>
          <w:rFonts w:ascii="Times New Roman" w:hAnsi="Times New Roman"/>
          <w:sz w:val="24"/>
          <w:szCs w:val="24"/>
        </w:rPr>
        <w:t xml:space="preserve"> </w:t>
      </w:r>
      <w:r w:rsidR="00C62478">
        <w:rPr>
          <w:rFonts w:ascii="Times New Roman" w:hAnsi="Times New Roman"/>
          <w:sz w:val="24"/>
          <w:szCs w:val="24"/>
        </w:rPr>
        <w:t xml:space="preserve">Similarly, </w:t>
      </w:r>
      <w:r w:rsidR="00C62478" w:rsidRPr="0018028F">
        <w:rPr>
          <w:rFonts w:ascii="Times New Roman" w:hAnsi="Times New Roman"/>
          <w:sz w:val="24"/>
          <w:szCs w:val="24"/>
        </w:rPr>
        <w:t>Fregonese and Hourani</w:t>
      </w:r>
      <w:r w:rsidR="00C62478">
        <w:rPr>
          <w:rFonts w:ascii="Times New Roman" w:hAnsi="Times New Roman"/>
          <w:sz w:val="24"/>
          <w:szCs w:val="24"/>
        </w:rPr>
        <w:t>’s work on hybrid sovereignties</w:t>
      </w:r>
      <w:r w:rsidR="00C62478" w:rsidRPr="0018028F">
        <w:rPr>
          <w:rFonts w:ascii="Times New Roman" w:hAnsi="Times New Roman"/>
          <w:sz w:val="24"/>
          <w:szCs w:val="24"/>
        </w:rPr>
        <w:t xml:space="preserve"> focus</w:t>
      </w:r>
      <w:r w:rsidR="00C62478">
        <w:rPr>
          <w:rFonts w:ascii="Times New Roman" w:hAnsi="Times New Roman"/>
          <w:sz w:val="24"/>
          <w:szCs w:val="24"/>
        </w:rPr>
        <w:t>es</w:t>
      </w:r>
      <w:r w:rsidR="00C62478" w:rsidRPr="0018028F">
        <w:rPr>
          <w:rFonts w:ascii="Times New Roman" w:hAnsi="Times New Roman"/>
          <w:sz w:val="24"/>
          <w:szCs w:val="24"/>
        </w:rPr>
        <w:t xml:space="preserve"> on militias and sectarian leadership.</w:t>
      </w:r>
      <w:r w:rsidR="00C62478" w:rsidRPr="00A750A2">
        <w:rPr>
          <w:rStyle w:val="EndnoteReference"/>
          <w:rFonts w:ascii="Times New Roman" w:hAnsi="Times New Roman"/>
          <w:sz w:val="24"/>
          <w:szCs w:val="24"/>
        </w:rPr>
        <w:endnoteReference w:id="118"/>
      </w:r>
      <w:r w:rsidR="00A750A2">
        <w:rPr>
          <w:rFonts w:ascii="Times New Roman" w:hAnsi="Times New Roman"/>
          <w:sz w:val="24"/>
          <w:szCs w:val="24"/>
        </w:rPr>
        <w:t xml:space="preserve">Analysts typically understand </w:t>
      </w:r>
      <w:r w:rsidR="0067199F" w:rsidRPr="00A536F8">
        <w:rPr>
          <w:rFonts w:ascii="Times New Roman" w:hAnsi="Times New Roman"/>
          <w:sz w:val="24"/>
          <w:szCs w:val="24"/>
        </w:rPr>
        <w:t xml:space="preserve">security through dynamics of negation (strong armed groups </w:t>
      </w:r>
      <w:r w:rsidR="00A750A2">
        <w:rPr>
          <w:rFonts w:ascii="Times New Roman" w:hAnsi="Times New Roman"/>
          <w:sz w:val="24"/>
          <w:szCs w:val="24"/>
        </w:rPr>
        <w:t>versus a</w:t>
      </w:r>
      <w:r w:rsidR="0067199F" w:rsidRPr="00A536F8">
        <w:rPr>
          <w:rFonts w:ascii="Times New Roman" w:hAnsi="Times New Roman"/>
          <w:sz w:val="24"/>
          <w:szCs w:val="24"/>
        </w:rPr>
        <w:t xml:space="preserve"> weak army) or hybridity (</w:t>
      </w:r>
      <w:r w:rsidR="00A750A2">
        <w:rPr>
          <w:rFonts w:ascii="Times New Roman" w:hAnsi="Times New Roman"/>
          <w:sz w:val="24"/>
          <w:szCs w:val="24"/>
        </w:rPr>
        <w:t xml:space="preserve">state and </w:t>
      </w:r>
      <w:r w:rsidR="0067199F" w:rsidRPr="00A536F8">
        <w:rPr>
          <w:rFonts w:ascii="Times New Roman" w:hAnsi="Times New Roman"/>
          <w:sz w:val="24"/>
          <w:szCs w:val="24"/>
        </w:rPr>
        <w:t xml:space="preserve">non-state actors </w:t>
      </w:r>
      <w:r w:rsidR="00A750A2">
        <w:rPr>
          <w:rFonts w:ascii="Times New Roman" w:hAnsi="Times New Roman"/>
          <w:sz w:val="24"/>
          <w:szCs w:val="24"/>
        </w:rPr>
        <w:t>performing</w:t>
      </w:r>
      <w:r w:rsidR="0067199F" w:rsidRPr="00A536F8">
        <w:rPr>
          <w:rFonts w:ascii="Times New Roman" w:hAnsi="Times New Roman"/>
          <w:sz w:val="24"/>
          <w:szCs w:val="24"/>
        </w:rPr>
        <w:t xml:space="preserve"> state-like roles)</w:t>
      </w:r>
      <w:r w:rsidR="00A750A2">
        <w:rPr>
          <w:rFonts w:ascii="Times New Roman" w:hAnsi="Times New Roman"/>
          <w:sz w:val="24"/>
          <w:szCs w:val="24"/>
        </w:rPr>
        <w:t xml:space="preserve">. These categories fail to encompass </w:t>
      </w:r>
      <w:r w:rsidR="0067199F" w:rsidRPr="00A536F8">
        <w:rPr>
          <w:rFonts w:ascii="Times New Roman" w:hAnsi="Times New Roman"/>
          <w:sz w:val="24"/>
          <w:szCs w:val="24"/>
        </w:rPr>
        <w:t>the language of stateness</w:t>
      </w:r>
      <w:r w:rsidR="00A750A2">
        <w:rPr>
          <w:rFonts w:ascii="Times New Roman" w:hAnsi="Times New Roman"/>
          <w:sz w:val="24"/>
          <w:szCs w:val="24"/>
        </w:rPr>
        <w:t>, epitomized by the army as</w:t>
      </w:r>
      <w:r w:rsidR="0067199F" w:rsidRPr="00A536F8">
        <w:rPr>
          <w:rFonts w:ascii="Times New Roman" w:hAnsi="Times New Roman"/>
          <w:sz w:val="24"/>
          <w:szCs w:val="24"/>
        </w:rPr>
        <w:t xml:space="preserve"> </w:t>
      </w:r>
      <w:r w:rsidR="0067199F" w:rsidRPr="00A536F8">
        <w:rPr>
          <w:rFonts w:ascii="Times New Roman" w:hAnsi="Times New Roman"/>
          <w:i/>
          <w:sz w:val="24"/>
          <w:szCs w:val="24"/>
        </w:rPr>
        <w:t>ahl</w:t>
      </w:r>
      <w:r w:rsidR="0067199F" w:rsidRPr="00A536F8">
        <w:rPr>
          <w:rFonts w:ascii="Times New Roman" w:hAnsi="Times New Roman"/>
          <w:iCs/>
          <w:sz w:val="24"/>
          <w:szCs w:val="24"/>
        </w:rPr>
        <w:t>,</w:t>
      </w:r>
      <w:r w:rsidR="00A750A2">
        <w:rPr>
          <w:rFonts w:ascii="Times New Roman" w:hAnsi="Times New Roman"/>
          <w:i/>
          <w:sz w:val="24"/>
          <w:szCs w:val="24"/>
        </w:rPr>
        <w:t xml:space="preserve"> </w:t>
      </w:r>
      <w:r w:rsidR="0067199F" w:rsidRPr="00A536F8">
        <w:rPr>
          <w:rFonts w:ascii="Times New Roman" w:hAnsi="Times New Roman"/>
          <w:sz w:val="24"/>
          <w:szCs w:val="24"/>
        </w:rPr>
        <w:t xml:space="preserve">and the material implications of the </w:t>
      </w:r>
      <w:r w:rsidR="00A750A2">
        <w:rPr>
          <w:rFonts w:ascii="Times New Roman" w:hAnsi="Times New Roman"/>
          <w:sz w:val="24"/>
          <w:szCs w:val="24"/>
        </w:rPr>
        <w:t xml:space="preserve">army’s </w:t>
      </w:r>
      <w:r w:rsidR="0067199F" w:rsidRPr="00A536F8">
        <w:rPr>
          <w:rFonts w:ascii="Times New Roman" w:hAnsi="Times New Roman"/>
          <w:sz w:val="24"/>
          <w:szCs w:val="24"/>
        </w:rPr>
        <w:t xml:space="preserve">presence in Akkar.  </w:t>
      </w:r>
      <w:r w:rsidR="00A750A2">
        <w:rPr>
          <w:rFonts w:ascii="Times New Roman" w:hAnsi="Times New Roman"/>
          <w:sz w:val="24"/>
          <w:szCs w:val="24"/>
        </w:rPr>
        <w:t>T</w:t>
      </w:r>
      <w:r w:rsidR="0067199F" w:rsidRPr="00A536F8">
        <w:rPr>
          <w:rFonts w:ascii="Times New Roman" w:hAnsi="Times New Roman"/>
          <w:sz w:val="24"/>
          <w:szCs w:val="24"/>
        </w:rPr>
        <w:t>h</w:t>
      </w:r>
      <w:r w:rsidR="00A750A2">
        <w:rPr>
          <w:rFonts w:ascii="Times New Roman" w:hAnsi="Times New Roman"/>
          <w:sz w:val="24"/>
          <w:szCs w:val="24"/>
        </w:rPr>
        <w:t>is</w:t>
      </w:r>
      <w:r w:rsidR="0067199F" w:rsidRPr="00A536F8">
        <w:rPr>
          <w:rFonts w:ascii="Times New Roman" w:hAnsi="Times New Roman"/>
          <w:sz w:val="24"/>
          <w:szCs w:val="24"/>
        </w:rPr>
        <w:t xml:space="preserve"> language of stateness and political economy highlight </w:t>
      </w:r>
      <w:r w:rsidR="00A750A2">
        <w:rPr>
          <w:rFonts w:ascii="Times New Roman" w:hAnsi="Times New Roman"/>
          <w:sz w:val="24"/>
          <w:szCs w:val="24"/>
        </w:rPr>
        <w:t>that</w:t>
      </w:r>
      <w:r w:rsidR="0067199F" w:rsidRPr="00A536F8">
        <w:rPr>
          <w:rFonts w:ascii="Times New Roman" w:hAnsi="Times New Roman"/>
          <w:sz w:val="24"/>
          <w:szCs w:val="24"/>
        </w:rPr>
        <w:t xml:space="preserve"> </w:t>
      </w:r>
      <w:r w:rsidR="00A750A2">
        <w:rPr>
          <w:rFonts w:ascii="Times New Roman" w:hAnsi="Times New Roman"/>
          <w:sz w:val="24"/>
          <w:szCs w:val="24"/>
        </w:rPr>
        <w:t xml:space="preserve">the </w:t>
      </w:r>
      <w:r w:rsidR="0067199F" w:rsidRPr="00A536F8">
        <w:rPr>
          <w:rFonts w:ascii="Times New Roman" w:hAnsi="Times New Roman"/>
          <w:sz w:val="24"/>
          <w:szCs w:val="24"/>
        </w:rPr>
        <w:t xml:space="preserve">state effect </w:t>
      </w:r>
      <w:r w:rsidR="006212BB">
        <w:rPr>
          <w:rFonts w:ascii="Times New Roman" w:hAnsi="Times New Roman"/>
          <w:sz w:val="24"/>
          <w:szCs w:val="24"/>
        </w:rPr>
        <w:t xml:space="preserve">challenges a weak-strong state </w:t>
      </w:r>
      <w:r w:rsidR="001E3EFB">
        <w:rPr>
          <w:rFonts w:ascii="Times New Roman" w:hAnsi="Times New Roman"/>
          <w:sz w:val="24"/>
          <w:szCs w:val="24"/>
        </w:rPr>
        <w:t>categorization</w:t>
      </w:r>
      <w:r w:rsidR="006212BB">
        <w:rPr>
          <w:rFonts w:ascii="Times New Roman" w:hAnsi="Times New Roman"/>
          <w:sz w:val="24"/>
          <w:szCs w:val="24"/>
        </w:rPr>
        <w:t>.</w:t>
      </w:r>
      <w:r w:rsidR="00C372F4">
        <w:rPr>
          <w:rFonts w:ascii="Times New Roman" w:hAnsi="Times New Roman"/>
          <w:sz w:val="24"/>
          <w:szCs w:val="24"/>
        </w:rPr>
        <w:t xml:space="preserve"> </w:t>
      </w:r>
      <w:r w:rsidR="00C62478">
        <w:rPr>
          <w:rFonts w:ascii="Times New Roman" w:hAnsi="Times New Roman"/>
          <w:sz w:val="24"/>
          <w:szCs w:val="24"/>
        </w:rPr>
        <w:t>E</w:t>
      </w:r>
      <w:r w:rsidR="0067199F" w:rsidRPr="00A536F8">
        <w:rPr>
          <w:rFonts w:ascii="Times New Roman" w:hAnsi="Times New Roman"/>
          <w:sz w:val="24"/>
          <w:szCs w:val="24"/>
        </w:rPr>
        <w:t>xamin</w:t>
      </w:r>
      <w:r w:rsidR="00C62478">
        <w:rPr>
          <w:rFonts w:ascii="Times New Roman" w:hAnsi="Times New Roman"/>
          <w:sz w:val="24"/>
          <w:szCs w:val="24"/>
        </w:rPr>
        <w:t>ing</w:t>
      </w:r>
      <w:r w:rsidR="0067199F" w:rsidRPr="00A536F8">
        <w:rPr>
          <w:rFonts w:ascii="Times New Roman" w:hAnsi="Times New Roman"/>
          <w:sz w:val="24"/>
          <w:szCs w:val="24"/>
        </w:rPr>
        <w:t xml:space="preserve"> the state effect in Akkar reveals that the army is </w:t>
      </w:r>
      <w:r w:rsidR="00C62478">
        <w:rPr>
          <w:rFonts w:ascii="Times New Roman" w:hAnsi="Times New Roman"/>
          <w:sz w:val="24"/>
          <w:szCs w:val="24"/>
        </w:rPr>
        <w:t>neither</w:t>
      </w:r>
      <w:r w:rsidR="0067199F" w:rsidRPr="00A536F8">
        <w:rPr>
          <w:rFonts w:ascii="Times New Roman" w:hAnsi="Times New Roman"/>
          <w:sz w:val="24"/>
          <w:szCs w:val="24"/>
        </w:rPr>
        <w:t xml:space="preserve"> isolated from society </w:t>
      </w:r>
      <w:commentRangeStart w:id="13"/>
      <w:r w:rsidR="0067199F" w:rsidRPr="00A536F8">
        <w:rPr>
          <w:rFonts w:ascii="Times New Roman" w:hAnsi="Times New Roman"/>
          <w:sz w:val="24"/>
          <w:szCs w:val="24"/>
        </w:rPr>
        <w:t xml:space="preserve">nor </w:t>
      </w:r>
      <w:r w:rsidR="00AF03D3">
        <w:rPr>
          <w:rFonts w:ascii="Times New Roman" w:hAnsi="Times New Roman"/>
          <w:sz w:val="24"/>
          <w:szCs w:val="24"/>
        </w:rPr>
        <w:t xml:space="preserve">simply </w:t>
      </w:r>
      <w:r w:rsidR="0067199F" w:rsidRPr="00A536F8">
        <w:rPr>
          <w:rFonts w:ascii="Times New Roman" w:hAnsi="Times New Roman"/>
          <w:sz w:val="24"/>
          <w:szCs w:val="24"/>
        </w:rPr>
        <w:t>existing in parallel</w:t>
      </w:r>
      <w:r w:rsidR="00E071E8">
        <w:rPr>
          <w:rFonts w:ascii="Times New Roman" w:hAnsi="Times New Roman"/>
          <w:sz w:val="24"/>
          <w:szCs w:val="24"/>
        </w:rPr>
        <w:t xml:space="preserve"> to</w:t>
      </w:r>
      <w:r w:rsidR="0067199F" w:rsidRPr="00A536F8">
        <w:rPr>
          <w:rFonts w:ascii="Times New Roman" w:hAnsi="Times New Roman"/>
          <w:sz w:val="24"/>
          <w:szCs w:val="24"/>
        </w:rPr>
        <w:t xml:space="preserve"> non-state actors</w:t>
      </w:r>
      <w:commentRangeEnd w:id="13"/>
      <w:r w:rsidR="00C62478">
        <w:rPr>
          <w:rStyle w:val="CommentReference"/>
          <w:rFonts w:asciiTheme="minorHAnsi" w:hAnsiTheme="minorHAnsi" w:cstheme="minorBidi"/>
          <w:lang w:val="en-GB"/>
        </w:rPr>
        <w:commentReference w:id="13"/>
      </w:r>
      <w:r w:rsidR="00C62478">
        <w:rPr>
          <w:rFonts w:ascii="Times New Roman" w:hAnsi="Times New Roman"/>
          <w:sz w:val="24"/>
          <w:szCs w:val="24"/>
        </w:rPr>
        <w:t>.</w:t>
      </w:r>
      <w:r w:rsidR="0067199F" w:rsidRPr="00A536F8">
        <w:rPr>
          <w:rFonts w:ascii="Times New Roman" w:hAnsi="Times New Roman"/>
          <w:sz w:val="24"/>
          <w:szCs w:val="24"/>
        </w:rPr>
        <w:t xml:space="preserve"> </w:t>
      </w:r>
      <w:r w:rsidR="00C62478">
        <w:rPr>
          <w:rFonts w:ascii="Times New Roman" w:hAnsi="Times New Roman"/>
          <w:sz w:val="24"/>
          <w:szCs w:val="24"/>
        </w:rPr>
        <w:t>R</w:t>
      </w:r>
      <w:r w:rsidR="0067199F" w:rsidRPr="00A536F8">
        <w:rPr>
          <w:rFonts w:ascii="Times New Roman" w:hAnsi="Times New Roman"/>
          <w:sz w:val="24"/>
          <w:szCs w:val="24"/>
        </w:rPr>
        <w:t>ather</w:t>
      </w:r>
      <w:r w:rsidR="00C62478">
        <w:rPr>
          <w:rFonts w:ascii="Times New Roman" w:hAnsi="Times New Roman"/>
          <w:sz w:val="24"/>
          <w:szCs w:val="24"/>
        </w:rPr>
        <w:t>,</w:t>
      </w:r>
      <w:r w:rsidR="0067199F" w:rsidRPr="00A536F8">
        <w:rPr>
          <w:rFonts w:ascii="Times New Roman" w:hAnsi="Times New Roman"/>
          <w:sz w:val="24"/>
          <w:szCs w:val="24"/>
        </w:rPr>
        <w:t xml:space="preserve"> it is incorporated in society. </w:t>
      </w:r>
      <w:r w:rsidR="00C62478">
        <w:rPr>
          <w:rFonts w:ascii="Times New Roman" w:hAnsi="Times New Roman"/>
          <w:sz w:val="24"/>
          <w:szCs w:val="24"/>
        </w:rPr>
        <w:t>D</w:t>
      </w:r>
      <w:r w:rsidR="0067199F" w:rsidRPr="00A536F8">
        <w:rPr>
          <w:rFonts w:ascii="Times New Roman" w:hAnsi="Times New Roman"/>
          <w:sz w:val="24"/>
          <w:szCs w:val="24"/>
        </w:rPr>
        <w:t>espite widespread resentment towards the army, it is present in society</w:t>
      </w:r>
      <w:r w:rsidR="00C62478">
        <w:rPr>
          <w:rFonts w:ascii="Times New Roman" w:hAnsi="Times New Roman"/>
          <w:sz w:val="24"/>
          <w:szCs w:val="24"/>
        </w:rPr>
        <w:t>. S</w:t>
      </w:r>
      <w:r w:rsidR="0067199F" w:rsidRPr="00A536F8">
        <w:rPr>
          <w:rFonts w:ascii="Times New Roman" w:hAnsi="Times New Roman"/>
          <w:sz w:val="24"/>
          <w:szCs w:val="24"/>
        </w:rPr>
        <w:t>ociety defend</w:t>
      </w:r>
      <w:r w:rsidR="00C62478">
        <w:rPr>
          <w:rFonts w:ascii="Times New Roman" w:hAnsi="Times New Roman"/>
          <w:sz w:val="24"/>
          <w:szCs w:val="24"/>
        </w:rPr>
        <w:t>s</w:t>
      </w:r>
      <w:r w:rsidR="0067199F" w:rsidRPr="00A536F8">
        <w:rPr>
          <w:rFonts w:ascii="Times New Roman" w:hAnsi="Times New Roman"/>
          <w:sz w:val="24"/>
          <w:szCs w:val="24"/>
        </w:rPr>
        <w:t xml:space="preserve"> the army, and </w:t>
      </w:r>
      <w:r w:rsidR="00C62478">
        <w:rPr>
          <w:rFonts w:ascii="Times New Roman" w:hAnsi="Times New Roman"/>
          <w:sz w:val="24"/>
          <w:szCs w:val="24"/>
        </w:rPr>
        <w:t>thus indirectly</w:t>
      </w:r>
      <w:r w:rsidR="0067199F" w:rsidRPr="00A536F8">
        <w:rPr>
          <w:rFonts w:ascii="Times New Roman" w:hAnsi="Times New Roman"/>
          <w:sz w:val="24"/>
          <w:szCs w:val="24"/>
        </w:rPr>
        <w:t xml:space="preserve"> protect</w:t>
      </w:r>
      <w:r w:rsidR="00C62478">
        <w:rPr>
          <w:rFonts w:ascii="Times New Roman" w:hAnsi="Times New Roman"/>
          <w:sz w:val="24"/>
          <w:szCs w:val="24"/>
        </w:rPr>
        <w:t>s</w:t>
      </w:r>
      <w:r w:rsidR="0067199F" w:rsidRPr="00A536F8">
        <w:rPr>
          <w:rFonts w:ascii="Times New Roman" w:hAnsi="Times New Roman"/>
          <w:sz w:val="24"/>
          <w:szCs w:val="24"/>
        </w:rPr>
        <w:t xml:space="preserve"> the state. </w:t>
      </w:r>
    </w:p>
    <w:p w14:paraId="5E1EE4B3" w14:textId="77777777" w:rsidR="0067199F" w:rsidRDefault="0067199F" w:rsidP="00A536F8">
      <w:pPr>
        <w:spacing w:after="0" w:line="480" w:lineRule="auto"/>
        <w:rPr>
          <w:rFonts w:ascii="Times New Roman" w:hAnsi="Times New Roman" w:cs="Times New Roman"/>
          <w:sz w:val="24"/>
          <w:szCs w:val="24"/>
          <w:lang w:val="en-US"/>
        </w:rPr>
      </w:pPr>
    </w:p>
    <w:p w14:paraId="2510BD1E" w14:textId="77777777" w:rsidR="0067199F" w:rsidRPr="00A536F8" w:rsidRDefault="0067199F" w:rsidP="00A536F8">
      <w:pPr>
        <w:spacing w:after="0" w:line="480" w:lineRule="auto"/>
        <w:rPr>
          <w:rFonts w:ascii="Times New Roman" w:hAnsi="Times New Roman" w:cs="Times New Roman"/>
          <w:bCs/>
          <w:sz w:val="24"/>
          <w:szCs w:val="24"/>
        </w:rPr>
      </w:pPr>
      <w:r w:rsidRPr="00A536F8">
        <w:rPr>
          <w:rFonts w:ascii="Times New Roman" w:hAnsi="Times New Roman" w:cs="Times New Roman"/>
          <w:b/>
          <w:bCs/>
          <w:sz w:val="24"/>
          <w:szCs w:val="24"/>
        </w:rPr>
        <w:t>Conclusion</w:t>
      </w:r>
    </w:p>
    <w:p w14:paraId="0E33E8A4" w14:textId="4959655A" w:rsidR="0067199F" w:rsidRDefault="004C7E4D" w:rsidP="00A536F8">
      <w:pPr>
        <w:spacing w:after="0" w:line="480" w:lineRule="auto"/>
        <w:rPr>
          <w:rFonts w:ascii="Times New Roman" w:hAnsi="Times New Roman" w:cs="Times New Roman"/>
          <w:bCs/>
          <w:sz w:val="24"/>
          <w:szCs w:val="24"/>
        </w:rPr>
      </w:pPr>
      <w:r w:rsidRPr="00F8755D">
        <w:rPr>
          <w:rFonts w:ascii="Times New Roman" w:hAnsi="Times New Roman" w:cs="Times New Roman"/>
          <w:bCs/>
          <w:sz w:val="24"/>
          <w:szCs w:val="24"/>
        </w:rPr>
        <w:t xml:space="preserve">We presented two alternative </w:t>
      </w:r>
      <w:r w:rsidR="004004CE">
        <w:rPr>
          <w:rFonts w:ascii="Times New Roman" w:hAnsi="Times New Roman" w:cs="Times New Roman"/>
          <w:bCs/>
          <w:sz w:val="24"/>
          <w:szCs w:val="24"/>
        </w:rPr>
        <w:t xml:space="preserve">Marxist and postmodern </w:t>
      </w:r>
      <w:r w:rsidRPr="00F8755D">
        <w:rPr>
          <w:rFonts w:ascii="Times New Roman" w:hAnsi="Times New Roman" w:cs="Times New Roman"/>
          <w:bCs/>
          <w:sz w:val="24"/>
          <w:szCs w:val="24"/>
        </w:rPr>
        <w:t xml:space="preserve">theoretical </w:t>
      </w:r>
      <w:r w:rsidR="004004CE">
        <w:rPr>
          <w:rFonts w:ascii="Times New Roman" w:hAnsi="Times New Roman" w:cs="Times New Roman"/>
          <w:bCs/>
          <w:sz w:val="24"/>
          <w:szCs w:val="24"/>
        </w:rPr>
        <w:t>approaches</w:t>
      </w:r>
      <w:r w:rsidR="004004CE" w:rsidRPr="00F8755D">
        <w:rPr>
          <w:rFonts w:ascii="Times New Roman" w:hAnsi="Times New Roman" w:cs="Times New Roman"/>
          <w:bCs/>
          <w:sz w:val="24"/>
          <w:szCs w:val="24"/>
        </w:rPr>
        <w:t xml:space="preserve"> </w:t>
      </w:r>
      <w:r w:rsidR="004004CE">
        <w:rPr>
          <w:rFonts w:ascii="Times New Roman" w:hAnsi="Times New Roman" w:cs="Times New Roman"/>
          <w:bCs/>
          <w:sz w:val="24"/>
          <w:szCs w:val="24"/>
        </w:rPr>
        <w:t>to</w:t>
      </w:r>
      <w:r w:rsidR="004004CE" w:rsidRPr="00F8755D">
        <w:rPr>
          <w:rFonts w:ascii="Times New Roman" w:hAnsi="Times New Roman" w:cs="Times New Roman"/>
          <w:bCs/>
          <w:sz w:val="24"/>
          <w:szCs w:val="24"/>
        </w:rPr>
        <w:t xml:space="preserve"> </w:t>
      </w:r>
      <w:r w:rsidRPr="00F8755D">
        <w:rPr>
          <w:rFonts w:ascii="Times New Roman" w:hAnsi="Times New Roman" w:cs="Times New Roman"/>
          <w:bCs/>
          <w:sz w:val="24"/>
          <w:szCs w:val="24"/>
        </w:rPr>
        <w:t xml:space="preserve">the state. </w:t>
      </w:r>
      <w:r w:rsidR="004004CE">
        <w:rPr>
          <w:rFonts w:ascii="Times New Roman" w:hAnsi="Times New Roman" w:cs="Times New Roman"/>
          <w:bCs/>
          <w:sz w:val="24"/>
          <w:szCs w:val="24"/>
        </w:rPr>
        <w:t>Instead</w:t>
      </w:r>
      <w:r w:rsidR="004004CE" w:rsidRPr="00F8755D">
        <w:rPr>
          <w:rFonts w:ascii="Times New Roman" w:hAnsi="Times New Roman" w:cs="Times New Roman"/>
          <w:bCs/>
          <w:sz w:val="24"/>
          <w:szCs w:val="24"/>
        </w:rPr>
        <w:t xml:space="preserve"> </w:t>
      </w:r>
      <w:r w:rsidR="004004CE">
        <w:rPr>
          <w:rFonts w:ascii="Times New Roman" w:hAnsi="Times New Roman" w:cs="Times New Roman"/>
          <w:bCs/>
          <w:sz w:val="24"/>
          <w:szCs w:val="24"/>
        </w:rPr>
        <w:t>of</w:t>
      </w:r>
      <w:r w:rsidR="004004CE" w:rsidRPr="00F8755D">
        <w:rPr>
          <w:rFonts w:ascii="Times New Roman" w:hAnsi="Times New Roman" w:cs="Times New Roman"/>
          <w:bCs/>
          <w:sz w:val="24"/>
          <w:szCs w:val="24"/>
        </w:rPr>
        <w:t xml:space="preserve"> </w:t>
      </w:r>
      <w:r w:rsidR="004004CE">
        <w:rPr>
          <w:rFonts w:ascii="Times New Roman" w:hAnsi="Times New Roman" w:cs="Times New Roman"/>
          <w:bCs/>
          <w:sz w:val="24"/>
          <w:szCs w:val="24"/>
        </w:rPr>
        <w:t>evaluating</w:t>
      </w:r>
      <w:r w:rsidRPr="00F8755D">
        <w:rPr>
          <w:rFonts w:ascii="Times New Roman" w:hAnsi="Times New Roman" w:cs="Times New Roman"/>
          <w:bCs/>
          <w:sz w:val="24"/>
          <w:szCs w:val="24"/>
        </w:rPr>
        <w:t xml:space="preserve"> state weakness, we </w:t>
      </w:r>
      <w:r w:rsidR="004004CE">
        <w:rPr>
          <w:rFonts w:ascii="Times New Roman" w:hAnsi="Times New Roman" w:cs="Times New Roman"/>
          <w:bCs/>
          <w:sz w:val="24"/>
          <w:szCs w:val="24"/>
        </w:rPr>
        <w:t>consider</w:t>
      </w:r>
      <w:r w:rsidRPr="00F8755D">
        <w:rPr>
          <w:rFonts w:ascii="Times New Roman" w:hAnsi="Times New Roman" w:cs="Times New Roman"/>
          <w:bCs/>
          <w:sz w:val="24"/>
          <w:szCs w:val="24"/>
        </w:rPr>
        <w:t xml:space="preserve"> the state’s manag</w:t>
      </w:r>
      <w:r w:rsidR="004004CE">
        <w:rPr>
          <w:rFonts w:ascii="Times New Roman" w:hAnsi="Times New Roman" w:cs="Times New Roman"/>
          <w:bCs/>
          <w:sz w:val="24"/>
          <w:szCs w:val="24"/>
        </w:rPr>
        <w:t>ement of</w:t>
      </w:r>
      <w:r w:rsidRPr="00F8755D">
        <w:rPr>
          <w:rFonts w:ascii="Times New Roman" w:hAnsi="Times New Roman" w:cs="Times New Roman"/>
          <w:bCs/>
          <w:sz w:val="24"/>
          <w:szCs w:val="24"/>
        </w:rPr>
        <w:t xml:space="preserve"> economic crises and the creation of the state effect in Akkar. </w:t>
      </w:r>
      <w:r w:rsidR="008C7307">
        <w:rPr>
          <w:rFonts w:ascii="Times New Roman" w:hAnsi="Times New Roman" w:cs="Times New Roman"/>
          <w:bCs/>
          <w:sz w:val="24"/>
          <w:szCs w:val="24"/>
        </w:rPr>
        <w:t>We do not argue</w:t>
      </w:r>
      <w:r w:rsidRPr="00F8755D">
        <w:rPr>
          <w:rFonts w:ascii="Times New Roman" w:hAnsi="Times New Roman" w:cs="Times New Roman"/>
          <w:bCs/>
          <w:sz w:val="24"/>
          <w:szCs w:val="24"/>
        </w:rPr>
        <w:t xml:space="preserve"> that Lebanon should be recategorised as a strong state</w:t>
      </w:r>
      <w:r w:rsidR="008C7307">
        <w:rPr>
          <w:rFonts w:ascii="Times New Roman" w:hAnsi="Times New Roman" w:cs="Times New Roman"/>
          <w:bCs/>
          <w:sz w:val="24"/>
          <w:szCs w:val="24"/>
        </w:rPr>
        <w:t>.</w:t>
      </w:r>
      <w:r w:rsidRPr="00F8755D">
        <w:rPr>
          <w:rFonts w:ascii="Times New Roman" w:hAnsi="Times New Roman" w:cs="Times New Roman"/>
          <w:bCs/>
          <w:sz w:val="24"/>
          <w:szCs w:val="24"/>
        </w:rPr>
        <w:t xml:space="preserve"> </w:t>
      </w:r>
      <w:r w:rsidR="008C7307">
        <w:rPr>
          <w:rFonts w:ascii="Times New Roman" w:hAnsi="Times New Roman" w:cs="Times New Roman"/>
          <w:bCs/>
          <w:sz w:val="24"/>
          <w:szCs w:val="24"/>
        </w:rPr>
        <w:t xml:space="preserve">Rather, we argue </w:t>
      </w:r>
      <w:r w:rsidRPr="00F8755D">
        <w:rPr>
          <w:rFonts w:ascii="Times New Roman" w:hAnsi="Times New Roman" w:cs="Times New Roman"/>
          <w:bCs/>
          <w:sz w:val="24"/>
          <w:szCs w:val="24"/>
        </w:rPr>
        <w:t xml:space="preserve">that </w:t>
      </w:r>
      <w:r w:rsidR="008C7307">
        <w:rPr>
          <w:rFonts w:ascii="Times New Roman" w:hAnsi="Times New Roman" w:cs="Times New Roman"/>
          <w:bCs/>
          <w:sz w:val="24"/>
          <w:szCs w:val="24"/>
        </w:rPr>
        <w:t>analyses of</w:t>
      </w:r>
      <w:r w:rsidRPr="00F8755D">
        <w:rPr>
          <w:rFonts w:ascii="Times New Roman" w:hAnsi="Times New Roman" w:cs="Times New Roman"/>
          <w:bCs/>
          <w:sz w:val="24"/>
          <w:szCs w:val="24"/>
        </w:rPr>
        <w:t xml:space="preserve"> state weakness and absence hide more than </w:t>
      </w:r>
      <w:r w:rsidR="008C7307">
        <w:rPr>
          <w:rFonts w:ascii="Times New Roman" w:hAnsi="Times New Roman" w:cs="Times New Roman"/>
          <w:bCs/>
          <w:sz w:val="24"/>
          <w:szCs w:val="24"/>
        </w:rPr>
        <w:t>they</w:t>
      </w:r>
      <w:r w:rsidR="008C7307" w:rsidRPr="00F8755D">
        <w:rPr>
          <w:rFonts w:ascii="Times New Roman" w:hAnsi="Times New Roman" w:cs="Times New Roman"/>
          <w:bCs/>
          <w:sz w:val="24"/>
          <w:szCs w:val="24"/>
        </w:rPr>
        <w:t xml:space="preserve"> </w:t>
      </w:r>
      <w:r w:rsidRPr="00F8755D">
        <w:rPr>
          <w:rFonts w:ascii="Times New Roman" w:hAnsi="Times New Roman" w:cs="Times New Roman"/>
          <w:bCs/>
          <w:sz w:val="24"/>
          <w:szCs w:val="24"/>
        </w:rPr>
        <w:t xml:space="preserve">reveal. </w:t>
      </w:r>
      <w:r w:rsidR="00A7586C">
        <w:rPr>
          <w:rFonts w:ascii="Times New Roman" w:hAnsi="Times New Roman" w:cs="Times New Roman"/>
          <w:bCs/>
          <w:sz w:val="24"/>
          <w:szCs w:val="24"/>
        </w:rPr>
        <w:t>State e</w:t>
      </w:r>
      <w:r w:rsidR="00A7586C" w:rsidRPr="00F8755D">
        <w:rPr>
          <w:rFonts w:ascii="Times New Roman" w:hAnsi="Times New Roman" w:cs="Times New Roman"/>
          <w:bCs/>
          <w:sz w:val="24"/>
          <w:szCs w:val="24"/>
        </w:rPr>
        <w:t xml:space="preserve">conomic </w:t>
      </w:r>
      <w:r w:rsidRPr="00F8755D">
        <w:rPr>
          <w:rFonts w:ascii="Times New Roman" w:hAnsi="Times New Roman" w:cs="Times New Roman"/>
          <w:bCs/>
          <w:sz w:val="24"/>
          <w:szCs w:val="24"/>
        </w:rPr>
        <w:t xml:space="preserve">institutions can play a strong role in reconfiguring capitalism, </w:t>
      </w:r>
      <w:r w:rsidR="00A7586C">
        <w:rPr>
          <w:rFonts w:ascii="Times New Roman" w:hAnsi="Times New Roman" w:cs="Times New Roman"/>
          <w:bCs/>
          <w:sz w:val="24"/>
          <w:szCs w:val="24"/>
        </w:rPr>
        <w:t>as the central bank</w:t>
      </w:r>
      <w:r w:rsidRPr="00F8755D">
        <w:rPr>
          <w:rFonts w:ascii="Times New Roman" w:hAnsi="Times New Roman" w:cs="Times New Roman"/>
          <w:bCs/>
          <w:sz w:val="24"/>
          <w:szCs w:val="24"/>
        </w:rPr>
        <w:t xml:space="preserve"> </w:t>
      </w:r>
      <w:r w:rsidR="00A7586C">
        <w:rPr>
          <w:rFonts w:ascii="Times New Roman" w:hAnsi="Times New Roman" w:cs="Times New Roman"/>
          <w:bCs/>
          <w:sz w:val="24"/>
          <w:szCs w:val="24"/>
        </w:rPr>
        <w:t xml:space="preserve">did </w:t>
      </w:r>
      <w:r w:rsidRPr="00F8755D">
        <w:rPr>
          <w:rFonts w:ascii="Times New Roman" w:hAnsi="Times New Roman" w:cs="Times New Roman"/>
          <w:bCs/>
          <w:sz w:val="24"/>
          <w:szCs w:val="24"/>
        </w:rPr>
        <w:t xml:space="preserve">after the Intrabank crisis in 1966 </w:t>
      </w:r>
      <w:r w:rsidR="00A7586C">
        <w:rPr>
          <w:rFonts w:ascii="Times New Roman" w:hAnsi="Times New Roman" w:cs="Times New Roman"/>
          <w:bCs/>
          <w:sz w:val="24"/>
          <w:szCs w:val="24"/>
        </w:rPr>
        <w:t>and</w:t>
      </w:r>
      <w:r w:rsidR="00A7586C" w:rsidRPr="00F8755D">
        <w:rPr>
          <w:rFonts w:ascii="Times New Roman" w:hAnsi="Times New Roman" w:cs="Times New Roman"/>
          <w:bCs/>
          <w:sz w:val="24"/>
          <w:szCs w:val="24"/>
        </w:rPr>
        <w:t xml:space="preserve"> </w:t>
      </w:r>
      <w:r w:rsidRPr="00F8755D">
        <w:rPr>
          <w:rFonts w:ascii="Times New Roman" w:hAnsi="Times New Roman" w:cs="Times New Roman"/>
          <w:bCs/>
          <w:sz w:val="24"/>
          <w:szCs w:val="24"/>
        </w:rPr>
        <w:t xml:space="preserve">during </w:t>
      </w:r>
      <w:r w:rsidR="00A7586C">
        <w:rPr>
          <w:rFonts w:ascii="Times New Roman" w:hAnsi="Times New Roman" w:cs="Times New Roman"/>
          <w:bCs/>
          <w:sz w:val="24"/>
          <w:szCs w:val="24"/>
        </w:rPr>
        <w:t xml:space="preserve">the 1990s </w:t>
      </w:r>
      <w:r w:rsidRPr="00F8755D">
        <w:rPr>
          <w:rFonts w:ascii="Times New Roman" w:hAnsi="Times New Roman" w:cs="Times New Roman"/>
          <w:bCs/>
          <w:sz w:val="24"/>
          <w:szCs w:val="24"/>
        </w:rPr>
        <w:t xml:space="preserve">reconstruction. The army </w:t>
      </w:r>
      <w:r w:rsidRPr="00F8755D">
        <w:rPr>
          <w:rFonts w:ascii="Times New Roman" w:hAnsi="Times New Roman" w:cs="Times New Roman"/>
          <w:bCs/>
          <w:sz w:val="24"/>
          <w:szCs w:val="24"/>
        </w:rPr>
        <w:lastRenderedPageBreak/>
        <w:t>may not monopol</w:t>
      </w:r>
      <w:r w:rsidR="00D04E20">
        <w:rPr>
          <w:rFonts w:ascii="Times New Roman" w:hAnsi="Times New Roman" w:cs="Times New Roman"/>
          <w:bCs/>
          <w:sz w:val="24"/>
          <w:szCs w:val="24"/>
        </w:rPr>
        <w:t>ize</w:t>
      </w:r>
      <w:r w:rsidRPr="00F8755D">
        <w:rPr>
          <w:rFonts w:ascii="Times New Roman" w:hAnsi="Times New Roman" w:cs="Times New Roman"/>
          <w:bCs/>
          <w:sz w:val="24"/>
          <w:szCs w:val="24"/>
        </w:rPr>
        <w:t xml:space="preserve"> legitimate force</w:t>
      </w:r>
      <w:r w:rsidR="00D04E20">
        <w:rPr>
          <w:rFonts w:ascii="Times New Roman" w:hAnsi="Times New Roman" w:cs="Times New Roman"/>
          <w:bCs/>
          <w:sz w:val="24"/>
          <w:szCs w:val="24"/>
        </w:rPr>
        <w:t>,</w:t>
      </w:r>
      <w:r w:rsidRPr="00F8755D">
        <w:rPr>
          <w:rFonts w:ascii="Times New Roman" w:hAnsi="Times New Roman" w:cs="Times New Roman"/>
          <w:bCs/>
          <w:sz w:val="24"/>
          <w:szCs w:val="24"/>
        </w:rPr>
        <w:t xml:space="preserve"> but it does represent the face</w:t>
      </w:r>
      <w:r w:rsidR="00D04E20">
        <w:rPr>
          <w:rFonts w:ascii="Times New Roman" w:hAnsi="Times New Roman" w:cs="Times New Roman"/>
          <w:bCs/>
          <w:sz w:val="24"/>
          <w:szCs w:val="24"/>
        </w:rPr>
        <w:t xml:space="preserve"> </w:t>
      </w:r>
      <w:r w:rsidRPr="00F8755D">
        <w:rPr>
          <w:rFonts w:ascii="Times New Roman" w:hAnsi="Times New Roman" w:cs="Times New Roman"/>
          <w:bCs/>
          <w:sz w:val="24"/>
          <w:szCs w:val="24"/>
        </w:rPr>
        <w:t>of the state in Akkar, producing the state effect.</w:t>
      </w:r>
    </w:p>
    <w:p w14:paraId="78708CA7" w14:textId="29EC2BDB" w:rsidR="0067199F" w:rsidRDefault="000A5221" w:rsidP="00A536F8">
      <w:pPr>
        <w:spacing w:after="0" w:line="480" w:lineRule="auto"/>
        <w:rPr>
          <w:rFonts w:ascii="Times New Roman" w:hAnsi="Times New Roman" w:cs="Times New Roman"/>
          <w:sz w:val="24"/>
          <w:szCs w:val="24"/>
        </w:rPr>
      </w:pPr>
      <w:r>
        <w:rPr>
          <w:rFonts w:ascii="Times New Roman" w:hAnsi="Times New Roman" w:cs="Times New Roman"/>
          <w:sz w:val="24"/>
          <w:szCs w:val="24"/>
        </w:rPr>
        <w:tab/>
        <w:t>S</w:t>
      </w:r>
      <w:r w:rsidR="00A35F77" w:rsidRPr="00F8755D">
        <w:rPr>
          <w:rFonts w:ascii="Times New Roman" w:hAnsi="Times New Roman" w:cs="Times New Roman"/>
          <w:sz w:val="24"/>
          <w:szCs w:val="24"/>
        </w:rPr>
        <w:t xml:space="preserve">ocial scientists have </w:t>
      </w:r>
      <w:r>
        <w:rPr>
          <w:rFonts w:ascii="Times New Roman" w:hAnsi="Times New Roman" w:cs="Times New Roman"/>
          <w:sz w:val="24"/>
          <w:szCs w:val="24"/>
        </w:rPr>
        <w:t>recently begun</w:t>
      </w:r>
      <w:r w:rsidRPr="00F8755D">
        <w:rPr>
          <w:rFonts w:ascii="Times New Roman" w:hAnsi="Times New Roman" w:cs="Times New Roman"/>
          <w:sz w:val="24"/>
          <w:szCs w:val="24"/>
        </w:rPr>
        <w:t xml:space="preserve"> </w:t>
      </w:r>
      <w:r w:rsidR="00A35F77" w:rsidRPr="00F8755D">
        <w:rPr>
          <w:rFonts w:ascii="Times New Roman" w:hAnsi="Times New Roman" w:cs="Times New Roman"/>
          <w:sz w:val="24"/>
          <w:szCs w:val="24"/>
        </w:rPr>
        <w:t>questioning tired notions of state weakness, absence</w:t>
      </w:r>
      <w:r>
        <w:rPr>
          <w:rFonts w:ascii="Times New Roman" w:hAnsi="Times New Roman" w:cs="Times New Roman"/>
          <w:sz w:val="24"/>
          <w:szCs w:val="24"/>
        </w:rPr>
        <w:t>,</w:t>
      </w:r>
      <w:r w:rsidR="00A35F77" w:rsidRPr="00F8755D">
        <w:rPr>
          <w:rFonts w:ascii="Times New Roman" w:hAnsi="Times New Roman" w:cs="Times New Roman"/>
          <w:sz w:val="24"/>
          <w:szCs w:val="24"/>
        </w:rPr>
        <w:t xml:space="preserve"> and failure. </w:t>
      </w:r>
      <w:r>
        <w:rPr>
          <w:rFonts w:ascii="Times New Roman" w:hAnsi="Times New Roman" w:cs="Times New Roman"/>
          <w:sz w:val="24"/>
          <w:szCs w:val="24"/>
        </w:rPr>
        <w:t>We urge</w:t>
      </w:r>
      <w:r w:rsidR="00A35F77" w:rsidRPr="00F8755D">
        <w:rPr>
          <w:rFonts w:ascii="Times New Roman" w:hAnsi="Times New Roman" w:cs="Times New Roman"/>
          <w:sz w:val="24"/>
          <w:szCs w:val="24"/>
        </w:rPr>
        <w:t xml:space="preserve"> researchers to go even further</w:t>
      </w:r>
      <w:r>
        <w:rPr>
          <w:rFonts w:ascii="Times New Roman" w:hAnsi="Times New Roman" w:cs="Times New Roman"/>
          <w:sz w:val="24"/>
          <w:szCs w:val="24"/>
        </w:rPr>
        <w:t>, and to</w:t>
      </w:r>
      <w:r w:rsidR="00A35F77" w:rsidRPr="00F8755D">
        <w:rPr>
          <w:rFonts w:ascii="Times New Roman" w:hAnsi="Times New Roman" w:cs="Times New Roman"/>
          <w:sz w:val="24"/>
          <w:szCs w:val="24"/>
        </w:rPr>
        <w:t xml:space="preserve"> ask big questions about the Lebanese state. Lebanon </w:t>
      </w:r>
      <w:r>
        <w:rPr>
          <w:rFonts w:ascii="Times New Roman" w:hAnsi="Times New Roman" w:cs="Times New Roman"/>
          <w:sz w:val="24"/>
          <w:szCs w:val="24"/>
        </w:rPr>
        <w:t>has much to</w:t>
      </w:r>
      <w:r w:rsidRPr="00F8755D">
        <w:rPr>
          <w:rFonts w:ascii="Times New Roman" w:hAnsi="Times New Roman" w:cs="Times New Roman"/>
          <w:sz w:val="24"/>
          <w:szCs w:val="24"/>
        </w:rPr>
        <w:t xml:space="preserve"> </w:t>
      </w:r>
      <w:r w:rsidR="00A35F77" w:rsidRPr="00F8755D">
        <w:rPr>
          <w:rFonts w:ascii="Times New Roman" w:hAnsi="Times New Roman" w:cs="Times New Roman"/>
          <w:sz w:val="24"/>
          <w:szCs w:val="24"/>
        </w:rPr>
        <w:t xml:space="preserve">contribute to wider </w:t>
      </w:r>
      <w:r>
        <w:rPr>
          <w:rFonts w:ascii="Times New Roman" w:hAnsi="Times New Roman" w:cs="Times New Roman"/>
          <w:sz w:val="24"/>
          <w:szCs w:val="24"/>
        </w:rPr>
        <w:t>theorizations</w:t>
      </w:r>
      <w:r w:rsidR="00A35F77" w:rsidRPr="00F8755D">
        <w:rPr>
          <w:rFonts w:ascii="Times New Roman" w:hAnsi="Times New Roman" w:cs="Times New Roman"/>
          <w:sz w:val="24"/>
          <w:szCs w:val="24"/>
        </w:rPr>
        <w:t xml:space="preserve"> </w:t>
      </w:r>
      <w:r w:rsidRPr="00F8755D">
        <w:rPr>
          <w:rFonts w:ascii="Times New Roman" w:hAnsi="Times New Roman" w:cs="Times New Roman"/>
          <w:sz w:val="24"/>
          <w:szCs w:val="24"/>
        </w:rPr>
        <w:t>o</w:t>
      </w:r>
      <w:r>
        <w:rPr>
          <w:rFonts w:ascii="Times New Roman" w:hAnsi="Times New Roman" w:cs="Times New Roman"/>
          <w:sz w:val="24"/>
          <w:szCs w:val="24"/>
        </w:rPr>
        <w:t>f</w:t>
      </w:r>
      <w:r w:rsidRPr="00F8755D">
        <w:rPr>
          <w:rFonts w:ascii="Times New Roman" w:hAnsi="Times New Roman" w:cs="Times New Roman"/>
          <w:sz w:val="24"/>
          <w:szCs w:val="24"/>
        </w:rPr>
        <w:t xml:space="preserve"> </w:t>
      </w:r>
      <w:r w:rsidR="00A35F77" w:rsidRPr="00F8755D">
        <w:rPr>
          <w:rFonts w:ascii="Times New Roman" w:hAnsi="Times New Roman" w:cs="Times New Roman"/>
          <w:sz w:val="24"/>
          <w:szCs w:val="24"/>
        </w:rPr>
        <w:t>the state and to comparative state</w:t>
      </w:r>
      <w:r>
        <w:rPr>
          <w:rFonts w:ascii="Times New Roman" w:hAnsi="Times New Roman" w:cs="Times New Roman"/>
          <w:sz w:val="24"/>
          <w:szCs w:val="24"/>
        </w:rPr>
        <w:t xml:space="preserve"> studies</w:t>
      </w:r>
      <w:r w:rsidR="00A35F77" w:rsidRPr="00F8755D">
        <w:rPr>
          <w:rFonts w:ascii="Times New Roman" w:hAnsi="Times New Roman" w:cs="Times New Roman"/>
          <w:sz w:val="24"/>
          <w:szCs w:val="24"/>
        </w:rPr>
        <w:t xml:space="preserve">. </w:t>
      </w:r>
      <w:r>
        <w:rPr>
          <w:rFonts w:ascii="Times New Roman" w:hAnsi="Times New Roman" w:cs="Times New Roman"/>
          <w:sz w:val="24"/>
          <w:szCs w:val="24"/>
        </w:rPr>
        <w:t>For example, how do</w:t>
      </w:r>
      <w:r w:rsidR="00A35F77" w:rsidRPr="00F8755D">
        <w:rPr>
          <w:rFonts w:ascii="Times New Roman" w:hAnsi="Times New Roman" w:cs="Times New Roman"/>
          <w:sz w:val="24"/>
          <w:szCs w:val="24"/>
        </w:rPr>
        <w:t xml:space="preserve"> state institutions in supposedly weak states in Africa, Asia, or Latin America live up to the Poulantzian ideal of the capitalist state that manages capitalism</w:t>
      </w:r>
      <w:r w:rsidR="00CC19B8">
        <w:rPr>
          <w:rFonts w:ascii="Times New Roman" w:hAnsi="Times New Roman" w:cs="Times New Roman"/>
          <w:sz w:val="24"/>
          <w:szCs w:val="24"/>
        </w:rPr>
        <w:t>’s crises</w:t>
      </w:r>
      <w:r w:rsidR="00A35F77" w:rsidRPr="00F8755D">
        <w:rPr>
          <w:rFonts w:ascii="Times New Roman" w:hAnsi="Times New Roman" w:cs="Times New Roman"/>
          <w:sz w:val="24"/>
          <w:szCs w:val="24"/>
        </w:rPr>
        <w:t xml:space="preserve">? What are the limits of this relatively autonomous capitalist state? </w:t>
      </w:r>
      <w:r w:rsidR="00CC19B8">
        <w:rPr>
          <w:rFonts w:ascii="Times New Roman" w:hAnsi="Times New Roman" w:cs="Times New Roman"/>
          <w:sz w:val="24"/>
          <w:szCs w:val="24"/>
        </w:rPr>
        <w:t>H</w:t>
      </w:r>
      <w:r w:rsidR="00A35F77" w:rsidRPr="00F8755D">
        <w:rPr>
          <w:rFonts w:ascii="Times New Roman" w:hAnsi="Times New Roman" w:cs="Times New Roman"/>
          <w:sz w:val="24"/>
          <w:szCs w:val="24"/>
        </w:rPr>
        <w:t xml:space="preserve">ow is the state effect produced in these weak states? </w:t>
      </w:r>
      <w:r w:rsidR="00471123" w:rsidRPr="00F8755D">
        <w:rPr>
          <w:rFonts w:ascii="Times New Roman" w:hAnsi="Times New Roman" w:cs="Times New Roman"/>
          <w:sz w:val="24"/>
          <w:szCs w:val="24"/>
        </w:rPr>
        <w:t xml:space="preserve">Tackling these questions </w:t>
      </w:r>
      <w:r w:rsidR="00CC19B8">
        <w:rPr>
          <w:rFonts w:ascii="Times New Roman" w:hAnsi="Times New Roman" w:cs="Times New Roman"/>
          <w:sz w:val="24"/>
          <w:szCs w:val="24"/>
        </w:rPr>
        <w:t>can</w:t>
      </w:r>
      <w:r w:rsidR="00471123" w:rsidRPr="00F8755D">
        <w:rPr>
          <w:rFonts w:ascii="Times New Roman" w:hAnsi="Times New Roman" w:cs="Times New Roman"/>
          <w:sz w:val="24"/>
          <w:szCs w:val="24"/>
        </w:rPr>
        <w:t xml:space="preserve"> integrate Lebanon into wider </w:t>
      </w:r>
      <w:r w:rsidR="00CC19B8">
        <w:rPr>
          <w:rFonts w:ascii="Times New Roman" w:hAnsi="Times New Roman" w:cs="Times New Roman"/>
          <w:sz w:val="24"/>
          <w:szCs w:val="24"/>
        </w:rPr>
        <w:t>inquiries</w:t>
      </w:r>
      <w:r w:rsidR="00CC19B8" w:rsidRPr="00F8755D">
        <w:rPr>
          <w:rFonts w:ascii="Times New Roman" w:hAnsi="Times New Roman" w:cs="Times New Roman"/>
          <w:sz w:val="24"/>
          <w:szCs w:val="24"/>
        </w:rPr>
        <w:t xml:space="preserve"> </w:t>
      </w:r>
      <w:r w:rsidR="00CC19B8">
        <w:rPr>
          <w:rFonts w:ascii="Times New Roman" w:hAnsi="Times New Roman" w:cs="Times New Roman"/>
          <w:sz w:val="24"/>
          <w:szCs w:val="24"/>
        </w:rPr>
        <w:t>into</w:t>
      </w:r>
      <w:r w:rsidR="00471123" w:rsidRPr="00F8755D">
        <w:rPr>
          <w:rFonts w:ascii="Times New Roman" w:hAnsi="Times New Roman" w:cs="Times New Roman"/>
          <w:sz w:val="24"/>
          <w:szCs w:val="24"/>
        </w:rPr>
        <w:t xml:space="preserve"> state-society relations.</w:t>
      </w:r>
    </w:p>
    <w:p w14:paraId="10D0E1E6" w14:textId="77777777" w:rsidR="0067199F" w:rsidRDefault="0067199F" w:rsidP="00A536F8">
      <w:pPr>
        <w:spacing w:after="0" w:line="480" w:lineRule="auto"/>
        <w:rPr>
          <w:rFonts w:ascii="Times New Roman" w:hAnsi="Times New Roman" w:cs="Times New Roman"/>
          <w:sz w:val="24"/>
          <w:szCs w:val="24"/>
        </w:rPr>
      </w:pPr>
    </w:p>
    <w:p w14:paraId="48EC5A84" w14:textId="77777777" w:rsidR="00E071E8" w:rsidRDefault="00E071E8" w:rsidP="00E071E8">
      <w:pPr>
        <w:spacing w:after="0" w:line="480" w:lineRule="auto"/>
        <w:rPr>
          <w:rFonts w:ascii="Times New Roman" w:hAnsi="Times New Roman" w:cs="Times New Roman"/>
          <w:sz w:val="24"/>
          <w:szCs w:val="24"/>
        </w:rPr>
      </w:pPr>
    </w:p>
    <w:p w14:paraId="2E595D16" w14:textId="1B92D021" w:rsidR="00E071E8" w:rsidRDefault="00E071E8" w:rsidP="00E071E8">
      <w:pPr>
        <w:spacing w:after="0" w:line="480" w:lineRule="auto"/>
        <w:rPr>
          <w:rFonts w:asciiTheme="majorBidi" w:hAnsiTheme="majorBidi" w:cstheme="majorBidi"/>
          <w:sz w:val="24"/>
          <w:szCs w:val="24"/>
          <w:lang w:val="en-US"/>
        </w:rPr>
      </w:pPr>
      <w:r w:rsidRPr="00A536F8">
        <w:rPr>
          <w:rFonts w:asciiTheme="majorBidi" w:hAnsiTheme="majorBidi" w:cstheme="majorBidi"/>
          <w:sz w:val="24"/>
          <w:szCs w:val="24"/>
        </w:rPr>
        <w:t xml:space="preserve">Jamil Mouawad is a researcher at the Institut Français du Proche-Orient (IFPO) and </w:t>
      </w:r>
      <w:r w:rsidR="008B1708">
        <w:rPr>
          <w:rFonts w:asciiTheme="majorBidi" w:hAnsiTheme="majorBidi" w:cstheme="majorBidi"/>
          <w:sz w:val="24"/>
          <w:szCs w:val="24"/>
        </w:rPr>
        <w:t xml:space="preserve">a </w:t>
      </w:r>
      <w:r w:rsidRPr="00A536F8">
        <w:rPr>
          <w:rFonts w:asciiTheme="majorBidi" w:hAnsiTheme="majorBidi" w:cstheme="majorBidi"/>
          <w:sz w:val="24"/>
          <w:szCs w:val="24"/>
        </w:rPr>
        <w:t xml:space="preserve">lecturer at the Saint-Joseph University in Beirut, Lebanon.  This research </w:t>
      </w:r>
      <w:r w:rsidRPr="00A536F8">
        <w:rPr>
          <w:rFonts w:asciiTheme="majorBidi" w:hAnsiTheme="majorBidi" w:cstheme="majorBidi"/>
          <w:sz w:val="24"/>
          <w:szCs w:val="24"/>
          <w:lang w:val="en-US"/>
        </w:rPr>
        <w:t>was made possible in part through the support of the Arab Council of the Social Sciences by a grant from the Carnegie Corporation of New York. The statements made and views expressed are solely the responsibility of the author.</w:t>
      </w:r>
    </w:p>
    <w:p w14:paraId="3B3220E0" w14:textId="77777777" w:rsidR="00AF03D3" w:rsidRPr="00A536F8" w:rsidRDefault="00AF03D3" w:rsidP="00E071E8">
      <w:pPr>
        <w:spacing w:after="0" w:line="480" w:lineRule="auto"/>
        <w:rPr>
          <w:rFonts w:asciiTheme="majorBidi" w:hAnsiTheme="majorBidi" w:cstheme="majorBidi"/>
          <w:sz w:val="24"/>
          <w:szCs w:val="24"/>
        </w:rPr>
      </w:pPr>
    </w:p>
    <w:p w14:paraId="084885B6" w14:textId="6A47395C" w:rsidR="00AC5383" w:rsidRDefault="00AC5383" w:rsidP="00A536F8">
      <w:pPr>
        <w:spacing w:after="0" w:line="480" w:lineRule="auto"/>
        <w:rPr>
          <w:rFonts w:ascii="Times New Roman" w:hAnsi="Times New Roman" w:cs="Times New Roman"/>
          <w:bCs/>
          <w:sz w:val="24"/>
          <w:szCs w:val="24"/>
        </w:rPr>
      </w:pPr>
      <w:r>
        <w:rPr>
          <w:rFonts w:ascii="Times New Roman" w:hAnsi="Times New Roman" w:cs="Times New Roman"/>
          <w:sz w:val="24"/>
          <w:szCs w:val="24"/>
        </w:rPr>
        <w:t xml:space="preserve">Hannes Baumann is a Leverhulme Early Career Fellow and </w:t>
      </w:r>
      <w:r w:rsidR="00B765A0">
        <w:rPr>
          <w:rFonts w:ascii="Times New Roman" w:hAnsi="Times New Roman" w:cs="Times New Roman"/>
          <w:sz w:val="24"/>
          <w:szCs w:val="24"/>
        </w:rPr>
        <w:t>l</w:t>
      </w:r>
      <w:r>
        <w:rPr>
          <w:rFonts w:ascii="Times New Roman" w:hAnsi="Times New Roman" w:cs="Times New Roman"/>
          <w:sz w:val="24"/>
          <w:szCs w:val="24"/>
        </w:rPr>
        <w:t xml:space="preserve">ecturer at the University of Liverpool. His research for this paper was supported by a Leverhulme Trust “Study Abroad” studentship and a “Jamal Daniel </w:t>
      </w:r>
      <w:r>
        <w:rPr>
          <w:rFonts w:ascii="Times New Roman" w:hAnsi="Times New Roman" w:cs="Times New Roman"/>
          <w:sz w:val="24"/>
          <w:szCs w:val="24"/>
          <w:u w:val="single"/>
        </w:rPr>
        <w:t>Levant Postdoctoral Fellowship” at the</w:t>
      </w:r>
      <w:r w:rsidRPr="00AC5383">
        <w:rPr>
          <w:rFonts w:ascii="Times New Roman" w:hAnsi="Times New Roman" w:cs="Times New Roman"/>
          <w:sz w:val="24"/>
          <w:szCs w:val="24"/>
          <w:u w:val="single"/>
        </w:rPr>
        <w:t xml:space="preserve"> </w:t>
      </w:r>
      <w:r w:rsidRPr="00AC5383">
        <w:rPr>
          <w:rFonts w:ascii="Times New Roman" w:hAnsi="Times New Roman" w:cs="Times New Roman"/>
          <w:sz w:val="24"/>
          <w:szCs w:val="24"/>
        </w:rPr>
        <w:t>Center for Contemporary Arab Studies, Georgetown University</w:t>
      </w:r>
      <w:r>
        <w:rPr>
          <w:rFonts w:ascii="Times New Roman" w:hAnsi="Times New Roman" w:cs="Times New Roman"/>
          <w:sz w:val="24"/>
          <w:szCs w:val="24"/>
        </w:rPr>
        <w:t>.</w:t>
      </w:r>
      <w:r w:rsidR="00227B9F" w:rsidRPr="00227B9F">
        <w:rPr>
          <w:rFonts w:asciiTheme="majorBidi" w:hAnsiTheme="majorBidi" w:cstheme="majorBidi"/>
          <w:sz w:val="24"/>
          <w:szCs w:val="24"/>
          <w:lang w:val="en-US"/>
        </w:rPr>
        <w:t xml:space="preserve"> </w:t>
      </w:r>
      <w:r w:rsidR="00227B9F" w:rsidRPr="007603CF">
        <w:rPr>
          <w:rFonts w:asciiTheme="majorBidi" w:hAnsiTheme="majorBidi" w:cstheme="majorBidi"/>
          <w:sz w:val="24"/>
          <w:szCs w:val="24"/>
          <w:lang w:val="en-US"/>
        </w:rPr>
        <w:t>The statements made and views expressed are solely the responsibility of the author.</w:t>
      </w:r>
    </w:p>
    <w:sectPr w:rsidR="00AC5383" w:rsidSect="006C3770">
      <w:footerReference w:type="default" r:id="rId10"/>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6C401298" w14:textId="71164A13" w:rsidR="000D3953" w:rsidRDefault="00FD6215" w:rsidP="00985C77">
      <w:pPr>
        <w:pStyle w:val="CommentText"/>
      </w:pPr>
      <w:r>
        <w:rPr>
          <w:rStyle w:val="CommentReference"/>
        </w:rPr>
        <w:annotationRef/>
      </w:r>
      <w:r>
        <w:t>Define this term</w:t>
      </w:r>
    </w:p>
  </w:comment>
  <w:comment w:id="2" w:author="Author" w:initials="A">
    <w:p w14:paraId="3F198D55" w14:textId="06242762" w:rsidR="000D3953" w:rsidRDefault="000D3953">
      <w:pPr>
        <w:pStyle w:val="CommentText"/>
      </w:pPr>
      <w:r>
        <w:rPr>
          <w:rStyle w:val="CommentReference"/>
        </w:rPr>
        <w:annotationRef/>
      </w:r>
      <w:r>
        <w:t>We define it further down when we engage with these theories.</w:t>
      </w:r>
    </w:p>
  </w:comment>
  <w:comment w:id="3" w:author="Author" w:initials="A">
    <w:p w14:paraId="78943B4F" w14:textId="73110EEC" w:rsidR="00504300" w:rsidRDefault="00504300">
      <w:pPr>
        <w:pStyle w:val="CommentText"/>
      </w:pPr>
      <w:r>
        <w:rPr>
          <w:rStyle w:val="CommentReference"/>
        </w:rPr>
        <w:annotationRef/>
      </w:r>
      <w:r>
        <w:t>This is the definition of mid-range theories. We felt this was the best place to include it but we are open to moving it further up.</w:t>
      </w:r>
    </w:p>
  </w:comment>
  <w:comment w:id="4" w:author="Author" w:initials="A">
    <w:p w14:paraId="07FC0A69" w14:textId="77777777" w:rsidR="00FD6215" w:rsidRDefault="00FD6215">
      <w:pPr>
        <w:pStyle w:val="CommentText"/>
      </w:pPr>
      <w:r>
        <w:rPr>
          <w:rStyle w:val="CommentReference"/>
        </w:rPr>
        <w:annotationRef/>
      </w:r>
      <w:r>
        <w:t>Could you amend this sentence to briefly summarize the causes of the collapse, rather than this more general statement?</w:t>
      </w:r>
    </w:p>
  </w:comment>
  <w:comment w:id="9" w:author="Author" w:initials="A">
    <w:p w14:paraId="6B2823D3" w14:textId="77777777" w:rsidR="00FD6215" w:rsidRPr="00670222" w:rsidRDefault="00FD6215">
      <w:pPr>
        <w:pStyle w:val="CommentText"/>
      </w:pPr>
      <w:r>
        <w:rPr>
          <w:rStyle w:val="CommentReference"/>
        </w:rPr>
        <w:annotationRef/>
      </w:r>
      <w:r>
        <w:t xml:space="preserve">Rather than “the,” indicate </w:t>
      </w:r>
      <w:r>
        <w:rPr>
          <w:i/>
          <w:iCs/>
        </w:rPr>
        <w:t>whose</w:t>
      </w:r>
      <w:r>
        <w:t xml:space="preserve"> monopoly of violence - if not the state’s, is it the army’s own?</w:t>
      </w:r>
    </w:p>
  </w:comment>
  <w:comment w:id="10" w:author="Author" w:initials="A">
    <w:p w14:paraId="7DF35301" w14:textId="77777777" w:rsidR="00FD6215" w:rsidRDefault="00FD6215">
      <w:pPr>
        <w:pStyle w:val="CommentText"/>
      </w:pPr>
      <w:r>
        <w:rPr>
          <w:rStyle w:val="CommentReference"/>
        </w:rPr>
        <w:annotationRef/>
      </w:r>
      <w:r>
        <w:t>Over what time period?</w:t>
      </w:r>
    </w:p>
  </w:comment>
  <w:comment w:id="11" w:author="Author" w:initials="A">
    <w:p w14:paraId="7AC44937" w14:textId="77777777" w:rsidR="00FD6215" w:rsidRDefault="00FD6215" w:rsidP="009620DD">
      <w:pPr>
        <w:pStyle w:val="CommentText"/>
      </w:pPr>
      <w:r>
        <w:rPr>
          <w:rStyle w:val="CommentReference"/>
        </w:rPr>
        <w:annotationRef/>
      </w:r>
      <w:r>
        <w:t>Clarify? They suffered the most in proportion to LAF officers from other regions? The largest total casualities?</w:t>
      </w:r>
    </w:p>
  </w:comment>
  <w:comment w:id="12" w:author="Author" w:initials="A">
    <w:p w14:paraId="5739CCEC" w14:textId="77777777" w:rsidR="00FD6215" w:rsidRDefault="00FD6215" w:rsidP="003362EB">
      <w:pPr>
        <w:pStyle w:val="CommentText"/>
      </w:pPr>
      <w:r>
        <w:rPr>
          <w:rStyle w:val="CommentReference"/>
        </w:rPr>
        <w:annotationRef/>
      </w:r>
      <w:r>
        <w:t>This argument should be elaborated to explain your use of the term “language of stateness.” This could engage directly with Beyer, cited here, and with Stel, who also explores this concept in studying Lebanon.</w:t>
      </w:r>
    </w:p>
  </w:comment>
  <w:comment w:id="13" w:author="Author" w:initials="A">
    <w:p w14:paraId="5F776302" w14:textId="77777777" w:rsidR="00FD6215" w:rsidRDefault="00FD6215">
      <w:pPr>
        <w:pStyle w:val="CommentText"/>
      </w:pPr>
      <w:r>
        <w:rPr>
          <w:rStyle w:val="CommentReference"/>
        </w:rPr>
        <w:annotationRef/>
      </w:r>
      <w:r>
        <w:t>Unclear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401298" w15:done="0"/>
  <w15:commentEx w15:paraId="3F198D55" w15:paraIdParent="6C401298" w15:done="0"/>
  <w15:commentEx w15:paraId="78943B4F" w15:done="0"/>
  <w15:commentEx w15:paraId="07FC0A69" w15:done="0"/>
  <w15:commentEx w15:paraId="6B2823D3" w15:done="0"/>
  <w15:commentEx w15:paraId="7DF35301" w15:done="0"/>
  <w15:commentEx w15:paraId="7AC44937" w15:done="0"/>
  <w15:commentEx w15:paraId="5739CCEC" w15:done="0"/>
  <w15:commentEx w15:paraId="5F7763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D125D" w14:textId="77777777" w:rsidR="007D2CBB" w:rsidRDefault="007D2CBB" w:rsidP="00596AF3">
      <w:pPr>
        <w:spacing w:after="0" w:line="240" w:lineRule="auto"/>
      </w:pPr>
      <w:r>
        <w:separator/>
      </w:r>
    </w:p>
  </w:endnote>
  <w:endnote w:type="continuationSeparator" w:id="0">
    <w:p w14:paraId="7AB27C91" w14:textId="77777777" w:rsidR="007D2CBB" w:rsidRDefault="007D2CBB" w:rsidP="00596AF3">
      <w:pPr>
        <w:spacing w:after="0" w:line="240" w:lineRule="auto"/>
      </w:pPr>
      <w:r>
        <w:continuationSeparator/>
      </w:r>
    </w:p>
  </w:endnote>
  <w:endnote w:id="1">
    <w:p w14:paraId="6445DACA" w14:textId="77777777" w:rsidR="00FD6215" w:rsidRDefault="00FD6215" w:rsidP="0030383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NOTES</w:t>
      </w:r>
    </w:p>
    <w:p w14:paraId="66E770B1" w14:textId="77777777" w:rsidR="00FD6215" w:rsidRDefault="00FD6215" w:rsidP="0030383B">
      <w:pPr>
        <w:pStyle w:val="EndnoteText"/>
        <w:rPr>
          <w:sz w:val="24"/>
          <w:szCs w:val="24"/>
        </w:rPr>
      </w:pPr>
    </w:p>
    <w:p w14:paraId="57DB1310" w14:textId="774CE49E" w:rsidR="00FD6215" w:rsidRPr="000E43EE" w:rsidRDefault="00FD6215" w:rsidP="0088644C">
      <w:pPr>
        <w:pStyle w:val="EndnoteText"/>
        <w:rPr>
          <w:sz w:val="24"/>
          <w:szCs w:val="24"/>
          <w:lang w:val="en-US"/>
        </w:rPr>
      </w:pPr>
      <w:r w:rsidRPr="000E43EE">
        <w:rPr>
          <w:rStyle w:val="EndnoteReference"/>
          <w:sz w:val="24"/>
          <w:szCs w:val="24"/>
        </w:rPr>
        <w:endnoteRef/>
      </w:r>
      <w:r w:rsidRPr="000E43EE">
        <w:rPr>
          <w:sz w:val="24"/>
          <w:szCs w:val="24"/>
        </w:rPr>
        <w:t xml:space="preserve"> </w:t>
      </w:r>
      <w:r w:rsidRPr="000E43EE">
        <w:rPr>
          <w:sz w:val="24"/>
          <w:szCs w:val="24"/>
          <w:lang w:val="en-US"/>
        </w:rPr>
        <w:t xml:space="preserve">The section on Akkar is </w:t>
      </w:r>
      <w:r>
        <w:rPr>
          <w:sz w:val="24"/>
          <w:szCs w:val="24"/>
          <w:lang w:val="en-US"/>
        </w:rPr>
        <w:t xml:space="preserve">based </w:t>
      </w:r>
      <w:r w:rsidRPr="000E43EE">
        <w:rPr>
          <w:sz w:val="24"/>
          <w:szCs w:val="24"/>
          <w:lang w:val="en-US"/>
        </w:rPr>
        <w:t xml:space="preserve">on a fieldwork </w:t>
      </w:r>
      <w:r>
        <w:rPr>
          <w:sz w:val="24"/>
          <w:szCs w:val="24"/>
          <w:lang w:val="en-US"/>
        </w:rPr>
        <w:t xml:space="preserve">conducted </w:t>
      </w:r>
      <w:r w:rsidRPr="000E43EE">
        <w:rPr>
          <w:sz w:val="24"/>
          <w:szCs w:val="24"/>
          <w:lang w:val="en-US"/>
        </w:rPr>
        <w:t>in Akkar in the framework of a larger project on state</w:t>
      </w:r>
      <w:r>
        <w:rPr>
          <w:sz w:val="24"/>
          <w:szCs w:val="24"/>
          <w:lang w:val="en-US"/>
        </w:rPr>
        <w:t>-society relations in the area.</w:t>
      </w:r>
    </w:p>
  </w:endnote>
  <w:endnote w:id="2">
    <w:p w14:paraId="1754EEE1" w14:textId="77777777" w:rsidR="00FD6215" w:rsidRDefault="00FD6215" w:rsidP="00976125">
      <w:pPr>
        <w:spacing w:after="0" w:line="240" w:lineRule="auto"/>
        <w:rPr>
          <w:rFonts w:ascii="Times New Roman" w:hAnsi="Times New Roman" w:cs="Times New Roman"/>
          <w:sz w:val="24"/>
          <w:szCs w:val="24"/>
          <w:lang w:val="en-US"/>
        </w:rPr>
      </w:pPr>
    </w:p>
    <w:p w14:paraId="305CE436" w14:textId="7462F94B" w:rsidR="00FD6215" w:rsidRPr="00A536F8" w:rsidRDefault="00FD6215" w:rsidP="0088644C">
      <w:pPr>
        <w:spacing w:after="0" w:line="240" w:lineRule="auto"/>
        <w:rPr>
          <w:rFonts w:ascii="Times New Roman" w:hAnsi="Times New Roman" w:cs="Times New Roman"/>
          <w:sz w:val="24"/>
          <w:szCs w:val="24"/>
          <w:lang w:val="en-US"/>
        </w:rPr>
      </w:pPr>
      <w:r w:rsidRPr="00A536F8">
        <w:rPr>
          <w:rStyle w:val="EndnoteReference"/>
          <w:rFonts w:ascii="Times New Roman" w:hAnsi="Times New Roman" w:cs="Times New Roman"/>
          <w:sz w:val="24"/>
          <w:szCs w:val="24"/>
          <w:lang w:val="en-US"/>
        </w:rPr>
        <w:endnoteRef/>
      </w:r>
      <w:r w:rsidRPr="00A536F8">
        <w:rPr>
          <w:rFonts w:ascii="Times New Roman" w:hAnsi="Times New Roman" w:cs="Times New Roman"/>
          <w:sz w:val="24"/>
          <w:szCs w:val="24"/>
          <w:lang w:val="en-US"/>
        </w:rPr>
        <w:t xml:space="preserve"> </w:t>
      </w:r>
      <w:r w:rsidRPr="00A536F8">
        <w:rPr>
          <w:rFonts w:ascii="Times New Roman" w:eastAsia="Times New Roman" w:hAnsi="Times New Roman" w:cs="Times New Roman"/>
          <w:noProof/>
          <w:sz w:val="24"/>
          <w:szCs w:val="24"/>
          <w:lang w:val="en-US"/>
        </w:rPr>
        <w:t xml:space="preserve">Joel Migdal, </w:t>
      </w:r>
      <w:r w:rsidRPr="00A536F8">
        <w:rPr>
          <w:rFonts w:ascii="Times New Roman" w:eastAsia="Times New Roman" w:hAnsi="Times New Roman" w:cs="Times New Roman"/>
          <w:i/>
          <w:iCs/>
          <w:noProof/>
          <w:sz w:val="24"/>
          <w:szCs w:val="24"/>
          <w:lang w:val="en-US"/>
        </w:rPr>
        <w:t xml:space="preserve">Strong </w:t>
      </w:r>
      <w:r>
        <w:rPr>
          <w:rFonts w:ascii="Times New Roman" w:eastAsia="Times New Roman" w:hAnsi="Times New Roman" w:cs="Times New Roman"/>
          <w:i/>
          <w:iCs/>
          <w:noProof/>
          <w:sz w:val="24"/>
          <w:szCs w:val="24"/>
          <w:lang w:val="en-US"/>
        </w:rPr>
        <w:t>S</w:t>
      </w:r>
      <w:r w:rsidRPr="00A536F8">
        <w:rPr>
          <w:rFonts w:ascii="Times New Roman" w:eastAsia="Times New Roman" w:hAnsi="Times New Roman" w:cs="Times New Roman"/>
          <w:i/>
          <w:iCs/>
          <w:noProof/>
          <w:sz w:val="24"/>
          <w:szCs w:val="24"/>
          <w:lang w:val="en-US"/>
        </w:rPr>
        <w:t xml:space="preserve">ocieties and </w:t>
      </w:r>
      <w:r>
        <w:rPr>
          <w:rFonts w:ascii="Times New Roman" w:eastAsia="Times New Roman" w:hAnsi="Times New Roman" w:cs="Times New Roman"/>
          <w:i/>
          <w:iCs/>
          <w:noProof/>
          <w:sz w:val="24"/>
          <w:szCs w:val="24"/>
          <w:lang w:val="en-US"/>
        </w:rPr>
        <w:t>W</w:t>
      </w:r>
      <w:r w:rsidRPr="00A536F8">
        <w:rPr>
          <w:rFonts w:ascii="Times New Roman" w:eastAsia="Times New Roman" w:hAnsi="Times New Roman" w:cs="Times New Roman"/>
          <w:i/>
          <w:iCs/>
          <w:noProof/>
          <w:sz w:val="24"/>
          <w:szCs w:val="24"/>
          <w:lang w:val="en-US"/>
        </w:rPr>
        <w:t xml:space="preserve">eak </w:t>
      </w:r>
      <w:r>
        <w:rPr>
          <w:rFonts w:ascii="Times New Roman" w:eastAsia="Times New Roman" w:hAnsi="Times New Roman" w:cs="Times New Roman"/>
          <w:i/>
          <w:iCs/>
          <w:noProof/>
          <w:sz w:val="24"/>
          <w:szCs w:val="24"/>
          <w:lang w:val="en-US"/>
        </w:rPr>
        <w:t>S</w:t>
      </w:r>
      <w:r w:rsidRPr="00A536F8">
        <w:rPr>
          <w:rFonts w:ascii="Times New Roman" w:eastAsia="Times New Roman" w:hAnsi="Times New Roman" w:cs="Times New Roman"/>
          <w:i/>
          <w:iCs/>
          <w:noProof/>
          <w:sz w:val="24"/>
          <w:szCs w:val="24"/>
          <w:lang w:val="en-US"/>
        </w:rPr>
        <w:t xml:space="preserve">tates: </w:t>
      </w:r>
      <w:r>
        <w:rPr>
          <w:rFonts w:ascii="Times New Roman" w:eastAsia="Times New Roman" w:hAnsi="Times New Roman" w:cs="Times New Roman"/>
          <w:i/>
          <w:iCs/>
          <w:noProof/>
          <w:sz w:val="24"/>
          <w:szCs w:val="24"/>
          <w:lang w:val="en-US"/>
        </w:rPr>
        <w:t>S</w:t>
      </w:r>
      <w:r w:rsidRPr="00A536F8">
        <w:rPr>
          <w:rFonts w:ascii="Times New Roman" w:eastAsia="Times New Roman" w:hAnsi="Times New Roman" w:cs="Times New Roman"/>
          <w:i/>
          <w:iCs/>
          <w:noProof/>
          <w:sz w:val="24"/>
          <w:szCs w:val="24"/>
          <w:lang w:val="en-US"/>
        </w:rPr>
        <w:t>tate-</w:t>
      </w:r>
      <w:r>
        <w:rPr>
          <w:rFonts w:ascii="Times New Roman" w:eastAsia="Times New Roman" w:hAnsi="Times New Roman" w:cs="Times New Roman"/>
          <w:i/>
          <w:iCs/>
          <w:noProof/>
          <w:sz w:val="24"/>
          <w:szCs w:val="24"/>
          <w:lang w:val="en-US"/>
        </w:rPr>
        <w:t>S</w:t>
      </w:r>
      <w:r w:rsidRPr="00A536F8">
        <w:rPr>
          <w:rFonts w:ascii="Times New Roman" w:eastAsia="Times New Roman" w:hAnsi="Times New Roman" w:cs="Times New Roman"/>
          <w:i/>
          <w:iCs/>
          <w:noProof/>
          <w:sz w:val="24"/>
          <w:szCs w:val="24"/>
          <w:lang w:val="en-US"/>
        </w:rPr>
        <w:t xml:space="preserve">ociety </w:t>
      </w:r>
      <w:r>
        <w:rPr>
          <w:rFonts w:ascii="Times New Roman" w:eastAsia="Times New Roman" w:hAnsi="Times New Roman" w:cs="Times New Roman"/>
          <w:i/>
          <w:iCs/>
          <w:noProof/>
          <w:sz w:val="24"/>
          <w:szCs w:val="24"/>
          <w:lang w:val="en-US"/>
        </w:rPr>
        <w:t>R</w:t>
      </w:r>
      <w:r w:rsidRPr="00A536F8">
        <w:rPr>
          <w:rFonts w:ascii="Times New Roman" w:eastAsia="Times New Roman" w:hAnsi="Times New Roman" w:cs="Times New Roman"/>
          <w:i/>
          <w:iCs/>
          <w:noProof/>
          <w:sz w:val="24"/>
          <w:szCs w:val="24"/>
          <w:lang w:val="en-US"/>
        </w:rPr>
        <w:t xml:space="preserve">elations and </w:t>
      </w:r>
      <w:r>
        <w:rPr>
          <w:rFonts w:ascii="Times New Roman" w:eastAsia="Times New Roman" w:hAnsi="Times New Roman" w:cs="Times New Roman"/>
          <w:i/>
          <w:iCs/>
          <w:noProof/>
          <w:sz w:val="24"/>
          <w:szCs w:val="24"/>
          <w:lang w:val="en-US"/>
        </w:rPr>
        <w:t>S</w:t>
      </w:r>
      <w:r w:rsidRPr="00A536F8">
        <w:rPr>
          <w:rFonts w:ascii="Times New Roman" w:eastAsia="Times New Roman" w:hAnsi="Times New Roman" w:cs="Times New Roman"/>
          <w:i/>
          <w:iCs/>
          <w:noProof/>
          <w:sz w:val="24"/>
          <w:szCs w:val="24"/>
          <w:lang w:val="en-US"/>
        </w:rPr>
        <w:t xml:space="preserve">tate </w:t>
      </w:r>
      <w:r>
        <w:rPr>
          <w:rFonts w:ascii="Times New Roman" w:eastAsia="Times New Roman" w:hAnsi="Times New Roman" w:cs="Times New Roman"/>
          <w:i/>
          <w:iCs/>
          <w:noProof/>
          <w:sz w:val="24"/>
          <w:szCs w:val="24"/>
          <w:lang w:val="en-US"/>
        </w:rPr>
        <w:t>C</w:t>
      </w:r>
      <w:r w:rsidRPr="00A536F8">
        <w:rPr>
          <w:rFonts w:ascii="Times New Roman" w:eastAsia="Times New Roman" w:hAnsi="Times New Roman" w:cs="Times New Roman"/>
          <w:i/>
          <w:iCs/>
          <w:noProof/>
          <w:sz w:val="24"/>
          <w:szCs w:val="24"/>
          <w:lang w:val="en-US"/>
        </w:rPr>
        <w:t>apabilities in the Third World</w:t>
      </w:r>
      <w:r w:rsidRPr="00A536F8">
        <w:rPr>
          <w:rFonts w:ascii="Times New Roman" w:eastAsia="Times New Roman" w:hAnsi="Times New Roman" w:cs="Times New Roman"/>
          <w:noProof/>
          <w:sz w:val="24"/>
          <w:szCs w:val="24"/>
          <w:lang w:val="en-US"/>
        </w:rPr>
        <w:t xml:space="preserve"> (Princeton: Princeton University Press, 1988).</w:t>
      </w:r>
    </w:p>
  </w:endnote>
  <w:endnote w:id="3">
    <w:p w14:paraId="76ABC77A" w14:textId="3CF42B91" w:rsidR="00FD6215" w:rsidRPr="00A536F8" w:rsidRDefault="00FD6215" w:rsidP="0088644C">
      <w:pPr>
        <w:spacing w:after="0" w:line="240" w:lineRule="auto"/>
        <w:rPr>
          <w:rFonts w:ascii="Times New Roman" w:hAnsi="Times New Roman" w:cs="Times New Roman"/>
          <w:sz w:val="24"/>
          <w:szCs w:val="24"/>
          <w:lang w:val="en-US"/>
        </w:rPr>
      </w:pPr>
      <w:r w:rsidRPr="00A536F8">
        <w:rPr>
          <w:rStyle w:val="EndnoteReference"/>
          <w:rFonts w:ascii="Times New Roman" w:hAnsi="Times New Roman" w:cs="Times New Roman"/>
          <w:sz w:val="24"/>
          <w:szCs w:val="24"/>
          <w:lang w:val="en-US"/>
        </w:rPr>
        <w:endnoteRef/>
      </w:r>
      <w:r w:rsidRPr="00A536F8">
        <w:rPr>
          <w:rFonts w:ascii="Times New Roman" w:hAnsi="Times New Roman" w:cs="Times New Roman"/>
          <w:sz w:val="24"/>
          <w:szCs w:val="24"/>
          <w:lang w:val="en-US"/>
        </w:rPr>
        <w:t xml:space="preserve"> </w:t>
      </w:r>
      <w:r w:rsidRPr="00A536F8">
        <w:rPr>
          <w:rFonts w:ascii="Times New Roman" w:eastAsia="Times New Roman" w:hAnsi="Times New Roman" w:cs="Times New Roman"/>
          <w:sz w:val="24"/>
          <w:szCs w:val="24"/>
          <w:lang w:val="en-US"/>
        </w:rPr>
        <w:t xml:space="preserve">Michael Mann, “The </w:t>
      </w:r>
      <w:r>
        <w:rPr>
          <w:rFonts w:ascii="Times New Roman" w:eastAsia="Times New Roman" w:hAnsi="Times New Roman" w:cs="Times New Roman"/>
          <w:sz w:val="24"/>
          <w:szCs w:val="24"/>
          <w:lang w:val="en-US"/>
        </w:rPr>
        <w:t>A</w:t>
      </w:r>
      <w:r w:rsidRPr="00A536F8">
        <w:rPr>
          <w:rFonts w:ascii="Times New Roman" w:eastAsia="Times New Roman" w:hAnsi="Times New Roman" w:cs="Times New Roman"/>
          <w:sz w:val="24"/>
          <w:szCs w:val="24"/>
          <w:lang w:val="en-US"/>
        </w:rPr>
        <w:t xml:space="preserve">utonomous </w:t>
      </w:r>
      <w:r>
        <w:rPr>
          <w:rFonts w:ascii="Times New Roman" w:eastAsia="Times New Roman" w:hAnsi="Times New Roman" w:cs="Times New Roman"/>
          <w:sz w:val="24"/>
          <w:szCs w:val="24"/>
          <w:lang w:val="en-US"/>
        </w:rPr>
        <w:t>P</w:t>
      </w:r>
      <w:r w:rsidRPr="00A536F8">
        <w:rPr>
          <w:rFonts w:ascii="Times New Roman" w:eastAsia="Times New Roman" w:hAnsi="Times New Roman" w:cs="Times New Roman"/>
          <w:sz w:val="24"/>
          <w:szCs w:val="24"/>
          <w:lang w:val="en-US"/>
        </w:rPr>
        <w:t xml:space="preserve">ower of the </w:t>
      </w:r>
      <w:r>
        <w:rPr>
          <w:rFonts w:ascii="Times New Roman" w:eastAsia="Times New Roman" w:hAnsi="Times New Roman" w:cs="Times New Roman"/>
          <w:sz w:val="24"/>
          <w:szCs w:val="24"/>
          <w:lang w:val="en-US"/>
        </w:rPr>
        <w:t>S</w:t>
      </w:r>
      <w:r w:rsidRPr="00A536F8">
        <w:rPr>
          <w:rFonts w:ascii="Times New Roman" w:eastAsia="Times New Roman" w:hAnsi="Times New Roman" w:cs="Times New Roman"/>
          <w:sz w:val="24"/>
          <w:szCs w:val="24"/>
          <w:lang w:val="en-US"/>
        </w:rPr>
        <w:t xml:space="preserve">tate: </w:t>
      </w:r>
      <w:r>
        <w:rPr>
          <w:rFonts w:ascii="Times New Roman" w:eastAsia="Times New Roman" w:hAnsi="Times New Roman" w:cs="Times New Roman"/>
          <w:sz w:val="24"/>
          <w:szCs w:val="24"/>
          <w:lang w:val="en-US"/>
        </w:rPr>
        <w:t>I</w:t>
      </w:r>
      <w:r w:rsidRPr="00A536F8">
        <w:rPr>
          <w:rFonts w:ascii="Times New Roman" w:eastAsia="Times New Roman" w:hAnsi="Times New Roman" w:cs="Times New Roman"/>
          <w:sz w:val="24"/>
          <w:szCs w:val="24"/>
          <w:lang w:val="en-US"/>
        </w:rPr>
        <w:t xml:space="preserve">ts </w:t>
      </w:r>
      <w:r>
        <w:rPr>
          <w:rFonts w:ascii="Times New Roman" w:eastAsia="Times New Roman" w:hAnsi="Times New Roman" w:cs="Times New Roman"/>
          <w:sz w:val="24"/>
          <w:szCs w:val="24"/>
          <w:lang w:val="en-US"/>
        </w:rPr>
        <w:t>O</w:t>
      </w:r>
      <w:r w:rsidRPr="00A536F8">
        <w:rPr>
          <w:rFonts w:ascii="Times New Roman" w:eastAsia="Times New Roman" w:hAnsi="Times New Roman" w:cs="Times New Roman"/>
          <w:sz w:val="24"/>
          <w:szCs w:val="24"/>
          <w:lang w:val="en-US"/>
        </w:rPr>
        <w:t xml:space="preserve">rigins, </w:t>
      </w:r>
      <w:r>
        <w:rPr>
          <w:rFonts w:ascii="Times New Roman" w:eastAsia="Times New Roman" w:hAnsi="Times New Roman" w:cs="Times New Roman"/>
          <w:sz w:val="24"/>
          <w:szCs w:val="24"/>
          <w:lang w:val="en-US"/>
        </w:rPr>
        <w:t>M</w:t>
      </w:r>
      <w:r w:rsidRPr="00A536F8">
        <w:rPr>
          <w:rFonts w:ascii="Times New Roman" w:eastAsia="Times New Roman" w:hAnsi="Times New Roman" w:cs="Times New Roman"/>
          <w:sz w:val="24"/>
          <w:szCs w:val="24"/>
          <w:lang w:val="en-US"/>
        </w:rPr>
        <w:t xml:space="preserve">echanisms and </w:t>
      </w:r>
      <w:r>
        <w:rPr>
          <w:rFonts w:ascii="Times New Roman" w:eastAsia="Times New Roman" w:hAnsi="Times New Roman" w:cs="Times New Roman"/>
          <w:sz w:val="24"/>
          <w:szCs w:val="24"/>
          <w:lang w:val="en-US"/>
        </w:rPr>
        <w:t>R</w:t>
      </w:r>
      <w:r w:rsidRPr="00A536F8">
        <w:rPr>
          <w:rFonts w:ascii="Times New Roman" w:eastAsia="Times New Roman" w:hAnsi="Times New Roman" w:cs="Times New Roman"/>
          <w:sz w:val="24"/>
          <w:szCs w:val="24"/>
          <w:lang w:val="en-US"/>
        </w:rPr>
        <w:t>esults</w:t>
      </w:r>
      <w:r>
        <w:rPr>
          <w:rFonts w:ascii="Times New Roman" w:eastAsia="Times New Roman" w:hAnsi="Times New Roman" w:cs="Times New Roman"/>
          <w:sz w:val="24"/>
          <w:szCs w:val="24"/>
          <w:lang w:val="en-US"/>
        </w:rPr>
        <w:t>,</w:t>
      </w:r>
      <w:r w:rsidRPr="00A536F8">
        <w:rPr>
          <w:rFonts w:ascii="Times New Roman" w:eastAsia="Times New Roman" w:hAnsi="Times New Roman" w:cs="Times New Roman"/>
          <w:sz w:val="24"/>
          <w:szCs w:val="24"/>
          <w:lang w:val="en-US"/>
        </w:rPr>
        <w:t xml:space="preserve">” </w:t>
      </w:r>
      <w:r w:rsidRPr="00A536F8">
        <w:rPr>
          <w:rFonts w:ascii="Times New Roman" w:eastAsia="Times New Roman" w:hAnsi="Times New Roman" w:cs="Times New Roman"/>
          <w:i/>
          <w:iCs/>
          <w:sz w:val="24"/>
          <w:szCs w:val="24"/>
          <w:lang w:val="en-US"/>
        </w:rPr>
        <w:t>European Journal of Sociology</w:t>
      </w:r>
      <w:r w:rsidRPr="00A536F8">
        <w:rPr>
          <w:rFonts w:ascii="Times New Roman" w:eastAsia="Times New Roman" w:hAnsi="Times New Roman" w:cs="Times New Roman"/>
          <w:sz w:val="24"/>
          <w:szCs w:val="24"/>
          <w:lang w:val="en-US"/>
        </w:rPr>
        <w:t xml:space="preserve"> 25, no. 2 (1984): 185-213.</w:t>
      </w:r>
    </w:p>
  </w:endnote>
  <w:endnote w:id="4">
    <w:p w14:paraId="371087AF" w14:textId="2C41EB16" w:rsidR="00FD6215" w:rsidRPr="00A536F8" w:rsidRDefault="00FD6215" w:rsidP="0088644C">
      <w:pPr>
        <w:pStyle w:val="EndnoteText"/>
        <w:rPr>
          <w:sz w:val="24"/>
          <w:szCs w:val="24"/>
          <w:lang w:val="en-US"/>
        </w:rPr>
      </w:pPr>
      <w:r w:rsidRPr="00A536F8">
        <w:rPr>
          <w:rStyle w:val="EndnoteReference"/>
          <w:sz w:val="24"/>
          <w:szCs w:val="24"/>
        </w:rPr>
        <w:endnoteRef/>
      </w:r>
      <w:r w:rsidRPr="00A536F8">
        <w:rPr>
          <w:sz w:val="24"/>
          <w:szCs w:val="24"/>
        </w:rPr>
        <w:t xml:space="preserve"> </w:t>
      </w:r>
      <w:r w:rsidRPr="00A536F8">
        <w:rPr>
          <w:sz w:val="24"/>
          <w:szCs w:val="24"/>
          <w:lang w:val="en-US"/>
        </w:rPr>
        <w:t>Tom Naj</w:t>
      </w:r>
      <w:r>
        <w:rPr>
          <w:sz w:val="24"/>
          <w:szCs w:val="24"/>
          <w:lang w:val="en-US"/>
        </w:rPr>
        <w:t>e</w:t>
      </w:r>
      <w:r w:rsidRPr="00A536F8">
        <w:rPr>
          <w:sz w:val="24"/>
          <w:szCs w:val="24"/>
          <w:lang w:val="en-US"/>
        </w:rPr>
        <w:t xml:space="preserve">m, </w:t>
      </w:r>
      <w:r w:rsidRPr="00A536F8">
        <w:rPr>
          <w:i/>
          <w:iCs/>
          <w:sz w:val="24"/>
          <w:szCs w:val="24"/>
          <w:lang w:val="en-US"/>
        </w:rPr>
        <w:t xml:space="preserve">Lebanon: The </w:t>
      </w:r>
      <w:r>
        <w:rPr>
          <w:i/>
          <w:iCs/>
          <w:sz w:val="24"/>
          <w:szCs w:val="24"/>
          <w:lang w:val="en-US"/>
        </w:rPr>
        <w:t>P</w:t>
      </w:r>
      <w:r w:rsidRPr="00A536F8">
        <w:rPr>
          <w:i/>
          <w:iCs/>
          <w:sz w:val="24"/>
          <w:szCs w:val="24"/>
          <w:lang w:val="en-US"/>
        </w:rPr>
        <w:t xml:space="preserve">olitics of a </w:t>
      </w:r>
      <w:r>
        <w:rPr>
          <w:i/>
          <w:iCs/>
          <w:sz w:val="24"/>
          <w:szCs w:val="24"/>
          <w:lang w:val="en-US"/>
        </w:rPr>
        <w:t>P</w:t>
      </w:r>
      <w:r w:rsidRPr="00A536F8">
        <w:rPr>
          <w:i/>
          <w:iCs/>
          <w:sz w:val="24"/>
          <w:szCs w:val="24"/>
          <w:lang w:val="en-US"/>
        </w:rPr>
        <w:t xml:space="preserve">enetrated </w:t>
      </w:r>
      <w:r>
        <w:rPr>
          <w:i/>
          <w:iCs/>
          <w:sz w:val="24"/>
          <w:szCs w:val="24"/>
          <w:lang w:val="en-US"/>
        </w:rPr>
        <w:t>S</w:t>
      </w:r>
      <w:r w:rsidRPr="00A536F8">
        <w:rPr>
          <w:i/>
          <w:iCs/>
          <w:sz w:val="24"/>
          <w:szCs w:val="24"/>
          <w:lang w:val="en-US"/>
        </w:rPr>
        <w:t>ociety</w:t>
      </w:r>
      <w:r>
        <w:rPr>
          <w:sz w:val="24"/>
          <w:szCs w:val="24"/>
          <w:lang w:val="en-US"/>
        </w:rPr>
        <w:t xml:space="preserve"> </w:t>
      </w:r>
      <w:r w:rsidRPr="00A536F8">
        <w:rPr>
          <w:sz w:val="24"/>
          <w:szCs w:val="24"/>
          <w:lang w:val="en-US"/>
        </w:rPr>
        <w:t>(London: Routledge, 2012).</w:t>
      </w:r>
    </w:p>
  </w:endnote>
  <w:endnote w:id="5">
    <w:p w14:paraId="103221DD" w14:textId="77777777" w:rsidR="00FD6215" w:rsidRPr="00A536F8" w:rsidRDefault="00FD6215" w:rsidP="00976125">
      <w:pPr>
        <w:pStyle w:val="EndnoteText"/>
        <w:rPr>
          <w:sz w:val="24"/>
          <w:szCs w:val="24"/>
          <w:lang w:val="fr-FR"/>
        </w:rPr>
      </w:pPr>
      <w:r w:rsidRPr="00A536F8">
        <w:rPr>
          <w:rStyle w:val="EndnoteReference"/>
          <w:sz w:val="24"/>
          <w:szCs w:val="24"/>
          <w:lang w:val="en-US"/>
        </w:rPr>
        <w:endnoteRef/>
      </w:r>
      <w:r w:rsidRPr="00A536F8">
        <w:rPr>
          <w:sz w:val="24"/>
          <w:szCs w:val="24"/>
          <w:lang w:val="fr-FR"/>
        </w:rPr>
        <w:t xml:space="preserve"> Antoine Messar</w:t>
      </w:r>
      <w:r>
        <w:rPr>
          <w:sz w:val="24"/>
          <w:szCs w:val="24"/>
          <w:lang w:val="fr-FR"/>
        </w:rPr>
        <w:t>r</w:t>
      </w:r>
      <w:r w:rsidRPr="00A536F8">
        <w:rPr>
          <w:sz w:val="24"/>
          <w:szCs w:val="24"/>
          <w:lang w:val="fr-FR"/>
        </w:rPr>
        <w:t xml:space="preserve">a, </w:t>
      </w:r>
      <w:r w:rsidRPr="00A536F8">
        <w:rPr>
          <w:i/>
          <w:iCs/>
          <w:sz w:val="24"/>
          <w:szCs w:val="24"/>
          <w:lang w:val="fr-FR"/>
        </w:rPr>
        <w:t>Théorie générale du système politique libanais: essai comparé sur les fondements et les perspectives d'évolution d'un système consensuel de gouvernement</w:t>
      </w:r>
      <w:r w:rsidRPr="00A536F8">
        <w:rPr>
          <w:sz w:val="24"/>
          <w:szCs w:val="24"/>
          <w:lang w:val="fr-FR"/>
        </w:rPr>
        <w:t xml:space="preserve"> (Paris: Cariscript, 1994).</w:t>
      </w:r>
    </w:p>
  </w:endnote>
  <w:endnote w:id="6">
    <w:p w14:paraId="6E49D43A" w14:textId="1DA92CFC" w:rsidR="00FD6215" w:rsidRPr="00A536F8" w:rsidRDefault="00FD6215" w:rsidP="00CB339D">
      <w:pPr>
        <w:pStyle w:val="EndnoteText"/>
        <w:contextualSpacing/>
        <w:rPr>
          <w:sz w:val="24"/>
          <w:szCs w:val="24"/>
          <w:lang w:val="en-US"/>
        </w:rPr>
      </w:pPr>
      <w:r w:rsidRPr="00A536F8">
        <w:rPr>
          <w:rStyle w:val="EndnoteReference"/>
          <w:sz w:val="24"/>
          <w:szCs w:val="24"/>
          <w:lang w:val="en-US"/>
        </w:rPr>
        <w:endnoteRef/>
      </w:r>
      <w:r w:rsidRPr="00A536F8">
        <w:rPr>
          <w:i/>
          <w:sz w:val="24"/>
          <w:szCs w:val="24"/>
          <w:lang w:val="en-US"/>
        </w:rPr>
        <w:t xml:space="preserve"> </w:t>
      </w:r>
      <w:r w:rsidRPr="00A536F8">
        <w:rPr>
          <w:rStyle w:val="Emphasis"/>
          <w:i w:val="0"/>
          <w:sz w:val="24"/>
          <w:szCs w:val="24"/>
          <w:lang w:val="en-US"/>
        </w:rPr>
        <w:t>Max</w:t>
      </w:r>
      <w:r w:rsidRPr="00A536F8">
        <w:rPr>
          <w:i/>
          <w:sz w:val="24"/>
          <w:szCs w:val="24"/>
          <w:lang w:val="en-US"/>
        </w:rPr>
        <w:t xml:space="preserve"> </w:t>
      </w:r>
      <w:r w:rsidRPr="00A536F8">
        <w:rPr>
          <w:rStyle w:val="Emphasis"/>
          <w:i w:val="0"/>
          <w:sz w:val="24"/>
          <w:szCs w:val="24"/>
          <w:lang w:val="en-US"/>
        </w:rPr>
        <w:t>Weber</w:t>
      </w:r>
      <w:r w:rsidRPr="00A536F8">
        <w:rPr>
          <w:rStyle w:val="st"/>
          <w:i/>
          <w:sz w:val="24"/>
          <w:szCs w:val="24"/>
          <w:lang w:val="en-US"/>
        </w:rPr>
        <w:t>,</w:t>
      </w:r>
      <w:r w:rsidRPr="00A536F8">
        <w:rPr>
          <w:rStyle w:val="st"/>
          <w:sz w:val="24"/>
          <w:szCs w:val="24"/>
          <w:lang w:val="en-US"/>
        </w:rPr>
        <w:t xml:space="preserve"> </w:t>
      </w:r>
      <w:r w:rsidRPr="00A536F8">
        <w:rPr>
          <w:rStyle w:val="st"/>
          <w:i/>
          <w:sz w:val="24"/>
          <w:szCs w:val="24"/>
          <w:lang w:val="en-US"/>
        </w:rPr>
        <w:t>The Vocation Lectures</w:t>
      </w:r>
      <w:r w:rsidRPr="00A536F8">
        <w:rPr>
          <w:rStyle w:val="st"/>
          <w:sz w:val="24"/>
          <w:szCs w:val="24"/>
          <w:lang w:val="en-US"/>
        </w:rPr>
        <w:t xml:space="preserve"> (</w:t>
      </w:r>
      <w:r w:rsidRPr="00A536F8">
        <w:rPr>
          <w:rStyle w:val="Emphasis"/>
          <w:i w:val="0"/>
          <w:sz w:val="24"/>
          <w:szCs w:val="24"/>
          <w:lang w:val="en-US"/>
        </w:rPr>
        <w:t>Indianapolis</w:t>
      </w:r>
      <w:r w:rsidRPr="00A536F8">
        <w:rPr>
          <w:rStyle w:val="st"/>
          <w:sz w:val="24"/>
          <w:szCs w:val="24"/>
          <w:lang w:val="en-US"/>
        </w:rPr>
        <w:t>: Hackett Publishing, 2004), 33.</w:t>
      </w:r>
    </w:p>
  </w:endnote>
  <w:endnote w:id="7">
    <w:p w14:paraId="215FB713" w14:textId="11F427FB" w:rsidR="00FD6215" w:rsidRPr="00A536F8" w:rsidRDefault="00FD6215" w:rsidP="00904B6B">
      <w:pPr>
        <w:pStyle w:val="EndnoteText"/>
        <w:rPr>
          <w:sz w:val="24"/>
          <w:szCs w:val="24"/>
        </w:rPr>
      </w:pPr>
      <w:r w:rsidRPr="00A536F8">
        <w:rPr>
          <w:rStyle w:val="EndnoteReference"/>
          <w:sz w:val="24"/>
          <w:szCs w:val="24"/>
        </w:rPr>
        <w:endnoteRef/>
      </w:r>
      <w:r w:rsidRPr="00A536F8">
        <w:rPr>
          <w:sz w:val="24"/>
          <w:szCs w:val="24"/>
          <w:lang w:val="en-US"/>
        </w:rPr>
        <w:t xml:space="preserve"> Boaz Atzili, </w:t>
      </w:r>
      <w:r>
        <w:rPr>
          <w:sz w:val="24"/>
          <w:szCs w:val="24"/>
          <w:lang w:val="en-US"/>
        </w:rPr>
        <w:t>“</w:t>
      </w:r>
      <w:r w:rsidRPr="00A536F8">
        <w:rPr>
          <w:sz w:val="24"/>
          <w:szCs w:val="24"/>
          <w:lang w:val="en-US"/>
        </w:rPr>
        <w:t xml:space="preserve">State </w:t>
      </w:r>
      <w:r>
        <w:rPr>
          <w:sz w:val="24"/>
          <w:szCs w:val="24"/>
          <w:lang w:val="en-US"/>
        </w:rPr>
        <w:t>W</w:t>
      </w:r>
      <w:r w:rsidRPr="00A536F8">
        <w:rPr>
          <w:sz w:val="24"/>
          <w:szCs w:val="24"/>
          <w:lang w:val="en-US"/>
        </w:rPr>
        <w:t xml:space="preserve">eakness and </w:t>
      </w:r>
      <w:r>
        <w:rPr>
          <w:sz w:val="24"/>
          <w:szCs w:val="24"/>
          <w:lang w:val="en-US"/>
        </w:rPr>
        <w:t>‘V</w:t>
      </w:r>
      <w:r w:rsidRPr="00A536F8">
        <w:rPr>
          <w:sz w:val="24"/>
          <w:szCs w:val="24"/>
          <w:lang w:val="en-US"/>
        </w:rPr>
        <w:t xml:space="preserve">acuum of </w:t>
      </w:r>
      <w:r>
        <w:rPr>
          <w:sz w:val="24"/>
          <w:szCs w:val="24"/>
          <w:lang w:val="en-US"/>
        </w:rPr>
        <w:t>P</w:t>
      </w:r>
      <w:r w:rsidRPr="00A536F8">
        <w:rPr>
          <w:sz w:val="24"/>
          <w:szCs w:val="24"/>
          <w:lang w:val="en-US"/>
        </w:rPr>
        <w:t>ower</w:t>
      </w:r>
      <w:r>
        <w:rPr>
          <w:sz w:val="24"/>
          <w:szCs w:val="24"/>
          <w:lang w:val="en-US"/>
        </w:rPr>
        <w:t>’</w:t>
      </w:r>
      <w:r w:rsidRPr="00A536F8">
        <w:rPr>
          <w:sz w:val="24"/>
          <w:szCs w:val="24"/>
          <w:lang w:val="en-US"/>
        </w:rPr>
        <w:t xml:space="preserve"> in Lebanon</w:t>
      </w:r>
      <w:r>
        <w:rPr>
          <w:sz w:val="24"/>
          <w:szCs w:val="24"/>
          <w:lang w:val="en-US"/>
        </w:rPr>
        <w:t>,”</w:t>
      </w:r>
      <w:r w:rsidRPr="00A536F8">
        <w:rPr>
          <w:sz w:val="24"/>
          <w:szCs w:val="24"/>
          <w:lang w:val="en-US"/>
        </w:rPr>
        <w:t xml:space="preserve"> </w:t>
      </w:r>
      <w:r w:rsidRPr="00A536F8">
        <w:rPr>
          <w:i/>
          <w:iCs/>
          <w:sz w:val="24"/>
          <w:szCs w:val="24"/>
          <w:lang w:val="en-US"/>
        </w:rPr>
        <w:t>Studies in Conflict &amp; Terrorism</w:t>
      </w:r>
      <w:r w:rsidRPr="00A536F8">
        <w:rPr>
          <w:sz w:val="24"/>
          <w:szCs w:val="24"/>
          <w:lang w:val="en-US"/>
        </w:rPr>
        <w:t xml:space="preserve"> 33, no. 8 (2010)</w:t>
      </w:r>
      <w:r>
        <w:rPr>
          <w:sz w:val="24"/>
          <w:szCs w:val="24"/>
          <w:lang w:val="en-US"/>
        </w:rPr>
        <w:t>:</w:t>
      </w:r>
      <w:r w:rsidRPr="00A536F8">
        <w:rPr>
          <w:sz w:val="24"/>
          <w:szCs w:val="24"/>
          <w:lang w:val="en-US"/>
        </w:rPr>
        <w:t xml:space="preserve"> 757-782.</w:t>
      </w:r>
      <w:r w:rsidRPr="00A536F8">
        <w:rPr>
          <w:sz w:val="24"/>
          <w:szCs w:val="24"/>
        </w:rPr>
        <w:t xml:space="preserve"> </w:t>
      </w:r>
    </w:p>
  </w:endnote>
  <w:endnote w:id="8">
    <w:p w14:paraId="6FFF0D12" w14:textId="088E7691" w:rsidR="00FD6215" w:rsidRPr="00A536F8" w:rsidRDefault="00FD6215" w:rsidP="00131DDB">
      <w:pPr>
        <w:spacing w:after="0" w:line="240" w:lineRule="auto"/>
        <w:rPr>
          <w:rFonts w:ascii="Times New Roman" w:hAnsi="Times New Roman" w:cs="Times New Roman"/>
          <w:sz w:val="24"/>
          <w:szCs w:val="24"/>
          <w:lang w:val="en-US"/>
        </w:rPr>
      </w:pPr>
      <w:r w:rsidRPr="00A536F8">
        <w:rPr>
          <w:rStyle w:val="EndnoteReference"/>
          <w:rFonts w:ascii="Times New Roman" w:hAnsi="Times New Roman" w:cs="Times New Roman"/>
          <w:sz w:val="24"/>
          <w:szCs w:val="24"/>
          <w:lang w:val="en-US"/>
        </w:rPr>
        <w:endnoteRef/>
      </w:r>
      <w:r w:rsidRPr="00A536F8">
        <w:rPr>
          <w:rFonts w:ascii="Times New Roman" w:hAnsi="Times New Roman" w:cs="Times New Roman"/>
          <w:sz w:val="24"/>
          <w:szCs w:val="24"/>
          <w:lang w:val="en-US"/>
        </w:rPr>
        <w:t xml:space="preserve"> </w:t>
      </w:r>
      <w:r w:rsidRPr="00A536F8">
        <w:rPr>
          <w:rFonts w:ascii="Times New Roman" w:eastAsia="Times New Roman" w:hAnsi="Times New Roman" w:cs="Times New Roman"/>
          <w:sz w:val="24"/>
          <w:szCs w:val="24"/>
          <w:lang w:val="en-US"/>
        </w:rPr>
        <w:t xml:space="preserve">Waddah Sharara, </w:t>
      </w:r>
      <w:r w:rsidRPr="00A536F8">
        <w:rPr>
          <w:rFonts w:ascii="Times New Roman" w:eastAsia="Times New Roman" w:hAnsi="Times New Roman" w:cs="Times New Roman"/>
          <w:i/>
          <w:iCs/>
          <w:sz w:val="24"/>
          <w:szCs w:val="24"/>
          <w:lang w:val="en-US"/>
        </w:rPr>
        <w:t>Dawlat H</w:t>
      </w:r>
      <w:r>
        <w:rPr>
          <w:rFonts w:ascii="Times New Roman" w:eastAsia="Times New Roman" w:hAnsi="Times New Roman" w:cs="Times New Roman"/>
          <w:i/>
          <w:iCs/>
          <w:sz w:val="24"/>
          <w:szCs w:val="24"/>
          <w:lang w:val="en-US"/>
        </w:rPr>
        <w:t>i</w:t>
      </w:r>
      <w:r w:rsidRPr="00A536F8">
        <w:rPr>
          <w:rFonts w:ascii="Times New Roman" w:eastAsia="Times New Roman" w:hAnsi="Times New Roman" w:cs="Times New Roman"/>
          <w:i/>
          <w:iCs/>
          <w:sz w:val="24"/>
          <w:szCs w:val="24"/>
          <w:lang w:val="en-US"/>
        </w:rPr>
        <w:t>zballah</w:t>
      </w:r>
      <w:r>
        <w:rPr>
          <w:rFonts w:ascii="Times New Roman" w:eastAsia="Times New Roman" w:hAnsi="Times New Roman" w:cs="Times New Roman"/>
          <w:i/>
          <w:iCs/>
          <w:sz w:val="24"/>
          <w:szCs w:val="24"/>
          <w:lang w:val="en-US"/>
        </w:rPr>
        <w:t>:</w:t>
      </w:r>
      <w:r w:rsidRPr="00A536F8">
        <w:rPr>
          <w:rFonts w:ascii="Times New Roman" w:eastAsia="Times New Roman" w:hAnsi="Times New Roman" w:cs="Times New Roman"/>
          <w:i/>
          <w:iCs/>
          <w:sz w:val="24"/>
          <w:szCs w:val="24"/>
          <w:lang w:val="en-US"/>
        </w:rPr>
        <w:t xml:space="preserve"> L</w:t>
      </w:r>
      <w:r>
        <w:rPr>
          <w:rFonts w:ascii="Times New Roman" w:eastAsia="Times New Roman" w:hAnsi="Times New Roman" w:cs="Times New Roman"/>
          <w:i/>
          <w:iCs/>
          <w:sz w:val="24"/>
          <w:szCs w:val="24"/>
          <w:lang w:val="en-US"/>
        </w:rPr>
        <w:t>u</w:t>
      </w:r>
      <w:r w:rsidRPr="00A536F8">
        <w:rPr>
          <w:rFonts w:ascii="Times New Roman" w:eastAsia="Times New Roman" w:hAnsi="Times New Roman" w:cs="Times New Roman"/>
          <w:i/>
          <w:iCs/>
          <w:sz w:val="24"/>
          <w:szCs w:val="24"/>
          <w:lang w:val="en-US"/>
        </w:rPr>
        <w:t>bnan Mujtama</w:t>
      </w:r>
      <w:r>
        <w:rPr>
          <w:rFonts w:ascii="Times New Roman" w:eastAsia="Times New Roman" w:hAnsi="Times New Roman" w:cs="Times New Roman"/>
          <w:i/>
          <w:iCs/>
          <w:sz w:val="24"/>
          <w:szCs w:val="24"/>
          <w:lang w:val="en-US"/>
        </w:rPr>
        <w:t>‘</w:t>
      </w:r>
      <w:r w:rsidRPr="00A536F8">
        <w:rPr>
          <w:rFonts w:ascii="Times New Roman" w:eastAsia="Times New Roman" w:hAnsi="Times New Roman" w:cs="Times New Roman"/>
          <w:i/>
          <w:iCs/>
          <w:sz w:val="24"/>
          <w:szCs w:val="24"/>
          <w:lang w:val="en-US"/>
        </w:rPr>
        <w:t>an Islamiy</w:t>
      </w:r>
      <w:r>
        <w:rPr>
          <w:rFonts w:ascii="Times New Roman" w:eastAsia="Times New Roman" w:hAnsi="Times New Roman" w:cs="Times New Roman"/>
          <w:i/>
          <w:iCs/>
          <w:sz w:val="24"/>
          <w:szCs w:val="24"/>
          <w:lang w:val="en-US"/>
        </w:rPr>
        <w:t>y</w:t>
      </w:r>
      <w:r w:rsidRPr="00A536F8">
        <w:rPr>
          <w:rFonts w:ascii="Times New Roman" w:eastAsia="Times New Roman" w:hAnsi="Times New Roman" w:cs="Times New Roman"/>
          <w:i/>
          <w:iCs/>
          <w:sz w:val="24"/>
          <w:szCs w:val="24"/>
          <w:lang w:val="en-US"/>
        </w:rPr>
        <w:t>an</w:t>
      </w:r>
      <w:r w:rsidRPr="00A536F8">
        <w:rPr>
          <w:rFonts w:ascii="Times New Roman" w:eastAsia="Times New Roman" w:hAnsi="Times New Roman" w:cs="Times New Roman"/>
          <w:sz w:val="24"/>
          <w:szCs w:val="24"/>
          <w:lang w:val="en-US"/>
        </w:rPr>
        <w:t xml:space="preserve"> (Beirut:</w:t>
      </w:r>
      <w:r>
        <w:rPr>
          <w:rFonts w:ascii="Times New Roman" w:eastAsia="Times New Roman" w:hAnsi="Times New Roman" w:cs="Times New Roman"/>
          <w:sz w:val="24"/>
          <w:szCs w:val="24"/>
          <w:lang w:val="en-US"/>
        </w:rPr>
        <w:t xml:space="preserve"> </w:t>
      </w:r>
      <w:r w:rsidRPr="00A536F8">
        <w:rPr>
          <w:rFonts w:ascii="Times New Roman" w:eastAsia="Times New Roman" w:hAnsi="Times New Roman" w:cs="Times New Roman"/>
          <w:sz w:val="24"/>
          <w:szCs w:val="24"/>
          <w:lang w:val="en-US"/>
        </w:rPr>
        <w:t>Dar a</w:t>
      </w:r>
      <w:r>
        <w:rPr>
          <w:rFonts w:ascii="Times New Roman" w:eastAsia="Times New Roman" w:hAnsi="Times New Roman" w:cs="Times New Roman"/>
          <w:sz w:val="24"/>
          <w:szCs w:val="24"/>
          <w:lang w:val="en-US"/>
        </w:rPr>
        <w:t>l</w:t>
      </w:r>
      <w:r w:rsidRPr="00A536F8">
        <w:rPr>
          <w:rFonts w:ascii="Times New Roman" w:eastAsia="Times New Roman" w:hAnsi="Times New Roman" w:cs="Times New Roman"/>
          <w:sz w:val="24"/>
          <w:szCs w:val="24"/>
          <w:lang w:val="en-US"/>
        </w:rPr>
        <w:t xml:space="preserve">-Nahar, 2007); </w:t>
      </w:r>
      <w:r>
        <w:rPr>
          <w:rFonts w:ascii="Times New Roman" w:eastAsia="Times New Roman" w:hAnsi="Times New Roman" w:cs="Times New Roman"/>
          <w:sz w:val="24"/>
          <w:szCs w:val="24"/>
          <w:lang w:val="en-US"/>
        </w:rPr>
        <w:t xml:space="preserve">and </w:t>
      </w:r>
      <w:r w:rsidRPr="00A536F8">
        <w:rPr>
          <w:rFonts w:ascii="Times New Roman" w:hAnsi="Times New Roman" w:cs="Times New Roman"/>
          <w:sz w:val="24"/>
          <w:szCs w:val="24"/>
        </w:rPr>
        <w:t>Hussain Abdul­Hussain, “Hezbollah: A State Within a State</w:t>
      </w:r>
      <w:r>
        <w:rPr>
          <w:rFonts w:ascii="Times New Roman" w:hAnsi="Times New Roman" w:cs="Times New Roman"/>
          <w:sz w:val="24"/>
          <w:szCs w:val="24"/>
        </w:rPr>
        <w:t>,</w:t>
      </w:r>
      <w:r w:rsidRPr="00A536F8">
        <w:rPr>
          <w:rFonts w:ascii="Times New Roman" w:hAnsi="Times New Roman" w:cs="Times New Roman"/>
          <w:sz w:val="24"/>
          <w:szCs w:val="24"/>
        </w:rPr>
        <w:t>”</w:t>
      </w:r>
      <w:r w:rsidRPr="00A536F8">
        <w:rPr>
          <w:rFonts w:ascii="Times New Roman" w:hAnsi="Times New Roman" w:cs="Times New Roman"/>
          <w:i/>
          <w:iCs/>
          <w:sz w:val="24"/>
          <w:szCs w:val="24"/>
          <w:shd w:val="clear" w:color="auto" w:fill="FFFFFF"/>
        </w:rPr>
        <w:t>Current Trends in Islamist Ideology</w:t>
      </w:r>
      <w:r w:rsidRPr="00A536F8">
        <w:rPr>
          <w:rStyle w:val="apple-converted-space"/>
          <w:rFonts w:ascii="Times New Roman" w:hAnsi="Times New Roman" w:cs="Times New Roman"/>
          <w:sz w:val="24"/>
          <w:szCs w:val="24"/>
          <w:shd w:val="clear" w:color="auto" w:fill="FFFFFF"/>
        </w:rPr>
        <w:t> </w:t>
      </w:r>
      <w:r w:rsidRPr="00A536F8">
        <w:rPr>
          <w:rFonts w:ascii="Times New Roman" w:hAnsi="Times New Roman" w:cs="Times New Roman"/>
          <w:sz w:val="24"/>
          <w:szCs w:val="24"/>
          <w:shd w:val="clear" w:color="auto" w:fill="FFFFFF"/>
        </w:rPr>
        <w:t xml:space="preserve">8 (2009), </w:t>
      </w:r>
      <w:hyperlink r:id="rId1" w:history="1">
        <w:r w:rsidRPr="00A536F8">
          <w:rPr>
            <w:rStyle w:val="Hyperlink"/>
            <w:rFonts w:ascii="Times New Roman" w:hAnsi="Times New Roman" w:cs="Times New Roman"/>
            <w:color w:val="auto"/>
            <w:sz w:val="24"/>
            <w:szCs w:val="24"/>
            <w:shd w:val="clear" w:color="auto" w:fill="FFFFFF"/>
          </w:rPr>
          <w:t>http://www.hudson.org/research/9801-hezbollah-a-state-within-a-state</w:t>
        </w:r>
      </w:hyperlink>
      <w:r>
        <w:rPr>
          <w:rStyle w:val="Hyperlink"/>
          <w:rFonts w:ascii="Times New Roman" w:hAnsi="Times New Roman" w:cs="Times New Roman"/>
          <w:color w:val="auto"/>
          <w:sz w:val="24"/>
          <w:szCs w:val="24"/>
          <w:shd w:val="clear" w:color="auto" w:fill="FFFFFF"/>
        </w:rPr>
        <w:t>.</w:t>
      </w:r>
      <w:r w:rsidRPr="00A536F8">
        <w:rPr>
          <w:rFonts w:ascii="Times New Roman" w:hAnsi="Times New Roman" w:cs="Times New Roman"/>
          <w:sz w:val="24"/>
          <w:szCs w:val="24"/>
          <w:shd w:val="clear" w:color="auto" w:fill="FFFFFF"/>
        </w:rPr>
        <w:t xml:space="preserve">  </w:t>
      </w:r>
    </w:p>
  </w:endnote>
  <w:endnote w:id="9">
    <w:p w14:paraId="26A55C15" w14:textId="5C675F2F" w:rsidR="00FD6215" w:rsidRPr="00A536F8" w:rsidRDefault="00FD6215" w:rsidP="00131DDB">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Rola El-Husseini, </w:t>
      </w:r>
      <w:r w:rsidRPr="00A536F8">
        <w:rPr>
          <w:i/>
          <w:iCs/>
          <w:sz w:val="24"/>
          <w:szCs w:val="24"/>
          <w:lang w:val="en-US"/>
        </w:rPr>
        <w:t>Pax Syriana: Elite Politics in Postwar Lebanon</w:t>
      </w:r>
      <w:r w:rsidRPr="00A536F8">
        <w:rPr>
          <w:sz w:val="24"/>
          <w:szCs w:val="24"/>
          <w:lang w:val="en-US"/>
        </w:rPr>
        <w:t xml:space="preserve"> (</w:t>
      </w:r>
      <w:r w:rsidRPr="00A536F8">
        <w:rPr>
          <w:rStyle w:val="st"/>
          <w:sz w:val="24"/>
          <w:szCs w:val="24"/>
          <w:lang w:val="en-US"/>
        </w:rPr>
        <w:t xml:space="preserve">Syracuse, </w:t>
      </w:r>
      <w:r>
        <w:rPr>
          <w:sz w:val="24"/>
          <w:szCs w:val="24"/>
          <w:lang w:val="en-US"/>
        </w:rPr>
        <w:t>NY</w:t>
      </w:r>
      <w:r w:rsidRPr="00A536F8">
        <w:rPr>
          <w:sz w:val="24"/>
          <w:szCs w:val="24"/>
          <w:lang w:val="en-US"/>
        </w:rPr>
        <w:t xml:space="preserve">: Syracuse University Press, 2012). </w:t>
      </w:r>
    </w:p>
  </w:endnote>
  <w:endnote w:id="10">
    <w:p w14:paraId="30CA64E0" w14:textId="358CC3DE" w:rsidR="00FD6215" w:rsidRPr="00A536F8" w:rsidRDefault="00FD6215" w:rsidP="00131DDB">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w:t>
      </w:r>
      <w:r w:rsidRPr="00A536F8">
        <w:rPr>
          <w:sz w:val="24"/>
          <w:szCs w:val="24"/>
          <w:lang w:val="en-US" w:eastAsia="en-GB"/>
        </w:rPr>
        <w:t xml:space="preserve">Farid El-Khazen, </w:t>
      </w:r>
      <w:r w:rsidRPr="00A536F8">
        <w:rPr>
          <w:i/>
          <w:iCs/>
          <w:sz w:val="24"/>
          <w:szCs w:val="24"/>
          <w:lang w:val="en-US" w:eastAsia="en-GB"/>
        </w:rPr>
        <w:t xml:space="preserve">The </w:t>
      </w:r>
      <w:r>
        <w:rPr>
          <w:i/>
          <w:iCs/>
          <w:sz w:val="24"/>
          <w:szCs w:val="24"/>
          <w:lang w:val="en-US" w:eastAsia="en-GB"/>
        </w:rPr>
        <w:t>B</w:t>
      </w:r>
      <w:r w:rsidRPr="00A536F8">
        <w:rPr>
          <w:i/>
          <w:iCs/>
          <w:sz w:val="24"/>
          <w:szCs w:val="24"/>
          <w:lang w:val="en-US" w:eastAsia="en-GB"/>
        </w:rPr>
        <w:t xml:space="preserve">reakdown of the </w:t>
      </w:r>
      <w:r>
        <w:rPr>
          <w:i/>
          <w:iCs/>
          <w:sz w:val="24"/>
          <w:szCs w:val="24"/>
          <w:lang w:val="en-US" w:eastAsia="en-GB"/>
        </w:rPr>
        <w:t>S</w:t>
      </w:r>
      <w:r w:rsidRPr="00A536F8">
        <w:rPr>
          <w:i/>
          <w:iCs/>
          <w:sz w:val="24"/>
          <w:szCs w:val="24"/>
          <w:lang w:val="en-US" w:eastAsia="en-GB"/>
        </w:rPr>
        <w:t>tate in Lebanon, 1967-1976</w:t>
      </w:r>
      <w:r w:rsidRPr="00A536F8">
        <w:rPr>
          <w:sz w:val="24"/>
          <w:szCs w:val="24"/>
          <w:lang w:val="en-US" w:eastAsia="en-GB"/>
        </w:rPr>
        <w:t xml:space="preserve"> (London: I.</w:t>
      </w:r>
      <w:r>
        <w:rPr>
          <w:sz w:val="24"/>
          <w:szCs w:val="24"/>
          <w:lang w:val="en-US" w:eastAsia="en-GB"/>
        </w:rPr>
        <w:t xml:space="preserve"> </w:t>
      </w:r>
      <w:r w:rsidRPr="00A536F8">
        <w:rPr>
          <w:sz w:val="24"/>
          <w:szCs w:val="24"/>
          <w:lang w:val="en-US" w:eastAsia="en-GB"/>
        </w:rPr>
        <w:t>B</w:t>
      </w:r>
      <w:r>
        <w:rPr>
          <w:sz w:val="24"/>
          <w:szCs w:val="24"/>
          <w:lang w:val="en-US" w:eastAsia="en-GB"/>
        </w:rPr>
        <w:t>.</w:t>
      </w:r>
      <w:r w:rsidRPr="00A536F8">
        <w:rPr>
          <w:sz w:val="24"/>
          <w:szCs w:val="24"/>
          <w:lang w:val="en-US" w:eastAsia="en-GB"/>
        </w:rPr>
        <w:t xml:space="preserve"> Tauris, 2000). </w:t>
      </w:r>
    </w:p>
  </w:endnote>
  <w:endnote w:id="11">
    <w:p w14:paraId="5F8CB7A5" w14:textId="2D2FDC52" w:rsidR="00FD6215" w:rsidRPr="00A536F8" w:rsidRDefault="00FD6215" w:rsidP="00BE1F39">
      <w:pPr>
        <w:pStyle w:val="EndnoteText"/>
        <w:rPr>
          <w:sz w:val="24"/>
          <w:szCs w:val="24"/>
        </w:rPr>
      </w:pPr>
      <w:r w:rsidRPr="00A536F8">
        <w:rPr>
          <w:rStyle w:val="EndnoteReference"/>
          <w:sz w:val="24"/>
          <w:szCs w:val="24"/>
        </w:rPr>
        <w:endnoteRef/>
      </w:r>
      <w:r w:rsidRPr="00A536F8">
        <w:rPr>
          <w:sz w:val="24"/>
          <w:szCs w:val="24"/>
        </w:rPr>
        <w:t xml:space="preserve"> Elizabeth Picard, </w:t>
      </w:r>
      <w:r>
        <w:rPr>
          <w:sz w:val="24"/>
          <w:szCs w:val="24"/>
          <w:lang w:val="en-US"/>
        </w:rPr>
        <w:t>“</w:t>
      </w:r>
      <w:r w:rsidRPr="00A536F8">
        <w:rPr>
          <w:sz w:val="24"/>
          <w:szCs w:val="24"/>
          <w:lang w:val="en-US"/>
        </w:rPr>
        <w:t xml:space="preserve">Lebanon in </w:t>
      </w:r>
      <w:r>
        <w:rPr>
          <w:sz w:val="24"/>
          <w:szCs w:val="24"/>
          <w:lang w:val="en-US"/>
        </w:rPr>
        <w:t>S</w:t>
      </w:r>
      <w:r w:rsidRPr="00A536F8">
        <w:rPr>
          <w:sz w:val="24"/>
          <w:szCs w:val="24"/>
          <w:lang w:val="en-US"/>
        </w:rPr>
        <w:t xml:space="preserve">earch of </w:t>
      </w:r>
      <w:r>
        <w:rPr>
          <w:sz w:val="24"/>
          <w:szCs w:val="24"/>
          <w:lang w:val="en-US"/>
        </w:rPr>
        <w:t>S</w:t>
      </w:r>
      <w:r w:rsidRPr="00A536F8">
        <w:rPr>
          <w:sz w:val="24"/>
          <w:szCs w:val="24"/>
          <w:lang w:val="en-US"/>
        </w:rPr>
        <w:t>overeignty: Post</w:t>
      </w:r>
      <w:r>
        <w:rPr>
          <w:sz w:val="24"/>
          <w:szCs w:val="24"/>
          <w:lang w:val="en-US"/>
        </w:rPr>
        <w:t>-</w:t>
      </w:r>
      <w:r w:rsidRPr="00A536F8">
        <w:rPr>
          <w:sz w:val="24"/>
          <w:szCs w:val="24"/>
          <w:lang w:val="en-US"/>
        </w:rPr>
        <w:t xml:space="preserve">2005 </w:t>
      </w:r>
      <w:r>
        <w:rPr>
          <w:sz w:val="24"/>
          <w:szCs w:val="24"/>
          <w:lang w:val="en-US"/>
        </w:rPr>
        <w:t>S</w:t>
      </w:r>
      <w:r w:rsidRPr="00A536F8">
        <w:rPr>
          <w:sz w:val="24"/>
          <w:szCs w:val="24"/>
          <w:lang w:val="en-US"/>
        </w:rPr>
        <w:t xml:space="preserve">ecurity </w:t>
      </w:r>
      <w:r>
        <w:rPr>
          <w:sz w:val="24"/>
          <w:szCs w:val="24"/>
          <w:lang w:val="en-US"/>
        </w:rPr>
        <w:t>D</w:t>
      </w:r>
      <w:r w:rsidRPr="00A536F8">
        <w:rPr>
          <w:sz w:val="24"/>
          <w:szCs w:val="24"/>
          <w:lang w:val="en-US"/>
        </w:rPr>
        <w:t>ilemmas</w:t>
      </w:r>
      <w:r>
        <w:rPr>
          <w:sz w:val="24"/>
          <w:szCs w:val="24"/>
          <w:lang w:val="en-US"/>
        </w:rPr>
        <w:t>,”</w:t>
      </w:r>
      <w:r w:rsidRPr="00A536F8">
        <w:rPr>
          <w:sz w:val="24"/>
          <w:szCs w:val="24"/>
          <w:lang w:val="en-US"/>
        </w:rPr>
        <w:t xml:space="preserve"> </w:t>
      </w:r>
      <w:r>
        <w:rPr>
          <w:sz w:val="24"/>
          <w:szCs w:val="24"/>
          <w:lang w:val="en-US"/>
        </w:rPr>
        <w:t>in</w:t>
      </w:r>
      <w:r w:rsidRPr="00A536F8">
        <w:rPr>
          <w:sz w:val="24"/>
          <w:szCs w:val="24"/>
          <w:lang w:val="en-US"/>
        </w:rPr>
        <w:t xml:space="preserve"> </w:t>
      </w:r>
      <w:r w:rsidRPr="00A536F8">
        <w:rPr>
          <w:i/>
          <w:iCs/>
          <w:sz w:val="24"/>
          <w:szCs w:val="24"/>
          <w:lang w:val="en-US"/>
        </w:rPr>
        <w:t>Lebanon: After the Cedar Revolution</w:t>
      </w:r>
      <w:r w:rsidRPr="00A536F8">
        <w:rPr>
          <w:sz w:val="24"/>
          <w:szCs w:val="24"/>
          <w:lang w:val="en-US"/>
        </w:rPr>
        <w:t xml:space="preserve">, </w:t>
      </w:r>
      <w:r>
        <w:rPr>
          <w:sz w:val="24"/>
          <w:szCs w:val="24"/>
          <w:lang w:val="en-US"/>
        </w:rPr>
        <w:t xml:space="preserve">ed. Are </w:t>
      </w:r>
      <w:r w:rsidRPr="00A536F8">
        <w:rPr>
          <w:sz w:val="24"/>
          <w:szCs w:val="24"/>
          <w:lang w:val="en-US"/>
        </w:rPr>
        <w:t>Knudsen</w:t>
      </w:r>
      <w:r>
        <w:rPr>
          <w:sz w:val="24"/>
          <w:szCs w:val="24"/>
          <w:lang w:val="en-US"/>
        </w:rPr>
        <w:t xml:space="preserve"> </w:t>
      </w:r>
      <w:r w:rsidRPr="00A536F8">
        <w:rPr>
          <w:sz w:val="24"/>
          <w:szCs w:val="24"/>
          <w:lang w:val="en-US"/>
        </w:rPr>
        <w:t>and Michael Kerr</w:t>
      </w:r>
      <w:r>
        <w:rPr>
          <w:sz w:val="24"/>
          <w:szCs w:val="24"/>
          <w:lang w:val="en-US"/>
        </w:rPr>
        <w:t xml:space="preserve"> </w:t>
      </w:r>
      <w:r w:rsidRPr="00A536F8">
        <w:rPr>
          <w:iCs/>
          <w:sz w:val="24"/>
          <w:szCs w:val="24"/>
          <w:lang w:val="en-US"/>
        </w:rPr>
        <w:t>(</w:t>
      </w:r>
      <w:r w:rsidRPr="00A536F8">
        <w:rPr>
          <w:sz w:val="24"/>
          <w:szCs w:val="24"/>
          <w:lang w:val="en-US"/>
        </w:rPr>
        <w:t>London: Hurst, 2012), 159.</w:t>
      </w:r>
    </w:p>
  </w:endnote>
  <w:endnote w:id="12">
    <w:p w14:paraId="346E1FB7" w14:textId="1C772A2F" w:rsidR="00FD6215" w:rsidRPr="00A536F8" w:rsidRDefault="00FD6215" w:rsidP="00C3773A">
      <w:pPr>
        <w:pStyle w:val="EndnoteText"/>
        <w:rPr>
          <w:sz w:val="24"/>
          <w:szCs w:val="24"/>
          <w:lang w:val="fr-BE"/>
        </w:rPr>
      </w:pPr>
      <w:r w:rsidRPr="00A536F8">
        <w:rPr>
          <w:rStyle w:val="EndnoteReference"/>
          <w:sz w:val="24"/>
          <w:szCs w:val="24"/>
        </w:rPr>
        <w:endnoteRef/>
      </w:r>
      <w:r w:rsidRPr="00A536F8">
        <w:rPr>
          <w:sz w:val="24"/>
          <w:szCs w:val="24"/>
        </w:rPr>
        <w:t xml:space="preserve"> Stéphane Malsagne, </w:t>
      </w:r>
      <w:r w:rsidRPr="00A536F8">
        <w:rPr>
          <w:i/>
          <w:sz w:val="24"/>
          <w:szCs w:val="24"/>
        </w:rPr>
        <w:t>Fouad Chéhab (1902-1973)</w:t>
      </w:r>
      <w:r>
        <w:rPr>
          <w:i/>
          <w:sz w:val="24"/>
          <w:szCs w:val="24"/>
        </w:rPr>
        <w:t>.</w:t>
      </w:r>
      <w:r w:rsidRPr="00A536F8">
        <w:rPr>
          <w:i/>
          <w:sz w:val="24"/>
          <w:szCs w:val="24"/>
        </w:rPr>
        <w:t xml:space="preserve"> Une </w:t>
      </w:r>
      <w:r>
        <w:rPr>
          <w:i/>
          <w:sz w:val="24"/>
          <w:szCs w:val="24"/>
        </w:rPr>
        <w:t>f</w:t>
      </w:r>
      <w:r w:rsidRPr="00A536F8">
        <w:rPr>
          <w:i/>
          <w:sz w:val="24"/>
          <w:szCs w:val="24"/>
        </w:rPr>
        <w:t xml:space="preserve">igure </w:t>
      </w:r>
      <w:r>
        <w:rPr>
          <w:i/>
          <w:sz w:val="24"/>
          <w:szCs w:val="24"/>
        </w:rPr>
        <w:t>o</w:t>
      </w:r>
      <w:r w:rsidRPr="00A536F8">
        <w:rPr>
          <w:i/>
          <w:sz w:val="24"/>
          <w:szCs w:val="24"/>
        </w:rPr>
        <w:t>ubliée de l'</w:t>
      </w:r>
      <w:r>
        <w:rPr>
          <w:i/>
          <w:sz w:val="24"/>
          <w:szCs w:val="24"/>
        </w:rPr>
        <w:t>h</w:t>
      </w:r>
      <w:r w:rsidRPr="00A536F8">
        <w:rPr>
          <w:i/>
          <w:sz w:val="24"/>
          <w:szCs w:val="24"/>
        </w:rPr>
        <w:t xml:space="preserve">istoire </w:t>
      </w:r>
      <w:r>
        <w:rPr>
          <w:i/>
          <w:sz w:val="24"/>
          <w:szCs w:val="24"/>
        </w:rPr>
        <w:t>l</w:t>
      </w:r>
      <w:r w:rsidRPr="00A536F8">
        <w:rPr>
          <w:i/>
          <w:sz w:val="24"/>
          <w:szCs w:val="24"/>
        </w:rPr>
        <w:t>ibanaise</w:t>
      </w:r>
      <w:r w:rsidRPr="00A536F8">
        <w:rPr>
          <w:sz w:val="24"/>
          <w:szCs w:val="24"/>
        </w:rPr>
        <w:t xml:space="preserve"> (Paris: Karthala, 2011).</w:t>
      </w:r>
    </w:p>
  </w:endnote>
  <w:endnote w:id="13">
    <w:p w14:paraId="7FC38319" w14:textId="5074F2B7" w:rsidR="00FD6215" w:rsidRPr="00A536F8" w:rsidRDefault="00FD6215" w:rsidP="00C3773A">
      <w:pPr>
        <w:spacing w:after="0" w:line="240" w:lineRule="auto"/>
        <w:rPr>
          <w:rFonts w:ascii="Times New Roman" w:hAnsi="Times New Roman" w:cs="Times New Roman"/>
          <w:sz w:val="24"/>
          <w:szCs w:val="24"/>
          <w:lang w:val="en-US"/>
        </w:rPr>
      </w:pPr>
      <w:r w:rsidRPr="00A536F8">
        <w:rPr>
          <w:rStyle w:val="EndnoteReference"/>
          <w:rFonts w:ascii="Times New Roman" w:hAnsi="Times New Roman" w:cs="Times New Roman"/>
          <w:sz w:val="24"/>
          <w:szCs w:val="24"/>
        </w:rPr>
        <w:endnoteRef/>
      </w:r>
      <w:r w:rsidRPr="00A536F8">
        <w:rPr>
          <w:rFonts w:ascii="Times New Roman" w:hAnsi="Times New Roman" w:cs="Times New Roman"/>
          <w:sz w:val="24"/>
          <w:szCs w:val="24"/>
        </w:rPr>
        <w:t xml:space="preserve"> </w:t>
      </w:r>
      <w:r w:rsidRPr="00A536F8">
        <w:rPr>
          <w:rFonts w:ascii="Times New Roman" w:hAnsi="Times New Roman" w:cs="Times New Roman"/>
          <w:sz w:val="24"/>
          <w:szCs w:val="24"/>
          <w:lang w:val="en-US"/>
        </w:rPr>
        <w:t>Mehran Kamrava, “Weak States in the Middle East</w:t>
      </w:r>
      <w:r>
        <w:rPr>
          <w:rFonts w:ascii="Times New Roman" w:hAnsi="Times New Roman" w:cs="Times New Roman"/>
          <w:sz w:val="24"/>
          <w:szCs w:val="24"/>
          <w:lang w:val="en-US"/>
        </w:rPr>
        <w:t>,</w:t>
      </w:r>
      <w:r w:rsidRPr="00A536F8">
        <w:rPr>
          <w:rFonts w:ascii="Times New Roman" w:hAnsi="Times New Roman" w:cs="Times New Roman"/>
          <w:sz w:val="24"/>
          <w:szCs w:val="24"/>
          <w:lang w:val="en-US"/>
        </w:rPr>
        <w:t xml:space="preserve">” in </w:t>
      </w:r>
      <w:r w:rsidRPr="00A536F8">
        <w:rPr>
          <w:rFonts w:ascii="Times New Roman" w:hAnsi="Times New Roman" w:cs="Times New Roman"/>
          <w:i/>
          <w:sz w:val="24"/>
          <w:szCs w:val="24"/>
          <w:lang w:val="en-US"/>
        </w:rPr>
        <w:t>Fragile Politics: Weak States in the Greater Middle East</w:t>
      </w:r>
      <w:r w:rsidRPr="00A536F8">
        <w:rPr>
          <w:rFonts w:ascii="Times New Roman" w:hAnsi="Times New Roman" w:cs="Times New Roman"/>
          <w:iCs/>
          <w:sz w:val="24"/>
          <w:szCs w:val="24"/>
          <w:lang w:val="en-US"/>
        </w:rPr>
        <w:t>,</w:t>
      </w:r>
      <w:r w:rsidRPr="00A536F8">
        <w:rPr>
          <w:rFonts w:ascii="Times New Roman" w:hAnsi="Times New Roman" w:cs="Times New Roman"/>
          <w:i/>
          <w:sz w:val="24"/>
          <w:szCs w:val="24"/>
          <w:lang w:val="en-US"/>
        </w:rPr>
        <w:t xml:space="preserve"> </w:t>
      </w:r>
      <w:r w:rsidRPr="00A536F8">
        <w:rPr>
          <w:rFonts w:ascii="Times New Roman" w:hAnsi="Times New Roman" w:cs="Times New Roman"/>
          <w:sz w:val="24"/>
          <w:szCs w:val="24"/>
          <w:lang w:val="en-US"/>
        </w:rPr>
        <w:t>ed</w:t>
      </w:r>
      <w:r>
        <w:rPr>
          <w:rFonts w:ascii="Times New Roman" w:hAnsi="Times New Roman" w:cs="Times New Roman"/>
          <w:sz w:val="24"/>
          <w:szCs w:val="24"/>
          <w:lang w:val="en-US"/>
        </w:rPr>
        <w:t>.</w:t>
      </w:r>
      <w:r w:rsidRPr="00A536F8">
        <w:rPr>
          <w:rFonts w:ascii="Times New Roman" w:hAnsi="Times New Roman" w:cs="Times New Roman"/>
          <w:sz w:val="24"/>
          <w:szCs w:val="24"/>
          <w:lang w:val="en-US"/>
        </w:rPr>
        <w:t xml:space="preserve"> Mehran Kamrava (London: Hurst, 2014). </w:t>
      </w:r>
    </w:p>
  </w:endnote>
  <w:endnote w:id="14">
    <w:p w14:paraId="0A894B33" w14:textId="03DCA87E" w:rsidR="00FD6215" w:rsidRPr="00A536F8" w:rsidRDefault="00FD6215" w:rsidP="00D56CB2">
      <w:pPr>
        <w:spacing w:after="0" w:line="240" w:lineRule="auto"/>
        <w:rPr>
          <w:rFonts w:ascii="Times New Roman" w:eastAsia="Times New Roman" w:hAnsi="Times New Roman" w:cs="Times New Roman"/>
          <w:sz w:val="24"/>
          <w:szCs w:val="24"/>
          <w:lang w:val="en-US"/>
        </w:rPr>
      </w:pPr>
      <w:r w:rsidRPr="00A536F8">
        <w:rPr>
          <w:rStyle w:val="EndnoteReference"/>
          <w:rFonts w:ascii="Times New Roman" w:hAnsi="Times New Roman" w:cs="Times New Roman"/>
          <w:sz w:val="24"/>
          <w:szCs w:val="24"/>
          <w:lang w:val="en-US"/>
        </w:rPr>
        <w:endnoteRef/>
      </w:r>
      <w:r w:rsidRPr="00A536F8">
        <w:rPr>
          <w:rFonts w:ascii="Times New Roman" w:hAnsi="Times New Roman" w:cs="Times New Roman"/>
          <w:sz w:val="24"/>
          <w:szCs w:val="24"/>
          <w:lang w:val="en-US"/>
        </w:rPr>
        <w:t xml:space="preserve"> </w:t>
      </w:r>
      <w:r w:rsidRPr="00A536F8">
        <w:rPr>
          <w:rFonts w:ascii="Times New Roman" w:eastAsia="Times New Roman" w:hAnsi="Times New Roman" w:cs="Times New Roman"/>
          <w:sz w:val="24"/>
          <w:szCs w:val="24"/>
          <w:lang w:val="en-US"/>
        </w:rPr>
        <w:t>Melani Cammett, “Sectarian Politics and Social Welfare: Non-state Provision in Lebanon</w:t>
      </w:r>
      <w:r>
        <w:rPr>
          <w:rFonts w:ascii="Times New Roman" w:eastAsia="Times New Roman" w:hAnsi="Times New Roman" w:cs="Times New Roman"/>
          <w:sz w:val="24"/>
          <w:szCs w:val="24"/>
          <w:lang w:val="en-US"/>
        </w:rPr>
        <w:t>,</w:t>
      </w:r>
      <w:r w:rsidRPr="00A536F8">
        <w:rPr>
          <w:rFonts w:ascii="Times New Roman" w:eastAsia="Times New Roman" w:hAnsi="Times New Roman" w:cs="Times New Roman"/>
          <w:sz w:val="24"/>
          <w:szCs w:val="24"/>
          <w:lang w:val="en-US"/>
        </w:rPr>
        <w:t xml:space="preserve">” in </w:t>
      </w:r>
      <w:r w:rsidRPr="00A536F8">
        <w:rPr>
          <w:rFonts w:ascii="Times New Roman" w:eastAsia="Times New Roman" w:hAnsi="Times New Roman" w:cs="Times New Roman"/>
          <w:i/>
          <w:iCs/>
          <w:sz w:val="24"/>
          <w:szCs w:val="24"/>
          <w:lang w:val="en-US"/>
        </w:rPr>
        <w:t>The Politics of Non-state Welfare</w:t>
      </w:r>
      <w:r>
        <w:rPr>
          <w:rFonts w:ascii="Times New Roman" w:eastAsia="Times New Roman" w:hAnsi="Times New Roman" w:cs="Times New Roman"/>
          <w:sz w:val="24"/>
          <w:szCs w:val="24"/>
          <w:lang w:val="en-US"/>
        </w:rPr>
        <w:t>,</w:t>
      </w:r>
      <w:r w:rsidRPr="00A536F8">
        <w:rPr>
          <w:rFonts w:ascii="Times New Roman" w:eastAsia="Times New Roman" w:hAnsi="Times New Roman" w:cs="Times New Roman"/>
          <w:sz w:val="24"/>
          <w:szCs w:val="24"/>
          <w:lang w:val="en-US"/>
        </w:rPr>
        <w:t xml:space="preserve"> ed. Melani Cammett and Lauren M. MacLean (Ithaca: Cornell University Press, 2014), 149. </w:t>
      </w:r>
    </w:p>
  </w:endnote>
  <w:endnote w:id="15">
    <w:p w14:paraId="50169368" w14:textId="6B2F71DD" w:rsidR="00FD6215" w:rsidRPr="00A536F8" w:rsidRDefault="00FD6215" w:rsidP="000B2C9D">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S</w:t>
      </w:r>
      <w:r>
        <w:rPr>
          <w:sz w:val="24"/>
          <w:szCs w:val="24"/>
          <w:lang w:val="en-US"/>
        </w:rPr>
        <w:t>a</w:t>
      </w:r>
      <w:r w:rsidRPr="00A536F8">
        <w:rPr>
          <w:sz w:val="24"/>
          <w:szCs w:val="24"/>
          <w:lang w:val="en-US"/>
        </w:rPr>
        <w:t>lim Nasr, “The New Social Map</w:t>
      </w:r>
      <w:r>
        <w:rPr>
          <w:sz w:val="24"/>
          <w:szCs w:val="24"/>
          <w:lang w:val="en-US"/>
        </w:rPr>
        <w:t>,</w:t>
      </w:r>
      <w:r w:rsidRPr="00A536F8">
        <w:rPr>
          <w:sz w:val="24"/>
          <w:szCs w:val="24"/>
          <w:lang w:val="en-US"/>
        </w:rPr>
        <w:t xml:space="preserve">” in </w:t>
      </w:r>
      <w:r w:rsidRPr="00A536F8">
        <w:rPr>
          <w:i/>
          <w:sz w:val="24"/>
          <w:szCs w:val="24"/>
          <w:lang w:val="en-US"/>
        </w:rPr>
        <w:t>Lebanon in Limbo</w:t>
      </w:r>
      <w:r w:rsidRPr="00A536F8">
        <w:rPr>
          <w:iCs/>
          <w:sz w:val="24"/>
          <w:szCs w:val="24"/>
          <w:lang w:val="en-US"/>
        </w:rPr>
        <w:t>,</w:t>
      </w:r>
      <w:r w:rsidRPr="00A536F8">
        <w:rPr>
          <w:sz w:val="24"/>
          <w:szCs w:val="24"/>
          <w:lang w:val="en-US"/>
        </w:rPr>
        <w:t xml:space="preserve"> ed. Theodor Hanf and Nawaf Salam (Baden-Baden: Nomos, 2002), 153. </w:t>
      </w:r>
    </w:p>
  </w:endnote>
  <w:endnote w:id="16">
    <w:p w14:paraId="0D21D93F" w14:textId="16301922" w:rsidR="00FD6215" w:rsidRPr="00A536F8" w:rsidRDefault="00FD6215" w:rsidP="005F51E5">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w:t>
      </w:r>
      <w:r w:rsidRPr="00A536F8">
        <w:rPr>
          <w:sz w:val="24"/>
          <w:szCs w:val="24"/>
          <w:lang w:val="en-US" w:eastAsia="en-GB"/>
        </w:rPr>
        <w:t xml:space="preserve">Melani Cammett, </w:t>
      </w:r>
      <w:r w:rsidRPr="00A536F8">
        <w:rPr>
          <w:i/>
          <w:iCs/>
          <w:sz w:val="24"/>
          <w:szCs w:val="24"/>
          <w:lang w:val="en-US" w:eastAsia="en-GB"/>
        </w:rPr>
        <w:t>Compassionate Communalism: Welfare and Sectarianism in Lebanon</w:t>
      </w:r>
      <w:r w:rsidRPr="00A536F8">
        <w:rPr>
          <w:sz w:val="24"/>
          <w:szCs w:val="24"/>
          <w:lang w:val="en-US" w:eastAsia="en-GB"/>
        </w:rPr>
        <w:t xml:space="preserve"> (Ithaca: Cornell University Press, 2014)</w:t>
      </w:r>
      <w:r w:rsidRPr="00A536F8">
        <w:rPr>
          <w:i/>
          <w:iCs/>
          <w:sz w:val="24"/>
          <w:szCs w:val="24"/>
          <w:lang w:val="en-US" w:eastAsia="en-GB"/>
        </w:rPr>
        <w:t xml:space="preserve">. </w:t>
      </w:r>
    </w:p>
  </w:endnote>
  <w:endnote w:id="17">
    <w:p w14:paraId="6697FEE8" w14:textId="4FA2CF25" w:rsidR="00FD6215" w:rsidRPr="00A536F8" w:rsidRDefault="00FD6215" w:rsidP="005F51E5">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w:t>
      </w:r>
      <w:r w:rsidRPr="00A536F8">
        <w:rPr>
          <w:sz w:val="24"/>
          <w:szCs w:val="24"/>
          <w:lang w:val="en-US" w:eastAsia="en-GB"/>
        </w:rPr>
        <w:t xml:space="preserve">Reinoud Leenders, </w:t>
      </w:r>
      <w:r w:rsidRPr="00A536F8">
        <w:rPr>
          <w:i/>
          <w:iCs/>
          <w:sz w:val="24"/>
          <w:szCs w:val="24"/>
          <w:lang w:val="en-US" w:eastAsia="en-GB"/>
        </w:rPr>
        <w:t xml:space="preserve">Spoils of </w:t>
      </w:r>
      <w:r>
        <w:rPr>
          <w:i/>
          <w:iCs/>
          <w:sz w:val="24"/>
          <w:szCs w:val="24"/>
          <w:lang w:val="en-US" w:eastAsia="en-GB"/>
        </w:rPr>
        <w:t>T</w:t>
      </w:r>
      <w:r w:rsidRPr="00A536F8">
        <w:rPr>
          <w:i/>
          <w:iCs/>
          <w:sz w:val="24"/>
          <w:szCs w:val="24"/>
          <w:lang w:val="en-US" w:eastAsia="en-GB"/>
        </w:rPr>
        <w:t xml:space="preserve">ruce: Corruption and </w:t>
      </w:r>
      <w:r>
        <w:rPr>
          <w:i/>
          <w:iCs/>
          <w:sz w:val="24"/>
          <w:szCs w:val="24"/>
          <w:lang w:val="en-US" w:eastAsia="en-GB"/>
        </w:rPr>
        <w:t>S</w:t>
      </w:r>
      <w:r w:rsidRPr="00A536F8">
        <w:rPr>
          <w:i/>
          <w:iCs/>
          <w:sz w:val="24"/>
          <w:szCs w:val="24"/>
          <w:lang w:val="en-US" w:eastAsia="en-GB"/>
        </w:rPr>
        <w:t xml:space="preserve">tate-building in </w:t>
      </w:r>
      <w:r>
        <w:rPr>
          <w:i/>
          <w:iCs/>
          <w:sz w:val="24"/>
          <w:szCs w:val="24"/>
          <w:lang w:val="en-US" w:eastAsia="en-GB"/>
        </w:rPr>
        <w:t>P</w:t>
      </w:r>
      <w:r w:rsidRPr="00A536F8">
        <w:rPr>
          <w:i/>
          <w:iCs/>
          <w:sz w:val="24"/>
          <w:szCs w:val="24"/>
          <w:lang w:val="en-US" w:eastAsia="en-GB"/>
        </w:rPr>
        <w:t>ostwar Lebanon</w:t>
      </w:r>
      <w:r w:rsidRPr="00A536F8">
        <w:rPr>
          <w:sz w:val="24"/>
          <w:szCs w:val="24"/>
          <w:lang w:val="en-US" w:eastAsia="en-GB"/>
        </w:rPr>
        <w:t xml:space="preserve"> (Ithaca: Cornell University Press, 2012)</w:t>
      </w:r>
      <w:r w:rsidRPr="00A536F8">
        <w:rPr>
          <w:sz w:val="24"/>
          <w:szCs w:val="24"/>
          <w:lang w:val="en-US"/>
        </w:rPr>
        <w:t xml:space="preserve">. </w:t>
      </w:r>
    </w:p>
  </w:endnote>
  <w:endnote w:id="18">
    <w:p w14:paraId="701AECE2" w14:textId="4F8E2882" w:rsidR="00FD6215" w:rsidRPr="00A536F8" w:rsidRDefault="00FD6215" w:rsidP="00D96427">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Ministerial statements in postwar Lebanon have acknowledged the right of Lebanon to resist Israel. </w:t>
      </w:r>
      <w:r>
        <w:rPr>
          <w:sz w:val="24"/>
          <w:szCs w:val="24"/>
          <w:lang w:val="en-US"/>
        </w:rPr>
        <w:t xml:space="preserve">Hizballah alone performs this </w:t>
      </w:r>
      <w:r w:rsidRPr="00A536F8">
        <w:rPr>
          <w:sz w:val="24"/>
          <w:szCs w:val="24"/>
          <w:lang w:val="en-US"/>
        </w:rPr>
        <w:t xml:space="preserve">resistance. </w:t>
      </w:r>
      <w:r>
        <w:rPr>
          <w:sz w:val="24"/>
          <w:szCs w:val="24"/>
          <w:lang w:val="en-US"/>
        </w:rPr>
        <w:t>T</w:t>
      </w:r>
      <w:r w:rsidRPr="00A536F8">
        <w:rPr>
          <w:sz w:val="24"/>
          <w:szCs w:val="24"/>
          <w:lang w:val="en-US"/>
        </w:rPr>
        <w:t>he dictum of the Army, People</w:t>
      </w:r>
      <w:r>
        <w:rPr>
          <w:sz w:val="24"/>
          <w:szCs w:val="24"/>
          <w:lang w:val="en-US"/>
        </w:rPr>
        <w:t>,</w:t>
      </w:r>
      <w:r w:rsidRPr="00A536F8">
        <w:rPr>
          <w:sz w:val="24"/>
          <w:szCs w:val="24"/>
          <w:lang w:val="en-US"/>
        </w:rPr>
        <w:t xml:space="preserve"> and Resistance implicitly sanctifies H</w:t>
      </w:r>
      <w:r>
        <w:rPr>
          <w:sz w:val="24"/>
          <w:szCs w:val="24"/>
          <w:lang w:val="en-US"/>
        </w:rPr>
        <w:t>i</w:t>
      </w:r>
      <w:r w:rsidRPr="00A536F8">
        <w:rPr>
          <w:sz w:val="24"/>
          <w:szCs w:val="24"/>
          <w:lang w:val="en-US"/>
        </w:rPr>
        <w:t>zballah as the main party</w:t>
      </w:r>
      <w:r>
        <w:rPr>
          <w:sz w:val="24"/>
          <w:szCs w:val="24"/>
          <w:lang w:val="en-US"/>
        </w:rPr>
        <w:t>.</w:t>
      </w:r>
      <w:r w:rsidRPr="00A536F8">
        <w:rPr>
          <w:sz w:val="24"/>
          <w:szCs w:val="24"/>
          <w:lang w:val="en-US"/>
        </w:rPr>
        <w:t xml:space="preserve"> </w:t>
      </w:r>
    </w:p>
  </w:endnote>
  <w:endnote w:id="19">
    <w:p w14:paraId="5A062F9D" w14:textId="77777777" w:rsidR="00FD6215" w:rsidRPr="00C70F37" w:rsidRDefault="00FD6215" w:rsidP="00C70F37">
      <w:pPr>
        <w:pStyle w:val="EndnoteText"/>
      </w:pPr>
      <w:r>
        <w:rPr>
          <w:rStyle w:val="EndnoteReference"/>
        </w:rPr>
        <w:endnoteRef/>
      </w:r>
      <w:r>
        <w:t xml:space="preserve"> </w:t>
      </w:r>
      <w:r>
        <w:rPr>
          <w:lang w:val="en-GB"/>
        </w:rPr>
        <w:t xml:space="preserve">See for instance David A. Lake, “Theory is dead, long live theory: The end of the great debate and the rise of eclecticism in International Relations”, </w:t>
      </w:r>
      <w:r>
        <w:rPr>
          <w:i/>
          <w:lang w:val="en-GB"/>
        </w:rPr>
        <w:t>European Journal of International Relations</w:t>
      </w:r>
      <w:r>
        <w:rPr>
          <w:lang w:val="en-GB"/>
        </w:rPr>
        <w:t xml:space="preserve"> 19, no. 3 (2013), </w:t>
      </w:r>
      <w:r w:rsidRPr="00C70F37">
        <w:t>567–</w:t>
      </w:r>
    </w:p>
    <w:p w14:paraId="2B14B0BA" w14:textId="438557FA" w:rsidR="00FD6215" w:rsidRPr="00A536F8" w:rsidRDefault="00FD6215" w:rsidP="00C70F37">
      <w:pPr>
        <w:pStyle w:val="EndnoteText"/>
        <w:rPr>
          <w:lang w:val="en-GB"/>
        </w:rPr>
      </w:pPr>
      <w:r w:rsidRPr="00C70F37">
        <w:rPr>
          <w:lang w:val="en-GB"/>
        </w:rPr>
        <w:t>587</w:t>
      </w:r>
      <w:r>
        <w:rPr>
          <w:lang w:val="en-GB"/>
        </w:rPr>
        <w:t>.</w:t>
      </w:r>
    </w:p>
  </w:endnote>
  <w:endnote w:id="20">
    <w:p w14:paraId="53FE9BCD" w14:textId="7953419D" w:rsidR="00FD6215" w:rsidRPr="00A536F8" w:rsidRDefault="00FD6215" w:rsidP="005F51E5">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GB"/>
        </w:rPr>
        <w:t>Sara Fregonese, “Beyond the ‘</w:t>
      </w:r>
      <w:r>
        <w:rPr>
          <w:sz w:val="24"/>
          <w:szCs w:val="24"/>
          <w:lang w:val="en-GB"/>
        </w:rPr>
        <w:t>W</w:t>
      </w:r>
      <w:r w:rsidRPr="00A536F8">
        <w:rPr>
          <w:sz w:val="24"/>
          <w:szCs w:val="24"/>
          <w:lang w:val="en-GB"/>
        </w:rPr>
        <w:t xml:space="preserve">eak </w:t>
      </w:r>
      <w:r>
        <w:rPr>
          <w:sz w:val="24"/>
          <w:szCs w:val="24"/>
          <w:lang w:val="en-GB"/>
        </w:rPr>
        <w:t>S</w:t>
      </w:r>
      <w:r w:rsidRPr="00A536F8">
        <w:rPr>
          <w:sz w:val="24"/>
          <w:szCs w:val="24"/>
          <w:lang w:val="en-GB"/>
        </w:rPr>
        <w:t xml:space="preserve">tate’: </w:t>
      </w:r>
      <w:r>
        <w:rPr>
          <w:sz w:val="24"/>
          <w:szCs w:val="24"/>
          <w:lang w:val="en-GB"/>
        </w:rPr>
        <w:t>H</w:t>
      </w:r>
      <w:r w:rsidRPr="00A536F8">
        <w:rPr>
          <w:sz w:val="24"/>
          <w:szCs w:val="24"/>
          <w:lang w:val="en-GB"/>
        </w:rPr>
        <w:t xml:space="preserve">ybrid </w:t>
      </w:r>
      <w:r>
        <w:rPr>
          <w:sz w:val="24"/>
          <w:szCs w:val="24"/>
          <w:lang w:val="en-GB"/>
        </w:rPr>
        <w:t>S</w:t>
      </w:r>
      <w:r w:rsidRPr="00A536F8">
        <w:rPr>
          <w:sz w:val="24"/>
          <w:szCs w:val="24"/>
          <w:lang w:val="en-GB"/>
        </w:rPr>
        <w:t>overeignties in Beirut</w:t>
      </w:r>
      <w:r>
        <w:rPr>
          <w:sz w:val="24"/>
          <w:szCs w:val="24"/>
          <w:lang w:val="en-GB"/>
        </w:rPr>
        <w:t>,</w:t>
      </w:r>
      <w:r w:rsidRPr="00A536F8">
        <w:rPr>
          <w:sz w:val="24"/>
          <w:szCs w:val="24"/>
          <w:lang w:val="en-GB"/>
        </w:rPr>
        <w:t xml:space="preserve">” </w:t>
      </w:r>
      <w:r w:rsidRPr="00A536F8">
        <w:rPr>
          <w:i/>
          <w:sz w:val="24"/>
          <w:szCs w:val="24"/>
          <w:lang w:val="en-GB"/>
        </w:rPr>
        <w:t>Environment and Planning</w:t>
      </w:r>
      <w:r w:rsidRPr="00A536F8">
        <w:rPr>
          <w:sz w:val="24"/>
          <w:szCs w:val="24"/>
          <w:lang w:val="en-GB"/>
        </w:rPr>
        <w:t xml:space="preserve"> 30 (2012)</w:t>
      </w:r>
      <w:r>
        <w:rPr>
          <w:sz w:val="24"/>
          <w:szCs w:val="24"/>
          <w:lang w:val="en-GB"/>
        </w:rPr>
        <w:t>:</w:t>
      </w:r>
      <w:r w:rsidRPr="00A536F8">
        <w:rPr>
          <w:sz w:val="24"/>
          <w:szCs w:val="24"/>
          <w:lang w:val="en-GB"/>
        </w:rPr>
        <w:t xml:space="preserve"> 655-674</w:t>
      </w:r>
      <w:r>
        <w:rPr>
          <w:sz w:val="24"/>
          <w:szCs w:val="24"/>
          <w:lang w:val="en-GB"/>
        </w:rPr>
        <w:t>.</w:t>
      </w:r>
    </w:p>
  </w:endnote>
  <w:endnote w:id="21">
    <w:p w14:paraId="69ABF17E" w14:textId="26CDFA0D" w:rsidR="00FD6215" w:rsidRPr="00A536F8" w:rsidRDefault="00FD6215" w:rsidP="00333EEF">
      <w:pPr>
        <w:pStyle w:val="EndnoteText"/>
        <w:rPr>
          <w:sz w:val="24"/>
          <w:szCs w:val="24"/>
          <w:lang w:val="en-GB"/>
        </w:rPr>
      </w:pPr>
      <w:r w:rsidRPr="00A536F8">
        <w:rPr>
          <w:rStyle w:val="EndnoteReference"/>
          <w:sz w:val="24"/>
          <w:szCs w:val="24"/>
        </w:rPr>
        <w:endnoteRef/>
      </w:r>
      <w:r w:rsidRPr="00A536F8">
        <w:rPr>
          <w:sz w:val="24"/>
          <w:szCs w:val="24"/>
        </w:rPr>
        <w:t xml:space="preserve"> Waleed Hazbun, “Assembling </w:t>
      </w:r>
      <w:r>
        <w:rPr>
          <w:sz w:val="24"/>
          <w:szCs w:val="24"/>
        </w:rPr>
        <w:t>S</w:t>
      </w:r>
      <w:r w:rsidRPr="00A536F8">
        <w:rPr>
          <w:sz w:val="24"/>
          <w:szCs w:val="24"/>
        </w:rPr>
        <w:t>ecurity in a ‘</w:t>
      </w:r>
      <w:r>
        <w:rPr>
          <w:sz w:val="24"/>
          <w:szCs w:val="24"/>
        </w:rPr>
        <w:t>W</w:t>
      </w:r>
      <w:r w:rsidRPr="00A536F8">
        <w:rPr>
          <w:sz w:val="24"/>
          <w:szCs w:val="24"/>
        </w:rPr>
        <w:t xml:space="preserve">eak </w:t>
      </w:r>
      <w:r>
        <w:rPr>
          <w:sz w:val="24"/>
          <w:szCs w:val="24"/>
        </w:rPr>
        <w:t>S</w:t>
      </w:r>
      <w:r w:rsidRPr="00A536F8">
        <w:rPr>
          <w:sz w:val="24"/>
          <w:szCs w:val="24"/>
        </w:rPr>
        <w:t>tate</w:t>
      </w:r>
      <w:r>
        <w:rPr>
          <w:sz w:val="24"/>
          <w:szCs w:val="24"/>
        </w:rPr>
        <w:t>’</w:t>
      </w:r>
      <w:r w:rsidRPr="00A536F8">
        <w:rPr>
          <w:sz w:val="24"/>
          <w:szCs w:val="24"/>
        </w:rPr>
        <w:t xml:space="preserve">: </w:t>
      </w:r>
      <w:r>
        <w:rPr>
          <w:sz w:val="24"/>
          <w:szCs w:val="24"/>
        </w:rPr>
        <w:t>T</w:t>
      </w:r>
      <w:r w:rsidRPr="00A536F8">
        <w:rPr>
          <w:sz w:val="24"/>
          <w:szCs w:val="24"/>
        </w:rPr>
        <w:t xml:space="preserve">he </w:t>
      </w:r>
      <w:r>
        <w:rPr>
          <w:sz w:val="24"/>
          <w:szCs w:val="24"/>
        </w:rPr>
        <w:t>C</w:t>
      </w:r>
      <w:r w:rsidRPr="00A536F8">
        <w:rPr>
          <w:sz w:val="24"/>
          <w:szCs w:val="24"/>
        </w:rPr>
        <w:t xml:space="preserve">ontentious </w:t>
      </w:r>
      <w:r>
        <w:rPr>
          <w:sz w:val="24"/>
          <w:szCs w:val="24"/>
        </w:rPr>
        <w:t>P</w:t>
      </w:r>
      <w:r w:rsidRPr="00A536F8">
        <w:rPr>
          <w:sz w:val="24"/>
          <w:szCs w:val="24"/>
        </w:rPr>
        <w:t xml:space="preserve">olitics of </w:t>
      </w:r>
      <w:r>
        <w:rPr>
          <w:sz w:val="24"/>
          <w:szCs w:val="24"/>
        </w:rPr>
        <w:t>P</w:t>
      </w:r>
      <w:r w:rsidRPr="00A536F8">
        <w:rPr>
          <w:sz w:val="24"/>
          <w:szCs w:val="24"/>
        </w:rPr>
        <w:t xml:space="preserve">lural </w:t>
      </w:r>
      <w:r>
        <w:rPr>
          <w:sz w:val="24"/>
          <w:szCs w:val="24"/>
        </w:rPr>
        <w:t>G</w:t>
      </w:r>
      <w:r w:rsidRPr="00A536F8">
        <w:rPr>
          <w:sz w:val="24"/>
          <w:szCs w:val="24"/>
        </w:rPr>
        <w:t xml:space="preserve">overnance in Lebanon </w:t>
      </w:r>
      <w:r>
        <w:rPr>
          <w:sz w:val="24"/>
          <w:szCs w:val="24"/>
        </w:rPr>
        <w:t>S</w:t>
      </w:r>
      <w:r w:rsidRPr="00A536F8">
        <w:rPr>
          <w:sz w:val="24"/>
          <w:szCs w:val="24"/>
        </w:rPr>
        <w:t>ince 2005</w:t>
      </w:r>
      <w:r>
        <w:rPr>
          <w:sz w:val="24"/>
          <w:szCs w:val="24"/>
        </w:rPr>
        <w:t>,</w:t>
      </w:r>
      <w:r w:rsidRPr="00A536F8">
        <w:rPr>
          <w:sz w:val="24"/>
          <w:szCs w:val="24"/>
        </w:rPr>
        <w:t xml:space="preserve">” </w:t>
      </w:r>
      <w:r w:rsidRPr="00A536F8">
        <w:rPr>
          <w:i/>
          <w:sz w:val="24"/>
          <w:szCs w:val="24"/>
        </w:rPr>
        <w:t>Third World Quarterly</w:t>
      </w:r>
      <w:r w:rsidRPr="00A536F8">
        <w:rPr>
          <w:sz w:val="24"/>
          <w:szCs w:val="24"/>
        </w:rPr>
        <w:t xml:space="preserve"> 37, no. 6 (2016)</w:t>
      </w:r>
      <w:r>
        <w:rPr>
          <w:sz w:val="24"/>
          <w:szCs w:val="24"/>
        </w:rPr>
        <w:t>:</w:t>
      </w:r>
      <w:r w:rsidRPr="00A536F8">
        <w:rPr>
          <w:sz w:val="24"/>
          <w:szCs w:val="24"/>
        </w:rPr>
        <w:t xml:space="preserve"> 1053–1070. </w:t>
      </w:r>
    </w:p>
  </w:endnote>
  <w:endnote w:id="22">
    <w:p w14:paraId="045C6FCE" w14:textId="53D9EF1C" w:rsidR="00FD6215" w:rsidRPr="00A536F8" w:rsidRDefault="00FD6215" w:rsidP="0058105F">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GB"/>
        </w:rPr>
        <w:t xml:space="preserve">Najib Hourani, “Lebanon: Hybrid </w:t>
      </w:r>
      <w:r>
        <w:rPr>
          <w:sz w:val="24"/>
          <w:szCs w:val="24"/>
          <w:lang w:val="en-GB"/>
        </w:rPr>
        <w:t>S</w:t>
      </w:r>
      <w:r w:rsidRPr="00A536F8">
        <w:rPr>
          <w:sz w:val="24"/>
          <w:szCs w:val="24"/>
          <w:lang w:val="en-GB"/>
        </w:rPr>
        <w:t xml:space="preserve">overeignties and U.S. </w:t>
      </w:r>
      <w:r>
        <w:rPr>
          <w:sz w:val="24"/>
          <w:szCs w:val="24"/>
          <w:lang w:val="en-GB"/>
        </w:rPr>
        <w:t>F</w:t>
      </w:r>
      <w:r w:rsidRPr="00A536F8">
        <w:rPr>
          <w:sz w:val="24"/>
          <w:szCs w:val="24"/>
          <w:lang w:val="en-GB"/>
        </w:rPr>
        <w:t xml:space="preserve">oreign </w:t>
      </w:r>
      <w:r>
        <w:rPr>
          <w:sz w:val="24"/>
          <w:szCs w:val="24"/>
          <w:lang w:val="en-GB"/>
        </w:rPr>
        <w:t>P</w:t>
      </w:r>
      <w:r w:rsidRPr="00A536F8">
        <w:rPr>
          <w:sz w:val="24"/>
          <w:szCs w:val="24"/>
          <w:lang w:val="en-GB"/>
        </w:rPr>
        <w:t>olicy</w:t>
      </w:r>
      <w:r>
        <w:rPr>
          <w:sz w:val="24"/>
          <w:szCs w:val="24"/>
          <w:lang w:val="en-GB"/>
        </w:rPr>
        <w:t>,</w:t>
      </w:r>
      <w:r w:rsidRPr="00A536F8">
        <w:rPr>
          <w:sz w:val="24"/>
          <w:szCs w:val="24"/>
          <w:lang w:val="en-GB"/>
        </w:rPr>
        <w:t xml:space="preserve">” </w:t>
      </w:r>
      <w:r w:rsidRPr="00A536F8">
        <w:rPr>
          <w:i/>
          <w:sz w:val="24"/>
          <w:szCs w:val="24"/>
          <w:lang w:val="en-GB"/>
        </w:rPr>
        <w:t>Middle East Policy</w:t>
      </w:r>
      <w:r w:rsidRPr="00A536F8">
        <w:rPr>
          <w:sz w:val="24"/>
          <w:szCs w:val="24"/>
          <w:lang w:val="en-GB"/>
        </w:rPr>
        <w:t xml:space="preserve"> 20, no. 1 (2013)</w:t>
      </w:r>
      <w:r>
        <w:rPr>
          <w:sz w:val="24"/>
          <w:szCs w:val="24"/>
          <w:lang w:val="en-GB"/>
        </w:rPr>
        <w:t>:</w:t>
      </w:r>
      <w:r w:rsidRPr="00A536F8">
        <w:rPr>
          <w:sz w:val="24"/>
          <w:szCs w:val="24"/>
          <w:lang w:val="en-GB"/>
        </w:rPr>
        <w:t xml:space="preserve"> 39-55.</w:t>
      </w:r>
    </w:p>
  </w:endnote>
  <w:endnote w:id="23">
    <w:p w14:paraId="6939DD11" w14:textId="16146E7F" w:rsidR="00FD6215" w:rsidRPr="00A536F8" w:rsidRDefault="00FD6215" w:rsidP="0058105F">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GB"/>
        </w:rPr>
        <w:t xml:space="preserve">Nikolas Kosmatopolous, “Toward an </w:t>
      </w:r>
      <w:r>
        <w:rPr>
          <w:sz w:val="24"/>
          <w:szCs w:val="24"/>
          <w:lang w:val="en-GB"/>
        </w:rPr>
        <w:t>A</w:t>
      </w:r>
      <w:r w:rsidRPr="00A536F8">
        <w:rPr>
          <w:sz w:val="24"/>
          <w:szCs w:val="24"/>
          <w:lang w:val="en-GB"/>
        </w:rPr>
        <w:t>nthropology of ‘</w:t>
      </w:r>
      <w:r>
        <w:rPr>
          <w:sz w:val="24"/>
          <w:szCs w:val="24"/>
          <w:lang w:val="en-GB"/>
        </w:rPr>
        <w:t>S</w:t>
      </w:r>
      <w:r w:rsidRPr="00A536F8">
        <w:rPr>
          <w:sz w:val="24"/>
          <w:szCs w:val="24"/>
          <w:lang w:val="en-GB"/>
        </w:rPr>
        <w:t xml:space="preserve">tate </w:t>
      </w:r>
      <w:r>
        <w:rPr>
          <w:sz w:val="24"/>
          <w:szCs w:val="24"/>
          <w:lang w:val="en-GB"/>
        </w:rPr>
        <w:t>F</w:t>
      </w:r>
      <w:r w:rsidRPr="00A536F8">
        <w:rPr>
          <w:sz w:val="24"/>
          <w:szCs w:val="24"/>
          <w:lang w:val="en-GB"/>
        </w:rPr>
        <w:t xml:space="preserve">ailure’: Lebanon’s Leviathan and </w:t>
      </w:r>
      <w:r>
        <w:rPr>
          <w:sz w:val="24"/>
          <w:szCs w:val="24"/>
          <w:lang w:val="en-GB"/>
        </w:rPr>
        <w:t>P</w:t>
      </w:r>
      <w:r w:rsidRPr="00A536F8">
        <w:rPr>
          <w:sz w:val="24"/>
          <w:szCs w:val="24"/>
          <w:lang w:val="en-GB"/>
        </w:rPr>
        <w:t xml:space="preserve">eace </w:t>
      </w:r>
      <w:r>
        <w:rPr>
          <w:sz w:val="24"/>
          <w:szCs w:val="24"/>
          <w:lang w:val="en-GB"/>
        </w:rPr>
        <w:t>E</w:t>
      </w:r>
      <w:r w:rsidRPr="00A536F8">
        <w:rPr>
          <w:sz w:val="24"/>
          <w:szCs w:val="24"/>
          <w:lang w:val="en-GB"/>
        </w:rPr>
        <w:t>xpertise</w:t>
      </w:r>
      <w:r>
        <w:rPr>
          <w:sz w:val="24"/>
          <w:szCs w:val="24"/>
          <w:lang w:val="en-GB"/>
        </w:rPr>
        <w:t>,</w:t>
      </w:r>
      <w:r w:rsidRPr="00A536F8">
        <w:rPr>
          <w:sz w:val="24"/>
          <w:szCs w:val="24"/>
          <w:lang w:val="en-GB"/>
        </w:rPr>
        <w:t xml:space="preserve">” </w:t>
      </w:r>
      <w:r w:rsidRPr="00A536F8">
        <w:rPr>
          <w:i/>
          <w:sz w:val="24"/>
          <w:szCs w:val="24"/>
          <w:lang w:val="en-GB"/>
        </w:rPr>
        <w:t>Social Analysis</w:t>
      </w:r>
      <w:r w:rsidRPr="00A536F8">
        <w:rPr>
          <w:sz w:val="24"/>
          <w:szCs w:val="24"/>
          <w:lang w:val="en-GB"/>
        </w:rPr>
        <w:t xml:space="preserve"> 55, no. 3 (2011)</w:t>
      </w:r>
      <w:r>
        <w:rPr>
          <w:sz w:val="24"/>
          <w:szCs w:val="24"/>
          <w:lang w:val="en-GB"/>
        </w:rPr>
        <w:t>:</w:t>
      </w:r>
      <w:r w:rsidRPr="00A536F8">
        <w:rPr>
          <w:sz w:val="24"/>
          <w:szCs w:val="24"/>
          <w:lang w:val="en-GB"/>
        </w:rPr>
        <w:t xml:space="preserve"> 115-142</w:t>
      </w:r>
      <w:r>
        <w:rPr>
          <w:sz w:val="24"/>
          <w:szCs w:val="24"/>
          <w:lang w:val="en-GB"/>
        </w:rPr>
        <w:t>.</w:t>
      </w:r>
    </w:p>
  </w:endnote>
  <w:endnote w:id="24">
    <w:p w14:paraId="6BE2CDF5" w14:textId="7B853491" w:rsidR="00FD6215" w:rsidRPr="00A536F8" w:rsidRDefault="00FD6215" w:rsidP="003362EB">
      <w:pPr>
        <w:pStyle w:val="EndnoteText"/>
        <w:rPr>
          <w:sz w:val="24"/>
          <w:szCs w:val="24"/>
          <w:lang w:val="en-GB"/>
        </w:rPr>
      </w:pPr>
      <w:r w:rsidRPr="00A536F8">
        <w:rPr>
          <w:rStyle w:val="EndnoteReference"/>
          <w:sz w:val="24"/>
          <w:szCs w:val="24"/>
        </w:rPr>
        <w:endnoteRef/>
      </w:r>
      <w:r w:rsidRPr="00A536F8">
        <w:rPr>
          <w:sz w:val="24"/>
          <w:szCs w:val="24"/>
        </w:rPr>
        <w:t xml:space="preserve"> Sami Hermez, “When the </w:t>
      </w:r>
      <w:r>
        <w:rPr>
          <w:sz w:val="24"/>
          <w:szCs w:val="24"/>
        </w:rPr>
        <w:t>S</w:t>
      </w:r>
      <w:r w:rsidRPr="00A536F8">
        <w:rPr>
          <w:sz w:val="24"/>
          <w:szCs w:val="24"/>
        </w:rPr>
        <w:t>tate is (</w:t>
      </w:r>
      <w:r>
        <w:rPr>
          <w:sz w:val="24"/>
          <w:szCs w:val="24"/>
        </w:rPr>
        <w:t>N</w:t>
      </w:r>
      <w:r w:rsidRPr="00A536F8">
        <w:rPr>
          <w:sz w:val="24"/>
          <w:szCs w:val="24"/>
        </w:rPr>
        <w:t xml:space="preserve">)ever </w:t>
      </w:r>
      <w:r>
        <w:rPr>
          <w:sz w:val="24"/>
          <w:szCs w:val="24"/>
        </w:rPr>
        <w:t>P</w:t>
      </w:r>
      <w:r w:rsidRPr="00A536F8">
        <w:rPr>
          <w:sz w:val="24"/>
          <w:szCs w:val="24"/>
        </w:rPr>
        <w:t xml:space="preserve">resent: On </w:t>
      </w:r>
      <w:r>
        <w:rPr>
          <w:sz w:val="24"/>
          <w:szCs w:val="24"/>
        </w:rPr>
        <w:t>C</w:t>
      </w:r>
      <w:r w:rsidRPr="00A536F8">
        <w:rPr>
          <w:sz w:val="24"/>
          <w:szCs w:val="24"/>
        </w:rPr>
        <w:t xml:space="preserve">ynicism and </w:t>
      </w:r>
      <w:r>
        <w:rPr>
          <w:sz w:val="24"/>
          <w:szCs w:val="24"/>
        </w:rPr>
        <w:t>P</w:t>
      </w:r>
      <w:r w:rsidRPr="00A536F8">
        <w:rPr>
          <w:sz w:val="24"/>
          <w:szCs w:val="24"/>
        </w:rPr>
        <w:t xml:space="preserve">olitical </w:t>
      </w:r>
      <w:r>
        <w:rPr>
          <w:sz w:val="24"/>
          <w:szCs w:val="24"/>
        </w:rPr>
        <w:t>M</w:t>
      </w:r>
      <w:r w:rsidRPr="00A536F8">
        <w:rPr>
          <w:sz w:val="24"/>
          <w:szCs w:val="24"/>
        </w:rPr>
        <w:t>obilisation in Lebanon</w:t>
      </w:r>
      <w:r>
        <w:rPr>
          <w:sz w:val="24"/>
          <w:szCs w:val="24"/>
        </w:rPr>
        <w:t>,</w:t>
      </w:r>
      <w:r w:rsidRPr="00A536F8">
        <w:rPr>
          <w:sz w:val="24"/>
          <w:szCs w:val="24"/>
        </w:rPr>
        <w:t xml:space="preserve">” </w:t>
      </w:r>
      <w:r w:rsidRPr="00A536F8">
        <w:rPr>
          <w:i/>
          <w:sz w:val="24"/>
          <w:szCs w:val="24"/>
        </w:rPr>
        <w:t>Journal of the Royal Anthropological Institute</w:t>
      </w:r>
      <w:r w:rsidRPr="00A536F8">
        <w:rPr>
          <w:sz w:val="24"/>
          <w:szCs w:val="24"/>
        </w:rPr>
        <w:t xml:space="preserve"> 21 (2005)</w:t>
      </w:r>
      <w:r>
        <w:rPr>
          <w:sz w:val="24"/>
          <w:szCs w:val="24"/>
        </w:rPr>
        <w:t>:</w:t>
      </w:r>
      <w:r w:rsidRPr="00A536F8">
        <w:rPr>
          <w:sz w:val="24"/>
          <w:szCs w:val="24"/>
        </w:rPr>
        <w:t xml:space="preserve"> 507-523</w:t>
      </w:r>
      <w:r>
        <w:rPr>
          <w:sz w:val="24"/>
          <w:szCs w:val="24"/>
        </w:rPr>
        <w:t>.</w:t>
      </w:r>
    </w:p>
  </w:endnote>
  <w:endnote w:id="25">
    <w:p w14:paraId="770428B6" w14:textId="404939F9" w:rsidR="00FD6215" w:rsidRPr="00A536F8" w:rsidRDefault="00FD6215" w:rsidP="003362EB">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GB"/>
        </w:rPr>
        <w:t xml:space="preserve">Michelle Obeid, </w:t>
      </w:r>
      <w:r>
        <w:rPr>
          <w:sz w:val="24"/>
          <w:szCs w:val="24"/>
          <w:lang w:val="en-GB"/>
        </w:rPr>
        <w:t>“</w:t>
      </w:r>
      <w:r w:rsidRPr="00A536F8">
        <w:rPr>
          <w:sz w:val="24"/>
          <w:szCs w:val="24"/>
          <w:lang w:val="en-GB"/>
        </w:rPr>
        <w:t>Searching for the ‘</w:t>
      </w:r>
      <w:r>
        <w:rPr>
          <w:sz w:val="24"/>
          <w:szCs w:val="24"/>
          <w:lang w:val="en-GB"/>
        </w:rPr>
        <w:t>I</w:t>
      </w:r>
      <w:r w:rsidRPr="00A536F8">
        <w:rPr>
          <w:sz w:val="24"/>
          <w:szCs w:val="24"/>
          <w:lang w:val="en-GB"/>
        </w:rPr>
        <w:t xml:space="preserve">deal </w:t>
      </w:r>
      <w:r>
        <w:rPr>
          <w:sz w:val="24"/>
          <w:szCs w:val="24"/>
          <w:lang w:val="en-GB"/>
        </w:rPr>
        <w:t>F</w:t>
      </w:r>
      <w:r w:rsidRPr="00A536F8">
        <w:rPr>
          <w:sz w:val="24"/>
          <w:szCs w:val="24"/>
          <w:lang w:val="en-GB"/>
        </w:rPr>
        <w:t xml:space="preserve">ace of the </w:t>
      </w:r>
      <w:r>
        <w:rPr>
          <w:sz w:val="24"/>
          <w:szCs w:val="24"/>
          <w:lang w:val="en-GB"/>
        </w:rPr>
        <w:t>S</w:t>
      </w:r>
      <w:r w:rsidRPr="00A536F8">
        <w:rPr>
          <w:sz w:val="24"/>
          <w:szCs w:val="24"/>
          <w:lang w:val="en-GB"/>
        </w:rPr>
        <w:t>tate’</w:t>
      </w:r>
      <w:r>
        <w:rPr>
          <w:sz w:val="24"/>
          <w:szCs w:val="24"/>
          <w:lang w:val="en-GB"/>
        </w:rPr>
        <w:t xml:space="preserve"> </w:t>
      </w:r>
      <w:r w:rsidRPr="00A536F8">
        <w:rPr>
          <w:sz w:val="24"/>
          <w:szCs w:val="24"/>
          <w:lang w:val="en-GB"/>
        </w:rPr>
        <w:t xml:space="preserve">in a Lebanese </w:t>
      </w:r>
      <w:r>
        <w:rPr>
          <w:sz w:val="24"/>
          <w:szCs w:val="24"/>
          <w:lang w:val="en-GB"/>
        </w:rPr>
        <w:t>B</w:t>
      </w:r>
      <w:r w:rsidRPr="00A536F8">
        <w:rPr>
          <w:sz w:val="24"/>
          <w:szCs w:val="24"/>
          <w:lang w:val="en-GB"/>
        </w:rPr>
        <w:t xml:space="preserve">order </w:t>
      </w:r>
      <w:r>
        <w:rPr>
          <w:sz w:val="24"/>
          <w:szCs w:val="24"/>
          <w:lang w:val="en-GB"/>
        </w:rPr>
        <w:t>T</w:t>
      </w:r>
      <w:r w:rsidRPr="00A536F8">
        <w:rPr>
          <w:sz w:val="24"/>
          <w:szCs w:val="24"/>
          <w:lang w:val="en-GB"/>
        </w:rPr>
        <w:t>own</w:t>
      </w:r>
      <w:r>
        <w:rPr>
          <w:sz w:val="24"/>
          <w:szCs w:val="24"/>
          <w:lang w:val="en-GB"/>
        </w:rPr>
        <w:t>,”</w:t>
      </w:r>
      <w:r w:rsidRPr="00A536F8">
        <w:rPr>
          <w:sz w:val="24"/>
          <w:szCs w:val="24"/>
          <w:lang w:val="en-GB"/>
        </w:rPr>
        <w:t xml:space="preserve"> </w:t>
      </w:r>
      <w:r w:rsidRPr="00A536F8">
        <w:rPr>
          <w:i/>
          <w:iCs/>
          <w:sz w:val="24"/>
          <w:szCs w:val="24"/>
          <w:lang w:val="en-GB"/>
        </w:rPr>
        <w:t>Journal of the Royal Anthropological Institute</w:t>
      </w:r>
      <w:r w:rsidRPr="00A536F8">
        <w:rPr>
          <w:sz w:val="24"/>
          <w:szCs w:val="24"/>
          <w:lang w:val="en-GB"/>
        </w:rPr>
        <w:t xml:space="preserve"> 16, no. 2 (2010): 330-346. </w:t>
      </w:r>
    </w:p>
  </w:endnote>
  <w:endnote w:id="26">
    <w:p w14:paraId="759ABFEE" w14:textId="601F4B3C" w:rsidR="00FD6215" w:rsidRPr="000E43EE" w:rsidRDefault="00FD6215" w:rsidP="003362EB">
      <w:pPr>
        <w:pStyle w:val="EndnoteText"/>
        <w:rPr>
          <w:sz w:val="24"/>
          <w:szCs w:val="24"/>
          <w:lang w:val="en-GB"/>
        </w:rPr>
      </w:pPr>
      <w:r w:rsidRPr="000E43EE">
        <w:rPr>
          <w:rStyle w:val="EndnoteReference"/>
          <w:sz w:val="24"/>
          <w:szCs w:val="24"/>
        </w:rPr>
        <w:endnoteRef/>
      </w:r>
      <w:r w:rsidRPr="000E43EE">
        <w:rPr>
          <w:sz w:val="24"/>
          <w:szCs w:val="24"/>
        </w:rPr>
        <w:t xml:space="preserve"> Nora Stel, “Languages of </w:t>
      </w:r>
      <w:r>
        <w:rPr>
          <w:sz w:val="24"/>
          <w:szCs w:val="24"/>
        </w:rPr>
        <w:t>S</w:t>
      </w:r>
      <w:r w:rsidRPr="000E43EE">
        <w:rPr>
          <w:sz w:val="24"/>
          <w:szCs w:val="24"/>
        </w:rPr>
        <w:t xml:space="preserve">tateness in South Lebanon’s Palestinian Gatherings: The PLO’s </w:t>
      </w:r>
      <w:r>
        <w:rPr>
          <w:sz w:val="24"/>
          <w:szCs w:val="24"/>
        </w:rPr>
        <w:t>P</w:t>
      </w:r>
      <w:r w:rsidRPr="000E43EE">
        <w:rPr>
          <w:sz w:val="24"/>
          <w:szCs w:val="24"/>
        </w:rPr>
        <w:t xml:space="preserve">opular </w:t>
      </w:r>
      <w:r>
        <w:rPr>
          <w:sz w:val="24"/>
          <w:szCs w:val="24"/>
        </w:rPr>
        <w:t>C</w:t>
      </w:r>
      <w:r w:rsidRPr="000E43EE">
        <w:rPr>
          <w:sz w:val="24"/>
          <w:szCs w:val="24"/>
        </w:rPr>
        <w:t xml:space="preserve">ommittees as </w:t>
      </w:r>
      <w:r>
        <w:rPr>
          <w:sz w:val="24"/>
          <w:szCs w:val="24"/>
        </w:rPr>
        <w:t>T</w:t>
      </w:r>
      <w:r w:rsidRPr="000E43EE">
        <w:rPr>
          <w:sz w:val="24"/>
          <w:szCs w:val="24"/>
        </w:rPr>
        <w:t xml:space="preserve">wilight </w:t>
      </w:r>
      <w:r>
        <w:rPr>
          <w:sz w:val="24"/>
          <w:szCs w:val="24"/>
        </w:rPr>
        <w:t>I</w:t>
      </w:r>
      <w:r w:rsidRPr="000E43EE">
        <w:rPr>
          <w:sz w:val="24"/>
          <w:szCs w:val="24"/>
        </w:rPr>
        <w:t>nstitutions</w:t>
      </w:r>
      <w:r>
        <w:rPr>
          <w:sz w:val="24"/>
          <w:szCs w:val="24"/>
        </w:rPr>
        <w:t>,</w:t>
      </w:r>
      <w:r w:rsidRPr="000E43EE">
        <w:rPr>
          <w:sz w:val="24"/>
          <w:szCs w:val="24"/>
        </w:rPr>
        <w:t xml:space="preserve">” </w:t>
      </w:r>
      <w:r w:rsidRPr="000E43EE">
        <w:rPr>
          <w:i/>
          <w:sz w:val="24"/>
          <w:szCs w:val="24"/>
        </w:rPr>
        <w:t>Development and Change</w:t>
      </w:r>
      <w:r w:rsidRPr="000E43EE">
        <w:rPr>
          <w:sz w:val="24"/>
          <w:szCs w:val="24"/>
        </w:rPr>
        <w:t xml:space="preserve">, </w:t>
      </w:r>
      <w:r>
        <w:rPr>
          <w:sz w:val="24"/>
          <w:szCs w:val="24"/>
        </w:rPr>
        <w:t>2016.</w:t>
      </w:r>
    </w:p>
  </w:endnote>
  <w:endnote w:id="27">
    <w:p w14:paraId="4B148A32" w14:textId="3C812840" w:rsidR="00FD6215" w:rsidRPr="00A536F8" w:rsidRDefault="00FD6215">
      <w:pPr>
        <w:pStyle w:val="EndnoteText"/>
        <w:rPr>
          <w:sz w:val="24"/>
          <w:szCs w:val="24"/>
          <w:lang w:val="en-US"/>
        </w:rPr>
      </w:pPr>
      <w:r w:rsidRPr="00A536F8">
        <w:rPr>
          <w:rStyle w:val="EndnoteReference"/>
          <w:sz w:val="24"/>
          <w:szCs w:val="24"/>
        </w:rPr>
        <w:endnoteRef/>
      </w:r>
      <w:r w:rsidRPr="00A536F8">
        <w:rPr>
          <w:sz w:val="24"/>
          <w:szCs w:val="24"/>
        </w:rPr>
        <w:t xml:space="preserve"> </w:t>
      </w:r>
      <w:r w:rsidRPr="00A536F8">
        <w:rPr>
          <w:sz w:val="24"/>
          <w:szCs w:val="24"/>
          <w:lang w:val="en-US" w:eastAsia="en-GB"/>
        </w:rPr>
        <w:t xml:space="preserve">Leenders, </w:t>
      </w:r>
      <w:r w:rsidRPr="00A536F8">
        <w:rPr>
          <w:i/>
          <w:iCs/>
          <w:sz w:val="24"/>
          <w:szCs w:val="24"/>
          <w:lang w:val="en-US" w:eastAsia="en-GB"/>
        </w:rPr>
        <w:t xml:space="preserve">Spoils of </w:t>
      </w:r>
      <w:r>
        <w:rPr>
          <w:i/>
          <w:iCs/>
          <w:sz w:val="24"/>
          <w:szCs w:val="24"/>
          <w:lang w:val="en-US" w:eastAsia="en-GB"/>
        </w:rPr>
        <w:t>T</w:t>
      </w:r>
      <w:r w:rsidRPr="00A536F8">
        <w:rPr>
          <w:i/>
          <w:iCs/>
          <w:sz w:val="24"/>
          <w:szCs w:val="24"/>
          <w:lang w:val="en-US" w:eastAsia="en-GB"/>
        </w:rPr>
        <w:t>ruce</w:t>
      </w:r>
      <w:r>
        <w:rPr>
          <w:i/>
          <w:iCs/>
          <w:sz w:val="24"/>
          <w:szCs w:val="24"/>
          <w:lang w:val="en-US" w:eastAsia="en-GB"/>
        </w:rPr>
        <w:t>.</w:t>
      </w:r>
    </w:p>
  </w:endnote>
  <w:endnote w:id="28">
    <w:p w14:paraId="6E067608" w14:textId="1CA9A8BD" w:rsidR="00FD6215" w:rsidRPr="00A536F8" w:rsidRDefault="00FD6215">
      <w:pPr>
        <w:pStyle w:val="EndnoteText"/>
        <w:rPr>
          <w:sz w:val="24"/>
          <w:szCs w:val="24"/>
          <w:lang w:val="fr-BE"/>
        </w:rPr>
      </w:pPr>
      <w:r w:rsidRPr="00A536F8">
        <w:rPr>
          <w:rStyle w:val="EndnoteReference"/>
          <w:sz w:val="24"/>
          <w:szCs w:val="24"/>
        </w:rPr>
        <w:endnoteRef/>
      </w:r>
      <w:r w:rsidRPr="00A536F8">
        <w:rPr>
          <w:sz w:val="24"/>
          <w:szCs w:val="24"/>
        </w:rPr>
        <w:t xml:space="preserve"> </w:t>
      </w:r>
      <w:r w:rsidRPr="00A536F8">
        <w:rPr>
          <w:sz w:val="24"/>
          <w:szCs w:val="24"/>
          <w:lang w:val="en-US"/>
        </w:rPr>
        <w:t>Melani</w:t>
      </w:r>
      <w:r>
        <w:rPr>
          <w:sz w:val="24"/>
          <w:szCs w:val="24"/>
          <w:lang w:val="en-US"/>
        </w:rPr>
        <w:t xml:space="preserve"> </w:t>
      </w:r>
      <w:r w:rsidRPr="0018028F">
        <w:rPr>
          <w:sz w:val="24"/>
          <w:szCs w:val="24"/>
          <w:lang w:val="en-US"/>
        </w:rPr>
        <w:t>Cammett</w:t>
      </w:r>
      <w:r w:rsidRPr="00A536F8">
        <w:rPr>
          <w:sz w:val="24"/>
          <w:szCs w:val="24"/>
          <w:lang w:val="en-US"/>
        </w:rPr>
        <w:t xml:space="preserve"> and Sukriti Issar</w:t>
      </w:r>
      <w:r>
        <w:rPr>
          <w:sz w:val="24"/>
          <w:szCs w:val="24"/>
          <w:lang w:val="en-US"/>
        </w:rPr>
        <w:t>,</w:t>
      </w:r>
      <w:r w:rsidRPr="00A536F8">
        <w:rPr>
          <w:sz w:val="24"/>
          <w:szCs w:val="24"/>
          <w:lang w:val="en-US"/>
        </w:rPr>
        <w:t xml:space="preserve"> </w:t>
      </w:r>
      <w:r>
        <w:rPr>
          <w:sz w:val="24"/>
          <w:szCs w:val="24"/>
          <w:lang w:val="en-US"/>
        </w:rPr>
        <w:t>“</w:t>
      </w:r>
      <w:r w:rsidRPr="00A536F8">
        <w:rPr>
          <w:sz w:val="24"/>
          <w:szCs w:val="24"/>
          <w:lang w:val="en-US"/>
        </w:rPr>
        <w:t xml:space="preserve">Bricks and </w:t>
      </w:r>
      <w:r>
        <w:rPr>
          <w:sz w:val="24"/>
          <w:szCs w:val="24"/>
          <w:lang w:val="en-US"/>
        </w:rPr>
        <w:t>M</w:t>
      </w:r>
      <w:r w:rsidRPr="00A536F8">
        <w:rPr>
          <w:sz w:val="24"/>
          <w:szCs w:val="24"/>
          <w:lang w:val="en-US"/>
        </w:rPr>
        <w:t xml:space="preserve">ortar </w:t>
      </w:r>
      <w:r>
        <w:rPr>
          <w:sz w:val="24"/>
          <w:szCs w:val="24"/>
          <w:lang w:val="en-US"/>
        </w:rPr>
        <w:t>C</w:t>
      </w:r>
      <w:r w:rsidRPr="00A536F8">
        <w:rPr>
          <w:sz w:val="24"/>
          <w:szCs w:val="24"/>
          <w:lang w:val="en-US"/>
        </w:rPr>
        <w:t xml:space="preserve">lientelism: </w:t>
      </w:r>
      <w:r>
        <w:rPr>
          <w:sz w:val="24"/>
          <w:szCs w:val="24"/>
          <w:lang w:val="en-US"/>
        </w:rPr>
        <w:t>S</w:t>
      </w:r>
      <w:r w:rsidRPr="00A536F8">
        <w:rPr>
          <w:sz w:val="24"/>
          <w:szCs w:val="24"/>
          <w:lang w:val="en-US"/>
        </w:rPr>
        <w:t xml:space="preserve">ectarianism and the </w:t>
      </w:r>
      <w:r>
        <w:rPr>
          <w:sz w:val="24"/>
          <w:szCs w:val="24"/>
          <w:lang w:val="en-US"/>
        </w:rPr>
        <w:t>L</w:t>
      </w:r>
      <w:r w:rsidRPr="00A536F8">
        <w:rPr>
          <w:sz w:val="24"/>
          <w:szCs w:val="24"/>
          <w:lang w:val="en-US"/>
        </w:rPr>
        <w:t xml:space="preserve">ogics of </w:t>
      </w:r>
      <w:r>
        <w:rPr>
          <w:sz w:val="24"/>
          <w:szCs w:val="24"/>
          <w:lang w:val="en-US"/>
        </w:rPr>
        <w:t>W</w:t>
      </w:r>
      <w:r w:rsidRPr="00A536F8">
        <w:rPr>
          <w:sz w:val="24"/>
          <w:szCs w:val="24"/>
          <w:lang w:val="en-US"/>
        </w:rPr>
        <w:t xml:space="preserve">elfare </w:t>
      </w:r>
      <w:r>
        <w:rPr>
          <w:sz w:val="24"/>
          <w:szCs w:val="24"/>
          <w:lang w:val="en-US"/>
        </w:rPr>
        <w:t>A</w:t>
      </w:r>
      <w:r w:rsidRPr="00A536F8">
        <w:rPr>
          <w:sz w:val="24"/>
          <w:szCs w:val="24"/>
          <w:lang w:val="en-US"/>
        </w:rPr>
        <w:t>llocation in Lebanon</w:t>
      </w:r>
      <w:r>
        <w:rPr>
          <w:sz w:val="24"/>
          <w:szCs w:val="24"/>
          <w:lang w:val="en-US"/>
        </w:rPr>
        <w:t>,”</w:t>
      </w:r>
      <w:r w:rsidRPr="00A536F8">
        <w:rPr>
          <w:sz w:val="24"/>
          <w:szCs w:val="24"/>
          <w:lang w:val="en-US"/>
        </w:rPr>
        <w:t xml:space="preserve"> </w:t>
      </w:r>
      <w:r w:rsidRPr="00A536F8">
        <w:rPr>
          <w:i/>
          <w:iCs/>
          <w:sz w:val="24"/>
          <w:szCs w:val="24"/>
          <w:lang w:val="en-US"/>
        </w:rPr>
        <w:t>World Politics</w:t>
      </w:r>
      <w:r w:rsidRPr="00A536F8">
        <w:rPr>
          <w:sz w:val="24"/>
          <w:szCs w:val="24"/>
          <w:lang w:val="en-US"/>
        </w:rPr>
        <w:t xml:space="preserve"> 62, no. </w:t>
      </w:r>
      <w:r w:rsidRPr="00A536F8">
        <w:rPr>
          <w:sz w:val="24"/>
          <w:szCs w:val="24"/>
          <w:lang w:val="fr-BE"/>
        </w:rPr>
        <w:t>3 (2010): 381-421.</w:t>
      </w:r>
    </w:p>
  </w:endnote>
  <w:endnote w:id="29">
    <w:p w14:paraId="08EAF0E5" w14:textId="0EA9615E" w:rsidR="00FD6215" w:rsidRPr="00A536F8" w:rsidRDefault="00FD6215" w:rsidP="00D756F4">
      <w:pPr>
        <w:pStyle w:val="EndnoteText"/>
        <w:rPr>
          <w:sz w:val="24"/>
          <w:szCs w:val="24"/>
          <w:lang w:val="fr-BE"/>
        </w:rPr>
      </w:pPr>
      <w:r w:rsidRPr="00A536F8">
        <w:rPr>
          <w:rStyle w:val="EndnoteReference"/>
          <w:sz w:val="24"/>
          <w:szCs w:val="24"/>
        </w:rPr>
        <w:endnoteRef/>
      </w:r>
      <w:r w:rsidRPr="00A536F8">
        <w:rPr>
          <w:sz w:val="24"/>
          <w:szCs w:val="24"/>
        </w:rPr>
        <w:t xml:space="preserve"> </w:t>
      </w:r>
      <w:r w:rsidRPr="00A536F8">
        <w:rPr>
          <w:sz w:val="24"/>
          <w:szCs w:val="24"/>
          <w:lang w:val="fr-BE"/>
        </w:rPr>
        <w:t xml:space="preserve">Samer Ghamroun, “Effets d'État,” </w:t>
      </w:r>
      <w:r w:rsidRPr="00A536F8">
        <w:rPr>
          <w:i/>
          <w:iCs/>
          <w:sz w:val="24"/>
          <w:szCs w:val="24"/>
          <w:lang w:val="fr-BE"/>
        </w:rPr>
        <w:t xml:space="preserve">Gouvernement et action publique </w:t>
      </w:r>
      <w:r w:rsidRPr="00A536F8">
        <w:rPr>
          <w:sz w:val="24"/>
          <w:szCs w:val="24"/>
          <w:lang w:val="fr-BE"/>
        </w:rPr>
        <w:t>4</w:t>
      </w:r>
      <w:r w:rsidRPr="00A536F8">
        <w:rPr>
          <w:i/>
          <w:iCs/>
          <w:sz w:val="24"/>
          <w:szCs w:val="24"/>
          <w:lang w:val="fr-BE"/>
        </w:rPr>
        <w:t>,</w:t>
      </w:r>
      <w:r w:rsidRPr="00A536F8">
        <w:rPr>
          <w:sz w:val="24"/>
          <w:szCs w:val="24"/>
          <w:lang w:val="fr-BE"/>
        </w:rPr>
        <w:t xml:space="preserve"> no. 4 (2014): 57-82.</w:t>
      </w:r>
    </w:p>
  </w:endnote>
  <w:endnote w:id="30">
    <w:p w14:paraId="38282888" w14:textId="5D724CBC" w:rsidR="00FD6215" w:rsidRPr="00A536F8" w:rsidRDefault="00FD6215" w:rsidP="00D756F4">
      <w:pPr>
        <w:pStyle w:val="EndnoteText"/>
        <w:rPr>
          <w:sz w:val="24"/>
          <w:szCs w:val="24"/>
          <w:lang w:val="fr-BE"/>
        </w:rPr>
      </w:pPr>
      <w:r w:rsidRPr="00A536F8">
        <w:rPr>
          <w:rStyle w:val="EndnoteReference"/>
          <w:sz w:val="24"/>
          <w:szCs w:val="24"/>
        </w:rPr>
        <w:endnoteRef/>
      </w:r>
      <w:r w:rsidRPr="00A536F8">
        <w:rPr>
          <w:sz w:val="24"/>
          <w:szCs w:val="24"/>
          <w:lang w:val="fr-BE"/>
        </w:rPr>
        <w:t xml:space="preserve"> Hourani, “Hybrid Sovereignties,” 39-55.</w:t>
      </w:r>
    </w:p>
  </w:endnote>
  <w:endnote w:id="31">
    <w:p w14:paraId="764E23D8" w14:textId="77777777" w:rsidR="00FD6215" w:rsidRPr="00A536F8" w:rsidRDefault="00FD6215" w:rsidP="00976125">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w:t>
      </w:r>
      <w:r w:rsidRPr="00A536F8">
        <w:rPr>
          <w:iCs/>
          <w:sz w:val="24"/>
          <w:szCs w:val="24"/>
          <w:lang w:val="en-US"/>
        </w:rPr>
        <w:t xml:space="preserve">Nicos Poulantzas, </w:t>
      </w:r>
      <w:r w:rsidRPr="00A536F8">
        <w:rPr>
          <w:i/>
          <w:iCs/>
          <w:sz w:val="24"/>
          <w:szCs w:val="24"/>
          <w:lang w:val="en-US"/>
        </w:rPr>
        <w:t>Political Power and Social Classes</w:t>
      </w:r>
      <w:r w:rsidRPr="00A536F8">
        <w:rPr>
          <w:iCs/>
          <w:sz w:val="24"/>
          <w:szCs w:val="24"/>
          <w:lang w:val="en-US"/>
        </w:rPr>
        <w:t xml:space="preserve"> (London: New Left Books, 1978), 45; Nicos Poulantzas, </w:t>
      </w:r>
      <w:r w:rsidRPr="00A536F8">
        <w:rPr>
          <w:i/>
          <w:iCs/>
          <w:sz w:val="24"/>
          <w:szCs w:val="24"/>
          <w:lang w:val="en-US"/>
        </w:rPr>
        <w:t xml:space="preserve">State, Power, Socialism </w:t>
      </w:r>
      <w:r w:rsidRPr="00A536F8">
        <w:rPr>
          <w:iCs/>
          <w:sz w:val="24"/>
          <w:szCs w:val="24"/>
          <w:lang w:val="en-US"/>
        </w:rPr>
        <w:t xml:space="preserve">(London: New Left Books, 1978), 123-160; </w:t>
      </w:r>
      <w:r>
        <w:rPr>
          <w:iCs/>
          <w:sz w:val="24"/>
          <w:szCs w:val="24"/>
          <w:lang w:val="en-US"/>
        </w:rPr>
        <w:t xml:space="preserve">Bob </w:t>
      </w:r>
      <w:r w:rsidRPr="00A536F8">
        <w:rPr>
          <w:sz w:val="24"/>
          <w:szCs w:val="24"/>
          <w:lang w:val="en-US"/>
        </w:rPr>
        <w:t xml:space="preserve">Jessop, </w:t>
      </w:r>
      <w:r w:rsidRPr="00A536F8">
        <w:rPr>
          <w:i/>
          <w:iCs/>
          <w:sz w:val="24"/>
          <w:szCs w:val="24"/>
          <w:lang w:val="en-US"/>
        </w:rPr>
        <w:t>State Theory</w:t>
      </w:r>
      <w:r>
        <w:rPr>
          <w:i/>
          <w:iCs/>
          <w:sz w:val="24"/>
          <w:szCs w:val="24"/>
          <w:lang w:val="en-US"/>
        </w:rPr>
        <w:t xml:space="preserve">: Putting the Capitalist State in its Place </w:t>
      </w:r>
      <w:r>
        <w:rPr>
          <w:sz w:val="24"/>
          <w:szCs w:val="24"/>
          <w:lang w:val="en-US"/>
        </w:rPr>
        <w:t>(Cambridge: Polity, 1990)</w:t>
      </w:r>
      <w:r w:rsidRPr="00A536F8">
        <w:rPr>
          <w:iCs/>
          <w:sz w:val="24"/>
          <w:szCs w:val="24"/>
          <w:lang w:val="en-US"/>
        </w:rPr>
        <w:t xml:space="preserve">; </w:t>
      </w:r>
      <w:r>
        <w:rPr>
          <w:iCs/>
          <w:sz w:val="24"/>
          <w:szCs w:val="24"/>
          <w:lang w:val="en-US"/>
        </w:rPr>
        <w:t xml:space="preserve">and </w:t>
      </w:r>
      <w:r w:rsidRPr="00A536F8">
        <w:rPr>
          <w:iCs/>
          <w:sz w:val="24"/>
          <w:szCs w:val="24"/>
          <w:lang w:val="en-US"/>
        </w:rPr>
        <w:t xml:space="preserve">Bob Jessop, </w:t>
      </w:r>
      <w:r w:rsidRPr="00A536F8">
        <w:rPr>
          <w:i/>
          <w:iCs/>
          <w:sz w:val="24"/>
          <w:szCs w:val="24"/>
          <w:lang w:val="en-US"/>
        </w:rPr>
        <w:t>State Power: A Strategic Relational Approach</w:t>
      </w:r>
      <w:r w:rsidRPr="00A536F8">
        <w:rPr>
          <w:iCs/>
          <w:sz w:val="24"/>
          <w:szCs w:val="24"/>
          <w:lang w:val="en-US"/>
        </w:rPr>
        <w:t xml:space="preserve"> (Cambridge: Polity, 2007), 21-53.</w:t>
      </w:r>
    </w:p>
  </w:endnote>
  <w:endnote w:id="32">
    <w:p w14:paraId="2EC21A2B" w14:textId="04F6A776" w:rsidR="00FD6215" w:rsidRPr="00A536F8" w:rsidRDefault="00FD6215" w:rsidP="00470FF9">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w:t>
      </w:r>
      <w:r w:rsidRPr="00A536F8">
        <w:rPr>
          <w:iCs/>
          <w:sz w:val="24"/>
          <w:szCs w:val="24"/>
          <w:lang w:val="en-US"/>
        </w:rPr>
        <w:t xml:space="preserve">Poulantzas, </w:t>
      </w:r>
      <w:r w:rsidRPr="00A536F8">
        <w:rPr>
          <w:i/>
          <w:iCs/>
          <w:sz w:val="24"/>
          <w:szCs w:val="24"/>
          <w:lang w:val="en-US"/>
        </w:rPr>
        <w:t>Political Power</w:t>
      </w:r>
      <w:r>
        <w:rPr>
          <w:iCs/>
          <w:sz w:val="24"/>
          <w:szCs w:val="24"/>
          <w:lang w:val="en-US"/>
        </w:rPr>
        <w:t>,</w:t>
      </w:r>
      <w:r w:rsidRPr="00A536F8">
        <w:rPr>
          <w:iCs/>
          <w:sz w:val="24"/>
          <w:szCs w:val="24"/>
          <w:lang w:val="en-US"/>
        </w:rPr>
        <w:t xml:space="preserve"> 48.</w:t>
      </w:r>
    </w:p>
  </w:endnote>
  <w:endnote w:id="33">
    <w:p w14:paraId="6772B178" w14:textId="0DD20F98" w:rsidR="00FD6215" w:rsidRPr="00A536F8" w:rsidRDefault="00FD6215" w:rsidP="00470FF9">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w:t>
      </w:r>
      <w:r w:rsidRPr="00A536F8">
        <w:rPr>
          <w:iCs/>
          <w:sz w:val="24"/>
          <w:szCs w:val="24"/>
          <w:lang w:val="en-US"/>
        </w:rPr>
        <w:t xml:space="preserve">Jessop, </w:t>
      </w:r>
      <w:r w:rsidRPr="00A536F8">
        <w:rPr>
          <w:i/>
          <w:iCs/>
          <w:sz w:val="24"/>
          <w:szCs w:val="24"/>
          <w:lang w:val="en-US"/>
        </w:rPr>
        <w:t>State Power</w:t>
      </w:r>
      <w:r>
        <w:rPr>
          <w:iCs/>
          <w:sz w:val="24"/>
          <w:szCs w:val="24"/>
          <w:lang w:val="en-US"/>
        </w:rPr>
        <w:t>,</w:t>
      </w:r>
      <w:r w:rsidRPr="00A536F8">
        <w:rPr>
          <w:iCs/>
          <w:sz w:val="24"/>
          <w:szCs w:val="24"/>
          <w:lang w:val="en-US"/>
        </w:rPr>
        <w:t xml:space="preserve"> 28-29. </w:t>
      </w:r>
    </w:p>
  </w:endnote>
  <w:endnote w:id="34">
    <w:p w14:paraId="360F3E3B" w14:textId="4E9598A1" w:rsidR="00FD6215" w:rsidRPr="00A536F8" w:rsidRDefault="00FD6215" w:rsidP="00470FF9">
      <w:pPr>
        <w:pStyle w:val="EndnoteText"/>
        <w:rPr>
          <w:sz w:val="24"/>
          <w:szCs w:val="24"/>
          <w:lang w:val="en-GB"/>
        </w:rPr>
      </w:pPr>
      <w:r w:rsidRPr="00A536F8">
        <w:rPr>
          <w:rStyle w:val="EndnoteReference"/>
          <w:sz w:val="24"/>
          <w:szCs w:val="24"/>
        </w:rPr>
        <w:endnoteRef/>
      </w:r>
      <w:r w:rsidRPr="00A536F8">
        <w:rPr>
          <w:sz w:val="24"/>
          <w:szCs w:val="24"/>
        </w:rPr>
        <w:t xml:space="preserve"> Jens Wissel, </w:t>
      </w:r>
      <w:r>
        <w:rPr>
          <w:noProof/>
          <w:sz w:val="24"/>
          <w:szCs w:val="24"/>
          <w:lang w:val="en-US"/>
        </w:rPr>
        <w:t>“</w:t>
      </w:r>
      <w:r w:rsidRPr="00A536F8">
        <w:rPr>
          <w:noProof/>
          <w:sz w:val="24"/>
          <w:szCs w:val="24"/>
          <w:lang w:val="en-US"/>
        </w:rPr>
        <w:t>Die Transnationalisierung der Bourgeoisie und die neuen Netzwerke der Macht</w:t>
      </w:r>
      <w:r>
        <w:rPr>
          <w:noProof/>
          <w:sz w:val="24"/>
          <w:szCs w:val="24"/>
          <w:lang w:val="en-US"/>
        </w:rPr>
        <w:t>,</w:t>
      </w:r>
      <w:r w:rsidRPr="00A536F8">
        <w:rPr>
          <w:noProof/>
          <w:sz w:val="24"/>
          <w:szCs w:val="24"/>
          <w:lang w:val="en-US"/>
        </w:rPr>
        <w:t xml:space="preserve">” in </w:t>
      </w:r>
      <w:r w:rsidRPr="00A536F8">
        <w:rPr>
          <w:i/>
          <w:noProof/>
          <w:sz w:val="24"/>
          <w:szCs w:val="24"/>
          <w:lang w:val="en-US"/>
        </w:rPr>
        <w:t>Poulantzas lesen: Zur Aktualit</w:t>
      </w:r>
      <w:r>
        <w:rPr>
          <w:i/>
          <w:noProof/>
          <w:sz w:val="24"/>
          <w:szCs w:val="24"/>
          <w:lang w:val="en-US"/>
        </w:rPr>
        <w:t>ä</w:t>
      </w:r>
      <w:r w:rsidRPr="00A536F8">
        <w:rPr>
          <w:i/>
          <w:noProof/>
          <w:sz w:val="24"/>
          <w:szCs w:val="24"/>
          <w:lang w:val="en-US"/>
        </w:rPr>
        <w:t>t marxistischer Staatstheorie</w:t>
      </w:r>
      <w:r w:rsidRPr="00A536F8">
        <w:rPr>
          <w:iCs/>
          <w:noProof/>
          <w:sz w:val="24"/>
          <w:szCs w:val="24"/>
          <w:lang w:val="en-US"/>
        </w:rPr>
        <w:t>,</w:t>
      </w:r>
      <w:r w:rsidRPr="00A536F8">
        <w:rPr>
          <w:noProof/>
          <w:sz w:val="24"/>
          <w:szCs w:val="24"/>
          <w:lang w:val="en-US"/>
        </w:rPr>
        <w:t xml:space="preserve"> ed. Lars Bretthauer, Alexander Gallas, John Kannankulam, </w:t>
      </w:r>
      <w:r>
        <w:rPr>
          <w:noProof/>
          <w:sz w:val="24"/>
          <w:szCs w:val="24"/>
          <w:lang w:val="en-US"/>
        </w:rPr>
        <w:t xml:space="preserve">and </w:t>
      </w:r>
      <w:r w:rsidRPr="00A536F8">
        <w:rPr>
          <w:noProof/>
          <w:sz w:val="24"/>
          <w:szCs w:val="24"/>
          <w:lang w:val="en-US"/>
        </w:rPr>
        <w:t>Ingo Stuetzle (Hamburg: VSA Verlag, 2006), 241</w:t>
      </w:r>
      <w:r>
        <w:rPr>
          <w:noProof/>
          <w:sz w:val="24"/>
          <w:szCs w:val="24"/>
          <w:lang w:val="en-US"/>
        </w:rPr>
        <w:t>.</w:t>
      </w:r>
    </w:p>
  </w:endnote>
  <w:endnote w:id="35">
    <w:p w14:paraId="01D33E05" w14:textId="286FF881" w:rsidR="00FD6215" w:rsidRPr="00A536F8" w:rsidRDefault="00FD6215" w:rsidP="00B04216">
      <w:pPr>
        <w:pStyle w:val="EndnoteText"/>
        <w:rPr>
          <w:sz w:val="24"/>
          <w:szCs w:val="24"/>
        </w:rPr>
      </w:pPr>
      <w:r w:rsidRPr="00A536F8">
        <w:rPr>
          <w:rStyle w:val="EndnoteReference"/>
          <w:sz w:val="24"/>
          <w:szCs w:val="24"/>
        </w:rPr>
        <w:endnoteRef/>
      </w:r>
      <w:r w:rsidRPr="00A536F8">
        <w:rPr>
          <w:sz w:val="24"/>
          <w:szCs w:val="24"/>
        </w:rPr>
        <w:t xml:space="preserve"> </w:t>
      </w:r>
      <w:r w:rsidRPr="00A536F8">
        <w:rPr>
          <w:sz w:val="24"/>
          <w:szCs w:val="24"/>
          <w:lang w:val="en-GB"/>
        </w:rPr>
        <w:t xml:space="preserve">Poulantzas is famous for his debate with Miliband over </w:t>
      </w:r>
      <w:r>
        <w:rPr>
          <w:sz w:val="24"/>
          <w:szCs w:val="24"/>
          <w:lang w:val="en-GB"/>
        </w:rPr>
        <w:t xml:space="preserve">the </w:t>
      </w:r>
      <w:r w:rsidRPr="00A536F8">
        <w:rPr>
          <w:sz w:val="24"/>
          <w:szCs w:val="24"/>
          <w:lang w:val="en-GB"/>
        </w:rPr>
        <w:t xml:space="preserve">merits of studying </w:t>
      </w:r>
      <w:r>
        <w:rPr>
          <w:sz w:val="24"/>
          <w:szCs w:val="24"/>
          <w:lang w:val="en-GB"/>
        </w:rPr>
        <w:t xml:space="preserve">the </w:t>
      </w:r>
      <w:r w:rsidRPr="00A536F8">
        <w:rPr>
          <w:sz w:val="24"/>
          <w:szCs w:val="24"/>
          <w:lang w:val="en-GB"/>
        </w:rPr>
        <w:t xml:space="preserve">state through its elites. </w:t>
      </w:r>
      <w:r>
        <w:rPr>
          <w:sz w:val="24"/>
          <w:szCs w:val="24"/>
          <w:lang w:val="en-GB"/>
        </w:rPr>
        <w:t xml:space="preserve">Clyde </w:t>
      </w:r>
      <w:r w:rsidRPr="00A536F8">
        <w:rPr>
          <w:sz w:val="24"/>
          <w:szCs w:val="24"/>
          <w:lang w:val="en-GB"/>
        </w:rPr>
        <w:t>Barrow argues that Poulantzas misread Miliband as “voluntarist</w:t>
      </w:r>
      <w:r>
        <w:rPr>
          <w:sz w:val="24"/>
          <w:szCs w:val="24"/>
          <w:lang w:val="en-GB"/>
        </w:rPr>
        <w:t>.</w:t>
      </w:r>
      <w:r w:rsidRPr="00A536F8">
        <w:rPr>
          <w:sz w:val="24"/>
          <w:szCs w:val="24"/>
          <w:lang w:val="en-GB"/>
        </w:rPr>
        <w:t xml:space="preserve">” Poulantzas engaged in histories of the state, although historians have lamented the </w:t>
      </w:r>
      <w:r>
        <w:rPr>
          <w:sz w:val="24"/>
          <w:szCs w:val="24"/>
          <w:lang w:val="en-GB"/>
        </w:rPr>
        <w:t>his</w:t>
      </w:r>
      <w:r w:rsidRPr="00A536F8">
        <w:rPr>
          <w:sz w:val="24"/>
          <w:szCs w:val="24"/>
          <w:lang w:val="en-GB"/>
        </w:rPr>
        <w:t xml:space="preserve"> cavalier attitude toward historical fact. Clyde W. Barrow, “Plain Marxists, Sophisticated Marxists, and C. Wright Mills</w:t>
      </w:r>
      <w:r>
        <w:rPr>
          <w:sz w:val="24"/>
          <w:szCs w:val="24"/>
          <w:lang w:val="en-GB"/>
        </w:rPr>
        <w:t>’</w:t>
      </w:r>
      <w:r w:rsidRPr="00A536F8">
        <w:rPr>
          <w:sz w:val="24"/>
          <w:szCs w:val="24"/>
          <w:lang w:val="en-GB"/>
        </w:rPr>
        <w:t xml:space="preserve"> ‘The Power Elite</w:t>
      </w:r>
      <w:r>
        <w:rPr>
          <w:sz w:val="24"/>
          <w:szCs w:val="24"/>
          <w:lang w:val="en-GB"/>
        </w:rPr>
        <w:t>,</w:t>
      </w:r>
      <w:r w:rsidRPr="00A536F8">
        <w:rPr>
          <w:sz w:val="24"/>
          <w:szCs w:val="24"/>
          <w:lang w:val="en-GB"/>
        </w:rPr>
        <w:t xml:space="preserve">’” </w:t>
      </w:r>
      <w:r w:rsidRPr="00A536F8">
        <w:rPr>
          <w:i/>
          <w:sz w:val="24"/>
          <w:szCs w:val="24"/>
          <w:lang w:val="en-GB"/>
        </w:rPr>
        <w:t>Science &amp; Society</w:t>
      </w:r>
      <w:r w:rsidRPr="00A536F8">
        <w:rPr>
          <w:sz w:val="24"/>
          <w:szCs w:val="24"/>
          <w:lang w:val="en-GB"/>
        </w:rPr>
        <w:t xml:space="preserve"> 71, </w:t>
      </w:r>
      <w:r>
        <w:rPr>
          <w:sz w:val="24"/>
          <w:szCs w:val="24"/>
          <w:lang w:val="en-GB"/>
        </w:rPr>
        <w:t>n</w:t>
      </w:r>
      <w:r w:rsidRPr="00A536F8">
        <w:rPr>
          <w:sz w:val="24"/>
          <w:szCs w:val="24"/>
          <w:lang w:val="en-GB"/>
        </w:rPr>
        <w:t>o. 4 (2007)</w:t>
      </w:r>
      <w:r>
        <w:rPr>
          <w:sz w:val="24"/>
          <w:szCs w:val="24"/>
          <w:lang w:val="en-GB"/>
        </w:rPr>
        <w:t>:</w:t>
      </w:r>
      <w:r w:rsidRPr="00A536F8">
        <w:rPr>
          <w:sz w:val="24"/>
          <w:szCs w:val="24"/>
          <w:lang w:val="en-GB"/>
        </w:rPr>
        <w:t xml:space="preserve"> 400-430; </w:t>
      </w:r>
      <w:r>
        <w:rPr>
          <w:sz w:val="24"/>
          <w:szCs w:val="24"/>
          <w:lang w:val="en-GB"/>
        </w:rPr>
        <w:t xml:space="preserve">and </w:t>
      </w:r>
      <w:r w:rsidRPr="00A536F8">
        <w:rPr>
          <w:sz w:val="24"/>
          <w:szCs w:val="24"/>
          <w:lang w:val="en-GB"/>
        </w:rPr>
        <w:t>Jane Caplan, “Theories of Fascism: Nicos Poulantzas as Historian</w:t>
      </w:r>
      <w:r>
        <w:rPr>
          <w:sz w:val="24"/>
          <w:szCs w:val="24"/>
          <w:lang w:val="en-GB"/>
        </w:rPr>
        <w:t>,</w:t>
      </w:r>
      <w:r w:rsidRPr="00A536F8">
        <w:rPr>
          <w:sz w:val="24"/>
          <w:szCs w:val="24"/>
          <w:lang w:val="en-GB"/>
        </w:rPr>
        <w:t xml:space="preserve">” </w:t>
      </w:r>
      <w:r w:rsidRPr="00A536F8">
        <w:rPr>
          <w:i/>
          <w:sz w:val="24"/>
          <w:szCs w:val="24"/>
          <w:lang w:val="en-GB"/>
        </w:rPr>
        <w:t>History Workshop</w:t>
      </w:r>
      <w:r w:rsidRPr="00A536F8">
        <w:rPr>
          <w:sz w:val="24"/>
          <w:szCs w:val="24"/>
          <w:lang w:val="en-GB"/>
        </w:rPr>
        <w:t xml:space="preserve"> 3 (1977)</w:t>
      </w:r>
      <w:r>
        <w:rPr>
          <w:sz w:val="24"/>
          <w:szCs w:val="24"/>
          <w:lang w:val="en-GB"/>
        </w:rPr>
        <w:t>:</w:t>
      </w:r>
      <w:r w:rsidRPr="00A536F8">
        <w:rPr>
          <w:sz w:val="24"/>
          <w:szCs w:val="24"/>
          <w:lang w:val="en-GB"/>
        </w:rPr>
        <w:t xml:space="preserve"> 83-100. See also Bob Jessop, “Dialogue of the Deaf: Some Reflections on the Poulantzas-Miliband Debate</w:t>
      </w:r>
      <w:r>
        <w:rPr>
          <w:sz w:val="24"/>
          <w:szCs w:val="24"/>
          <w:lang w:val="en-GB"/>
        </w:rPr>
        <w:t>,</w:t>
      </w:r>
      <w:r w:rsidRPr="00A536F8">
        <w:rPr>
          <w:sz w:val="24"/>
          <w:szCs w:val="24"/>
          <w:lang w:val="en-GB"/>
        </w:rPr>
        <w:t xml:space="preserve">” </w:t>
      </w:r>
      <w:r w:rsidRPr="00A536F8">
        <w:rPr>
          <w:bCs/>
          <w:sz w:val="24"/>
          <w:szCs w:val="24"/>
          <w:lang w:val="en-GB"/>
        </w:rPr>
        <w:t xml:space="preserve">in </w:t>
      </w:r>
      <w:r w:rsidRPr="00A536F8">
        <w:rPr>
          <w:bCs/>
          <w:i/>
          <w:iCs/>
          <w:sz w:val="24"/>
          <w:szCs w:val="24"/>
          <w:lang w:val="en-GB"/>
        </w:rPr>
        <w:t>Class, Power</w:t>
      </w:r>
      <w:r>
        <w:rPr>
          <w:bCs/>
          <w:i/>
          <w:iCs/>
          <w:sz w:val="24"/>
          <w:szCs w:val="24"/>
          <w:lang w:val="en-GB"/>
        </w:rPr>
        <w:t>,</w:t>
      </w:r>
      <w:r w:rsidRPr="00A536F8">
        <w:rPr>
          <w:bCs/>
          <w:i/>
          <w:iCs/>
          <w:sz w:val="24"/>
          <w:szCs w:val="24"/>
          <w:lang w:val="en-GB"/>
        </w:rPr>
        <w:t xml:space="preserve"> and the State in Capitalist Society: Essays on Ralph Miliband</w:t>
      </w:r>
      <w:r w:rsidRPr="00A536F8">
        <w:rPr>
          <w:bCs/>
          <w:sz w:val="24"/>
          <w:szCs w:val="24"/>
          <w:lang w:val="en-GB"/>
        </w:rPr>
        <w:t>,</w:t>
      </w:r>
      <w:r w:rsidRPr="00A536F8">
        <w:rPr>
          <w:bCs/>
          <w:iCs/>
          <w:sz w:val="24"/>
          <w:szCs w:val="24"/>
          <w:lang w:val="en-GB"/>
        </w:rPr>
        <w:t xml:space="preserve"> ed.</w:t>
      </w:r>
      <w:r w:rsidRPr="00A536F8">
        <w:rPr>
          <w:bCs/>
          <w:sz w:val="24"/>
          <w:szCs w:val="24"/>
          <w:lang w:val="en-GB"/>
        </w:rPr>
        <w:t xml:space="preserve"> </w:t>
      </w:r>
      <w:r>
        <w:rPr>
          <w:bCs/>
          <w:sz w:val="24"/>
          <w:szCs w:val="24"/>
          <w:lang w:val="en-GB"/>
        </w:rPr>
        <w:t>Paul</w:t>
      </w:r>
      <w:r w:rsidRPr="00A536F8">
        <w:rPr>
          <w:bCs/>
          <w:sz w:val="24"/>
          <w:szCs w:val="24"/>
          <w:lang w:val="en-GB"/>
        </w:rPr>
        <w:t xml:space="preserve"> Wetherly, C</w:t>
      </w:r>
      <w:r>
        <w:rPr>
          <w:bCs/>
          <w:sz w:val="24"/>
          <w:szCs w:val="24"/>
          <w:lang w:val="en-GB"/>
        </w:rPr>
        <w:t xml:space="preserve">lyde </w:t>
      </w:r>
      <w:r w:rsidRPr="00A536F8">
        <w:rPr>
          <w:bCs/>
          <w:sz w:val="24"/>
          <w:szCs w:val="24"/>
          <w:lang w:val="en-GB"/>
        </w:rPr>
        <w:t>W. Barrow, and P</w:t>
      </w:r>
      <w:r>
        <w:rPr>
          <w:bCs/>
          <w:sz w:val="24"/>
          <w:szCs w:val="24"/>
          <w:lang w:val="en-GB"/>
        </w:rPr>
        <w:t>eter</w:t>
      </w:r>
      <w:r w:rsidRPr="00A536F8">
        <w:rPr>
          <w:bCs/>
          <w:sz w:val="24"/>
          <w:szCs w:val="24"/>
          <w:lang w:val="en-GB"/>
        </w:rPr>
        <w:t xml:space="preserve"> Burnham (Basingstoke: Palgrave, 2007), 132-157.</w:t>
      </w:r>
    </w:p>
  </w:endnote>
  <w:endnote w:id="36">
    <w:p w14:paraId="1FFEFE77" w14:textId="77DAAA45" w:rsidR="00FD6215" w:rsidRPr="00A536F8" w:rsidRDefault="00FD6215" w:rsidP="0079756A">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GB"/>
        </w:rPr>
        <w:t>Hicham Safieddine, “</w:t>
      </w:r>
      <w:r>
        <w:rPr>
          <w:sz w:val="24"/>
          <w:szCs w:val="24"/>
          <w:lang w:val="en-GB"/>
        </w:rPr>
        <w:t>A</w:t>
      </w:r>
      <w:r w:rsidRPr="00A536F8">
        <w:rPr>
          <w:sz w:val="24"/>
          <w:szCs w:val="24"/>
          <w:lang w:val="en-GB"/>
        </w:rPr>
        <w:t>l-</w:t>
      </w:r>
      <w:r>
        <w:rPr>
          <w:sz w:val="24"/>
          <w:szCs w:val="24"/>
          <w:lang w:val="en-GB"/>
        </w:rPr>
        <w:t>L</w:t>
      </w:r>
      <w:r w:rsidRPr="00A536F8">
        <w:rPr>
          <w:sz w:val="24"/>
          <w:szCs w:val="24"/>
          <w:lang w:val="en-GB"/>
        </w:rPr>
        <w:t>ubb</w:t>
      </w:r>
      <w:r>
        <w:rPr>
          <w:sz w:val="24"/>
          <w:szCs w:val="24"/>
          <w:lang w:val="en-GB"/>
        </w:rPr>
        <w:t>i</w:t>
      </w:r>
      <w:r w:rsidRPr="00A536F8">
        <w:rPr>
          <w:sz w:val="24"/>
          <w:szCs w:val="24"/>
          <w:lang w:val="en-GB"/>
        </w:rPr>
        <w:t xml:space="preserve"> al-</w:t>
      </w:r>
      <w:r>
        <w:rPr>
          <w:sz w:val="24"/>
          <w:szCs w:val="24"/>
          <w:lang w:val="en-GB"/>
        </w:rPr>
        <w:t>M</w:t>
      </w:r>
      <w:r w:rsidRPr="00A536F8">
        <w:rPr>
          <w:sz w:val="24"/>
          <w:szCs w:val="24"/>
          <w:lang w:val="en-GB"/>
        </w:rPr>
        <w:t>asraf</w:t>
      </w:r>
      <w:r>
        <w:rPr>
          <w:sz w:val="24"/>
          <w:szCs w:val="24"/>
          <w:lang w:val="en-GB"/>
        </w:rPr>
        <w:t>iyyi</w:t>
      </w:r>
      <w:r w:rsidRPr="00A536F8">
        <w:rPr>
          <w:sz w:val="24"/>
          <w:szCs w:val="24"/>
          <w:lang w:val="en-GB"/>
        </w:rPr>
        <w:t xml:space="preserve"> fi </w:t>
      </w:r>
      <w:r>
        <w:rPr>
          <w:sz w:val="24"/>
          <w:szCs w:val="24"/>
          <w:lang w:val="en-GB"/>
        </w:rPr>
        <w:t>L</w:t>
      </w:r>
      <w:r w:rsidRPr="00A536F8">
        <w:rPr>
          <w:sz w:val="24"/>
          <w:szCs w:val="24"/>
          <w:lang w:val="en-GB"/>
        </w:rPr>
        <w:t xml:space="preserve">ubnan: </w:t>
      </w:r>
      <w:r>
        <w:rPr>
          <w:sz w:val="24"/>
          <w:szCs w:val="24"/>
          <w:lang w:val="en-GB"/>
        </w:rPr>
        <w:t>a</w:t>
      </w:r>
      <w:r w:rsidRPr="00A536F8">
        <w:rPr>
          <w:sz w:val="24"/>
          <w:szCs w:val="24"/>
          <w:lang w:val="en-GB"/>
        </w:rPr>
        <w:t>l-</w:t>
      </w:r>
      <w:r>
        <w:rPr>
          <w:sz w:val="24"/>
          <w:szCs w:val="24"/>
          <w:lang w:val="en-GB"/>
        </w:rPr>
        <w:t>J</w:t>
      </w:r>
      <w:r w:rsidRPr="00C60AF8">
        <w:rPr>
          <w:sz w:val="24"/>
          <w:szCs w:val="24"/>
          <w:lang w:val="en-GB"/>
        </w:rPr>
        <w:t>uzu</w:t>
      </w:r>
      <w:r w:rsidRPr="00A536F8">
        <w:rPr>
          <w:sz w:val="24"/>
          <w:szCs w:val="24"/>
          <w:lang w:val="en-GB"/>
        </w:rPr>
        <w:t>r al-</w:t>
      </w:r>
      <w:r>
        <w:rPr>
          <w:sz w:val="24"/>
          <w:szCs w:val="24"/>
          <w:lang w:val="en-GB"/>
        </w:rPr>
        <w:t>M</w:t>
      </w:r>
      <w:r w:rsidRPr="00A536F8">
        <w:rPr>
          <w:sz w:val="24"/>
          <w:szCs w:val="24"/>
          <w:lang w:val="en-GB"/>
        </w:rPr>
        <w:t>u’assasatiyya li-</w:t>
      </w:r>
      <w:r>
        <w:rPr>
          <w:sz w:val="24"/>
          <w:szCs w:val="24"/>
          <w:lang w:val="en-GB"/>
        </w:rPr>
        <w:t>S</w:t>
      </w:r>
      <w:r w:rsidRPr="00A536F8">
        <w:rPr>
          <w:sz w:val="24"/>
          <w:szCs w:val="24"/>
          <w:lang w:val="en-GB"/>
        </w:rPr>
        <w:t>ultat al-</w:t>
      </w:r>
      <w:r>
        <w:rPr>
          <w:sz w:val="24"/>
          <w:szCs w:val="24"/>
          <w:lang w:val="en-GB"/>
        </w:rPr>
        <w:t>M</w:t>
      </w:r>
      <w:r w:rsidRPr="00A536F8">
        <w:rPr>
          <w:sz w:val="24"/>
          <w:szCs w:val="24"/>
          <w:lang w:val="en-GB"/>
        </w:rPr>
        <w:t>al</w:t>
      </w:r>
      <w:r>
        <w:rPr>
          <w:sz w:val="24"/>
          <w:szCs w:val="24"/>
          <w:lang w:val="en-GB"/>
        </w:rPr>
        <w:t>,</w:t>
      </w:r>
      <w:r w:rsidRPr="00A536F8">
        <w:rPr>
          <w:sz w:val="24"/>
          <w:szCs w:val="24"/>
          <w:lang w:val="en-GB"/>
        </w:rPr>
        <w:t xml:space="preserve">” </w:t>
      </w:r>
      <w:r>
        <w:rPr>
          <w:i/>
          <w:sz w:val="24"/>
          <w:szCs w:val="24"/>
          <w:lang w:val="en-GB"/>
        </w:rPr>
        <w:t>a</w:t>
      </w:r>
      <w:r w:rsidRPr="00A536F8">
        <w:rPr>
          <w:i/>
          <w:sz w:val="24"/>
          <w:szCs w:val="24"/>
          <w:lang w:val="en-GB"/>
        </w:rPr>
        <w:t>l</w:t>
      </w:r>
      <w:r>
        <w:rPr>
          <w:i/>
          <w:sz w:val="24"/>
          <w:szCs w:val="24"/>
          <w:lang w:val="en-GB"/>
        </w:rPr>
        <w:t>-</w:t>
      </w:r>
      <w:r w:rsidRPr="00A536F8">
        <w:rPr>
          <w:i/>
          <w:sz w:val="24"/>
          <w:szCs w:val="24"/>
          <w:lang w:val="en-GB"/>
        </w:rPr>
        <w:t>Adab</w:t>
      </w:r>
      <w:r w:rsidRPr="00A536F8">
        <w:rPr>
          <w:sz w:val="24"/>
          <w:szCs w:val="24"/>
          <w:lang w:val="en-GB"/>
        </w:rPr>
        <w:t>, 15 October 2015</w:t>
      </w:r>
      <w:r>
        <w:rPr>
          <w:sz w:val="24"/>
          <w:szCs w:val="24"/>
          <w:lang w:val="en-GB"/>
        </w:rPr>
        <w:t xml:space="preserve">; </w:t>
      </w:r>
      <w:r w:rsidRPr="00A536F8">
        <w:rPr>
          <w:sz w:val="24"/>
          <w:szCs w:val="24"/>
          <w:lang w:val="en-GB"/>
        </w:rPr>
        <w:t xml:space="preserve">Hourani, “Hybrid </w:t>
      </w:r>
      <w:r>
        <w:rPr>
          <w:sz w:val="24"/>
          <w:szCs w:val="24"/>
          <w:lang w:val="en-GB"/>
        </w:rPr>
        <w:t>S</w:t>
      </w:r>
      <w:r w:rsidRPr="00A536F8">
        <w:rPr>
          <w:sz w:val="24"/>
          <w:szCs w:val="24"/>
          <w:lang w:val="en-GB"/>
        </w:rPr>
        <w:t>overeignties”; Hourani, “</w:t>
      </w:r>
      <w:r w:rsidRPr="00A536F8">
        <w:rPr>
          <w:sz w:val="24"/>
          <w:szCs w:val="24"/>
        </w:rPr>
        <w:t xml:space="preserve">Transnational Pathways and Politico-economic Power: Globalisation and </w:t>
      </w:r>
      <w:r w:rsidRPr="00A536F8">
        <w:rPr>
          <w:sz w:val="24"/>
          <w:szCs w:val="24"/>
          <w:lang w:val="en-GB"/>
        </w:rPr>
        <w:t>the Lebanese Civil War</w:t>
      </w:r>
      <w:r>
        <w:rPr>
          <w:sz w:val="24"/>
          <w:szCs w:val="24"/>
          <w:lang w:val="en-GB"/>
        </w:rPr>
        <w:t>,</w:t>
      </w:r>
      <w:r w:rsidRPr="00A536F8">
        <w:rPr>
          <w:sz w:val="24"/>
          <w:szCs w:val="24"/>
          <w:lang w:val="en-GB"/>
        </w:rPr>
        <w:t xml:space="preserve">” </w:t>
      </w:r>
      <w:r w:rsidRPr="00A536F8">
        <w:rPr>
          <w:i/>
          <w:sz w:val="24"/>
          <w:szCs w:val="24"/>
          <w:lang w:val="en-GB"/>
        </w:rPr>
        <w:t>Geopolitics</w:t>
      </w:r>
      <w:r>
        <w:rPr>
          <w:i/>
          <w:sz w:val="24"/>
          <w:szCs w:val="24"/>
          <w:lang w:val="en-GB"/>
        </w:rPr>
        <w:t xml:space="preserve"> </w:t>
      </w:r>
      <w:r w:rsidRPr="00A536F8">
        <w:rPr>
          <w:sz w:val="24"/>
          <w:szCs w:val="24"/>
          <w:lang w:val="en-GB"/>
        </w:rPr>
        <w:t xml:space="preserve">15, </w:t>
      </w:r>
      <w:r>
        <w:rPr>
          <w:sz w:val="24"/>
          <w:szCs w:val="24"/>
          <w:lang w:val="en-GB"/>
        </w:rPr>
        <w:t xml:space="preserve">no. </w:t>
      </w:r>
      <w:r w:rsidRPr="00A536F8">
        <w:rPr>
          <w:sz w:val="24"/>
          <w:szCs w:val="24"/>
          <w:lang w:val="en-GB"/>
        </w:rPr>
        <w:t>2 (2010)</w:t>
      </w:r>
      <w:r>
        <w:rPr>
          <w:sz w:val="24"/>
          <w:szCs w:val="24"/>
          <w:lang w:val="en-GB"/>
        </w:rPr>
        <w:t>:</w:t>
      </w:r>
      <w:r w:rsidRPr="00A536F8">
        <w:rPr>
          <w:sz w:val="24"/>
          <w:szCs w:val="24"/>
          <w:lang w:val="en-GB"/>
        </w:rPr>
        <w:t xml:space="preserve"> 290</w:t>
      </w:r>
      <w:r>
        <w:rPr>
          <w:sz w:val="24"/>
          <w:szCs w:val="24"/>
          <w:lang w:val="en-GB"/>
        </w:rPr>
        <w:t>-</w:t>
      </w:r>
      <w:r w:rsidRPr="00A536F8">
        <w:rPr>
          <w:sz w:val="24"/>
          <w:szCs w:val="24"/>
          <w:lang w:val="en-GB"/>
        </w:rPr>
        <w:t>311</w:t>
      </w:r>
      <w:r>
        <w:rPr>
          <w:sz w:val="24"/>
          <w:szCs w:val="24"/>
          <w:lang w:val="en-GB"/>
        </w:rPr>
        <w:t>; and</w:t>
      </w:r>
      <w:r w:rsidRPr="00A536F8">
        <w:rPr>
          <w:sz w:val="24"/>
          <w:szCs w:val="24"/>
          <w:lang w:val="en-GB"/>
        </w:rPr>
        <w:t xml:space="preserve"> Ziad Abu</w:t>
      </w:r>
      <w:r>
        <w:rPr>
          <w:sz w:val="24"/>
          <w:szCs w:val="24"/>
          <w:lang w:val="en-GB"/>
        </w:rPr>
        <w:t>-</w:t>
      </w:r>
      <w:r w:rsidRPr="00A536F8">
        <w:rPr>
          <w:sz w:val="24"/>
          <w:szCs w:val="24"/>
          <w:lang w:val="en-GB"/>
        </w:rPr>
        <w:t>Rish</w:t>
      </w:r>
      <w:r w:rsidRPr="00A536F8">
        <w:rPr>
          <w:i/>
          <w:sz w:val="24"/>
          <w:szCs w:val="24"/>
          <w:lang w:val="en-GB"/>
        </w:rPr>
        <w:t>, Conflict and Institution Building in Lebanon, 1946-195</w:t>
      </w:r>
      <w:r>
        <w:rPr>
          <w:sz w:val="24"/>
          <w:szCs w:val="24"/>
          <w:lang w:val="en-GB"/>
        </w:rPr>
        <w:t xml:space="preserve"> (</w:t>
      </w:r>
      <w:r w:rsidRPr="00A536F8">
        <w:rPr>
          <w:sz w:val="24"/>
          <w:szCs w:val="24"/>
          <w:lang w:val="en-GB"/>
        </w:rPr>
        <w:t xml:space="preserve">PhD </w:t>
      </w:r>
      <w:r>
        <w:rPr>
          <w:sz w:val="24"/>
          <w:szCs w:val="24"/>
          <w:lang w:val="en-GB"/>
        </w:rPr>
        <w:t>diss.</w:t>
      </w:r>
      <w:r w:rsidRPr="00A536F8">
        <w:rPr>
          <w:sz w:val="24"/>
          <w:szCs w:val="24"/>
          <w:lang w:val="en-GB"/>
        </w:rPr>
        <w:t>, University of California, Los Angeles, 2014</w:t>
      </w:r>
      <w:r>
        <w:rPr>
          <w:sz w:val="24"/>
          <w:szCs w:val="24"/>
          <w:lang w:val="en-GB"/>
        </w:rPr>
        <w:t>)</w:t>
      </w:r>
      <w:r w:rsidRPr="00A536F8">
        <w:rPr>
          <w:sz w:val="24"/>
          <w:szCs w:val="24"/>
          <w:lang w:val="en-GB"/>
        </w:rPr>
        <w:t xml:space="preserve">. </w:t>
      </w:r>
    </w:p>
  </w:endnote>
  <w:endnote w:id="37">
    <w:p w14:paraId="1474DB00" w14:textId="670E761A" w:rsidR="00FD6215" w:rsidRPr="00A536F8" w:rsidRDefault="00FD6215" w:rsidP="00E455A3">
      <w:pPr>
        <w:pStyle w:val="EndnoteText"/>
        <w:rPr>
          <w:sz w:val="24"/>
          <w:szCs w:val="24"/>
          <w:lang w:val="en-GB"/>
        </w:rPr>
      </w:pPr>
      <w:r w:rsidRPr="00A536F8">
        <w:rPr>
          <w:rStyle w:val="EndnoteReference"/>
          <w:sz w:val="24"/>
          <w:szCs w:val="24"/>
        </w:rPr>
        <w:endnoteRef/>
      </w:r>
      <w:r w:rsidRPr="00A536F8">
        <w:rPr>
          <w:sz w:val="24"/>
          <w:szCs w:val="24"/>
        </w:rPr>
        <w:t xml:space="preserve"> </w:t>
      </w:r>
      <w:r>
        <w:rPr>
          <w:sz w:val="24"/>
          <w:szCs w:val="24"/>
        </w:rPr>
        <w:t xml:space="preserve">Toufic </w:t>
      </w:r>
      <w:r w:rsidRPr="00A536F8">
        <w:rPr>
          <w:sz w:val="24"/>
          <w:szCs w:val="24"/>
        </w:rPr>
        <w:t xml:space="preserve">Gaspard, </w:t>
      </w:r>
      <w:r w:rsidRPr="00A536F8">
        <w:rPr>
          <w:i/>
          <w:sz w:val="24"/>
          <w:szCs w:val="24"/>
        </w:rPr>
        <w:t xml:space="preserve">A </w:t>
      </w:r>
      <w:r>
        <w:rPr>
          <w:i/>
          <w:sz w:val="24"/>
          <w:szCs w:val="24"/>
        </w:rPr>
        <w:t>P</w:t>
      </w:r>
      <w:r w:rsidRPr="00A536F8">
        <w:rPr>
          <w:i/>
          <w:sz w:val="24"/>
          <w:szCs w:val="24"/>
        </w:rPr>
        <w:t xml:space="preserve">olitical </w:t>
      </w:r>
      <w:r>
        <w:rPr>
          <w:i/>
          <w:sz w:val="24"/>
          <w:szCs w:val="24"/>
        </w:rPr>
        <w:t>E</w:t>
      </w:r>
      <w:r w:rsidRPr="00A536F8">
        <w:rPr>
          <w:i/>
          <w:sz w:val="24"/>
          <w:szCs w:val="24"/>
        </w:rPr>
        <w:t>conomy</w:t>
      </w:r>
      <w:r>
        <w:rPr>
          <w:sz w:val="24"/>
          <w:szCs w:val="24"/>
        </w:rPr>
        <w:t xml:space="preserve"> </w:t>
      </w:r>
      <w:r>
        <w:rPr>
          <w:i/>
          <w:iCs/>
          <w:sz w:val="24"/>
          <w:szCs w:val="24"/>
        </w:rPr>
        <w:t>of Lebanon, 1948-2002: The Limits of Laissez-Faire</w:t>
      </w:r>
      <w:r>
        <w:rPr>
          <w:sz w:val="24"/>
          <w:szCs w:val="24"/>
        </w:rPr>
        <w:t xml:space="preserve"> (Leiden: Brill, 2004).</w:t>
      </w:r>
    </w:p>
  </w:endnote>
  <w:endnote w:id="38">
    <w:p w14:paraId="62024938" w14:textId="5157713B" w:rsidR="00FD6215" w:rsidRPr="00A536F8" w:rsidRDefault="00FD6215" w:rsidP="00E455A3">
      <w:pPr>
        <w:pStyle w:val="EndnoteText"/>
        <w:rPr>
          <w:sz w:val="24"/>
          <w:szCs w:val="24"/>
          <w:lang w:val="en-GB"/>
        </w:rPr>
      </w:pPr>
      <w:r w:rsidRPr="00A536F8">
        <w:rPr>
          <w:rStyle w:val="EndnoteReference"/>
          <w:sz w:val="24"/>
          <w:szCs w:val="24"/>
        </w:rPr>
        <w:endnoteRef/>
      </w:r>
      <w:r w:rsidRPr="00A536F8">
        <w:rPr>
          <w:sz w:val="24"/>
          <w:szCs w:val="24"/>
        </w:rPr>
        <w:t xml:space="preserve"> </w:t>
      </w:r>
      <w:r>
        <w:rPr>
          <w:sz w:val="24"/>
          <w:szCs w:val="24"/>
        </w:rPr>
        <w:t>An</w:t>
      </w:r>
      <w:r w:rsidRPr="00A536F8">
        <w:rPr>
          <w:sz w:val="24"/>
          <w:szCs w:val="24"/>
        </w:rPr>
        <w:t xml:space="preserve"> important exception </w:t>
      </w:r>
      <w:r>
        <w:rPr>
          <w:sz w:val="24"/>
          <w:szCs w:val="24"/>
        </w:rPr>
        <w:t>is</w:t>
      </w:r>
      <w:r w:rsidRPr="00A536F8">
        <w:rPr>
          <w:sz w:val="24"/>
          <w:szCs w:val="24"/>
        </w:rPr>
        <w:t xml:space="preserve"> Reinoud Leenders’ book on post-war corruption</w:t>
      </w:r>
      <w:r>
        <w:rPr>
          <w:sz w:val="24"/>
          <w:szCs w:val="24"/>
        </w:rPr>
        <w:t>. However, Leenders does</w:t>
      </w:r>
      <w:r w:rsidRPr="00A536F8">
        <w:rPr>
          <w:sz w:val="24"/>
          <w:szCs w:val="24"/>
        </w:rPr>
        <w:t xml:space="preserve"> not</w:t>
      </w:r>
      <w:r>
        <w:rPr>
          <w:sz w:val="24"/>
          <w:szCs w:val="24"/>
        </w:rPr>
        <w:t xml:space="preserve"> </w:t>
      </w:r>
      <w:r w:rsidRPr="00A536F8">
        <w:rPr>
          <w:sz w:val="24"/>
          <w:szCs w:val="24"/>
        </w:rPr>
        <w:t>theori</w:t>
      </w:r>
      <w:r>
        <w:rPr>
          <w:sz w:val="24"/>
          <w:szCs w:val="24"/>
        </w:rPr>
        <w:t>z</w:t>
      </w:r>
      <w:r w:rsidRPr="00A536F8">
        <w:rPr>
          <w:sz w:val="24"/>
          <w:szCs w:val="24"/>
        </w:rPr>
        <w:t xml:space="preserve">e the bank’s autonomy. </w:t>
      </w:r>
      <w:r w:rsidRPr="00A536F8">
        <w:rPr>
          <w:sz w:val="24"/>
          <w:szCs w:val="24"/>
          <w:lang w:val="en-US" w:eastAsia="en-GB"/>
        </w:rPr>
        <w:t xml:space="preserve">Leenders, </w:t>
      </w:r>
      <w:r w:rsidRPr="00A536F8">
        <w:rPr>
          <w:i/>
          <w:iCs/>
          <w:sz w:val="24"/>
          <w:szCs w:val="24"/>
          <w:lang w:val="en-US" w:eastAsia="en-GB"/>
        </w:rPr>
        <w:t xml:space="preserve">Spoils of </w:t>
      </w:r>
      <w:r>
        <w:rPr>
          <w:i/>
          <w:iCs/>
          <w:sz w:val="24"/>
          <w:szCs w:val="24"/>
          <w:lang w:val="en-US" w:eastAsia="en-GB"/>
        </w:rPr>
        <w:t>T</w:t>
      </w:r>
      <w:r w:rsidRPr="00A536F8">
        <w:rPr>
          <w:i/>
          <w:iCs/>
          <w:sz w:val="24"/>
          <w:szCs w:val="24"/>
          <w:lang w:val="en-US" w:eastAsia="en-GB"/>
        </w:rPr>
        <w:t>ruce</w:t>
      </w:r>
      <w:r w:rsidRPr="00A536F8">
        <w:rPr>
          <w:sz w:val="24"/>
          <w:szCs w:val="24"/>
        </w:rPr>
        <w:t>.</w:t>
      </w:r>
    </w:p>
  </w:endnote>
  <w:endnote w:id="39">
    <w:p w14:paraId="34760AD3" w14:textId="05FB2CA3" w:rsidR="00FD6215" w:rsidRPr="00A536F8" w:rsidRDefault="00FD6215">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See for instance </w:t>
      </w:r>
      <w:r w:rsidRPr="00A536F8">
        <w:rPr>
          <w:noProof/>
          <w:sz w:val="24"/>
          <w:szCs w:val="24"/>
          <w:lang w:val="en-US"/>
        </w:rPr>
        <w:t xml:space="preserve">Hrair Dekmejian, </w:t>
      </w:r>
      <w:r w:rsidRPr="00A536F8">
        <w:rPr>
          <w:i/>
          <w:iCs/>
          <w:noProof/>
          <w:sz w:val="24"/>
          <w:szCs w:val="24"/>
          <w:lang w:val="en-US"/>
        </w:rPr>
        <w:t>Patterns of Political Leadership: Egypt</w:t>
      </w:r>
      <w:r>
        <w:rPr>
          <w:i/>
          <w:iCs/>
          <w:noProof/>
          <w:sz w:val="24"/>
          <w:szCs w:val="24"/>
          <w:lang w:val="en-US"/>
        </w:rPr>
        <w:t>,</w:t>
      </w:r>
      <w:r w:rsidRPr="00A536F8">
        <w:rPr>
          <w:i/>
          <w:iCs/>
          <w:noProof/>
          <w:sz w:val="24"/>
          <w:szCs w:val="24"/>
          <w:lang w:val="en-US"/>
        </w:rPr>
        <w:t xml:space="preserve"> Israel</w:t>
      </w:r>
      <w:r>
        <w:rPr>
          <w:i/>
          <w:iCs/>
          <w:noProof/>
          <w:sz w:val="24"/>
          <w:szCs w:val="24"/>
          <w:lang w:val="en-US"/>
        </w:rPr>
        <w:t>,</w:t>
      </w:r>
      <w:r w:rsidRPr="00A536F8">
        <w:rPr>
          <w:i/>
          <w:iCs/>
          <w:noProof/>
          <w:sz w:val="24"/>
          <w:szCs w:val="24"/>
          <w:lang w:val="en-US"/>
        </w:rPr>
        <w:t xml:space="preserve"> Lebanon</w:t>
      </w:r>
      <w:r w:rsidRPr="00A536F8">
        <w:rPr>
          <w:noProof/>
          <w:sz w:val="24"/>
          <w:szCs w:val="24"/>
          <w:lang w:val="en-US"/>
        </w:rPr>
        <w:t xml:space="preserve"> (</w:t>
      </w:r>
      <w:r>
        <w:rPr>
          <w:noProof/>
          <w:sz w:val="24"/>
          <w:szCs w:val="24"/>
          <w:lang w:val="en-US"/>
        </w:rPr>
        <w:t>Albany</w:t>
      </w:r>
      <w:r w:rsidRPr="00A536F8">
        <w:rPr>
          <w:noProof/>
          <w:sz w:val="24"/>
          <w:szCs w:val="24"/>
          <w:lang w:val="en-US"/>
        </w:rPr>
        <w:t>: State University of New York Press, 1975), 22-23;</w:t>
      </w:r>
      <w:r>
        <w:rPr>
          <w:noProof/>
          <w:sz w:val="24"/>
          <w:szCs w:val="24"/>
          <w:lang w:val="en-US"/>
        </w:rPr>
        <w:t xml:space="preserve"> and</w:t>
      </w:r>
      <w:r w:rsidRPr="00A536F8">
        <w:rPr>
          <w:noProof/>
          <w:sz w:val="24"/>
          <w:szCs w:val="24"/>
          <w:lang w:val="en-US"/>
        </w:rPr>
        <w:t xml:space="preserve"> </w:t>
      </w:r>
      <w:r w:rsidRPr="00A536F8">
        <w:rPr>
          <w:sz w:val="24"/>
          <w:szCs w:val="24"/>
          <w:lang w:val="en-US"/>
        </w:rPr>
        <w:t>Fawwaz Traboulsi,</w:t>
      </w:r>
      <w:r w:rsidRPr="00A536F8">
        <w:rPr>
          <w:i/>
          <w:sz w:val="24"/>
          <w:szCs w:val="24"/>
          <w:lang w:val="en-US"/>
        </w:rPr>
        <w:t xml:space="preserve"> A History of Modern Lebanon </w:t>
      </w:r>
      <w:r w:rsidRPr="00A536F8">
        <w:rPr>
          <w:sz w:val="24"/>
          <w:szCs w:val="24"/>
          <w:lang w:val="en-US"/>
        </w:rPr>
        <w:t>(London: Pluto, 2007), 115-118.</w:t>
      </w:r>
    </w:p>
  </w:endnote>
  <w:endnote w:id="40">
    <w:p w14:paraId="2F8A0A3C" w14:textId="0FEC1533" w:rsidR="00FD6215" w:rsidRPr="00A536F8" w:rsidRDefault="00FD6215" w:rsidP="00C1689E">
      <w:pPr>
        <w:pStyle w:val="EndnoteText"/>
        <w:rPr>
          <w:sz w:val="24"/>
          <w:szCs w:val="24"/>
          <w:lang w:val="en-US"/>
        </w:rPr>
      </w:pPr>
      <w:r w:rsidRPr="00A536F8">
        <w:rPr>
          <w:rStyle w:val="EndnoteReference"/>
          <w:sz w:val="24"/>
          <w:szCs w:val="24"/>
        </w:rPr>
        <w:endnoteRef/>
      </w:r>
      <w:r w:rsidRPr="00A536F8">
        <w:rPr>
          <w:sz w:val="24"/>
          <w:szCs w:val="24"/>
        </w:rPr>
        <w:t xml:space="preserve"> Malsagne, </w:t>
      </w:r>
      <w:r w:rsidRPr="00A536F8">
        <w:rPr>
          <w:i/>
          <w:sz w:val="24"/>
          <w:szCs w:val="24"/>
        </w:rPr>
        <w:t>Fouad Chéhab</w:t>
      </w:r>
      <w:r w:rsidRPr="00A536F8">
        <w:rPr>
          <w:iCs/>
          <w:sz w:val="24"/>
          <w:szCs w:val="24"/>
        </w:rPr>
        <w:t>.</w:t>
      </w:r>
    </w:p>
  </w:endnote>
  <w:endnote w:id="41">
    <w:p w14:paraId="5DB76182" w14:textId="0F71B140" w:rsidR="00FD6215" w:rsidRPr="00A536F8" w:rsidRDefault="00FD6215" w:rsidP="00D21EF3">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GB"/>
        </w:rPr>
        <w:t>Safieddine, “</w:t>
      </w:r>
      <w:r>
        <w:rPr>
          <w:sz w:val="24"/>
          <w:szCs w:val="24"/>
          <w:lang w:val="en-GB"/>
        </w:rPr>
        <w:t>A</w:t>
      </w:r>
      <w:r w:rsidRPr="00A536F8">
        <w:rPr>
          <w:sz w:val="24"/>
          <w:szCs w:val="24"/>
          <w:lang w:val="en-GB"/>
        </w:rPr>
        <w:t>l-</w:t>
      </w:r>
      <w:r>
        <w:rPr>
          <w:sz w:val="24"/>
          <w:szCs w:val="24"/>
          <w:lang w:val="en-GB"/>
        </w:rPr>
        <w:t>L</w:t>
      </w:r>
      <w:r w:rsidRPr="00A536F8">
        <w:rPr>
          <w:sz w:val="24"/>
          <w:szCs w:val="24"/>
          <w:lang w:val="en-GB"/>
        </w:rPr>
        <w:t>ubb</w:t>
      </w:r>
      <w:r>
        <w:rPr>
          <w:sz w:val="24"/>
          <w:szCs w:val="24"/>
          <w:lang w:val="en-GB"/>
        </w:rPr>
        <w:t>i</w:t>
      </w:r>
      <w:r w:rsidRPr="00A536F8">
        <w:rPr>
          <w:sz w:val="24"/>
          <w:szCs w:val="24"/>
          <w:lang w:val="en-GB"/>
        </w:rPr>
        <w:t xml:space="preserve"> al-</w:t>
      </w:r>
      <w:r>
        <w:rPr>
          <w:sz w:val="24"/>
          <w:szCs w:val="24"/>
          <w:lang w:val="en-GB"/>
        </w:rPr>
        <w:t>M</w:t>
      </w:r>
      <w:r w:rsidRPr="00A536F8">
        <w:rPr>
          <w:sz w:val="24"/>
          <w:szCs w:val="24"/>
          <w:lang w:val="en-GB"/>
        </w:rPr>
        <w:t>asraf</w:t>
      </w:r>
      <w:r>
        <w:rPr>
          <w:sz w:val="24"/>
          <w:szCs w:val="24"/>
          <w:lang w:val="en-GB"/>
        </w:rPr>
        <w:t>iy</w:t>
      </w:r>
      <w:r w:rsidRPr="00A536F8">
        <w:rPr>
          <w:sz w:val="24"/>
          <w:szCs w:val="24"/>
          <w:lang w:val="en-GB"/>
        </w:rPr>
        <w:t>y</w:t>
      </w:r>
      <w:r>
        <w:rPr>
          <w:sz w:val="24"/>
          <w:szCs w:val="24"/>
          <w:lang w:val="en-GB"/>
        </w:rPr>
        <w:t>i.”</w:t>
      </w:r>
    </w:p>
  </w:endnote>
  <w:endnote w:id="42">
    <w:p w14:paraId="5F249D87" w14:textId="5D047E3B" w:rsidR="00FD6215" w:rsidRPr="00A536F8" w:rsidRDefault="00FD6215" w:rsidP="003F5CAD">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US" w:eastAsia="en-GB"/>
        </w:rPr>
        <w:t xml:space="preserve">Leenders, </w:t>
      </w:r>
      <w:r w:rsidRPr="00A536F8">
        <w:rPr>
          <w:i/>
          <w:iCs/>
          <w:sz w:val="24"/>
          <w:szCs w:val="24"/>
          <w:lang w:val="en-US" w:eastAsia="en-GB"/>
        </w:rPr>
        <w:t xml:space="preserve">Spoils of </w:t>
      </w:r>
      <w:r>
        <w:rPr>
          <w:i/>
          <w:iCs/>
          <w:sz w:val="24"/>
          <w:szCs w:val="24"/>
          <w:lang w:val="en-US" w:eastAsia="en-GB"/>
        </w:rPr>
        <w:t>T</w:t>
      </w:r>
      <w:r w:rsidRPr="00A536F8">
        <w:rPr>
          <w:i/>
          <w:iCs/>
          <w:sz w:val="24"/>
          <w:szCs w:val="24"/>
          <w:lang w:val="en-US" w:eastAsia="en-GB"/>
        </w:rPr>
        <w:t>ruce</w:t>
      </w:r>
      <w:r w:rsidRPr="00A536F8">
        <w:rPr>
          <w:iCs/>
          <w:sz w:val="24"/>
          <w:szCs w:val="24"/>
          <w:lang w:val="en-US" w:eastAsia="en-GB"/>
        </w:rPr>
        <w:t xml:space="preserve">; </w:t>
      </w:r>
      <w:r>
        <w:rPr>
          <w:iCs/>
          <w:sz w:val="24"/>
          <w:szCs w:val="24"/>
          <w:lang w:val="en-US" w:eastAsia="en-GB"/>
        </w:rPr>
        <w:t xml:space="preserve">and </w:t>
      </w:r>
      <w:r w:rsidRPr="00A536F8">
        <w:rPr>
          <w:sz w:val="24"/>
          <w:szCs w:val="24"/>
          <w:lang w:val="en-GB"/>
        </w:rPr>
        <w:t xml:space="preserve">Hourani, “Hybrid </w:t>
      </w:r>
      <w:r>
        <w:rPr>
          <w:sz w:val="24"/>
          <w:szCs w:val="24"/>
          <w:lang w:val="en-GB"/>
        </w:rPr>
        <w:t>S</w:t>
      </w:r>
      <w:r w:rsidRPr="00A536F8">
        <w:rPr>
          <w:sz w:val="24"/>
          <w:szCs w:val="24"/>
          <w:lang w:val="en-GB"/>
        </w:rPr>
        <w:t>overeignties</w:t>
      </w:r>
      <w:r>
        <w:rPr>
          <w:sz w:val="24"/>
          <w:szCs w:val="24"/>
          <w:lang w:val="en-GB"/>
        </w:rPr>
        <w:t>.</w:t>
      </w:r>
      <w:r w:rsidRPr="00A536F8">
        <w:rPr>
          <w:sz w:val="24"/>
          <w:szCs w:val="24"/>
          <w:lang w:val="en-GB"/>
        </w:rPr>
        <w:t>”</w:t>
      </w:r>
    </w:p>
  </w:endnote>
  <w:endnote w:id="43">
    <w:p w14:paraId="1ABC3410" w14:textId="77777777" w:rsidR="00FD6215" w:rsidRPr="00A536F8" w:rsidRDefault="00FD6215" w:rsidP="00976125">
      <w:pPr>
        <w:pStyle w:val="EndnoteText"/>
        <w:rPr>
          <w:sz w:val="24"/>
          <w:szCs w:val="24"/>
          <w:lang w:val="en-US"/>
        </w:rPr>
      </w:pPr>
      <w:r w:rsidRPr="00A536F8">
        <w:rPr>
          <w:rStyle w:val="EndnoteReference"/>
          <w:sz w:val="24"/>
          <w:szCs w:val="24"/>
        </w:rPr>
        <w:endnoteRef/>
      </w:r>
      <w:r w:rsidRPr="00A536F8">
        <w:rPr>
          <w:sz w:val="24"/>
          <w:szCs w:val="24"/>
        </w:rPr>
        <w:t xml:space="preserve"> </w:t>
      </w:r>
      <w:r w:rsidRPr="00A536F8">
        <w:rPr>
          <w:sz w:val="24"/>
          <w:szCs w:val="24"/>
          <w:lang w:val="en-US"/>
        </w:rPr>
        <w:t xml:space="preserve">Traboulsi, </w:t>
      </w:r>
      <w:r w:rsidRPr="00A536F8">
        <w:rPr>
          <w:i/>
          <w:sz w:val="24"/>
          <w:szCs w:val="24"/>
          <w:lang w:val="en-US"/>
        </w:rPr>
        <w:t xml:space="preserve">A History of </w:t>
      </w:r>
      <w:r>
        <w:rPr>
          <w:i/>
          <w:sz w:val="24"/>
          <w:szCs w:val="24"/>
          <w:lang w:val="en-US"/>
        </w:rPr>
        <w:t xml:space="preserve">Modern </w:t>
      </w:r>
      <w:r w:rsidRPr="00A536F8">
        <w:rPr>
          <w:i/>
          <w:sz w:val="24"/>
          <w:szCs w:val="24"/>
          <w:lang w:val="en-US"/>
        </w:rPr>
        <w:t>Lebanon</w:t>
      </w:r>
      <w:r w:rsidRPr="00A536F8">
        <w:rPr>
          <w:sz w:val="24"/>
          <w:szCs w:val="24"/>
          <w:lang w:val="en-US"/>
        </w:rPr>
        <w:t xml:space="preserve">, </w:t>
      </w:r>
      <w:r w:rsidRPr="00A536F8">
        <w:rPr>
          <w:sz w:val="24"/>
          <w:szCs w:val="24"/>
          <w:lang w:val="en-GB"/>
        </w:rPr>
        <w:t>149-150</w:t>
      </w:r>
      <w:r>
        <w:rPr>
          <w:sz w:val="24"/>
          <w:szCs w:val="24"/>
          <w:lang w:val="en-GB"/>
        </w:rPr>
        <w:t>.</w:t>
      </w:r>
    </w:p>
  </w:endnote>
  <w:endnote w:id="44">
    <w:p w14:paraId="4126127E" w14:textId="152944D2" w:rsidR="00FD6215" w:rsidRPr="00A536F8" w:rsidRDefault="00FD6215" w:rsidP="003F5CAD">
      <w:pPr>
        <w:pStyle w:val="EndnoteText"/>
        <w:rPr>
          <w:sz w:val="24"/>
          <w:szCs w:val="24"/>
          <w:lang w:val="en-GB"/>
        </w:rPr>
      </w:pPr>
      <w:r w:rsidRPr="00A536F8">
        <w:rPr>
          <w:rStyle w:val="EndnoteReference"/>
          <w:sz w:val="24"/>
          <w:szCs w:val="24"/>
        </w:rPr>
        <w:endnoteRef/>
      </w:r>
      <w:r w:rsidRPr="00A536F8">
        <w:rPr>
          <w:sz w:val="24"/>
          <w:szCs w:val="24"/>
        </w:rPr>
        <w:t xml:space="preserve"> </w:t>
      </w:r>
      <w:r>
        <w:rPr>
          <w:sz w:val="24"/>
          <w:szCs w:val="24"/>
          <w:lang w:val="en-US"/>
        </w:rPr>
        <w:t>Ibid.,</w:t>
      </w:r>
      <w:r w:rsidRPr="00A536F8">
        <w:rPr>
          <w:sz w:val="24"/>
          <w:szCs w:val="24"/>
          <w:lang w:val="en-US"/>
        </w:rPr>
        <w:t xml:space="preserve"> 149-152.</w:t>
      </w:r>
    </w:p>
  </w:endnote>
  <w:endnote w:id="45">
    <w:p w14:paraId="6CA04CF4" w14:textId="743F33E4" w:rsidR="00FD6215" w:rsidRPr="00A536F8" w:rsidRDefault="00FD6215" w:rsidP="003F5CAD">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noProof/>
          <w:sz w:val="24"/>
          <w:szCs w:val="24"/>
        </w:rPr>
        <w:t>Clement Henry Moore, “Prisoners</w:t>
      </w:r>
      <w:r>
        <w:rPr>
          <w:noProof/>
          <w:sz w:val="24"/>
          <w:szCs w:val="24"/>
        </w:rPr>
        <w:t>’</w:t>
      </w:r>
      <w:r w:rsidRPr="00A536F8">
        <w:rPr>
          <w:noProof/>
          <w:sz w:val="24"/>
          <w:szCs w:val="24"/>
        </w:rPr>
        <w:t xml:space="preserve"> Financial Dilemma: A Consociational Future for Lebanon?</w:t>
      </w:r>
      <w:r>
        <w:rPr>
          <w:noProof/>
          <w:sz w:val="24"/>
          <w:szCs w:val="24"/>
        </w:rPr>
        <w:t>,</w:t>
      </w:r>
      <w:r w:rsidRPr="00A536F8">
        <w:rPr>
          <w:noProof/>
          <w:sz w:val="24"/>
          <w:szCs w:val="24"/>
        </w:rPr>
        <w:t xml:space="preserve">” </w:t>
      </w:r>
      <w:r w:rsidRPr="00A536F8">
        <w:rPr>
          <w:i/>
          <w:iCs/>
          <w:noProof/>
          <w:sz w:val="24"/>
          <w:szCs w:val="24"/>
        </w:rPr>
        <w:t>American Political Science Review</w:t>
      </w:r>
      <w:r w:rsidRPr="00A536F8">
        <w:rPr>
          <w:noProof/>
          <w:sz w:val="24"/>
          <w:szCs w:val="24"/>
        </w:rPr>
        <w:t xml:space="preserve"> 81, </w:t>
      </w:r>
      <w:r>
        <w:rPr>
          <w:noProof/>
          <w:sz w:val="24"/>
          <w:szCs w:val="24"/>
        </w:rPr>
        <w:t xml:space="preserve">no. </w:t>
      </w:r>
      <w:r w:rsidRPr="00A536F8">
        <w:rPr>
          <w:noProof/>
          <w:sz w:val="24"/>
          <w:szCs w:val="24"/>
        </w:rPr>
        <w:t>1 (</w:t>
      </w:r>
      <w:r w:rsidRPr="00A536F8">
        <w:rPr>
          <w:sz w:val="24"/>
          <w:szCs w:val="24"/>
        </w:rPr>
        <w:t>1987)</w:t>
      </w:r>
      <w:r>
        <w:rPr>
          <w:sz w:val="24"/>
          <w:szCs w:val="24"/>
        </w:rPr>
        <w:t>:</w:t>
      </w:r>
      <w:r w:rsidRPr="00A536F8">
        <w:rPr>
          <w:sz w:val="24"/>
          <w:szCs w:val="24"/>
          <w:lang w:val="en-GB"/>
        </w:rPr>
        <w:t xml:space="preserve"> 205.</w:t>
      </w:r>
    </w:p>
  </w:endnote>
  <w:endnote w:id="46">
    <w:p w14:paraId="5CB51D08" w14:textId="107C38AD" w:rsidR="00FD6215" w:rsidRPr="00A536F8" w:rsidRDefault="00FD6215" w:rsidP="00642806">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GB"/>
        </w:rPr>
        <w:t>On ABL lobbying, see Safieddine, “</w:t>
      </w:r>
      <w:r>
        <w:rPr>
          <w:sz w:val="24"/>
          <w:szCs w:val="24"/>
          <w:lang w:val="en-GB"/>
        </w:rPr>
        <w:t>A</w:t>
      </w:r>
      <w:r w:rsidRPr="00A536F8">
        <w:rPr>
          <w:sz w:val="24"/>
          <w:szCs w:val="24"/>
          <w:lang w:val="en-GB"/>
        </w:rPr>
        <w:t>l-</w:t>
      </w:r>
      <w:r>
        <w:rPr>
          <w:sz w:val="24"/>
          <w:szCs w:val="24"/>
          <w:lang w:val="en-GB"/>
        </w:rPr>
        <w:t>L</w:t>
      </w:r>
      <w:r w:rsidRPr="00A536F8">
        <w:rPr>
          <w:sz w:val="24"/>
          <w:szCs w:val="24"/>
          <w:lang w:val="en-GB"/>
        </w:rPr>
        <w:t>ubb</w:t>
      </w:r>
      <w:r>
        <w:rPr>
          <w:sz w:val="24"/>
          <w:szCs w:val="24"/>
          <w:lang w:val="en-GB"/>
        </w:rPr>
        <w:t>i</w:t>
      </w:r>
      <w:r w:rsidRPr="00A536F8">
        <w:rPr>
          <w:sz w:val="24"/>
          <w:szCs w:val="24"/>
          <w:lang w:val="en-GB"/>
        </w:rPr>
        <w:t xml:space="preserve"> al-</w:t>
      </w:r>
      <w:r>
        <w:rPr>
          <w:sz w:val="24"/>
          <w:szCs w:val="24"/>
          <w:lang w:val="en-GB"/>
        </w:rPr>
        <w:t>M</w:t>
      </w:r>
      <w:r w:rsidRPr="00A536F8">
        <w:rPr>
          <w:sz w:val="24"/>
          <w:szCs w:val="24"/>
          <w:lang w:val="en-GB"/>
        </w:rPr>
        <w:t>asraf</w:t>
      </w:r>
      <w:r>
        <w:rPr>
          <w:sz w:val="24"/>
          <w:szCs w:val="24"/>
          <w:lang w:val="en-GB"/>
        </w:rPr>
        <w:t>i</w:t>
      </w:r>
      <w:r w:rsidRPr="00A536F8">
        <w:rPr>
          <w:sz w:val="24"/>
          <w:szCs w:val="24"/>
          <w:lang w:val="en-GB"/>
        </w:rPr>
        <w:t>yy</w:t>
      </w:r>
      <w:r>
        <w:rPr>
          <w:sz w:val="24"/>
          <w:szCs w:val="24"/>
          <w:lang w:val="en-GB"/>
        </w:rPr>
        <w:t>i.”</w:t>
      </w:r>
    </w:p>
  </w:endnote>
  <w:endnote w:id="47">
    <w:p w14:paraId="2B27A76E" w14:textId="08970A89" w:rsidR="00FD6215" w:rsidRPr="00A536F8" w:rsidRDefault="00FD6215" w:rsidP="000B2C9D">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w:t>
      </w:r>
      <w:r>
        <w:rPr>
          <w:sz w:val="24"/>
          <w:szCs w:val="24"/>
          <w:lang w:val="en-US"/>
        </w:rPr>
        <w:t xml:space="preserve">Salim </w:t>
      </w:r>
      <w:r w:rsidRPr="00A536F8">
        <w:rPr>
          <w:sz w:val="24"/>
          <w:szCs w:val="24"/>
          <w:lang w:val="en-US"/>
        </w:rPr>
        <w:t>Nasr, “Backdrop to Civil War</w:t>
      </w:r>
      <w:r>
        <w:rPr>
          <w:sz w:val="24"/>
          <w:szCs w:val="24"/>
          <w:lang w:val="en-US"/>
        </w:rPr>
        <w:t>: The Crisis of Lebanese Capitalism,</w:t>
      </w:r>
      <w:r w:rsidRPr="00A536F8">
        <w:rPr>
          <w:sz w:val="24"/>
          <w:szCs w:val="24"/>
          <w:lang w:val="en-US"/>
        </w:rPr>
        <w:t xml:space="preserve">” </w:t>
      </w:r>
      <w:r>
        <w:rPr>
          <w:i/>
          <w:iCs/>
          <w:sz w:val="24"/>
          <w:szCs w:val="24"/>
          <w:lang w:val="en-US"/>
        </w:rPr>
        <w:t xml:space="preserve">MERIP Reports </w:t>
      </w:r>
      <w:r>
        <w:rPr>
          <w:sz w:val="24"/>
          <w:szCs w:val="24"/>
          <w:lang w:val="en-US"/>
        </w:rPr>
        <w:t xml:space="preserve">73 (December 1978), </w:t>
      </w:r>
      <w:r w:rsidRPr="00A536F8">
        <w:rPr>
          <w:sz w:val="24"/>
          <w:szCs w:val="24"/>
          <w:lang w:val="en-US"/>
        </w:rPr>
        <w:t>4.</w:t>
      </w:r>
    </w:p>
  </w:endnote>
  <w:endnote w:id="48">
    <w:p w14:paraId="2B4EF38A" w14:textId="24FA0E7F" w:rsidR="00FD6215" w:rsidRPr="00A536F8" w:rsidRDefault="00FD6215" w:rsidP="00040C77">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noProof/>
          <w:sz w:val="24"/>
          <w:szCs w:val="24"/>
        </w:rPr>
        <w:t>Moore, “Prisoners</w:t>
      </w:r>
      <w:r>
        <w:rPr>
          <w:noProof/>
          <w:sz w:val="24"/>
          <w:szCs w:val="24"/>
        </w:rPr>
        <w:t>’</w:t>
      </w:r>
      <w:r w:rsidRPr="00A536F8">
        <w:rPr>
          <w:noProof/>
          <w:sz w:val="24"/>
          <w:szCs w:val="24"/>
        </w:rPr>
        <w:t xml:space="preserve"> Financial Dilemma,</w:t>
      </w:r>
      <w:r w:rsidRPr="0018028F">
        <w:rPr>
          <w:sz w:val="24"/>
          <w:szCs w:val="24"/>
          <w:lang w:val="en-US"/>
        </w:rPr>
        <w:t>”</w:t>
      </w:r>
      <w:r>
        <w:rPr>
          <w:sz w:val="24"/>
          <w:szCs w:val="24"/>
          <w:lang w:val="en-US"/>
        </w:rPr>
        <w:t xml:space="preserve"> </w:t>
      </w:r>
      <w:r w:rsidRPr="00A536F8">
        <w:rPr>
          <w:sz w:val="24"/>
          <w:szCs w:val="24"/>
          <w:lang w:val="en-GB"/>
        </w:rPr>
        <w:t>205</w:t>
      </w:r>
      <w:r>
        <w:rPr>
          <w:sz w:val="24"/>
          <w:szCs w:val="24"/>
          <w:lang w:val="en-GB"/>
        </w:rPr>
        <w:t>.</w:t>
      </w:r>
    </w:p>
  </w:endnote>
  <w:endnote w:id="49">
    <w:p w14:paraId="0EE1C10A" w14:textId="280ADE21" w:rsidR="00FD6215" w:rsidRPr="00A536F8" w:rsidRDefault="00FD6215" w:rsidP="00BE022B">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Nasr, “Backdrop to Civil War</w:t>
      </w:r>
      <w:r>
        <w:rPr>
          <w:sz w:val="24"/>
          <w:szCs w:val="24"/>
          <w:lang w:val="en-US"/>
        </w:rPr>
        <w:t>.</w:t>
      </w:r>
      <w:r w:rsidRPr="00A536F8">
        <w:rPr>
          <w:sz w:val="24"/>
          <w:szCs w:val="24"/>
          <w:lang w:val="en-US"/>
        </w:rPr>
        <w:t>”</w:t>
      </w:r>
    </w:p>
  </w:endnote>
  <w:endnote w:id="50">
    <w:p w14:paraId="05B75030" w14:textId="43F8501C" w:rsidR="00FD6215" w:rsidRPr="00A536F8" w:rsidRDefault="00FD6215" w:rsidP="00BE022B">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noProof/>
          <w:sz w:val="24"/>
          <w:szCs w:val="24"/>
        </w:rPr>
        <w:t xml:space="preserve">Kamal Dib, </w:t>
      </w:r>
      <w:r w:rsidRPr="00A536F8">
        <w:rPr>
          <w:i/>
          <w:iCs/>
          <w:noProof/>
          <w:sz w:val="24"/>
          <w:szCs w:val="24"/>
        </w:rPr>
        <w:t>Warlords and Merchants: The Lebanese Business and Political Establishment</w:t>
      </w:r>
      <w:r w:rsidRPr="00A536F8">
        <w:rPr>
          <w:noProof/>
          <w:sz w:val="24"/>
          <w:szCs w:val="24"/>
        </w:rPr>
        <w:t xml:space="preserve"> (Reading: Ithaca, 2004)</w:t>
      </w:r>
      <w:r w:rsidRPr="00A536F8">
        <w:rPr>
          <w:sz w:val="24"/>
          <w:szCs w:val="24"/>
          <w:lang w:val="en-GB"/>
        </w:rPr>
        <w:t xml:space="preserve">, 224. </w:t>
      </w:r>
    </w:p>
  </w:endnote>
  <w:endnote w:id="51">
    <w:p w14:paraId="648BF3B6" w14:textId="77777777" w:rsidR="00FD6215" w:rsidRPr="00A536F8" w:rsidRDefault="00FD6215" w:rsidP="00976125">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GB"/>
        </w:rPr>
        <w:t>Interview with Fu’ad Siniura, London, 30 November 2010.</w:t>
      </w:r>
    </w:p>
  </w:endnote>
  <w:endnote w:id="52">
    <w:p w14:paraId="681188BF" w14:textId="59554D87" w:rsidR="00FD6215" w:rsidRPr="00A536F8" w:rsidRDefault="00FD6215" w:rsidP="004F7002">
      <w:pPr>
        <w:pStyle w:val="EndnoteText"/>
        <w:rPr>
          <w:sz w:val="24"/>
          <w:szCs w:val="24"/>
          <w:lang w:val="en-GB"/>
        </w:rPr>
      </w:pPr>
      <w:r w:rsidRPr="00A536F8">
        <w:rPr>
          <w:rStyle w:val="EndnoteReference"/>
          <w:sz w:val="24"/>
          <w:szCs w:val="24"/>
        </w:rPr>
        <w:endnoteRef/>
      </w:r>
      <w:r w:rsidRPr="00A536F8">
        <w:rPr>
          <w:sz w:val="24"/>
          <w:szCs w:val="24"/>
        </w:rPr>
        <w:t xml:space="preserve"> Dib, </w:t>
      </w:r>
      <w:r w:rsidRPr="00A536F8">
        <w:rPr>
          <w:i/>
          <w:iCs/>
          <w:sz w:val="24"/>
          <w:szCs w:val="24"/>
        </w:rPr>
        <w:t xml:space="preserve">Warlords and </w:t>
      </w:r>
      <w:r>
        <w:rPr>
          <w:i/>
          <w:iCs/>
          <w:sz w:val="24"/>
          <w:szCs w:val="24"/>
        </w:rPr>
        <w:t>M</w:t>
      </w:r>
      <w:r w:rsidRPr="00A536F8">
        <w:rPr>
          <w:i/>
          <w:iCs/>
          <w:sz w:val="24"/>
          <w:szCs w:val="24"/>
        </w:rPr>
        <w:t>erchants</w:t>
      </w:r>
      <w:r w:rsidRPr="00A536F8">
        <w:rPr>
          <w:sz w:val="24"/>
          <w:szCs w:val="24"/>
        </w:rPr>
        <w:t>, 223.</w:t>
      </w:r>
    </w:p>
  </w:endnote>
  <w:endnote w:id="53">
    <w:p w14:paraId="03B7FC5B" w14:textId="2C4B6A60" w:rsidR="00FD6215" w:rsidRPr="00A536F8" w:rsidRDefault="00FD6215" w:rsidP="004F7002">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GB"/>
        </w:rPr>
        <w:t>Interview with Fu’ad Siniura, London, 30 November 2010</w:t>
      </w:r>
      <w:r>
        <w:rPr>
          <w:sz w:val="24"/>
          <w:szCs w:val="24"/>
          <w:lang w:val="en-GB"/>
        </w:rPr>
        <w:t>; and</w:t>
      </w:r>
      <w:r w:rsidRPr="00A536F8">
        <w:rPr>
          <w:sz w:val="24"/>
          <w:szCs w:val="24"/>
          <w:lang w:val="en-GB"/>
        </w:rPr>
        <w:t xml:space="preserve"> </w:t>
      </w:r>
      <w:r w:rsidRPr="00A536F8">
        <w:rPr>
          <w:sz w:val="24"/>
          <w:szCs w:val="24"/>
        </w:rPr>
        <w:t xml:space="preserve">Dib, </w:t>
      </w:r>
      <w:r w:rsidRPr="00A536F8">
        <w:rPr>
          <w:i/>
          <w:iCs/>
          <w:sz w:val="24"/>
          <w:szCs w:val="24"/>
        </w:rPr>
        <w:t xml:space="preserve">Warlords and </w:t>
      </w:r>
      <w:r>
        <w:rPr>
          <w:i/>
          <w:iCs/>
          <w:sz w:val="24"/>
          <w:szCs w:val="24"/>
        </w:rPr>
        <w:t>M</w:t>
      </w:r>
      <w:r w:rsidRPr="00A536F8">
        <w:rPr>
          <w:i/>
          <w:iCs/>
          <w:sz w:val="24"/>
          <w:szCs w:val="24"/>
        </w:rPr>
        <w:t>erchants</w:t>
      </w:r>
      <w:r w:rsidRPr="00A536F8">
        <w:rPr>
          <w:sz w:val="24"/>
          <w:szCs w:val="24"/>
        </w:rPr>
        <w:t>, 223.</w:t>
      </w:r>
    </w:p>
  </w:endnote>
  <w:endnote w:id="54">
    <w:p w14:paraId="4458D0ED" w14:textId="643CA071" w:rsidR="00FD6215" w:rsidRPr="00A536F8" w:rsidRDefault="00FD6215" w:rsidP="004F7002">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Gaspard, </w:t>
      </w:r>
      <w:r w:rsidRPr="00A536F8">
        <w:rPr>
          <w:i/>
          <w:sz w:val="24"/>
          <w:szCs w:val="24"/>
          <w:lang w:val="en-US"/>
        </w:rPr>
        <w:t>Political Economy</w:t>
      </w:r>
      <w:r w:rsidRPr="00A536F8">
        <w:rPr>
          <w:sz w:val="24"/>
          <w:szCs w:val="24"/>
          <w:lang w:val="en-US"/>
        </w:rPr>
        <w:t xml:space="preserve">, </w:t>
      </w:r>
      <w:r w:rsidRPr="00A536F8">
        <w:rPr>
          <w:noProof/>
          <w:sz w:val="24"/>
          <w:szCs w:val="24"/>
          <w:lang w:val="en-US"/>
        </w:rPr>
        <w:t>202-207.</w:t>
      </w:r>
    </w:p>
  </w:endnote>
  <w:endnote w:id="55">
    <w:p w14:paraId="1E53F1D6" w14:textId="04E3F867" w:rsidR="00FD6215" w:rsidRPr="00A536F8" w:rsidRDefault="00FD6215" w:rsidP="004F7002">
      <w:pPr>
        <w:pStyle w:val="EndnoteText"/>
        <w:rPr>
          <w:sz w:val="24"/>
          <w:szCs w:val="24"/>
          <w:lang w:val="en-US"/>
        </w:rPr>
      </w:pPr>
      <w:r w:rsidRPr="00A536F8">
        <w:rPr>
          <w:rStyle w:val="EndnoteReference"/>
          <w:sz w:val="24"/>
          <w:szCs w:val="24"/>
        </w:rPr>
        <w:endnoteRef/>
      </w:r>
      <w:r w:rsidRPr="00A536F8">
        <w:rPr>
          <w:sz w:val="24"/>
          <w:szCs w:val="24"/>
        </w:rPr>
        <w:t xml:space="preserve"> </w:t>
      </w:r>
      <w:r w:rsidRPr="00A536F8">
        <w:rPr>
          <w:sz w:val="24"/>
          <w:szCs w:val="24"/>
          <w:lang w:val="en-GB"/>
        </w:rPr>
        <w:t>Hourani, “Transnational Pathways</w:t>
      </w:r>
      <w:r>
        <w:rPr>
          <w:sz w:val="24"/>
          <w:szCs w:val="24"/>
          <w:lang w:val="en-GB"/>
        </w:rPr>
        <w:t>.</w:t>
      </w:r>
      <w:r w:rsidRPr="00A536F8">
        <w:rPr>
          <w:sz w:val="24"/>
          <w:szCs w:val="24"/>
          <w:lang w:val="en-GB"/>
        </w:rPr>
        <w:t>”</w:t>
      </w:r>
    </w:p>
  </w:endnote>
  <w:endnote w:id="56">
    <w:p w14:paraId="15715B23" w14:textId="755F7E6B" w:rsidR="00FD6215" w:rsidRPr="00A536F8" w:rsidRDefault="00FD6215" w:rsidP="004F7002">
      <w:pPr>
        <w:pStyle w:val="EndnoteText"/>
        <w:rPr>
          <w:sz w:val="24"/>
          <w:szCs w:val="24"/>
        </w:rPr>
      </w:pPr>
      <w:r w:rsidRPr="00A536F8">
        <w:rPr>
          <w:rFonts w:eastAsia="Calibri Light"/>
          <w:sz w:val="24"/>
          <w:szCs w:val="24"/>
          <w:vertAlign w:val="superscript"/>
        </w:rPr>
        <w:endnoteRef/>
      </w:r>
      <w:r w:rsidRPr="00A536F8">
        <w:rPr>
          <w:sz w:val="24"/>
          <w:szCs w:val="24"/>
        </w:rPr>
        <w:t xml:space="preserve"> </w:t>
      </w:r>
      <w:r w:rsidRPr="00A536F8">
        <w:rPr>
          <w:i/>
          <w:sz w:val="24"/>
          <w:szCs w:val="24"/>
        </w:rPr>
        <w:t>Al</w:t>
      </w:r>
      <w:r>
        <w:rPr>
          <w:i/>
          <w:sz w:val="24"/>
          <w:szCs w:val="24"/>
        </w:rPr>
        <w:t>-</w:t>
      </w:r>
      <w:r w:rsidRPr="00A536F8">
        <w:rPr>
          <w:i/>
          <w:sz w:val="24"/>
          <w:szCs w:val="24"/>
        </w:rPr>
        <w:t>Nahar Arab Report and Memo (</w:t>
      </w:r>
      <w:r w:rsidRPr="00A536F8">
        <w:rPr>
          <w:i/>
          <w:iCs/>
          <w:sz w:val="24"/>
          <w:szCs w:val="24"/>
        </w:rPr>
        <w:t>ANARAM)</w:t>
      </w:r>
      <w:r w:rsidRPr="00A536F8">
        <w:rPr>
          <w:sz w:val="24"/>
          <w:szCs w:val="24"/>
        </w:rPr>
        <w:t xml:space="preserve">, 30 April 1984, 2-6; </w:t>
      </w:r>
      <w:r w:rsidRPr="00A536F8">
        <w:rPr>
          <w:i/>
          <w:iCs/>
          <w:sz w:val="24"/>
          <w:szCs w:val="24"/>
        </w:rPr>
        <w:t>ANARAM</w:t>
      </w:r>
      <w:r w:rsidRPr="00A536F8">
        <w:rPr>
          <w:sz w:val="24"/>
          <w:szCs w:val="24"/>
        </w:rPr>
        <w:t xml:space="preserve">, 19 July 1985, 2-3; </w:t>
      </w:r>
      <w:r>
        <w:rPr>
          <w:sz w:val="24"/>
          <w:szCs w:val="24"/>
        </w:rPr>
        <w:t xml:space="preserve">and </w:t>
      </w:r>
      <w:r w:rsidRPr="00A536F8">
        <w:rPr>
          <w:i/>
          <w:iCs/>
          <w:sz w:val="24"/>
          <w:szCs w:val="24"/>
        </w:rPr>
        <w:t>ANARAM</w:t>
      </w:r>
      <w:r w:rsidRPr="00A536F8">
        <w:rPr>
          <w:sz w:val="24"/>
          <w:szCs w:val="24"/>
        </w:rPr>
        <w:t>, 17 December 1984, 6</w:t>
      </w:r>
      <w:r>
        <w:rPr>
          <w:sz w:val="24"/>
          <w:szCs w:val="24"/>
        </w:rPr>
        <w:t>.</w:t>
      </w:r>
      <w:r w:rsidRPr="00A536F8">
        <w:rPr>
          <w:sz w:val="24"/>
          <w:szCs w:val="24"/>
        </w:rPr>
        <w:t xml:space="preserve"> In March 1986, subscription to T-bills became compulsory. Samir Makdisi,  </w:t>
      </w:r>
      <w:r w:rsidRPr="00A536F8">
        <w:rPr>
          <w:i/>
          <w:iCs/>
          <w:sz w:val="24"/>
          <w:szCs w:val="24"/>
        </w:rPr>
        <w:t>Lessons of Lebanon: The Economics of War and Development</w:t>
      </w:r>
      <w:r w:rsidRPr="00A536F8">
        <w:rPr>
          <w:sz w:val="24"/>
          <w:szCs w:val="24"/>
        </w:rPr>
        <w:t xml:space="preserve"> (London: I</w:t>
      </w:r>
      <w:r>
        <w:rPr>
          <w:sz w:val="24"/>
          <w:szCs w:val="24"/>
        </w:rPr>
        <w:t xml:space="preserve">. </w:t>
      </w:r>
      <w:r w:rsidRPr="00A536F8">
        <w:rPr>
          <w:sz w:val="24"/>
          <w:szCs w:val="24"/>
        </w:rPr>
        <w:t>B</w:t>
      </w:r>
      <w:r>
        <w:rPr>
          <w:sz w:val="24"/>
          <w:szCs w:val="24"/>
        </w:rPr>
        <w:t>.</w:t>
      </w:r>
      <w:r w:rsidRPr="00A536F8">
        <w:rPr>
          <w:sz w:val="24"/>
          <w:szCs w:val="24"/>
        </w:rPr>
        <w:t xml:space="preserve"> Tauris, 2004), 72, 196</w:t>
      </w:r>
      <w:r>
        <w:rPr>
          <w:sz w:val="24"/>
          <w:szCs w:val="24"/>
        </w:rPr>
        <w:t>;</w:t>
      </w:r>
      <w:r w:rsidRPr="00A536F8">
        <w:rPr>
          <w:sz w:val="24"/>
          <w:szCs w:val="24"/>
        </w:rPr>
        <w:t xml:space="preserve"> </w:t>
      </w:r>
      <w:r w:rsidRPr="00A536F8">
        <w:rPr>
          <w:i/>
          <w:sz w:val="24"/>
          <w:szCs w:val="24"/>
        </w:rPr>
        <w:t>Middle East Economic Survey</w:t>
      </w:r>
      <w:r w:rsidRPr="00A536F8">
        <w:rPr>
          <w:sz w:val="24"/>
          <w:szCs w:val="24"/>
        </w:rPr>
        <w:t xml:space="preserve"> (</w:t>
      </w:r>
      <w:r w:rsidRPr="00A536F8">
        <w:rPr>
          <w:i/>
          <w:iCs/>
          <w:sz w:val="24"/>
          <w:szCs w:val="24"/>
        </w:rPr>
        <w:t>MEES)</w:t>
      </w:r>
      <w:r w:rsidRPr="00A536F8">
        <w:rPr>
          <w:sz w:val="24"/>
          <w:szCs w:val="24"/>
        </w:rPr>
        <w:t xml:space="preserve">, 24 August 1987, B1; </w:t>
      </w:r>
      <w:r w:rsidRPr="00A536F8">
        <w:rPr>
          <w:i/>
          <w:iCs/>
          <w:sz w:val="24"/>
          <w:szCs w:val="24"/>
        </w:rPr>
        <w:t>MEES</w:t>
      </w:r>
      <w:r w:rsidRPr="00A536F8">
        <w:rPr>
          <w:sz w:val="24"/>
          <w:szCs w:val="24"/>
        </w:rPr>
        <w:t>, 26 October 1987, B4;</w:t>
      </w:r>
      <w:r>
        <w:rPr>
          <w:sz w:val="24"/>
          <w:szCs w:val="24"/>
        </w:rPr>
        <w:t xml:space="preserve"> and</w:t>
      </w:r>
      <w:r w:rsidRPr="00A536F8">
        <w:rPr>
          <w:sz w:val="24"/>
          <w:szCs w:val="24"/>
        </w:rPr>
        <w:t xml:space="preserve"> Gaspard, </w:t>
      </w:r>
      <w:r w:rsidRPr="00A536F8">
        <w:rPr>
          <w:i/>
          <w:iCs/>
          <w:sz w:val="24"/>
          <w:szCs w:val="24"/>
        </w:rPr>
        <w:t xml:space="preserve">Political </w:t>
      </w:r>
      <w:r>
        <w:rPr>
          <w:i/>
          <w:iCs/>
          <w:sz w:val="24"/>
          <w:szCs w:val="24"/>
        </w:rPr>
        <w:t>E</w:t>
      </w:r>
      <w:r w:rsidRPr="00A536F8">
        <w:rPr>
          <w:i/>
          <w:iCs/>
          <w:sz w:val="24"/>
          <w:szCs w:val="24"/>
        </w:rPr>
        <w:t>conomy</w:t>
      </w:r>
      <w:r w:rsidRPr="00A536F8">
        <w:rPr>
          <w:sz w:val="24"/>
          <w:szCs w:val="24"/>
        </w:rPr>
        <w:t>, 203-204.</w:t>
      </w:r>
    </w:p>
  </w:endnote>
  <w:endnote w:id="57">
    <w:p w14:paraId="38C210A0" w14:textId="6DACE0C0" w:rsidR="00FD6215" w:rsidRPr="00A536F8" w:rsidRDefault="00FD6215" w:rsidP="000B0EC6">
      <w:pPr>
        <w:pStyle w:val="EndnoteText"/>
        <w:rPr>
          <w:sz w:val="24"/>
          <w:szCs w:val="24"/>
        </w:rPr>
      </w:pPr>
      <w:r w:rsidRPr="00A536F8">
        <w:rPr>
          <w:rFonts w:eastAsia="Calibri Light"/>
          <w:sz w:val="24"/>
          <w:szCs w:val="24"/>
          <w:vertAlign w:val="superscript"/>
        </w:rPr>
        <w:endnoteRef/>
      </w:r>
      <w:r w:rsidRPr="00A536F8">
        <w:rPr>
          <w:sz w:val="24"/>
          <w:szCs w:val="24"/>
        </w:rPr>
        <w:t xml:space="preserve"> Dib, </w:t>
      </w:r>
      <w:r w:rsidRPr="00A536F8">
        <w:rPr>
          <w:i/>
          <w:iCs/>
          <w:sz w:val="24"/>
          <w:szCs w:val="24"/>
        </w:rPr>
        <w:t xml:space="preserve">Warlords and </w:t>
      </w:r>
      <w:r>
        <w:rPr>
          <w:i/>
          <w:iCs/>
          <w:sz w:val="24"/>
          <w:szCs w:val="24"/>
        </w:rPr>
        <w:t>M</w:t>
      </w:r>
      <w:r w:rsidRPr="00A536F8">
        <w:rPr>
          <w:i/>
          <w:iCs/>
          <w:sz w:val="24"/>
          <w:szCs w:val="24"/>
        </w:rPr>
        <w:t>erchants</w:t>
      </w:r>
      <w:r w:rsidRPr="00A536F8">
        <w:rPr>
          <w:sz w:val="24"/>
          <w:szCs w:val="24"/>
        </w:rPr>
        <w:t>, 231</w:t>
      </w:r>
      <w:r>
        <w:rPr>
          <w:sz w:val="24"/>
          <w:szCs w:val="24"/>
        </w:rPr>
        <w:t>.</w:t>
      </w:r>
    </w:p>
  </w:endnote>
  <w:endnote w:id="58">
    <w:p w14:paraId="0804ABD6" w14:textId="0947E3F2" w:rsidR="00FD6215" w:rsidRPr="00A536F8" w:rsidRDefault="00FD6215" w:rsidP="000B0EC6">
      <w:pPr>
        <w:pStyle w:val="EndnoteText"/>
        <w:rPr>
          <w:sz w:val="24"/>
          <w:szCs w:val="24"/>
        </w:rPr>
      </w:pPr>
      <w:r w:rsidRPr="00A536F8">
        <w:rPr>
          <w:rFonts w:eastAsia="Calibri Light"/>
          <w:sz w:val="24"/>
          <w:szCs w:val="24"/>
          <w:vertAlign w:val="superscript"/>
        </w:rPr>
        <w:endnoteRef/>
      </w:r>
      <w:r w:rsidRPr="00A536F8">
        <w:rPr>
          <w:sz w:val="24"/>
          <w:szCs w:val="24"/>
        </w:rPr>
        <w:t xml:space="preserve"> </w:t>
      </w:r>
      <w:r w:rsidRPr="00A536F8">
        <w:rPr>
          <w:i/>
          <w:iCs/>
          <w:sz w:val="24"/>
          <w:szCs w:val="24"/>
        </w:rPr>
        <w:t>ANARAM</w:t>
      </w:r>
      <w:r w:rsidRPr="00A536F8">
        <w:rPr>
          <w:sz w:val="24"/>
          <w:szCs w:val="24"/>
        </w:rPr>
        <w:t xml:space="preserve">, 21 January 1985, 3; </w:t>
      </w:r>
      <w:r>
        <w:rPr>
          <w:sz w:val="24"/>
          <w:szCs w:val="24"/>
        </w:rPr>
        <w:t xml:space="preserve">and </w:t>
      </w:r>
      <w:r w:rsidRPr="00A536F8">
        <w:rPr>
          <w:sz w:val="24"/>
          <w:szCs w:val="24"/>
        </w:rPr>
        <w:t xml:space="preserve">George Corm,  </w:t>
      </w:r>
      <w:r w:rsidRPr="00A536F8">
        <w:rPr>
          <w:i/>
          <w:iCs/>
          <w:sz w:val="24"/>
          <w:szCs w:val="24"/>
        </w:rPr>
        <w:t>Le Liban contemporain: Histoire et société</w:t>
      </w:r>
      <w:r w:rsidRPr="00A536F8">
        <w:rPr>
          <w:sz w:val="24"/>
          <w:szCs w:val="24"/>
        </w:rPr>
        <w:t xml:space="preserve"> (Paris: Découverte, 2005), 208.</w:t>
      </w:r>
    </w:p>
  </w:endnote>
  <w:endnote w:id="59">
    <w:p w14:paraId="3640DED3" w14:textId="4A8765C3" w:rsidR="00FD6215" w:rsidRPr="00A536F8" w:rsidRDefault="00FD6215" w:rsidP="00E355B9">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Hannes Baumann, “The ‘</w:t>
      </w:r>
      <w:r>
        <w:rPr>
          <w:sz w:val="24"/>
          <w:szCs w:val="24"/>
          <w:lang w:val="en-US"/>
        </w:rPr>
        <w:t>N</w:t>
      </w:r>
      <w:r w:rsidRPr="00A536F8">
        <w:rPr>
          <w:sz w:val="24"/>
          <w:szCs w:val="24"/>
          <w:lang w:val="en-US"/>
        </w:rPr>
        <w:t xml:space="preserve">ew </w:t>
      </w:r>
      <w:r>
        <w:rPr>
          <w:sz w:val="24"/>
          <w:szCs w:val="24"/>
          <w:lang w:val="en-US"/>
        </w:rPr>
        <w:t>C</w:t>
      </w:r>
      <w:r w:rsidRPr="00A536F8">
        <w:rPr>
          <w:sz w:val="24"/>
          <w:szCs w:val="24"/>
          <w:lang w:val="en-US"/>
        </w:rPr>
        <w:t xml:space="preserve">ontractor </w:t>
      </w:r>
      <w:r>
        <w:rPr>
          <w:sz w:val="24"/>
          <w:szCs w:val="24"/>
          <w:lang w:val="en-US"/>
        </w:rPr>
        <w:t>B</w:t>
      </w:r>
      <w:r w:rsidRPr="00A536F8">
        <w:rPr>
          <w:sz w:val="24"/>
          <w:szCs w:val="24"/>
          <w:lang w:val="en-US"/>
        </w:rPr>
        <w:t xml:space="preserve">ourgeoisie’ in Lebanese </w:t>
      </w:r>
      <w:r>
        <w:rPr>
          <w:sz w:val="24"/>
          <w:szCs w:val="24"/>
          <w:lang w:val="en-US"/>
        </w:rPr>
        <w:t>P</w:t>
      </w:r>
      <w:r w:rsidRPr="00A536F8">
        <w:rPr>
          <w:sz w:val="24"/>
          <w:szCs w:val="24"/>
          <w:lang w:val="en-US"/>
        </w:rPr>
        <w:t>olitics: Hariri, Miqati</w:t>
      </w:r>
      <w:r>
        <w:rPr>
          <w:sz w:val="24"/>
          <w:szCs w:val="24"/>
          <w:lang w:val="en-US"/>
        </w:rPr>
        <w:t>,</w:t>
      </w:r>
      <w:r w:rsidRPr="00A536F8">
        <w:rPr>
          <w:sz w:val="24"/>
          <w:szCs w:val="24"/>
          <w:lang w:val="en-US"/>
        </w:rPr>
        <w:t xml:space="preserve"> and Faris,” in Knudsen and Kerr, </w:t>
      </w:r>
      <w:r w:rsidRPr="00A536F8">
        <w:rPr>
          <w:i/>
          <w:sz w:val="24"/>
          <w:szCs w:val="24"/>
          <w:lang w:val="en-US"/>
        </w:rPr>
        <w:t>After the Cedar Revolution</w:t>
      </w:r>
      <w:r w:rsidRPr="00A536F8">
        <w:rPr>
          <w:sz w:val="24"/>
          <w:szCs w:val="24"/>
          <w:lang w:val="en-US"/>
        </w:rPr>
        <w:t>, 125-144.</w:t>
      </w:r>
    </w:p>
  </w:endnote>
  <w:endnote w:id="60">
    <w:p w14:paraId="71B11353" w14:textId="77777777" w:rsidR="00FD6215" w:rsidRPr="00A536F8" w:rsidRDefault="00FD6215" w:rsidP="00976125">
      <w:pPr>
        <w:pStyle w:val="EndnoteText"/>
        <w:rPr>
          <w:sz w:val="24"/>
          <w:szCs w:val="24"/>
          <w:lang w:val="en-US"/>
        </w:rPr>
      </w:pPr>
      <w:r w:rsidRPr="00A536F8">
        <w:rPr>
          <w:rStyle w:val="EndnoteReference"/>
          <w:sz w:val="24"/>
          <w:szCs w:val="24"/>
        </w:rPr>
        <w:endnoteRef/>
      </w:r>
      <w:r w:rsidRPr="00A536F8">
        <w:rPr>
          <w:sz w:val="24"/>
          <w:szCs w:val="24"/>
        </w:rPr>
        <w:t xml:space="preserve"> Adam Hanieh, </w:t>
      </w:r>
      <w:r w:rsidRPr="00A536F8">
        <w:rPr>
          <w:i/>
          <w:sz w:val="24"/>
          <w:szCs w:val="24"/>
        </w:rPr>
        <w:t>Capitalism and Class in the Gulf Arab States</w:t>
      </w:r>
      <w:r w:rsidRPr="00A536F8">
        <w:rPr>
          <w:sz w:val="24"/>
          <w:szCs w:val="24"/>
        </w:rPr>
        <w:t xml:space="preserve"> (London: Palgrave Macmillan, 2011)</w:t>
      </w:r>
      <w:r>
        <w:rPr>
          <w:sz w:val="24"/>
          <w:szCs w:val="24"/>
        </w:rPr>
        <w:t>.</w:t>
      </w:r>
      <w:r w:rsidRPr="00A536F8">
        <w:rPr>
          <w:sz w:val="24"/>
          <w:szCs w:val="24"/>
        </w:rPr>
        <w:t xml:space="preserve"> </w:t>
      </w:r>
    </w:p>
  </w:endnote>
  <w:endnote w:id="61">
    <w:p w14:paraId="313F4CB7" w14:textId="4757C39B" w:rsidR="00FD6215" w:rsidRPr="00A536F8" w:rsidRDefault="00FD6215" w:rsidP="00976125">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Hourani, “Transnational Pathways.”</w:t>
      </w:r>
    </w:p>
  </w:endnote>
  <w:endnote w:id="62">
    <w:p w14:paraId="646EE22B" w14:textId="0CF7DC04" w:rsidR="00FD6215" w:rsidRPr="00A536F8" w:rsidRDefault="00FD6215" w:rsidP="00975CD9">
      <w:pPr>
        <w:pStyle w:val="EndnoteText"/>
        <w:rPr>
          <w:sz w:val="24"/>
          <w:szCs w:val="24"/>
          <w:lang w:val="en-GB"/>
        </w:rPr>
      </w:pPr>
      <w:r w:rsidRPr="00A536F8">
        <w:rPr>
          <w:rStyle w:val="EndnoteReference"/>
          <w:sz w:val="24"/>
          <w:szCs w:val="24"/>
        </w:rPr>
        <w:endnoteRef/>
      </w:r>
      <w:r w:rsidRPr="00A536F8">
        <w:rPr>
          <w:i/>
          <w:sz w:val="24"/>
          <w:szCs w:val="24"/>
        </w:rPr>
        <w:t>ANARAM</w:t>
      </w:r>
      <w:r w:rsidRPr="00A536F8">
        <w:rPr>
          <w:sz w:val="24"/>
          <w:szCs w:val="24"/>
          <w:lang w:val="en-GB"/>
        </w:rPr>
        <w:t>, 4 June 1984, 7.</w:t>
      </w:r>
    </w:p>
  </w:endnote>
  <w:endnote w:id="63">
    <w:p w14:paraId="0CE775B9" w14:textId="38E1ADCC" w:rsidR="00FD6215" w:rsidRPr="00A536F8" w:rsidRDefault="00FD6215" w:rsidP="00C7120F">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i/>
          <w:iCs/>
          <w:sz w:val="24"/>
          <w:szCs w:val="24"/>
          <w:lang w:val="en-GB"/>
        </w:rPr>
        <w:t>Middle East Intelligence Bulletin</w:t>
      </w:r>
      <w:r w:rsidRPr="00A536F8">
        <w:rPr>
          <w:sz w:val="24"/>
          <w:szCs w:val="24"/>
          <w:lang w:val="en-GB"/>
        </w:rPr>
        <w:t>, November 2003, 12</w:t>
      </w:r>
      <w:r>
        <w:rPr>
          <w:sz w:val="24"/>
          <w:szCs w:val="24"/>
          <w:lang w:val="en-GB"/>
        </w:rPr>
        <w:t>-</w:t>
      </w:r>
      <w:r w:rsidRPr="00A536F8">
        <w:rPr>
          <w:sz w:val="24"/>
          <w:szCs w:val="24"/>
          <w:lang w:val="en-GB"/>
        </w:rPr>
        <w:t>17</w:t>
      </w:r>
      <w:r>
        <w:rPr>
          <w:sz w:val="24"/>
          <w:szCs w:val="24"/>
          <w:lang w:val="en-GB"/>
        </w:rPr>
        <w:t>.</w:t>
      </w:r>
    </w:p>
  </w:endnote>
  <w:endnote w:id="64">
    <w:p w14:paraId="269BF57A" w14:textId="44D53A62" w:rsidR="00FD6215" w:rsidRPr="00A536F8" w:rsidRDefault="00FD6215" w:rsidP="00976125">
      <w:pPr>
        <w:pStyle w:val="EndnoteText"/>
        <w:tabs>
          <w:tab w:val="left" w:pos="6946"/>
        </w:tabs>
        <w:rPr>
          <w:sz w:val="24"/>
          <w:szCs w:val="24"/>
        </w:rPr>
      </w:pPr>
      <w:r w:rsidRPr="00A536F8">
        <w:rPr>
          <w:rFonts w:eastAsia="Calibri Light"/>
          <w:sz w:val="24"/>
          <w:szCs w:val="24"/>
          <w:vertAlign w:val="superscript"/>
        </w:rPr>
        <w:endnoteRef/>
      </w:r>
      <w:r w:rsidRPr="00A536F8">
        <w:rPr>
          <w:sz w:val="24"/>
          <w:szCs w:val="24"/>
        </w:rPr>
        <w:t xml:space="preserve"> According to the chairman and general manager of Saudi-Lebanese Bank. Interview with Sabah al-Haj, Beirut, 8 November 2008.</w:t>
      </w:r>
    </w:p>
  </w:endnote>
  <w:endnote w:id="65">
    <w:p w14:paraId="482516CC" w14:textId="432DA22F" w:rsidR="00FD6215" w:rsidRPr="00A536F8" w:rsidRDefault="00FD6215" w:rsidP="00FB7EDD">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GB"/>
        </w:rPr>
        <w:t>Interview with Sabah al-Haj, Beirut, 8 November 2008.</w:t>
      </w:r>
    </w:p>
  </w:endnote>
  <w:endnote w:id="66">
    <w:p w14:paraId="51E862E8" w14:textId="33763FC2" w:rsidR="00FD6215" w:rsidRPr="00A536F8" w:rsidRDefault="00FD6215" w:rsidP="00FB7EDD">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i/>
          <w:iCs/>
          <w:sz w:val="24"/>
          <w:szCs w:val="24"/>
          <w:lang w:val="en-US"/>
        </w:rPr>
        <w:t>ANARAM</w:t>
      </w:r>
      <w:r w:rsidRPr="00A536F8">
        <w:rPr>
          <w:sz w:val="24"/>
          <w:szCs w:val="24"/>
          <w:lang w:val="en-US"/>
        </w:rPr>
        <w:t>, 7 February 1983, 4-5</w:t>
      </w:r>
      <w:r>
        <w:rPr>
          <w:sz w:val="24"/>
          <w:szCs w:val="24"/>
          <w:lang w:val="en-US"/>
        </w:rPr>
        <w:t>.</w:t>
      </w:r>
    </w:p>
  </w:endnote>
  <w:endnote w:id="67">
    <w:p w14:paraId="5B272D1B" w14:textId="5A78BF0E" w:rsidR="00FD6215" w:rsidRPr="00A536F8" w:rsidRDefault="00FD6215" w:rsidP="00976125">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US"/>
        </w:rPr>
        <w:t xml:space="preserve">Nicholas Blanford, </w:t>
      </w:r>
      <w:r w:rsidRPr="00A536F8">
        <w:rPr>
          <w:i/>
          <w:sz w:val="24"/>
          <w:szCs w:val="24"/>
          <w:lang w:val="en-US"/>
        </w:rPr>
        <w:t>Killing Mr</w:t>
      </w:r>
      <w:r>
        <w:rPr>
          <w:i/>
          <w:sz w:val="24"/>
          <w:szCs w:val="24"/>
          <w:lang w:val="en-US"/>
        </w:rPr>
        <w:t>.</w:t>
      </w:r>
      <w:r w:rsidRPr="00A536F8">
        <w:rPr>
          <w:i/>
          <w:sz w:val="24"/>
          <w:szCs w:val="24"/>
          <w:lang w:val="en-US"/>
        </w:rPr>
        <w:t xml:space="preserve"> Lebanon: The Assassination of Rafik Hariri and Its Impact on the Middle East</w:t>
      </w:r>
      <w:r w:rsidRPr="00A536F8">
        <w:rPr>
          <w:sz w:val="24"/>
          <w:szCs w:val="24"/>
          <w:lang w:val="en-US"/>
        </w:rPr>
        <w:t xml:space="preserve"> (London: I.</w:t>
      </w:r>
      <w:r>
        <w:rPr>
          <w:sz w:val="24"/>
          <w:szCs w:val="24"/>
          <w:lang w:val="en-US"/>
        </w:rPr>
        <w:t xml:space="preserve"> </w:t>
      </w:r>
      <w:r w:rsidRPr="00A536F8">
        <w:rPr>
          <w:sz w:val="24"/>
          <w:szCs w:val="24"/>
          <w:lang w:val="en-US"/>
        </w:rPr>
        <w:t>B. Tauris, 2006)</w:t>
      </w:r>
      <w:r>
        <w:rPr>
          <w:sz w:val="24"/>
          <w:szCs w:val="24"/>
          <w:lang w:val="en-US"/>
        </w:rPr>
        <w:t>,</w:t>
      </w:r>
      <w:r w:rsidRPr="00A536F8">
        <w:rPr>
          <w:sz w:val="24"/>
          <w:szCs w:val="24"/>
        </w:rPr>
        <w:t xml:space="preserve"> 17</w:t>
      </w:r>
      <w:r>
        <w:rPr>
          <w:sz w:val="24"/>
          <w:szCs w:val="24"/>
        </w:rPr>
        <w:t>.</w:t>
      </w:r>
    </w:p>
  </w:endnote>
  <w:endnote w:id="68">
    <w:p w14:paraId="08FA41F3" w14:textId="72D2A84B" w:rsidR="00FD6215" w:rsidRPr="00A536F8" w:rsidRDefault="00FD6215" w:rsidP="00FB7EDD">
      <w:pPr>
        <w:pStyle w:val="EndnoteText"/>
        <w:rPr>
          <w:sz w:val="24"/>
          <w:szCs w:val="24"/>
          <w:lang w:val="en-GB"/>
        </w:rPr>
      </w:pPr>
      <w:r w:rsidRPr="00A536F8">
        <w:rPr>
          <w:rStyle w:val="EndnoteReference"/>
          <w:sz w:val="24"/>
          <w:szCs w:val="24"/>
        </w:rPr>
        <w:endnoteRef/>
      </w:r>
      <w:r w:rsidRPr="00A536F8">
        <w:rPr>
          <w:sz w:val="24"/>
          <w:szCs w:val="24"/>
        </w:rPr>
        <w:t xml:space="preserve"> For a more detailed </w:t>
      </w:r>
      <w:r>
        <w:rPr>
          <w:sz w:val="24"/>
          <w:szCs w:val="24"/>
        </w:rPr>
        <w:t>discussion</w:t>
      </w:r>
      <w:r w:rsidRPr="00A536F8">
        <w:rPr>
          <w:sz w:val="24"/>
          <w:szCs w:val="24"/>
        </w:rPr>
        <w:t xml:space="preserve">, see </w:t>
      </w:r>
      <w:r w:rsidRPr="00A536F8">
        <w:rPr>
          <w:sz w:val="24"/>
          <w:szCs w:val="24"/>
          <w:lang w:val="en-US"/>
        </w:rPr>
        <w:t>Baumann, “</w:t>
      </w:r>
      <w:r>
        <w:rPr>
          <w:sz w:val="24"/>
          <w:szCs w:val="24"/>
          <w:lang w:val="en-US"/>
        </w:rPr>
        <w:t>N</w:t>
      </w:r>
      <w:r w:rsidRPr="00A536F8">
        <w:rPr>
          <w:sz w:val="24"/>
          <w:szCs w:val="24"/>
          <w:lang w:val="en-US"/>
        </w:rPr>
        <w:t xml:space="preserve">ew </w:t>
      </w:r>
      <w:r>
        <w:rPr>
          <w:sz w:val="24"/>
          <w:szCs w:val="24"/>
          <w:lang w:val="en-US"/>
        </w:rPr>
        <w:t>C</w:t>
      </w:r>
      <w:r w:rsidRPr="00A536F8">
        <w:rPr>
          <w:sz w:val="24"/>
          <w:szCs w:val="24"/>
          <w:lang w:val="en-US"/>
        </w:rPr>
        <w:t xml:space="preserve">ontractor </w:t>
      </w:r>
      <w:r>
        <w:rPr>
          <w:sz w:val="24"/>
          <w:szCs w:val="24"/>
          <w:lang w:val="en-US"/>
        </w:rPr>
        <w:t>B</w:t>
      </w:r>
      <w:r w:rsidRPr="00A536F8">
        <w:rPr>
          <w:sz w:val="24"/>
          <w:szCs w:val="24"/>
          <w:lang w:val="en-US"/>
        </w:rPr>
        <w:t>ourgeoisie</w:t>
      </w:r>
      <w:r>
        <w:rPr>
          <w:sz w:val="24"/>
          <w:szCs w:val="24"/>
          <w:lang w:val="en-US"/>
        </w:rPr>
        <w:t>,</w:t>
      </w:r>
      <w:r w:rsidRPr="00A536F8">
        <w:rPr>
          <w:sz w:val="24"/>
          <w:szCs w:val="24"/>
          <w:lang w:val="en-US"/>
        </w:rPr>
        <w:t>” 125-144.</w:t>
      </w:r>
    </w:p>
  </w:endnote>
  <w:endnote w:id="69">
    <w:p w14:paraId="03C0B24A" w14:textId="0F0999BE" w:rsidR="00FD6215" w:rsidRPr="00A536F8" w:rsidRDefault="00FD6215" w:rsidP="00FB7EDD">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GB"/>
        </w:rPr>
        <w:t xml:space="preserve">Blanford, </w:t>
      </w:r>
      <w:r w:rsidRPr="00A536F8">
        <w:rPr>
          <w:i/>
          <w:iCs/>
          <w:sz w:val="24"/>
          <w:szCs w:val="24"/>
          <w:lang w:val="en-GB"/>
        </w:rPr>
        <w:t>Killing Mr</w:t>
      </w:r>
      <w:r>
        <w:rPr>
          <w:i/>
          <w:iCs/>
          <w:sz w:val="24"/>
          <w:szCs w:val="24"/>
          <w:lang w:val="en-GB"/>
        </w:rPr>
        <w:t>.</w:t>
      </w:r>
      <w:r w:rsidRPr="00A536F8">
        <w:rPr>
          <w:i/>
          <w:iCs/>
          <w:sz w:val="24"/>
          <w:szCs w:val="24"/>
          <w:lang w:val="en-GB"/>
        </w:rPr>
        <w:t xml:space="preserve"> Lebanon</w:t>
      </w:r>
      <w:r w:rsidRPr="00A536F8">
        <w:rPr>
          <w:sz w:val="24"/>
          <w:szCs w:val="24"/>
          <w:lang w:val="en-GB"/>
        </w:rPr>
        <w:t>, 25</w:t>
      </w:r>
      <w:r>
        <w:rPr>
          <w:sz w:val="24"/>
          <w:szCs w:val="24"/>
          <w:lang w:val="en-GB"/>
        </w:rPr>
        <w:t>-</w:t>
      </w:r>
      <w:r w:rsidRPr="00A536F8">
        <w:rPr>
          <w:sz w:val="24"/>
          <w:szCs w:val="24"/>
          <w:lang w:val="en-GB"/>
        </w:rPr>
        <w:t>6.</w:t>
      </w:r>
    </w:p>
  </w:endnote>
  <w:endnote w:id="70">
    <w:p w14:paraId="7FF1EDC3" w14:textId="381032C9" w:rsidR="00FD6215" w:rsidRPr="00A536F8" w:rsidRDefault="00FD6215" w:rsidP="00A536F8">
      <w:pPr>
        <w:autoSpaceDE w:val="0"/>
        <w:autoSpaceDN w:val="0"/>
        <w:adjustRightInd w:val="0"/>
        <w:spacing w:after="0" w:line="240" w:lineRule="auto"/>
        <w:rPr>
          <w:rFonts w:ascii="Times New Roman" w:hAnsi="Times New Roman"/>
          <w:sz w:val="24"/>
          <w:szCs w:val="24"/>
        </w:rPr>
      </w:pPr>
      <w:r w:rsidRPr="00A536F8">
        <w:rPr>
          <w:rStyle w:val="EndnoteReference"/>
          <w:rFonts w:ascii="Times New Roman" w:hAnsi="Times New Roman" w:cs="Times New Roman"/>
          <w:sz w:val="24"/>
          <w:szCs w:val="24"/>
        </w:rPr>
        <w:endnoteRef/>
      </w:r>
      <w:r w:rsidRPr="00A536F8">
        <w:rPr>
          <w:rFonts w:ascii="Times New Roman" w:hAnsi="Times New Roman" w:cs="Times New Roman"/>
          <w:sz w:val="24"/>
          <w:szCs w:val="24"/>
        </w:rPr>
        <w:t xml:space="preserve"> ‘Abdallah</w:t>
      </w:r>
      <w:r>
        <w:rPr>
          <w:rFonts w:ascii="Times New Roman" w:hAnsi="Times New Roman" w:cs="Times New Roman"/>
          <w:sz w:val="24"/>
          <w:szCs w:val="24"/>
        </w:rPr>
        <w:t xml:space="preserve"> </w:t>
      </w:r>
      <w:r w:rsidRPr="0018028F">
        <w:rPr>
          <w:rFonts w:ascii="Times New Roman" w:hAnsi="Times New Roman" w:cs="Times New Roman"/>
          <w:sz w:val="24"/>
          <w:szCs w:val="24"/>
        </w:rPr>
        <w:t>Bu Habib</w:t>
      </w:r>
      <w:r w:rsidRPr="00A536F8">
        <w:rPr>
          <w:rFonts w:ascii="Times New Roman" w:hAnsi="Times New Roman" w:cs="Times New Roman"/>
          <w:sz w:val="24"/>
          <w:szCs w:val="24"/>
        </w:rPr>
        <w:t xml:space="preserve">, </w:t>
      </w:r>
      <w:r w:rsidRPr="00A536F8">
        <w:rPr>
          <w:rFonts w:ascii="Times New Roman" w:hAnsi="Times New Roman" w:cs="Times New Roman"/>
          <w:i/>
          <w:iCs/>
          <w:sz w:val="24"/>
          <w:szCs w:val="24"/>
        </w:rPr>
        <w:t>al-Daw’ al-</w:t>
      </w:r>
      <w:r>
        <w:rPr>
          <w:rFonts w:ascii="Times New Roman" w:hAnsi="Times New Roman" w:cs="Times New Roman"/>
          <w:i/>
          <w:iCs/>
          <w:sz w:val="24"/>
          <w:szCs w:val="24"/>
        </w:rPr>
        <w:t>A</w:t>
      </w:r>
      <w:r w:rsidRPr="00A536F8">
        <w:rPr>
          <w:rFonts w:ascii="Times New Roman" w:hAnsi="Times New Roman" w:cs="Times New Roman"/>
          <w:i/>
          <w:iCs/>
          <w:sz w:val="24"/>
          <w:szCs w:val="24"/>
        </w:rPr>
        <w:t>sfar: al-</w:t>
      </w:r>
      <w:r>
        <w:rPr>
          <w:rFonts w:ascii="Times New Roman" w:hAnsi="Times New Roman" w:cs="Times New Roman"/>
          <w:i/>
          <w:iCs/>
          <w:sz w:val="24"/>
          <w:szCs w:val="24"/>
        </w:rPr>
        <w:t>S</w:t>
      </w:r>
      <w:r w:rsidRPr="00A536F8">
        <w:rPr>
          <w:rFonts w:ascii="Times New Roman" w:hAnsi="Times New Roman" w:cs="Times New Roman"/>
          <w:i/>
          <w:iCs/>
          <w:sz w:val="24"/>
          <w:szCs w:val="24"/>
        </w:rPr>
        <w:t>iyasa al-Amr</w:t>
      </w:r>
      <w:r>
        <w:rPr>
          <w:rFonts w:ascii="Times New Roman" w:hAnsi="Times New Roman" w:cs="Times New Roman"/>
          <w:i/>
          <w:iCs/>
          <w:sz w:val="24"/>
          <w:szCs w:val="24"/>
        </w:rPr>
        <w:t>i</w:t>
      </w:r>
      <w:r w:rsidRPr="00A536F8">
        <w:rPr>
          <w:rFonts w:ascii="Times New Roman" w:hAnsi="Times New Roman" w:cs="Times New Roman"/>
          <w:i/>
          <w:iCs/>
          <w:sz w:val="24"/>
          <w:szCs w:val="24"/>
        </w:rPr>
        <w:t xml:space="preserve">kiyya </w:t>
      </w:r>
      <w:r>
        <w:rPr>
          <w:rFonts w:ascii="Times New Roman" w:hAnsi="Times New Roman" w:cs="Times New Roman"/>
          <w:i/>
          <w:iCs/>
          <w:sz w:val="24"/>
          <w:szCs w:val="24"/>
        </w:rPr>
        <w:t>Tu</w:t>
      </w:r>
      <w:r w:rsidRPr="00A536F8">
        <w:rPr>
          <w:rFonts w:ascii="Times New Roman" w:hAnsi="Times New Roman" w:cs="Times New Roman"/>
          <w:i/>
          <w:iCs/>
          <w:sz w:val="24"/>
          <w:szCs w:val="24"/>
        </w:rPr>
        <w:t>jah Lubnan</w:t>
      </w:r>
      <w:r>
        <w:rPr>
          <w:rFonts w:ascii="Times New Roman" w:hAnsi="Times New Roman" w:cs="Times New Roman"/>
          <w:sz w:val="24"/>
          <w:szCs w:val="24"/>
        </w:rPr>
        <w:t xml:space="preserve"> (</w:t>
      </w:r>
      <w:r w:rsidRPr="00A536F8">
        <w:rPr>
          <w:rFonts w:ascii="Times New Roman" w:hAnsi="Times New Roman"/>
          <w:sz w:val="24"/>
          <w:szCs w:val="24"/>
        </w:rPr>
        <w:t>Beirut: Sharikat al-Matbu’at li-l-Tawazi’ wa-l-Nashar, 2007), 178.</w:t>
      </w:r>
    </w:p>
  </w:endnote>
  <w:endnote w:id="71">
    <w:p w14:paraId="7F3B4274" w14:textId="226641A8" w:rsidR="00FD6215" w:rsidRPr="00A536F8" w:rsidRDefault="00FD6215" w:rsidP="00A3675B">
      <w:pPr>
        <w:pStyle w:val="EndnoteText"/>
        <w:rPr>
          <w:sz w:val="24"/>
          <w:szCs w:val="24"/>
          <w:lang w:val="fr-BE"/>
        </w:rPr>
      </w:pPr>
      <w:r w:rsidRPr="00A536F8">
        <w:rPr>
          <w:rStyle w:val="EndnoteReference"/>
          <w:sz w:val="24"/>
          <w:szCs w:val="24"/>
          <w:lang w:val="en-US"/>
        </w:rPr>
        <w:endnoteRef/>
      </w:r>
      <w:r w:rsidRPr="00A536F8">
        <w:rPr>
          <w:sz w:val="24"/>
          <w:szCs w:val="24"/>
          <w:lang w:val="fr-BE"/>
        </w:rPr>
        <w:t xml:space="preserve"> Banque du Liban, http://www.bdl.gov.lb/edata/index.asp.</w:t>
      </w:r>
    </w:p>
  </w:endnote>
  <w:endnote w:id="72">
    <w:p w14:paraId="1F715CA5" w14:textId="36F8C9D0" w:rsidR="00FD6215" w:rsidRPr="00A536F8" w:rsidRDefault="00FD6215" w:rsidP="00234AC3">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On concentration in banking see Gaspard, </w:t>
      </w:r>
      <w:r w:rsidRPr="00A536F8">
        <w:rPr>
          <w:i/>
          <w:sz w:val="24"/>
          <w:szCs w:val="24"/>
          <w:lang w:val="en-US"/>
        </w:rPr>
        <w:t>Political Economy</w:t>
      </w:r>
      <w:r w:rsidRPr="00A536F8">
        <w:rPr>
          <w:sz w:val="24"/>
          <w:szCs w:val="24"/>
          <w:lang w:val="en-US"/>
        </w:rPr>
        <w:t>, 218</w:t>
      </w:r>
      <w:r>
        <w:rPr>
          <w:sz w:val="24"/>
          <w:szCs w:val="24"/>
          <w:lang w:val="en-US"/>
        </w:rPr>
        <w:t>.</w:t>
      </w:r>
      <w:r w:rsidRPr="00A536F8">
        <w:rPr>
          <w:sz w:val="24"/>
          <w:szCs w:val="24"/>
          <w:lang w:val="en-US"/>
        </w:rPr>
        <w:t xml:space="preserve"> </w:t>
      </w:r>
      <w:r>
        <w:rPr>
          <w:sz w:val="24"/>
          <w:szCs w:val="24"/>
          <w:lang w:val="en-US"/>
        </w:rPr>
        <w:t>O</w:t>
      </w:r>
      <w:r w:rsidRPr="00A536F8">
        <w:rPr>
          <w:sz w:val="24"/>
          <w:szCs w:val="24"/>
          <w:lang w:val="en-US"/>
        </w:rPr>
        <w:t>n concentration in deposits, see</w:t>
      </w:r>
      <w:r w:rsidRPr="00A536F8">
        <w:rPr>
          <w:noProof/>
          <w:sz w:val="24"/>
          <w:szCs w:val="24"/>
          <w:lang w:val="en-US"/>
        </w:rPr>
        <w:t xml:space="preserve"> </w:t>
      </w:r>
      <w:r>
        <w:rPr>
          <w:noProof/>
          <w:sz w:val="24"/>
          <w:szCs w:val="24"/>
          <w:lang w:val="en-US"/>
        </w:rPr>
        <w:t>United Nations Development Programme</w:t>
      </w:r>
      <w:r w:rsidRPr="00A536F8">
        <w:rPr>
          <w:noProof/>
          <w:sz w:val="24"/>
          <w:szCs w:val="24"/>
          <w:lang w:val="en-US"/>
        </w:rPr>
        <w:t xml:space="preserve">, </w:t>
      </w:r>
      <w:r w:rsidRPr="00A536F8">
        <w:rPr>
          <w:i/>
          <w:iCs/>
          <w:noProof/>
          <w:sz w:val="24"/>
          <w:szCs w:val="24"/>
          <w:lang w:val="en-US"/>
        </w:rPr>
        <w:t>National Human Development Report</w:t>
      </w:r>
      <w:r>
        <w:rPr>
          <w:i/>
          <w:iCs/>
          <w:noProof/>
          <w:sz w:val="24"/>
          <w:szCs w:val="24"/>
          <w:lang w:val="en-US"/>
        </w:rPr>
        <w:t>—</w:t>
      </w:r>
      <w:r w:rsidRPr="00A536F8">
        <w:rPr>
          <w:i/>
          <w:iCs/>
          <w:noProof/>
          <w:sz w:val="24"/>
          <w:szCs w:val="24"/>
          <w:lang w:val="en-US"/>
        </w:rPr>
        <w:t>Lebanon 2001-2002: Globalisation</w:t>
      </w:r>
      <w:r>
        <w:rPr>
          <w:i/>
          <w:iCs/>
          <w:noProof/>
          <w:sz w:val="24"/>
          <w:szCs w:val="24"/>
          <w:lang w:val="en-US"/>
        </w:rPr>
        <w:t>:</w:t>
      </w:r>
      <w:r w:rsidRPr="00A536F8">
        <w:rPr>
          <w:i/>
          <w:iCs/>
          <w:noProof/>
          <w:sz w:val="24"/>
          <w:szCs w:val="24"/>
          <w:lang w:val="en-US"/>
        </w:rPr>
        <w:t xml:space="preserve"> </w:t>
      </w:r>
      <w:r>
        <w:rPr>
          <w:i/>
          <w:iCs/>
          <w:noProof/>
          <w:sz w:val="24"/>
          <w:szCs w:val="24"/>
          <w:lang w:val="en-US"/>
        </w:rPr>
        <w:t>T</w:t>
      </w:r>
      <w:r w:rsidRPr="00A536F8">
        <w:rPr>
          <w:i/>
          <w:iCs/>
          <w:noProof/>
          <w:sz w:val="24"/>
          <w:szCs w:val="24"/>
          <w:lang w:val="en-US"/>
        </w:rPr>
        <w:t xml:space="preserve">owards a Lebanese </w:t>
      </w:r>
      <w:r>
        <w:rPr>
          <w:i/>
          <w:iCs/>
          <w:noProof/>
          <w:sz w:val="24"/>
          <w:szCs w:val="24"/>
          <w:lang w:val="en-US"/>
        </w:rPr>
        <w:t>A</w:t>
      </w:r>
      <w:r w:rsidRPr="00A536F8">
        <w:rPr>
          <w:i/>
          <w:iCs/>
          <w:noProof/>
          <w:sz w:val="24"/>
          <w:szCs w:val="24"/>
          <w:lang w:val="en-US"/>
        </w:rPr>
        <w:t>genda</w:t>
      </w:r>
      <w:r w:rsidRPr="00A536F8">
        <w:rPr>
          <w:noProof/>
          <w:sz w:val="24"/>
          <w:szCs w:val="24"/>
          <w:lang w:val="en-US"/>
        </w:rPr>
        <w:t xml:space="preserve"> (Beirut: UNDP, 2002), 77.</w:t>
      </w:r>
    </w:p>
  </w:endnote>
  <w:endnote w:id="73">
    <w:p w14:paraId="5AFBED32" w14:textId="5223F851" w:rsidR="00FD6215" w:rsidRPr="00A536F8" w:rsidRDefault="00FD6215" w:rsidP="00290C9E">
      <w:pPr>
        <w:pStyle w:val="EndnoteText"/>
        <w:rPr>
          <w:sz w:val="24"/>
          <w:szCs w:val="24"/>
          <w:lang w:val="en-US"/>
        </w:rPr>
      </w:pPr>
      <w:r w:rsidRPr="00A536F8">
        <w:rPr>
          <w:rStyle w:val="EndnoteReference"/>
          <w:sz w:val="24"/>
          <w:szCs w:val="24"/>
          <w:highlight w:val="yellow"/>
        </w:rPr>
        <w:endnoteRef/>
      </w:r>
      <w:r w:rsidRPr="00A536F8">
        <w:rPr>
          <w:sz w:val="24"/>
          <w:szCs w:val="24"/>
          <w:highlight w:val="yellow"/>
        </w:rPr>
        <w:t xml:space="preserve"> </w:t>
      </w:r>
      <w:r w:rsidRPr="00B5595A">
        <w:rPr>
          <w:sz w:val="24"/>
          <w:szCs w:val="24"/>
          <w:highlight w:val="yellow"/>
          <w:lang w:val="en-GB"/>
        </w:rPr>
        <w:t xml:space="preserve">Samir Makdisi, </w:t>
      </w:r>
      <w:r w:rsidRPr="00B5595A">
        <w:rPr>
          <w:i/>
          <w:iCs/>
          <w:sz w:val="24"/>
          <w:szCs w:val="24"/>
          <w:highlight w:val="yellow"/>
          <w:lang w:val="en-GB"/>
        </w:rPr>
        <w:t xml:space="preserve">The Lessons of Lebanon: The Economics of War and Development </w:t>
      </w:r>
      <w:r w:rsidRPr="00B5595A">
        <w:rPr>
          <w:iCs/>
          <w:sz w:val="24"/>
          <w:szCs w:val="24"/>
          <w:highlight w:val="yellow"/>
          <w:lang w:val="en-GB"/>
        </w:rPr>
        <w:t>(IB Tauris: London, 2004</w:t>
      </w:r>
      <w:r>
        <w:rPr>
          <w:iCs/>
          <w:sz w:val="24"/>
          <w:szCs w:val="24"/>
          <w:highlight w:val="yellow"/>
          <w:lang w:val="en-GB"/>
        </w:rPr>
        <w:t xml:space="preserve">), p. 54 </w:t>
      </w:r>
    </w:p>
  </w:endnote>
  <w:endnote w:id="74">
    <w:p w14:paraId="0DC78D67" w14:textId="48FA1EDB" w:rsidR="00FD6215" w:rsidRPr="00A536F8" w:rsidRDefault="00FD6215" w:rsidP="00234AC3">
      <w:pPr>
        <w:pStyle w:val="EndnoteText"/>
        <w:rPr>
          <w:sz w:val="24"/>
          <w:szCs w:val="24"/>
          <w:lang w:val="en-GB"/>
        </w:rPr>
      </w:pPr>
      <w:r w:rsidRPr="00A536F8">
        <w:rPr>
          <w:rStyle w:val="EndnoteReference"/>
          <w:sz w:val="24"/>
          <w:szCs w:val="24"/>
        </w:rPr>
        <w:endnoteRef/>
      </w:r>
      <w:r w:rsidRPr="00A536F8">
        <w:rPr>
          <w:sz w:val="24"/>
          <w:szCs w:val="24"/>
        </w:rPr>
        <w:t xml:space="preserve"> </w:t>
      </w:r>
      <w:r w:rsidRPr="00A536F8">
        <w:rPr>
          <w:sz w:val="24"/>
          <w:szCs w:val="24"/>
          <w:lang w:val="en-GB"/>
        </w:rPr>
        <w:t>Freddie</w:t>
      </w:r>
      <w:r>
        <w:rPr>
          <w:sz w:val="24"/>
          <w:szCs w:val="24"/>
          <w:lang w:val="en-GB"/>
        </w:rPr>
        <w:t xml:space="preserve"> </w:t>
      </w:r>
      <w:r w:rsidRPr="0018028F">
        <w:rPr>
          <w:sz w:val="24"/>
          <w:szCs w:val="24"/>
          <w:lang w:val="en-GB"/>
        </w:rPr>
        <w:t>Baz</w:t>
      </w:r>
      <w:r w:rsidRPr="00A536F8">
        <w:rPr>
          <w:sz w:val="24"/>
          <w:szCs w:val="24"/>
          <w:lang w:val="en-GB"/>
        </w:rPr>
        <w:t xml:space="preserve">, </w:t>
      </w:r>
      <w:r w:rsidRPr="00A536F8">
        <w:rPr>
          <w:i/>
          <w:iCs/>
          <w:sz w:val="24"/>
          <w:szCs w:val="24"/>
          <w:lang w:val="en-GB"/>
        </w:rPr>
        <w:t xml:space="preserve">Bilanbanques: Liban </w:t>
      </w:r>
      <w:r w:rsidRPr="00A536F8">
        <w:rPr>
          <w:iCs/>
          <w:sz w:val="24"/>
          <w:szCs w:val="24"/>
          <w:lang w:val="en-GB"/>
        </w:rPr>
        <w:t>(</w:t>
      </w:r>
      <w:r w:rsidRPr="00A536F8">
        <w:rPr>
          <w:sz w:val="24"/>
          <w:szCs w:val="24"/>
          <w:lang w:val="en-GB"/>
        </w:rPr>
        <w:t xml:space="preserve">Beirut: Bankdata Financial Services, </w:t>
      </w:r>
      <w:r w:rsidRPr="00A536F8">
        <w:rPr>
          <w:sz w:val="24"/>
          <w:szCs w:val="24"/>
          <w:highlight w:val="yellow"/>
          <w:lang w:val="en-GB"/>
        </w:rPr>
        <w:t>various years[Add years</w:t>
      </w:r>
      <w:r>
        <w:rPr>
          <w:sz w:val="24"/>
          <w:szCs w:val="24"/>
          <w:highlight w:val="yellow"/>
          <w:lang w:val="en-GB"/>
        </w:rPr>
        <w:t xml:space="preserve"> I’m afraid I have the data in an excel sheet and did not note down the exact years of the reports that I consulted. If this is a problem, I suggest deleting the $1 billion figure and the reference</w:t>
      </w:r>
      <w:r w:rsidRPr="00A536F8">
        <w:rPr>
          <w:sz w:val="24"/>
          <w:szCs w:val="24"/>
          <w:highlight w:val="yellow"/>
          <w:lang w:val="en-GB"/>
        </w:rPr>
        <w:t>]).</w:t>
      </w:r>
    </w:p>
  </w:endnote>
  <w:endnote w:id="75">
    <w:p w14:paraId="3B887405" w14:textId="443A7B1F" w:rsidR="00FD6215" w:rsidRPr="00A536F8" w:rsidRDefault="00FD6215" w:rsidP="00290C9E">
      <w:pPr>
        <w:pStyle w:val="EndnoteText"/>
        <w:rPr>
          <w:sz w:val="24"/>
          <w:szCs w:val="24"/>
          <w:lang w:val="en-US"/>
        </w:rPr>
      </w:pPr>
      <w:r w:rsidRPr="00A536F8">
        <w:rPr>
          <w:rStyle w:val="EndnoteReference"/>
          <w:sz w:val="24"/>
          <w:szCs w:val="24"/>
        </w:rPr>
        <w:endnoteRef/>
      </w:r>
      <w:r w:rsidRPr="00A536F8">
        <w:rPr>
          <w:sz w:val="24"/>
          <w:szCs w:val="24"/>
        </w:rPr>
        <w:t xml:space="preserve"> </w:t>
      </w:r>
      <w:r w:rsidRPr="00A536F8">
        <w:rPr>
          <w:sz w:val="24"/>
          <w:szCs w:val="24"/>
          <w:lang w:val="en-GB"/>
        </w:rPr>
        <w:t>Sam Hakim</w:t>
      </w:r>
      <w:r>
        <w:rPr>
          <w:sz w:val="24"/>
          <w:szCs w:val="24"/>
          <w:lang w:val="en-GB"/>
        </w:rPr>
        <w:t xml:space="preserve"> </w:t>
      </w:r>
      <w:r w:rsidRPr="00A536F8">
        <w:rPr>
          <w:sz w:val="24"/>
          <w:szCs w:val="24"/>
          <w:lang w:val="en-GB"/>
        </w:rPr>
        <w:t>and Saad Andary,</w:t>
      </w:r>
      <w:r>
        <w:rPr>
          <w:sz w:val="24"/>
          <w:szCs w:val="24"/>
          <w:lang w:val="en-GB"/>
        </w:rPr>
        <w:t xml:space="preserve"> </w:t>
      </w:r>
      <w:r w:rsidRPr="00A536F8">
        <w:rPr>
          <w:sz w:val="24"/>
          <w:szCs w:val="24"/>
          <w:lang w:val="en-GB"/>
        </w:rPr>
        <w:t xml:space="preserve">“The Lebanese Central </w:t>
      </w:r>
      <w:r>
        <w:rPr>
          <w:sz w:val="24"/>
          <w:szCs w:val="24"/>
          <w:lang w:val="en-GB"/>
        </w:rPr>
        <w:t>B</w:t>
      </w:r>
      <w:r w:rsidRPr="00A536F8">
        <w:rPr>
          <w:sz w:val="24"/>
          <w:szCs w:val="24"/>
          <w:lang w:val="en-GB"/>
        </w:rPr>
        <w:t>ank and the Treasury Bills Market</w:t>
      </w:r>
      <w:r>
        <w:rPr>
          <w:sz w:val="24"/>
          <w:szCs w:val="24"/>
          <w:lang w:val="en-GB"/>
        </w:rPr>
        <w:t>,</w:t>
      </w:r>
      <w:r w:rsidRPr="00A536F8">
        <w:rPr>
          <w:sz w:val="24"/>
          <w:szCs w:val="24"/>
          <w:lang w:val="en-GB"/>
        </w:rPr>
        <w:t xml:space="preserve">” </w:t>
      </w:r>
      <w:r w:rsidRPr="00A536F8">
        <w:rPr>
          <w:i/>
          <w:iCs/>
          <w:sz w:val="24"/>
          <w:szCs w:val="24"/>
          <w:lang w:val="en-GB"/>
        </w:rPr>
        <w:t>Middle East Journal</w:t>
      </w:r>
      <w:r w:rsidRPr="00A536F8">
        <w:rPr>
          <w:sz w:val="24"/>
          <w:szCs w:val="24"/>
          <w:lang w:val="en-GB"/>
        </w:rPr>
        <w:t xml:space="preserve"> 51, no. 2 ( 1997)</w:t>
      </w:r>
      <w:r>
        <w:rPr>
          <w:sz w:val="24"/>
          <w:szCs w:val="24"/>
          <w:lang w:val="en-GB"/>
        </w:rPr>
        <w:t>:</w:t>
      </w:r>
      <w:r w:rsidRPr="00A536F8">
        <w:rPr>
          <w:sz w:val="24"/>
          <w:szCs w:val="24"/>
          <w:lang w:val="en-GB"/>
        </w:rPr>
        <w:t xml:space="preserve"> 230-241</w:t>
      </w:r>
      <w:r>
        <w:rPr>
          <w:sz w:val="24"/>
          <w:szCs w:val="24"/>
          <w:lang w:val="en-GB"/>
        </w:rPr>
        <w:t>.</w:t>
      </w:r>
    </w:p>
  </w:endnote>
  <w:endnote w:id="76">
    <w:p w14:paraId="7CD7C838" w14:textId="0C757354" w:rsidR="00FD6215" w:rsidRPr="00A536F8" w:rsidRDefault="00FD6215" w:rsidP="00290C9E">
      <w:pPr>
        <w:pStyle w:val="EndnoteText"/>
        <w:rPr>
          <w:sz w:val="24"/>
          <w:szCs w:val="24"/>
        </w:rPr>
      </w:pPr>
      <w:r w:rsidRPr="00A536F8">
        <w:rPr>
          <w:rStyle w:val="EndnoteReference"/>
          <w:sz w:val="24"/>
          <w:szCs w:val="24"/>
        </w:rPr>
        <w:endnoteRef/>
      </w:r>
      <w:r w:rsidRPr="00A536F8">
        <w:rPr>
          <w:sz w:val="24"/>
          <w:szCs w:val="24"/>
        </w:rPr>
        <w:t xml:space="preserve"> </w:t>
      </w:r>
      <w:r w:rsidRPr="00A536F8">
        <w:rPr>
          <w:i/>
          <w:iCs/>
          <w:sz w:val="24"/>
          <w:szCs w:val="24"/>
        </w:rPr>
        <w:t>MEED</w:t>
      </w:r>
      <w:r w:rsidRPr="00A536F8">
        <w:rPr>
          <w:sz w:val="24"/>
          <w:szCs w:val="24"/>
        </w:rPr>
        <w:t>,</w:t>
      </w:r>
      <w:r>
        <w:rPr>
          <w:sz w:val="24"/>
          <w:szCs w:val="24"/>
        </w:rPr>
        <w:t xml:space="preserve"> </w:t>
      </w:r>
      <w:r w:rsidRPr="00A536F8">
        <w:rPr>
          <w:sz w:val="24"/>
          <w:szCs w:val="24"/>
        </w:rPr>
        <w:t>4 June 1993, 27.</w:t>
      </w:r>
    </w:p>
  </w:endnote>
  <w:endnote w:id="77">
    <w:p w14:paraId="7D28F577" w14:textId="10D6168A" w:rsidR="00FD6215" w:rsidRPr="00A536F8" w:rsidRDefault="00FD6215" w:rsidP="008B66B7">
      <w:pPr>
        <w:pStyle w:val="EndnoteText"/>
        <w:rPr>
          <w:sz w:val="24"/>
          <w:szCs w:val="24"/>
        </w:rPr>
      </w:pPr>
      <w:r w:rsidRPr="00A536F8">
        <w:rPr>
          <w:rStyle w:val="EndnoteReference"/>
          <w:sz w:val="24"/>
          <w:szCs w:val="24"/>
        </w:rPr>
        <w:endnoteRef/>
      </w:r>
      <w:r w:rsidRPr="00A536F8">
        <w:rPr>
          <w:sz w:val="24"/>
          <w:szCs w:val="24"/>
        </w:rPr>
        <w:t xml:space="preserve"> Interview with Fu’ad Siniura, London, 30 November 2010.</w:t>
      </w:r>
    </w:p>
  </w:endnote>
  <w:endnote w:id="78">
    <w:p w14:paraId="334FB7C0" w14:textId="77777777" w:rsidR="00FD6215" w:rsidRPr="00092EC1" w:rsidRDefault="00FD6215" w:rsidP="00092EC1">
      <w:pPr>
        <w:pStyle w:val="EndnoteText"/>
        <w:rPr>
          <w:i/>
          <w:iCs/>
          <w:sz w:val="24"/>
          <w:szCs w:val="24"/>
          <w:lang w:val="en-GB"/>
        </w:rPr>
      </w:pPr>
      <w:r w:rsidRPr="00A536F8">
        <w:rPr>
          <w:rStyle w:val="EndnoteReference"/>
          <w:sz w:val="24"/>
          <w:szCs w:val="24"/>
        </w:rPr>
        <w:endnoteRef/>
      </w:r>
      <w:r w:rsidRPr="00A536F8">
        <w:rPr>
          <w:sz w:val="24"/>
          <w:szCs w:val="24"/>
        </w:rPr>
        <w:t xml:space="preserve"> </w:t>
      </w:r>
      <w:r w:rsidRPr="00092EC1">
        <w:rPr>
          <w:sz w:val="24"/>
          <w:szCs w:val="24"/>
          <w:lang w:val="en-GB"/>
        </w:rPr>
        <w:t xml:space="preserve">Rafiq Hariri, </w:t>
      </w:r>
      <w:r w:rsidRPr="00092EC1">
        <w:rPr>
          <w:i/>
          <w:iCs/>
          <w:sz w:val="24"/>
          <w:szCs w:val="24"/>
          <w:lang w:val="en-GB"/>
        </w:rPr>
        <w:t>Statesmanship in Government: Emerging from War and Entering</w:t>
      </w:r>
    </w:p>
    <w:p w14:paraId="275DD071" w14:textId="592CAFC1" w:rsidR="00FD6215" w:rsidRPr="00A536F8" w:rsidRDefault="00FD6215" w:rsidP="00092EC1">
      <w:pPr>
        <w:pStyle w:val="EndnoteText"/>
        <w:rPr>
          <w:sz w:val="24"/>
          <w:szCs w:val="24"/>
          <w:lang w:val="en-US"/>
        </w:rPr>
      </w:pPr>
      <w:r w:rsidRPr="00092EC1">
        <w:rPr>
          <w:i/>
          <w:iCs/>
          <w:sz w:val="24"/>
          <w:szCs w:val="24"/>
          <w:lang w:val="en-GB"/>
        </w:rPr>
        <w:t>the Future</w:t>
      </w:r>
      <w:r w:rsidRPr="00092EC1">
        <w:rPr>
          <w:sz w:val="24"/>
          <w:szCs w:val="24"/>
          <w:lang w:val="en-GB"/>
        </w:rPr>
        <w:t xml:space="preserve"> </w:t>
      </w:r>
      <w:r>
        <w:rPr>
          <w:sz w:val="24"/>
          <w:szCs w:val="24"/>
          <w:lang w:val="en-GB"/>
        </w:rPr>
        <w:t>(</w:t>
      </w:r>
      <w:r w:rsidRPr="00092EC1">
        <w:rPr>
          <w:sz w:val="24"/>
          <w:szCs w:val="24"/>
          <w:lang w:val="en-GB"/>
        </w:rPr>
        <w:t>Beirut: Arab United Press, 1999</w:t>
      </w:r>
      <w:r>
        <w:rPr>
          <w:sz w:val="24"/>
          <w:szCs w:val="24"/>
          <w:lang w:val="en-GB"/>
        </w:rPr>
        <w:t>),</w:t>
      </w:r>
      <w:r w:rsidRPr="00092EC1">
        <w:rPr>
          <w:sz w:val="24"/>
          <w:szCs w:val="24"/>
          <w:lang w:val="en-GB"/>
        </w:rPr>
        <w:t xml:space="preserve"> </w:t>
      </w:r>
      <w:r w:rsidRPr="00A536F8">
        <w:rPr>
          <w:sz w:val="24"/>
          <w:szCs w:val="24"/>
          <w:highlight w:val="yellow"/>
        </w:rPr>
        <w:t xml:space="preserve">p. 51. </w:t>
      </w:r>
    </w:p>
  </w:endnote>
  <w:endnote w:id="79">
    <w:p w14:paraId="55123C6B" w14:textId="77777777" w:rsidR="00FD6215" w:rsidRPr="00A536F8" w:rsidRDefault="00FD6215" w:rsidP="00976125">
      <w:pPr>
        <w:pStyle w:val="EndnoteText"/>
        <w:rPr>
          <w:sz w:val="24"/>
          <w:szCs w:val="24"/>
          <w:lang w:val="en-US"/>
        </w:rPr>
      </w:pPr>
      <w:r w:rsidRPr="00A536F8">
        <w:rPr>
          <w:rStyle w:val="EndnoteReference"/>
          <w:sz w:val="24"/>
          <w:szCs w:val="24"/>
        </w:rPr>
        <w:endnoteRef/>
      </w:r>
      <w:r w:rsidRPr="00A536F8">
        <w:rPr>
          <w:sz w:val="24"/>
          <w:szCs w:val="24"/>
        </w:rPr>
        <w:t xml:space="preserve"> </w:t>
      </w:r>
      <w:r w:rsidRPr="00A536F8">
        <w:rPr>
          <w:sz w:val="24"/>
          <w:szCs w:val="24"/>
          <w:lang w:val="en-GB"/>
        </w:rPr>
        <w:t xml:space="preserve">Nouriel Roubini and Brad Setser, </w:t>
      </w:r>
      <w:r w:rsidRPr="00A536F8">
        <w:rPr>
          <w:i/>
          <w:iCs/>
          <w:sz w:val="24"/>
          <w:szCs w:val="24"/>
          <w:lang w:val="en-GB"/>
        </w:rPr>
        <w:t>Bailouts or Bail-Ins? Responding to Financial Crises in Emerging Economies</w:t>
      </w:r>
      <w:r w:rsidRPr="00A536F8">
        <w:rPr>
          <w:sz w:val="24"/>
          <w:szCs w:val="24"/>
          <w:lang w:val="en-GB"/>
        </w:rPr>
        <w:t xml:space="preserve"> (Washington</w:t>
      </w:r>
      <w:r>
        <w:rPr>
          <w:sz w:val="24"/>
          <w:szCs w:val="24"/>
          <w:lang w:val="en-GB"/>
        </w:rPr>
        <w:t>, DC</w:t>
      </w:r>
      <w:r w:rsidRPr="00A536F8">
        <w:rPr>
          <w:sz w:val="24"/>
          <w:szCs w:val="24"/>
          <w:lang w:val="en-GB"/>
        </w:rPr>
        <w:t>: Institute for International Economics, 2004), 39.</w:t>
      </w:r>
    </w:p>
  </w:endnote>
  <w:endnote w:id="80">
    <w:p w14:paraId="37A4A5A5" w14:textId="5E805C6C" w:rsidR="00FD6215" w:rsidRPr="00A536F8" w:rsidRDefault="00FD6215" w:rsidP="00C1225D">
      <w:pPr>
        <w:pStyle w:val="EndnoteText"/>
        <w:rPr>
          <w:sz w:val="24"/>
          <w:szCs w:val="24"/>
          <w:lang w:val="en-US"/>
        </w:rPr>
      </w:pPr>
      <w:r w:rsidRPr="00A536F8">
        <w:rPr>
          <w:rStyle w:val="EndnoteReference"/>
          <w:sz w:val="24"/>
          <w:szCs w:val="24"/>
        </w:rPr>
        <w:endnoteRef/>
      </w:r>
      <w:r w:rsidRPr="00A536F8">
        <w:rPr>
          <w:sz w:val="24"/>
          <w:szCs w:val="24"/>
        </w:rPr>
        <w:t xml:space="preserve"> </w:t>
      </w:r>
      <w:r w:rsidRPr="00A536F8">
        <w:rPr>
          <w:sz w:val="24"/>
          <w:szCs w:val="24"/>
          <w:lang w:val="en-GB"/>
        </w:rPr>
        <w:t xml:space="preserve">Wassim Shahin, </w:t>
      </w:r>
      <w:r>
        <w:rPr>
          <w:sz w:val="24"/>
          <w:szCs w:val="24"/>
          <w:lang w:val="en-GB"/>
        </w:rPr>
        <w:t>“</w:t>
      </w:r>
      <w:r w:rsidRPr="00A536F8">
        <w:rPr>
          <w:sz w:val="24"/>
          <w:szCs w:val="24"/>
          <w:lang w:val="en-GB"/>
        </w:rPr>
        <w:t xml:space="preserve">The Lebanese </w:t>
      </w:r>
      <w:r>
        <w:rPr>
          <w:sz w:val="24"/>
          <w:szCs w:val="24"/>
          <w:lang w:val="en-GB"/>
        </w:rPr>
        <w:t>E</w:t>
      </w:r>
      <w:r w:rsidRPr="00A536F8">
        <w:rPr>
          <w:sz w:val="24"/>
          <w:szCs w:val="24"/>
          <w:lang w:val="en-GB"/>
        </w:rPr>
        <w:t xml:space="preserve">conomy in the </w:t>
      </w:r>
      <w:r>
        <w:rPr>
          <w:sz w:val="24"/>
          <w:szCs w:val="24"/>
          <w:lang w:val="en-GB"/>
        </w:rPr>
        <w:t>T</w:t>
      </w:r>
      <w:r w:rsidRPr="00A536F8">
        <w:rPr>
          <w:sz w:val="24"/>
          <w:szCs w:val="24"/>
          <w:lang w:val="en-GB"/>
        </w:rPr>
        <w:t>wenty</w:t>
      </w:r>
      <w:r>
        <w:rPr>
          <w:sz w:val="24"/>
          <w:szCs w:val="24"/>
          <w:lang w:val="en-GB"/>
        </w:rPr>
        <w:t>-</w:t>
      </w:r>
      <w:r w:rsidRPr="00A536F8">
        <w:rPr>
          <w:sz w:val="24"/>
          <w:szCs w:val="24"/>
          <w:lang w:val="en-GB"/>
        </w:rPr>
        <w:t xml:space="preserve">first </w:t>
      </w:r>
      <w:r>
        <w:rPr>
          <w:sz w:val="24"/>
          <w:szCs w:val="24"/>
          <w:lang w:val="en-GB"/>
        </w:rPr>
        <w:t>C</w:t>
      </w:r>
      <w:r w:rsidRPr="00A536F8">
        <w:rPr>
          <w:sz w:val="24"/>
          <w:szCs w:val="24"/>
          <w:lang w:val="en-GB"/>
        </w:rPr>
        <w:t>entury,</w:t>
      </w:r>
      <w:r>
        <w:rPr>
          <w:sz w:val="24"/>
          <w:szCs w:val="24"/>
          <w:lang w:val="en-GB"/>
        </w:rPr>
        <w:t>”</w:t>
      </w:r>
      <w:r w:rsidRPr="00A536F8">
        <w:rPr>
          <w:sz w:val="24"/>
          <w:szCs w:val="24"/>
          <w:lang w:val="en-GB"/>
        </w:rPr>
        <w:t xml:space="preserve"> in </w:t>
      </w:r>
      <w:r w:rsidRPr="00A536F8">
        <w:rPr>
          <w:i/>
          <w:iCs/>
          <w:sz w:val="24"/>
          <w:szCs w:val="24"/>
          <w:lang w:val="en-GB"/>
        </w:rPr>
        <w:t>Lebanon’s Second Republic: Prospects for the Twenty-first Century</w:t>
      </w:r>
      <w:r w:rsidRPr="00A536F8">
        <w:rPr>
          <w:sz w:val="24"/>
          <w:szCs w:val="24"/>
          <w:lang w:val="en-GB"/>
        </w:rPr>
        <w:t xml:space="preserve">, </w:t>
      </w:r>
      <w:r>
        <w:rPr>
          <w:sz w:val="24"/>
          <w:szCs w:val="24"/>
          <w:lang w:val="en-GB"/>
        </w:rPr>
        <w:t xml:space="preserve">ed. </w:t>
      </w:r>
      <w:r w:rsidRPr="0018028F">
        <w:rPr>
          <w:sz w:val="24"/>
          <w:szCs w:val="24"/>
          <w:lang w:val="en-GB"/>
        </w:rPr>
        <w:t xml:space="preserve">Kail Ellis </w:t>
      </w:r>
      <w:r>
        <w:rPr>
          <w:sz w:val="24"/>
          <w:szCs w:val="24"/>
          <w:lang w:val="en-GB"/>
        </w:rPr>
        <w:t>(</w:t>
      </w:r>
      <w:r w:rsidRPr="00A536F8">
        <w:rPr>
          <w:sz w:val="24"/>
          <w:szCs w:val="24"/>
          <w:lang w:val="en-GB"/>
        </w:rPr>
        <w:t xml:space="preserve">Gainesville: University </w:t>
      </w:r>
      <w:r>
        <w:rPr>
          <w:sz w:val="24"/>
          <w:szCs w:val="24"/>
          <w:lang w:val="en-GB"/>
        </w:rPr>
        <w:t>Press of Florida</w:t>
      </w:r>
      <w:r w:rsidRPr="00A536F8">
        <w:rPr>
          <w:sz w:val="24"/>
          <w:szCs w:val="24"/>
          <w:lang w:val="en-GB"/>
        </w:rPr>
        <w:t>, 2002</w:t>
      </w:r>
      <w:r>
        <w:rPr>
          <w:sz w:val="24"/>
          <w:szCs w:val="24"/>
          <w:lang w:val="en-GB"/>
        </w:rPr>
        <w:t>),</w:t>
      </w:r>
      <w:r w:rsidRPr="00A536F8">
        <w:rPr>
          <w:sz w:val="24"/>
          <w:szCs w:val="24"/>
          <w:lang w:val="en-GB"/>
        </w:rPr>
        <w:t xml:space="preserve"> 190</w:t>
      </w:r>
      <w:r>
        <w:rPr>
          <w:sz w:val="24"/>
          <w:szCs w:val="24"/>
          <w:lang w:val="en-GB"/>
        </w:rPr>
        <w:t>.</w:t>
      </w:r>
    </w:p>
  </w:endnote>
  <w:endnote w:id="81">
    <w:p w14:paraId="42737D70" w14:textId="61E20654" w:rsidR="00FD6215" w:rsidRPr="00A536F8" w:rsidRDefault="00FD6215" w:rsidP="00E3626E">
      <w:pPr>
        <w:spacing w:after="0"/>
        <w:rPr>
          <w:rFonts w:ascii="Times New Roman" w:hAnsi="Times New Roman" w:cs="Times New Roman"/>
          <w:sz w:val="24"/>
          <w:szCs w:val="24"/>
          <w:lang w:val="en-US"/>
        </w:rPr>
      </w:pPr>
      <w:r w:rsidRPr="00A536F8">
        <w:rPr>
          <w:rStyle w:val="EndnoteReference"/>
          <w:rFonts w:ascii="Times New Roman" w:hAnsi="Times New Roman" w:cs="Times New Roman"/>
          <w:sz w:val="24"/>
          <w:szCs w:val="24"/>
        </w:rPr>
        <w:endnoteRef/>
      </w:r>
      <w:r w:rsidRPr="00A536F8">
        <w:rPr>
          <w:rFonts w:ascii="Times New Roman" w:hAnsi="Times New Roman" w:cs="Times New Roman"/>
          <w:sz w:val="24"/>
          <w:szCs w:val="24"/>
        </w:rPr>
        <w:t xml:space="preserve"> </w:t>
      </w:r>
      <w:r w:rsidRPr="00A536F8">
        <w:rPr>
          <w:rFonts w:ascii="Times New Roman" w:hAnsi="Times New Roman" w:cs="Times New Roman"/>
          <w:sz w:val="24"/>
          <w:szCs w:val="24"/>
          <w:lang w:val="en-US"/>
        </w:rPr>
        <w:t xml:space="preserve">Michel Foucault, </w:t>
      </w:r>
      <w:r w:rsidRPr="00A536F8">
        <w:rPr>
          <w:rFonts w:ascii="Times New Roman" w:hAnsi="Times New Roman" w:cs="Times New Roman"/>
          <w:bCs/>
          <w:i/>
          <w:sz w:val="24"/>
          <w:szCs w:val="24"/>
          <w:lang w:val="en-US"/>
        </w:rPr>
        <w:t>Security</w:t>
      </w:r>
      <w:r w:rsidRPr="00A536F8">
        <w:rPr>
          <w:rFonts w:ascii="Times New Roman" w:hAnsi="Times New Roman" w:cs="Times New Roman"/>
          <w:i/>
          <w:sz w:val="24"/>
          <w:szCs w:val="24"/>
          <w:lang w:val="en-US"/>
        </w:rPr>
        <w:t xml:space="preserve">, </w:t>
      </w:r>
      <w:r w:rsidRPr="00A536F8">
        <w:rPr>
          <w:rFonts w:ascii="Times New Roman" w:hAnsi="Times New Roman" w:cs="Times New Roman"/>
          <w:bCs/>
          <w:i/>
          <w:sz w:val="24"/>
          <w:szCs w:val="24"/>
          <w:lang w:val="en-US"/>
        </w:rPr>
        <w:t>Territory</w:t>
      </w:r>
      <w:r w:rsidRPr="00A536F8">
        <w:rPr>
          <w:rFonts w:ascii="Times New Roman" w:hAnsi="Times New Roman" w:cs="Times New Roman"/>
          <w:i/>
          <w:sz w:val="24"/>
          <w:szCs w:val="24"/>
          <w:lang w:val="en-US"/>
        </w:rPr>
        <w:t xml:space="preserve">, </w:t>
      </w:r>
      <w:r w:rsidRPr="00A536F8">
        <w:rPr>
          <w:rFonts w:ascii="Times New Roman" w:hAnsi="Times New Roman" w:cs="Times New Roman"/>
          <w:bCs/>
          <w:i/>
          <w:sz w:val="24"/>
          <w:szCs w:val="24"/>
          <w:lang w:val="en-US"/>
        </w:rPr>
        <w:t>Population</w:t>
      </w:r>
      <w:r w:rsidRPr="00A536F8">
        <w:rPr>
          <w:rFonts w:ascii="Times New Roman" w:hAnsi="Times New Roman" w:cs="Times New Roman"/>
          <w:i/>
          <w:sz w:val="24"/>
          <w:szCs w:val="24"/>
          <w:lang w:val="en-US"/>
        </w:rPr>
        <w:t>: Lectures at the Coll</w:t>
      </w:r>
      <w:r>
        <w:rPr>
          <w:rFonts w:ascii="Times New Roman" w:hAnsi="Times New Roman" w:cs="Times New Roman"/>
          <w:i/>
          <w:sz w:val="24"/>
          <w:szCs w:val="24"/>
          <w:lang w:val="en-US"/>
        </w:rPr>
        <w:t>è</w:t>
      </w:r>
      <w:r w:rsidRPr="00A536F8">
        <w:rPr>
          <w:rFonts w:ascii="Times New Roman" w:hAnsi="Times New Roman" w:cs="Times New Roman"/>
          <w:i/>
          <w:sz w:val="24"/>
          <w:szCs w:val="24"/>
          <w:lang w:val="en-US"/>
        </w:rPr>
        <w:t>ge de France, 1977</w:t>
      </w:r>
      <w:r>
        <w:rPr>
          <w:rFonts w:ascii="Times New Roman" w:hAnsi="Times New Roman" w:cs="Times New Roman"/>
          <w:i/>
          <w:sz w:val="24"/>
          <w:szCs w:val="24"/>
          <w:lang w:val="en-US"/>
        </w:rPr>
        <w:t>-</w:t>
      </w:r>
      <w:r w:rsidRPr="00A536F8">
        <w:rPr>
          <w:rFonts w:ascii="Times New Roman" w:hAnsi="Times New Roman" w:cs="Times New Roman"/>
          <w:i/>
          <w:sz w:val="24"/>
          <w:szCs w:val="24"/>
          <w:lang w:val="en-US"/>
        </w:rPr>
        <w:t>78</w:t>
      </w:r>
      <w:r w:rsidRPr="00A536F8">
        <w:rPr>
          <w:rFonts w:ascii="Times New Roman" w:hAnsi="Times New Roman" w:cs="Times New Roman"/>
          <w:sz w:val="24"/>
          <w:szCs w:val="24"/>
          <w:lang w:val="en-US"/>
        </w:rPr>
        <w:t xml:space="preserve"> (New York: Palgrave</w:t>
      </w:r>
      <w:r>
        <w:rPr>
          <w:rFonts w:ascii="Times New Roman" w:hAnsi="Times New Roman" w:cs="Times New Roman"/>
          <w:sz w:val="24"/>
          <w:szCs w:val="24"/>
          <w:lang w:val="en-US"/>
        </w:rPr>
        <w:t>, 2007</w:t>
      </w:r>
      <w:r w:rsidRPr="00A536F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536F8">
        <w:rPr>
          <w:rFonts w:ascii="Times New Roman" w:hAnsi="Times New Roman" w:cs="Times New Roman"/>
          <w:sz w:val="24"/>
          <w:szCs w:val="24"/>
          <w:lang w:val="en-US"/>
        </w:rPr>
        <w:t xml:space="preserve">109. </w:t>
      </w:r>
    </w:p>
  </w:endnote>
  <w:endnote w:id="82">
    <w:p w14:paraId="63A00B00" w14:textId="7F73A642" w:rsidR="00FD6215" w:rsidRPr="00A536F8" w:rsidRDefault="00FD6215" w:rsidP="00E3626E">
      <w:pPr>
        <w:pStyle w:val="EndnoteText"/>
        <w:rPr>
          <w:sz w:val="24"/>
          <w:szCs w:val="24"/>
          <w:lang w:val="fr-FR"/>
        </w:rPr>
      </w:pPr>
      <w:r w:rsidRPr="00A536F8">
        <w:rPr>
          <w:rStyle w:val="EndnoteReference"/>
          <w:sz w:val="24"/>
          <w:szCs w:val="24"/>
          <w:lang w:val="en-US"/>
        </w:rPr>
        <w:endnoteRef/>
      </w:r>
      <w:r w:rsidRPr="00A536F8">
        <w:rPr>
          <w:sz w:val="24"/>
          <w:szCs w:val="24"/>
          <w:lang w:val="fr-FR"/>
        </w:rPr>
        <w:t xml:space="preserve"> </w:t>
      </w:r>
      <w:r w:rsidRPr="00A536F8">
        <w:rPr>
          <w:rStyle w:val="Strong"/>
          <w:b w:val="0"/>
          <w:bCs w:val="0"/>
          <w:sz w:val="24"/>
          <w:szCs w:val="24"/>
          <w:lang w:val="fr-FR"/>
        </w:rPr>
        <w:t>Pierre</w:t>
      </w:r>
      <w:r w:rsidRPr="00A536F8">
        <w:rPr>
          <w:rStyle w:val="Strong"/>
          <w:sz w:val="24"/>
          <w:szCs w:val="24"/>
          <w:lang w:val="fr-FR"/>
        </w:rPr>
        <w:t xml:space="preserve"> </w:t>
      </w:r>
      <w:r w:rsidRPr="00A536F8">
        <w:rPr>
          <w:rStyle w:val="familyname"/>
          <w:bCs/>
          <w:sz w:val="24"/>
          <w:szCs w:val="24"/>
          <w:lang w:val="fr-FR"/>
        </w:rPr>
        <w:t>Lascoumes</w:t>
      </w:r>
      <w:r w:rsidRPr="00A536F8">
        <w:rPr>
          <w:sz w:val="24"/>
          <w:szCs w:val="24"/>
          <w:lang w:val="fr-FR"/>
        </w:rPr>
        <w:t>, “La Gouvernementalité: de la critique de l’État aux technologies du pouvoir</w:t>
      </w:r>
      <w:r>
        <w:rPr>
          <w:sz w:val="24"/>
          <w:szCs w:val="24"/>
          <w:lang w:val="fr-FR"/>
        </w:rPr>
        <w:t>,</w:t>
      </w:r>
      <w:r w:rsidRPr="00A536F8">
        <w:rPr>
          <w:noProof/>
          <w:sz w:val="24"/>
          <w:szCs w:val="24"/>
          <w:lang w:val="fr-FR"/>
        </w:rPr>
        <w:t>”</w:t>
      </w:r>
      <w:r w:rsidRPr="00A536F8">
        <w:rPr>
          <w:sz w:val="24"/>
          <w:szCs w:val="24"/>
          <w:lang w:val="fr-FR"/>
        </w:rPr>
        <w:t xml:space="preserve"> </w:t>
      </w:r>
      <w:r w:rsidRPr="00A536F8">
        <w:rPr>
          <w:rStyle w:val="Emphasis"/>
          <w:sz w:val="24"/>
          <w:szCs w:val="24"/>
          <w:lang w:val="fr-FR"/>
        </w:rPr>
        <w:t>Le Portique</w:t>
      </w:r>
      <w:r w:rsidRPr="00A536F8">
        <w:rPr>
          <w:sz w:val="24"/>
          <w:szCs w:val="24"/>
          <w:lang w:val="fr-FR"/>
        </w:rPr>
        <w:t xml:space="preserve"> 13-14, (2004)</w:t>
      </w:r>
      <w:r>
        <w:rPr>
          <w:sz w:val="24"/>
          <w:szCs w:val="24"/>
          <w:lang w:val="fr-FR"/>
        </w:rPr>
        <w:t>:</w:t>
      </w:r>
      <w:r w:rsidRPr="00A536F8">
        <w:rPr>
          <w:sz w:val="24"/>
          <w:szCs w:val="24"/>
          <w:lang w:val="fr-FR"/>
        </w:rPr>
        <w:t xml:space="preserve"> 169-190.  </w:t>
      </w:r>
    </w:p>
  </w:endnote>
  <w:endnote w:id="83">
    <w:p w14:paraId="0DD2ECA0" w14:textId="256FA245" w:rsidR="00FD6215" w:rsidRPr="00A536F8" w:rsidRDefault="00FD6215" w:rsidP="00976125">
      <w:pPr>
        <w:pStyle w:val="EndnoteText"/>
        <w:rPr>
          <w:sz w:val="24"/>
          <w:szCs w:val="24"/>
          <w:lang w:val="en-US"/>
        </w:rPr>
      </w:pPr>
      <w:r w:rsidRPr="00A536F8">
        <w:rPr>
          <w:rStyle w:val="EndnoteReference"/>
          <w:rFonts w:eastAsia="MS Mincho"/>
          <w:sz w:val="24"/>
          <w:szCs w:val="24"/>
          <w:lang w:val="en-US"/>
        </w:rPr>
        <w:endnoteRef/>
      </w:r>
      <w:r w:rsidRPr="00A536F8">
        <w:rPr>
          <w:sz w:val="24"/>
          <w:szCs w:val="24"/>
          <w:lang w:val="en-US"/>
        </w:rPr>
        <w:t xml:space="preserve"> Karl Marx and Friedrich Engels, </w:t>
      </w:r>
      <w:r w:rsidRPr="00A536F8">
        <w:rPr>
          <w:i/>
          <w:iCs/>
          <w:sz w:val="24"/>
          <w:szCs w:val="24"/>
          <w:lang w:val="en-US"/>
        </w:rPr>
        <w:t>The Manifesto of the Communist Party</w:t>
      </w:r>
      <w:r w:rsidRPr="00A536F8">
        <w:rPr>
          <w:sz w:val="24"/>
          <w:szCs w:val="24"/>
          <w:lang w:val="en-US"/>
        </w:rPr>
        <w:t xml:space="preserve"> (Utrecht: Open Source Socialist Publishing, 2008), 8.  </w:t>
      </w:r>
    </w:p>
  </w:endnote>
  <w:endnote w:id="84">
    <w:p w14:paraId="6FCC5FA2" w14:textId="3AF852E6" w:rsidR="00FD6215" w:rsidRPr="00A536F8" w:rsidRDefault="00FD6215" w:rsidP="004518C1">
      <w:pPr>
        <w:pStyle w:val="EndnoteText"/>
        <w:rPr>
          <w:sz w:val="24"/>
          <w:szCs w:val="24"/>
          <w:lang w:val="en-US"/>
        </w:rPr>
      </w:pPr>
      <w:r w:rsidRPr="00A536F8">
        <w:rPr>
          <w:rStyle w:val="EndnoteReference"/>
          <w:rFonts w:eastAsia="MS Mincho"/>
          <w:sz w:val="24"/>
          <w:szCs w:val="24"/>
          <w:lang w:val="en-US"/>
        </w:rPr>
        <w:endnoteRef/>
      </w:r>
      <w:r w:rsidRPr="00A536F8">
        <w:rPr>
          <w:sz w:val="24"/>
          <w:szCs w:val="24"/>
        </w:rPr>
        <w:t xml:space="preserve"> Andreas Kalyvas</w:t>
      </w:r>
      <w:r>
        <w:rPr>
          <w:sz w:val="24"/>
          <w:szCs w:val="24"/>
        </w:rPr>
        <w:t xml:space="preserve">, </w:t>
      </w:r>
      <w:r w:rsidRPr="00A536F8">
        <w:rPr>
          <w:sz w:val="24"/>
          <w:szCs w:val="24"/>
          <w:lang w:val="en-US"/>
        </w:rPr>
        <w:t>“</w:t>
      </w:r>
      <w:r w:rsidRPr="00A536F8">
        <w:rPr>
          <w:sz w:val="24"/>
          <w:szCs w:val="24"/>
        </w:rPr>
        <w:t xml:space="preserve">The Stateless Theory: </w:t>
      </w:r>
      <w:r w:rsidRPr="00A536F8">
        <w:rPr>
          <w:rStyle w:val="st"/>
          <w:sz w:val="24"/>
          <w:szCs w:val="24"/>
        </w:rPr>
        <w:t>Poulantzas's Challenge to Postmodernism</w:t>
      </w:r>
      <w:r>
        <w:rPr>
          <w:rStyle w:val="st"/>
          <w:sz w:val="24"/>
          <w:szCs w:val="24"/>
        </w:rPr>
        <w:t>,</w:t>
      </w:r>
      <w:r w:rsidRPr="00A536F8">
        <w:rPr>
          <w:noProof/>
          <w:sz w:val="24"/>
          <w:szCs w:val="24"/>
          <w:lang w:val="en-US"/>
        </w:rPr>
        <w:t>”</w:t>
      </w:r>
      <w:r w:rsidRPr="00A536F8">
        <w:rPr>
          <w:sz w:val="24"/>
          <w:szCs w:val="24"/>
        </w:rPr>
        <w:t xml:space="preserve"> in </w:t>
      </w:r>
      <w:r w:rsidRPr="00A536F8">
        <w:rPr>
          <w:i/>
          <w:iCs/>
          <w:sz w:val="24"/>
          <w:szCs w:val="24"/>
        </w:rPr>
        <w:t>Paradigm Lost</w:t>
      </w:r>
      <w:r>
        <w:rPr>
          <w:i/>
          <w:iCs/>
          <w:sz w:val="24"/>
          <w:szCs w:val="24"/>
        </w:rPr>
        <w:t>: State Theory Reconsidered,</w:t>
      </w:r>
      <w:r w:rsidRPr="00A536F8">
        <w:rPr>
          <w:sz w:val="24"/>
          <w:szCs w:val="24"/>
        </w:rPr>
        <w:t xml:space="preserve"> ed. Stanley Aronowitz and Peter Bratsis (</w:t>
      </w:r>
      <w:r w:rsidRPr="00A536F8">
        <w:rPr>
          <w:sz w:val="24"/>
          <w:szCs w:val="24"/>
          <w:lang w:val="en-US"/>
        </w:rPr>
        <w:t xml:space="preserve">Minneapolis: University of Minnesota, </w:t>
      </w:r>
      <w:r w:rsidRPr="00A536F8">
        <w:rPr>
          <w:sz w:val="24"/>
          <w:szCs w:val="24"/>
        </w:rPr>
        <w:t>2002), 111</w:t>
      </w:r>
      <w:r>
        <w:rPr>
          <w:sz w:val="24"/>
          <w:szCs w:val="24"/>
        </w:rPr>
        <w:t>,</w:t>
      </w:r>
      <w:r w:rsidRPr="00A536F8">
        <w:rPr>
          <w:sz w:val="24"/>
          <w:szCs w:val="24"/>
        </w:rPr>
        <w:t xml:space="preserve"> 105-142</w:t>
      </w:r>
      <w:r>
        <w:rPr>
          <w:sz w:val="24"/>
          <w:szCs w:val="24"/>
        </w:rPr>
        <w:t>.</w:t>
      </w:r>
      <w:r w:rsidRPr="00A536F8">
        <w:rPr>
          <w:sz w:val="24"/>
          <w:szCs w:val="24"/>
        </w:rPr>
        <w:t xml:space="preserve"> </w:t>
      </w:r>
      <w:r w:rsidRPr="00A536F8">
        <w:rPr>
          <w:sz w:val="24"/>
          <w:szCs w:val="24"/>
          <w:lang w:val="en-US"/>
        </w:rPr>
        <w:t>Poulantzas specifically critici</w:t>
      </w:r>
      <w:r>
        <w:rPr>
          <w:sz w:val="24"/>
          <w:szCs w:val="24"/>
          <w:lang w:val="en-US"/>
        </w:rPr>
        <w:t>z</w:t>
      </w:r>
      <w:r w:rsidRPr="00A536F8">
        <w:rPr>
          <w:sz w:val="24"/>
          <w:szCs w:val="24"/>
          <w:lang w:val="en-US"/>
        </w:rPr>
        <w:t>ed Foucault for knocking the state of</w:t>
      </w:r>
      <w:r>
        <w:rPr>
          <w:sz w:val="24"/>
          <w:szCs w:val="24"/>
          <w:lang w:val="en-US"/>
        </w:rPr>
        <w:t>f</w:t>
      </w:r>
      <w:r w:rsidRPr="00A536F8">
        <w:rPr>
          <w:sz w:val="24"/>
          <w:szCs w:val="24"/>
          <w:lang w:val="en-US"/>
        </w:rPr>
        <w:t xml:space="preserve"> its pedestal and for marginali</w:t>
      </w:r>
      <w:r>
        <w:rPr>
          <w:sz w:val="24"/>
          <w:szCs w:val="24"/>
          <w:lang w:val="en-US"/>
        </w:rPr>
        <w:t>z</w:t>
      </w:r>
      <w:r w:rsidRPr="00A536F8">
        <w:rPr>
          <w:sz w:val="24"/>
          <w:szCs w:val="24"/>
          <w:lang w:val="en-US"/>
        </w:rPr>
        <w:t>ing class</w:t>
      </w:r>
      <w:r>
        <w:rPr>
          <w:sz w:val="24"/>
          <w:szCs w:val="24"/>
          <w:lang w:val="en-US"/>
        </w:rPr>
        <w:t xml:space="preserve"> analysis</w:t>
      </w:r>
      <w:r w:rsidRPr="00A536F8">
        <w:rPr>
          <w:sz w:val="24"/>
          <w:szCs w:val="24"/>
          <w:lang w:val="en-US"/>
        </w:rPr>
        <w:t xml:space="preserve">. </w:t>
      </w:r>
      <w:r w:rsidRPr="00A536F8">
        <w:rPr>
          <w:iCs/>
          <w:sz w:val="24"/>
          <w:szCs w:val="24"/>
          <w:lang w:val="en-US"/>
        </w:rPr>
        <w:t xml:space="preserve">Poulantzas, </w:t>
      </w:r>
      <w:r w:rsidRPr="00A536F8">
        <w:rPr>
          <w:i/>
          <w:iCs/>
          <w:sz w:val="24"/>
          <w:szCs w:val="24"/>
          <w:lang w:val="en-US"/>
        </w:rPr>
        <w:t>State, Power, Socialism</w:t>
      </w:r>
      <w:r>
        <w:rPr>
          <w:iCs/>
          <w:sz w:val="24"/>
          <w:szCs w:val="24"/>
          <w:lang w:val="en-US"/>
        </w:rPr>
        <w:t>,</w:t>
      </w:r>
      <w:r w:rsidRPr="00A536F8">
        <w:rPr>
          <w:iCs/>
          <w:sz w:val="24"/>
          <w:szCs w:val="24"/>
          <w:lang w:val="en-US"/>
        </w:rPr>
        <w:t xml:space="preserve"> 147-148</w:t>
      </w:r>
      <w:r w:rsidRPr="00A536F8">
        <w:rPr>
          <w:sz w:val="24"/>
          <w:szCs w:val="24"/>
          <w:lang w:val="en-US"/>
        </w:rPr>
        <w:t xml:space="preserve">. </w:t>
      </w:r>
    </w:p>
  </w:endnote>
  <w:endnote w:id="85">
    <w:p w14:paraId="0E7DBBD2" w14:textId="6391182C" w:rsidR="00FD6215" w:rsidRPr="00A536F8" w:rsidRDefault="00FD6215" w:rsidP="001D4D51">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Kalyvas, </w:t>
      </w:r>
      <w:r>
        <w:rPr>
          <w:sz w:val="24"/>
          <w:szCs w:val="24"/>
          <w:lang w:val="en-US"/>
        </w:rPr>
        <w:t>“</w:t>
      </w:r>
      <w:r w:rsidRPr="00A536F8">
        <w:rPr>
          <w:sz w:val="24"/>
          <w:szCs w:val="24"/>
          <w:lang w:val="en-US"/>
        </w:rPr>
        <w:t>Stateless Theory,</w:t>
      </w:r>
      <w:r>
        <w:rPr>
          <w:sz w:val="24"/>
          <w:szCs w:val="24"/>
          <w:lang w:val="en-US"/>
        </w:rPr>
        <w:t>”</w:t>
      </w:r>
      <w:r w:rsidRPr="00A536F8">
        <w:rPr>
          <w:sz w:val="24"/>
          <w:szCs w:val="24"/>
          <w:lang w:val="en-US"/>
        </w:rPr>
        <w:t xml:space="preserve"> 115. </w:t>
      </w:r>
    </w:p>
  </w:endnote>
  <w:endnote w:id="86">
    <w:p w14:paraId="089B2569" w14:textId="12BC64AC" w:rsidR="00FD6215" w:rsidRPr="00A536F8" w:rsidRDefault="00FD6215" w:rsidP="001D4D51">
      <w:pPr>
        <w:spacing w:after="0" w:line="240" w:lineRule="auto"/>
        <w:rPr>
          <w:rFonts w:ascii="Times New Roman" w:hAnsi="Times New Roman" w:cs="Times New Roman"/>
          <w:sz w:val="24"/>
          <w:szCs w:val="24"/>
          <w:lang w:val="en-US"/>
        </w:rPr>
      </w:pPr>
      <w:r w:rsidRPr="00A536F8">
        <w:rPr>
          <w:rStyle w:val="EndnoteReference"/>
          <w:rFonts w:ascii="Times New Roman" w:hAnsi="Times New Roman" w:cs="Times New Roman"/>
          <w:sz w:val="24"/>
          <w:szCs w:val="24"/>
          <w:lang w:val="en-US"/>
        </w:rPr>
        <w:endnoteRef/>
      </w:r>
      <w:r w:rsidRPr="00A536F8">
        <w:rPr>
          <w:rFonts w:ascii="Times New Roman" w:hAnsi="Times New Roman" w:cs="Times New Roman"/>
          <w:sz w:val="24"/>
          <w:szCs w:val="24"/>
          <w:lang w:val="en-US"/>
        </w:rPr>
        <w:t xml:space="preserve"> </w:t>
      </w:r>
      <w:r w:rsidRPr="00A536F8">
        <w:rPr>
          <w:rFonts w:ascii="Times New Roman" w:eastAsia="Times New Roman" w:hAnsi="Times New Roman" w:cs="Times New Roman"/>
          <w:sz w:val="24"/>
          <w:szCs w:val="24"/>
          <w:lang w:val="en-US" w:eastAsia="en-GB"/>
        </w:rPr>
        <w:t>Timothy</w:t>
      </w:r>
      <w:r>
        <w:rPr>
          <w:rFonts w:ascii="Times New Roman" w:eastAsia="Times New Roman" w:hAnsi="Times New Roman" w:cs="Times New Roman"/>
          <w:sz w:val="24"/>
          <w:szCs w:val="24"/>
          <w:lang w:val="en-US" w:eastAsia="en-GB"/>
        </w:rPr>
        <w:t xml:space="preserve"> </w:t>
      </w:r>
      <w:r w:rsidRPr="0018028F">
        <w:rPr>
          <w:rFonts w:ascii="Times New Roman" w:eastAsia="Times New Roman" w:hAnsi="Times New Roman" w:cs="Times New Roman"/>
          <w:sz w:val="24"/>
          <w:szCs w:val="24"/>
          <w:lang w:val="en-US" w:eastAsia="en-GB"/>
        </w:rPr>
        <w:t>Mitchell,</w:t>
      </w:r>
      <w:r w:rsidRPr="00A536F8">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w:t>
      </w:r>
      <w:r w:rsidRPr="00A536F8">
        <w:rPr>
          <w:rFonts w:ascii="Times New Roman" w:eastAsia="Times New Roman" w:hAnsi="Times New Roman" w:cs="Times New Roman"/>
          <w:sz w:val="24"/>
          <w:szCs w:val="24"/>
          <w:lang w:val="en-US" w:eastAsia="en-GB"/>
        </w:rPr>
        <w:t xml:space="preserve">The </w:t>
      </w:r>
      <w:r>
        <w:rPr>
          <w:rFonts w:ascii="Times New Roman" w:eastAsia="Times New Roman" w:hAnsi="Times New Roman" w:cs="Times New Roman"/>
          <w:sz w:val="24"/>
          <w:szCs w:val="24"/>
          <w:lang w:val="en-US" w:eastAsia="en-GB"/>
        </w:rPr>
        <w:t>L</w:t>
      </w:r>
      <w:r w:rsidRPr="00A536F8">
        <w:rPr>
          <w:rFonts w:ascii="Times New Roman" w:eastAsia="Times New Roman" w:hAnsi="Times New Roman" w:cs="Times New Roman"/>
          <w:sz w:val="24"/>
          <w:szCs w:val="24"/>
          <w:lang w:val="en-US" w:eastAsia="en-GB"/>
        </w:rPr>
        <w:t xml:space="preserve">imits of the </w:t>
      </w:r>
      <w:r>
        <w:rPr>
          <w:rFonts w:ascii="Times New Roman" w:eastAsia="Times New Roman" w:hAnsi="Times New Roman" w:cs="Times New Roman"/>
          <w:sz w:val="24"/>
          <w:szCs w:val="24"/>
          <w:lang w:val="en-US" w:eastAsia="en-GB"/>
        </w:rPr>
        <w:t>S</w:t>
      </w:r>
      <w:r w:rsidRPr="00A536F8">
        <w:rPr>
          <w:rFonts w:ascii="Times New Roman" w:eastAsia="Times New Roman" w:hAnsi="Times New Roman" w:cs="Times New Roman"/>
          <w:sz w:val="24"/>
          <w:szCs w:val="24"/>
          <w:lang w:val="en-US" w:eastAsia="en-GB"/>
        </w:rPr>
        <w:t xml:space="preserve">tate: </w:t>
      </w:r>
      <w:r>
        <w:rPr>
          <w:rFonts w:ascii="Times New Roman" w:eastAsia="Times New Roman" w:hAnsi="Times New Roman" w:cs="Times New Roman"/>
          <w:sz w:val="24"/>
          <w:szCs w:val="24"/>
          <w:lang w:val="en-US" w:eastAsia="en-GB"/>
        </w:rPr>
        <w:t>B</w:t>
      </w:r>
      <w:r w:rsidRPr="00A536F8">
        <w:rPr>
          <w:rFonts w:ascii="Times New Roman" w:eastAsia="Times New Roman" w:hAnsi="Times New Roman" w:cs="Times New Roman"/>
          <w:sz w:val="24"/>
          <w:szCs w:val="24"/>
          <w:lang w:val="en-US" w:eastAsia="en-GB"/>
        </w:rPr>
        <w:t xml:space="preserve">eyond </w:t>
      </w:r>
      <w:r>
        <w:rPr>
          <w:rFonts w:ascii="Times New Roman" w:eastAsia="Times New Roman" w:hAnsi="Times New Roman" w:cs="Times New Roman"/>
          <w:sz w:val="24"/>
          <w:szCs w:val="24"/>
          <w:lang w:val="en-US" w:eastAsia="en-GB"/>
        </w:rPr>
        <w:t>S</w:t>
      </w:r>
      <w:r w:rsidRPr="00A536F8">
        <w:rPr>
          <w:rFonts w:ascii="Times New Roman" w:eastAsia="Times New Roman" w:hAnsi="Times New Roman" w:cs="Times New Roman"/>
          <w:sz w:val="24"/>
          <w:szCs w:val="24"/>
          <w:lang w:val="en-US" w:eastAsia="en-GB"/>
        </w:rPr>
        <w:t xml:space="preserve">tatist </w:t>
      </w:r>
      <w:r>
        <w:rPr>
          <w:rFonts w:ascii="Times New Roman" w:eastAsia="Times New Roman" w:hAnsi="Times New Roman" w:cs="Times New Roman"/>
          <w:sz w:val="24"/>
          <w:szCs w:val="24"/>
          <w:lang w:val="en-US" w:eastAsia="en-GB"/>
        </w:rPr>
        <w:t>A</w:t>
      </w:r>
      <w:r w:rsidRPr="00A536F8">
        <w:rPr>
          <w:rFonts w:ascii="Times New Roman" w:eastAsia="Times New Roman" w:hAnsi="Times New Roman" w:cs="Times New Roman"/>
          <w:sz w:val="24"/>
          <w:szCs w:val="24"/>
          <w:lang w:val="en-US" w:eastAsia="en-GB"/>
        </w:rPr>
        <w:t xml:space="preserve">pproaches and </w:t>
      </w:r>
      <w:r>
        <w:rPr>
          <w:rFonts w:ascii="Times New Roman" w:eastAsia="Times New Roman" w:hAnsi="Times New Roman" w:cs="Times New Roman"/>
          <w:sz w:val="24"/>
          <w:szCs w:val="24"/>
          <w:lang w:val="en-US" w:eastAsia="en-GB"/>
        </w:rPr>
        <w:t>T</w:t>
      </w:r>
      <w:r w:rsidRPr="00A536F8">
        <w:rPr>
          <w:rFonts w:ascii="Times New Roman" w:eastAsia="Times New Roman" w:hAnsi="Times New Roman" w:cs="Times New Roman"/>
          <w:sz w:val="24"/>
          <w:szCs w:val="24"/>
          <w:lang w:val="en-US" w:eastAsia="en-GB"/>
        </w:rPr>
        <w:t xml:space="preserve">heir </w:t>
      </w:r>
      <w:r>
        <w:rPr>
          <w:rFonts w:ascii="Times New Roman" w:eastAsia="Times New Roman" w:hAnsi="Times New Roman" w:cs="Times New Roman"/>
          <w:sz w:val="24"/>
          <w:szCs w:val="24"/>
          <w:lang w:val="en-US" w:eastAsia="en-GB"/>
        </w:rPr>
        <w:t>C</w:t>
      </w:r>
      <w:r w:rsidRPr="00A536F8">
        <w:rPr>
          <w:rFonts w:ascii="Times New Roman" w:eastAsia="Times New Roman" w:hAnsi="Times New Roman" w:cs="Times New Roman"/>
          <w:sz w:val="24"/>
          <w:szCs w:val="24"/>
          <w:lang w:val="en-US" w:eastAsia="en-GB"/>
        </w:rPr>
        <w:t>ritics</w:t>
      </w:r>
      <w:r>
        <w:rPr>
          <w:rFonts w:ascii="Times New Roman" w:eastAsia="Times New Roman" w:hAnsi="Times New Roman" w:cs="Times New Roman"/>
          <w:sz w:val="24"/>
          <w:szCs w:val="24"/>
          <w:lang w:val="en-US" w:eastAsia="en-GB"/>
        </w:rPr>
        <w:t>,”</w:t>
      </w:r>
      <w:r w:rsidRPr="00A536F8">
        <w:rPr>
          <w:rFonts w:ascii="Times New Roman" w:eastAsia="Times New Roman" w:hAnsi="Times New Roman" w:cs="Times New Roman"/>
          <w:sz w:val="24"/>
          <w:szCs w:val="24"/>
          <w:lang w:val="en-US" w:eastAsia="en-GB"/>
        </w:rPr>
        <w:t xml:space="preserve"> </w:t>
      </w:r>
      <w:r w:rsidRPr="00A536F8">
        <w:rPr>
          <w:rFonts w:ascii="Times New Roman" w:eastAsia="Times New Roman" w:hAnsi="Times New Roman" w:cs="Times New Roman"/>
          <w:i/>
          <w:iCs/>
          <w:sz w:val="24"/>
          <w:szCs w:val="24"/>
          <w:lang w:val="en-US" w:eastAsia="en-GB"/>
        </w:rPr>
        <w:t>American Political Science Review</w:t>
      </w:r>
      <w:r w:rsidRPr="00A536F8">
        <w:rPr>
          <w:rFonts w:ascii="Times New Roman" w:eastAsia="Times New Roman" w:hAnsi="Times New Roman" w:cs="Times New Roman"/>
          <w:sz w:val="24"/>
          <w:szCs w:val="24"/>
          <w:lang w:val="en-US" w:eastAsia="en-GB"/>
        </w:rPr>
        <w:t xml:space="preserve"> 85, no. 1 (1991): 77-96; Timothy Mitchell, </w:t>
      </w:r>
      <w:r>
        <w:rPr>
          <w:rFonts w:ascii="Times New Roman" w:eastAsia="Times New Roman" w:hAnsi="Times New Roman" w:cs="Times New Roman"/>
          <w:sz w:val="24"/>
          <w:szCs w:val="24"/>
          <w:lang w:val="en-US" w:eastAsia="en-GB"/>
        </w:rPr>
        <w:t>“</w:t>
      </w:r>
      <w:r w:rsidRPr="00A536F8">
        <w:rPr>
          <w:rFonts w:ascii="Times New Roman" w:eastAsia="Times New Roman" w:hAnsi="Times New Roman" w:cs="Times New Roman"/>
          <w:sz w:val="24"/>
          <w:szCs w:val="24"/>
          <w:lang w:val="en-US" w:eastAsia="en-GB"/>
        </w:rPr>
        <w:t xml:space="preserve">Society, </w:t>
      </w:r>
      <w:r>
        <w:rPr>
          <w:rFonts w:ascii="Times New Roman" w:eastAsia="Times New Roman" w:hAnsi="Times New Roman" w:cs="Times New Roman"/>
          <w:sz w:val="24"/>
          <w:szCs w:val="24"/>
          <w:lang w:val="en-US" w:eastAsia="en-GB"/>
        </w:rPr>
        <w:t>E</w:t>
      </w:r>
      <w:r w:rsidRPr="00A536F8">
        <w:rPr>
          <w:rFonts w:ascii="Times New Roman" w:eastAsia="Times New Roman" w:hAnsi="Times New Roman" w:cs="Times New Roman"/>
          <w:sz w:val="24"/>
          <w:szCs w:val="24"/>
          <w:lang w:val="en-US" w:eastAsia="en-GB"/>
        </w:rPr>
        <w:t xml:space="preserve">conomy, and the </w:t>
      </w:r>
      <w:r>
        <w:rPr>
          <w:rFonts w:ascii="Times New Roman" w:eastAsia="Times New Roman" w:hAnsi="Times New Roman" w:cs="Times New Roman"/>
          <w:sz w:val="24"/>
          <w:szCs w:val="24"/>
          <w:lang w:val="en-US" w:eastAsia="en-GB"/>
        </w:rPr>
        <w:t>S</w:t>
      </w:r>
      <w:r w:rsidRPr="00A536F8">
        <w:rPr>
          <w:rFonts w:ascii="Times New Roman" w:eastAsia="Times New Roman" w:hAnsi="Times New Roman" w:cs="Times New Roman"/>
          <w:sz w:val="24"/>
          <w:szCs w:val="24"/>
          <w:lang w:val="en-US" w:eastAsia="en-GB"/>
        </w:rPr>
        <w:t xml:space="preserve">tate </w:t>
      </w:r>
      <w:r>
        <w:rPr>
          <w:rFonts w:ascii="Times New Roman" w:eastAsia="Times New Roman" w:hAnsi="Times New Roman" w:cs="Times New Roman"/>
          <w:sz w:val="24"/>
          <w:szCs w:val="24"/>
          <w:lang w:val="en-US" w:eastAsia="en-GB"/>
        </w:rPr>
        <w:t>E</w:t>
      </w:r>
      <w:r w:rsidRPr="00A536F8">
        <w:rPr>
          <w:rFonts w:ascii="Times New Roman" w:eastAsia="Times New Roman" w:hAnsi="Times New Roman" w:cs="Times New Roman"/>
          <w:sz w:val="24"/>
          <w:szCs w:val="24"/>
          <w:lang w:val="en-US" w:eastAsia="en-GB"/>
        </w:rPr>
        <w:t>ffect</w:t>
      </w:r>
      <w:r>
        <w:rPr>
          <w:rFonts w:ascii="Times New Roman" w:eastAsia="Times New Roman" w:hAnsi="Times New Roman" w:cs="Times New Roman"/>
          <w:sz w:val="24"/>
          <w:szCs w:val="24"/>
          <w:lang w:val="en-US" w:eastAsia="en-GB"/>
        </w:rPr>
        <w:t>,”</w:t>
      </w:r>
      <w:r w:rsidRPr="00A536F8">
        <w:rPr>
          <w:rFonts w:ascii="Times New Roman" w:eastAsia="Times New Roman" w:hAnsi="Times New Roman" w:cs="Times New Roman"/>
          <w:sz w:val="24"/>
          <w:szCs w:val="24"/>
          <w:lang w:val="en-US" w:eastAsia="en-GB"/>
        </w:rPr>
        <w:t xml:space="preserve"> in </w:t>
      </w:r>
      <w:r w:rsidRPr="00A536F8">
        <w:rPr>
          <w:rFonts w:ascii="Times New Roman" w:eastAsia="Times New Roman" w:hAnsi="Times New Roman" w:cs="Times New Roman"/>
          <w:i/>
          <w:iCs/>
          <w:sz w:val="24"/>
          <w:szCs w:val="24"/>
          <w:lang w:val="en-US" w:eastAsia="en-GB"/>
        </w:rPr>
        <w:t xml:space="preserve">The </w:t>
      </w:r>
      <w:r>
        <w:rPr>
          <w:rFonts w:ascii="Times New Roman" w:eastAsia="Times New Roman" w:hAnsi="Times New Roman" w:cs="Times New Roman"/>
          <w:i/>
          <w:iCs/>
          <w:sz w:val="24"/>
          <w:szCs w:val="24"/>
          <w:lang w:val="en-US" w:eastAsia="en-GB"/>
        </w:rPr>
        <w:t>A</w:t>
      </w:r>
      <w:r w:rsidRPr="00A536F8">
        <w:rPr>
          <w:rFonts w:ascii="Times New Roman" w:eastAsia="Times New Roman" w:hAnsi="Times New Roman" w:cs="Times New Roman"/>
          <w:i/>
          <w:iCs/>
          <w:sz w:val="24"/>
          <w:szCs w:val="24"/>
          <w:lang w:val="en-US" w:eastAsia="en-GB"/>
        </w:rPr>
        <w:t xml:space="preserve">nthropology of the </w:t>
      </w:r>
      <w:r>
        <w:rPr>
          <w:rFonts w:ascii="Times New Roman" w:eastAsia="Times New Roman" w:hAnsi="Times New Roman" w:cs="Times New Roman"/>
          <w:i/>
          <w:iCs/>
          <w:sz w:val="24"/>
          <w:szCs w:val="24"/>
          <w:lang w:val="en-US" w:eastAsia="en-GB"/>
        </w:rPr>
        <w:t>S</w:t>
      </w:r>
      <w:r w:rsidRPr="00A536F8">
        <w:rPr>
          <w:rFonts w:ascii="Times New Roman" w:eastAsia="Times New Roman" w:hAnsi="Times New Roman" w:cs="Times New Roman"/>
          <w:i/>
          <w:iCs/>
          <w:sz w:val="24"/>
          <w:szCs w:val="24"/>
          <w:lang w:val="en-US" w:eastAsia="en-GB"/>
        </w:rPr>
        <w:t xml:space="preserve">tate: A </w:t>
      </w:r>
      <w:r>
        <w:rPr>
          <w:rFonts w:ascii="Times New Roman" w:eastAsia="Times New Roman" w:hAnsi="Times New Roman" w:cs="Times New Roman"/>
          <w:i/>
          <w:iCs/>
          <w:sz w:val="24"/>
          <w:szCs w:val="24"/>
          <w:lang w:val="en-US" w:eastAsia="en-GB"/>
        </w:rPr>
        <w:t>R</w:t>
      </w:r>
      <w:r w:rsidRPr="00A536F8">
        <w:rPr>
          <w:rFonts w:ascii="Times New Roman" w:eastAsia="Times New Roman" w:hAnsi="Times New Roman" w:cs="Times New Roman"/>
          <w:i/>
          <w:iCs/>
          <w:sz w:val="24"/>
          <w:szCs w:val="24"/>
          <w:lang w:val="en-US" w:eastAsia="en-GB"/>
        </w:rPr>
        <w:t>eader</w:t>
      </w:r>
      <w:r w:rsidRPr="00A536F8">
        <w:rPr>
          <w:rFonts w:ascii="Times New Roman" w:eastAsia="Times New Roman" w:hAnsi="Times New Roman" w:cs="Times New Roman"/>
          <w:sz w:val="24"/>
          <w:szCs w:val="24"/>
          <w:lang w:val="en-US" w:eastAsia="en-GB"/>
        </w:rPr>
        <w:t>,</w:t>
      </w:r>
      <w:r w:rsidRPr="00A536F8">
        <w:rPr>
          <w:rFonts w:ascii="Times New Roman" w:eastAsia="Times New Roman" w:hAnsi="Times New Roman" w:cs="Times New Roman"/>
          <w:i/>
          <w:iCs/>
          <w:sz w:val="24"/>
          <w:szCs w:val="24"/>
          <w:lang w:val="en-US" w:eastAsia="en-GB"/>
        </w:rPr>
        <w:t xml:space="preserve"> </w:t>
      </w:r>
      <w:r w:rsidRPr="00A536F8">
        <w:rPr>
          <w:rFonts w:ascii="Times New Roman" w:eastAsia="Times New Roman" w:hAnsi="Times New Roman" w:cs="Times New Roman"/>
          <w:sz w:val="24"/>
          <w:szCs w:val="24"/>
          <w:lang w:val="en-US" w:eastAsia="en-GB"/>
        </w:rPr>
        <w:t>ed</w:t>
      </w:r>
      <w:r w:rsidRPr="00A536F8">
        <w:rPr>
          <w:rFonts w:ascii="Times New Roman" w:eastAsia="Times New Roman" w:hAnsi="Times New Roman" w:cs="Times New Roman"/>
          <w:i/>
          <w:iCs/>
          <w:sz w:val="24"/>
          <w:szCs w:val="24"/>
          <w:lang w:val="en-US" w:eastAsia="en-GB"/>
        </w:rPr>
        <w:t>.</w:t>
      </w:r>
      <w:r w:rsidRPr="00A536F8">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Aradhana </w:t>
      </w:r>
      <w:r w:rsidRPr="00A536F8">
        <w:rPr>
          <w:rFonts w:ascii="Times New Roman" w:hAnsi="Times New Roman" w:cs="Times New Roman"/>
          <w:sz w:val="24"/>
          <w:szCs w:val="24"/>
          <w:lang w:val="en-US"/>
        </w:rPr>
        <w:t>Sharma</w:t>
      </w:r>
      <w:r>
        <w:rPr>
          <w:rFonts w:ascii="Times New Roman" w:hAnsi="Times New Roman" w:cs="Times New Roman"/>
          <w:sz w:val="24"/>
          <w:szCs w:val="24"/>
          <w:lang w:val="en-US"/>
        </w:rPr>
        <w:t xml:space="preserve"> </w:t>
      </w:r>
      <w:r w:rsidRPr="00A536F8">
        <w:rPr>
          <w:rFonts w:ascii="Times New Roman" w:hAnsi="Times New Roman" w:cs="Times New Roman"/>
          <w:sz w:val="24"/>
          <w:szCs w:val="24"/>
          <w:lang w:val="en-US"/>
        </w:rPr>
        <w:t>and Akhil Gupta</w:t>
      </w:r>
      <w:r w:rsidRPr="00A536F8">
        <w:rPr>
          <w:rFonts w:ascii="Times New Roman" w:eastAsia="Times New Roman" w:hAnsi="Times New Roman" w:cs="Times New Roman"/>
          <w:sz w:val="24"/>
          <w:szCs w:val="24"/>
          <w:lang w:val="en-US" w:eastAsia="en-GB"/>
        </w:rPr>
        <w:t xml:space="preserve"> (</w:t>
      </w:r>
      <w:r w:rsidRPr="00A536F8">
        <w:rPr>
          <w:rStyle w:val="st"/>
          <w:rFonts w:ascii="Times New Roman" w:hAnsi="Times New Roman" w:cs="Times New Roman"/>
          <w:sz w:val="24"/>
          <w:szCs w:val="24"/>
        </w:rPr>
        <w:t xml:space="preserve">Malden, </w:t>
      </w:r>
      <w:r>
        <w:rPr>
          <w:rStyle w:val="st"/>
          <w:rFonts w:ascii="Times New Roman" w:hAnsi="Times New Roman" w:cs="Times New Roman"/>
          <w:sz w:val="24"/>
          <w:szCs w:val="24"/>
        </w:rPr>
        <w:t>MA</w:t>
      </w:r>
      <w:r w:rsidRPr="00A536F8">
        <w:rPr>
          <w:rStyle w:val="st"/>
          <w:rFonts w:ascii="Times New Roman" w:hAnsi="Times New Roman" w:cs="Times New Roman"/>
          <w:sz w:val="24"/>
          <w:szCs w:val="24"/>
        </w:rPr>
        <w:t>: Blackwell</w:t>
      </w:r>
      <w:r w:rsidRPr="00A536F8">
        <w:rPr>
          <w:rFonts w:ascii="Times New Roman" w:eastAsia="Times New Roman" w:hAnsi="Times New Roman" w:cs="Times New Roman"/>
          <w:sz w:val="24"/>
          <w:szCs w:val="24"/>
          <w:lang w:val="en-US" w:eastAsia="en-GB"/>
        </w:rPr>
        <w:t xml:space="preserve"> Publishing, 2006)</w:t>
      </w:r>
      <w:r>
        <w:rPr>
          <w:rFonts w:ascii="Times New Roman" w:eastAsia="Times New Roman" w:hAnsi="Times New Roman" w:cs="Times New Roman"/>
          <w:sz w:val="24"/>
          <w:szCs w:val="24"/>
          <w:lang w:val="en-US" w:eastAsia="en-GB"/>
        </w:rPr>
        <w:t>,</w:t>
      </w:r>
      <w:r w:rsidRPr="00A536F8">
        <w:rPr>
          <w:rFonts w:ascii="Times New Roman" w:eastAsia="Times New Roman" w:hAnsi="Times New Roman" w:cs="Times New Roman"/>
          <w:sz w:val="24"/>
          <w:szCs w:val="24"/>
          <w:lang w:val="en-US" w:eastAsia="en-GB"/>
        </w:rPr>
        <w:t xml:space="preserve"> 169-86.</w:t>
      </w:r>
    </w:p>
  </w:endnote>
  <w:endnote w:id="87">
    <w:p w14:paraId="42F6D083" w14:textId="1402FBBD" w:rsidR="00FD6215" w:rsidRPr="00A536F8" w:rsidRDefault="00FD6215" w:rsidP="001D4D51">
      <w:pPr>
        <w:pStyle w:val="EndnoteText"/>
        <w:rPr>
          <w:sz w:val="24"/>
          <w:szCs w:val="24"/>
          <w:lang w:val="en-US"/>
        </w:rPr>
      </w:pPr>
      <w:r w:rsidRPr="00A536F8">
        <w:rPr>
          <w:rStyle w:val="EndnoteReference"/>
          <w:rFonts w:eastAsia="MS Mincho"/>
          <w:sz w:val="24"/>
          <w:szCs w:val="24"/>
          <w:lang w:val="en-US"/>
        </w:rPr>
        <w:endnoteRef/>
      </w:r>
      <w:r w:rsidRPr="00A536F8">
        <w:rPr>
          <w:sz w:val="24"/>
          <w:szCs w:val="24"/>
          <w:lang w:val="en-US"/>
        </w:rPr>
        <w:t xml:space="preserve"> Mitchell, </w:t>
      </w:r>
      <w:r>
        <w:rPr>
          <w:i/>
          <w:iCs/>
          <w:sz w:val="24"/>
          <w:szCs w:val="24"/>
          <w:lang w:val="en-US"/>
        </w:rPr>
        <w:t>L</w:t>
      </w:r>
      <w:r w:rsidRPr="00A536F8">
        <w:rPr>
          <w:i/>
          <w:iCs/>
          <w:sz w:val="24"/>
          <w:szCs w:val="24"/>
          <w:lang w:val="en-US"/>
        </w:rPr>
        <w:t xml:space="preserve">imits of the </w:t>
      </w:r>
      <w:r>
        <w:rPr>
          <w:i/>
          <w:iCs/>
          <w:sz w:val="24"/>
          <w:szCs w:val="24"/>
          <w:lang w:val="en-US"/>
        </w:rPr>
        <w:t>S</w:t>
      </w:r>
      <w:r w:rsidRPr="00A536F8">
        <w:rPr>
          <w:i/>
          <w:iCs/>
          <w:sz w:val="24"/>
          <w:szCs w:val="24"/>
          <w:lang w:val="en-US"/>
        </w:rPr>
        <w:t>tate</w:t>
      </w:r>
      <w:r>
        <w:rPr>
          <w:sz w:val="24"/>
          <w:szCs w:val="24"/>
          <w:lang w:val="en-US"/>
        </w:rPr>
        <w:t>,</w:t>
      </w:r>
      <w:r w:rsidRPr="00A536F8">
        <w:rPr>
          <w:sz w:val="24"/>
          <w:szCs w:val="24"/>
          <w:lang w:val="en-US"/>
        </w:rPr>
        <w:t xml:space="preserve"> 94.</w:t>
      </w:r>
    </w:p>
  </w:endnote>
  <w:endnote w:id="88">
    <w:p w14:paraId="11AA013E" w14:textId="0F2AC050" w:rsidR="00FD6215" w:rsidRPr="00A536F8" w:rsidRDefault="00FD6215" w:rsidP="009D7207">
      <w:pPr>
        <w:spacing w:after="0" w:line="240" w:lineRule="auto"/>
        <w:rPr>
          <w:rFonts w:ascii="Times New Roman" w:hAnsi="Times New Roman" w:cs="Times New Roman"/>
          <w:sz w:val="24"/>
          <w:szCs w:val="24"/>
          <w:lang w:val="en-US"/>
        </w:rPr>
      </w:pPr>
      <w:r w:rsidRPr="00A536F8">
        <w:rPr>
          <w:rStyle w:val="EndnoteReference"/>
          <w:rFonts w:ascii="Times New Roman" w:hAnsi="Times New Roman" w:cs="Times New Roman"/>
          <w:sz w:val="24"/>
          <w:szCs w:val="24"/>
          <w:lang w:val="en-US"/>
        </w:rPr>
        <w:endnoteRef/>
      </w:r>
      <w:r w:rsidRPr="00A536F8">
        <w:rPr>
          <w:rFonts w:ascii="Times New Roman" w:hAnsi="Times New Roman" w:cs="Times New Roman"/>
          <w:sz w:val="24"/>
          <w:szCs w:val="24"/>
          <w:lang w:val="en-US"/>
        </w:rPr>
        <w:t xml:space="preserve"> Joel Migdal, </w:t>
      </w:r>
      <w:r w:rsidRPr="00A536F8">
        <w:rPr>
          <w:rFonts w:ascii="Times New Roman" w:hAnsi="Times New Roman" w:cs="Times New Roman"/>
          <w:i/>
          <w:iCs/>
          <w:sz w:val="24"/>
          <w:szCs w:val="24"/>
          <w:lang w:val="en-US"/>
        </w:rPr>
        <w:t xml:space="preserve">State in </w:t>
      </w:r>
      <w:r>
        <w:rPr>
          <w:rFonts w:ascii="Times New Roman" w:hAnsi="Times New Roman" w:cs="Times New Roman"/>
          <w:i/>
          <w:iCs/>
          <w:sz w:val="24"/>
          <w:szCs w:val="24"/>
          <w:lang w:val="en-US"/>
        </w:rPr>
        <w:t>S</w:t>
      </w:r>
      <w:r w:rsidRPr="00A536F8">
        <w:rPr>
          <w:rFonts w:ascii="Times New Roman" w:hAnsi="Times New Roman" w:cs="Times New Roman"/>
          <w:i/>
          <w:iCs/>
          <w:sz w:val="24"/>
          <w:szCs w:val="24"/>
          <w:lang w:val="en-US"/>
        </w:rPr>
        <w:t xml:space="preserve">ociety: </w:t>
      </w:r>
      <w:r>
        <w:rPr>
          <w:rFonts w:ascii="Times New Roman" w:hAnsi="Times New Roman" w:cs="Times New Roman"/>
          <w:i/>
          <w:iCs/>
          <w:sz w:val="24"/>
          <w:szCs w:val="24"/>
          <w:lang w:val="en-US"/>
        </w:rPr>
        <w:t>S</w:t>
      </w:r>
      <w:r w:rsidRPr="00A536F8">
        <w:rPr>
          <w:rFonts w:ascii="Times New Roman" w:hAnsi="Times New Roman" w:cs="Times New Roman"/>
          <w:i/>
          <w:iCs/>
          <w:sz w:val="24"/>
          <w:szCs w:val="24"/>
          <w:lang w:val="en-US"/>
        </w:rPr>
        <w:t xml:space="preserve">tudying how </w:t>
      </w:r>
      <w:r>
        <w:rPr>
          <w:rFonts w:ascii="Times New Roman" w:hAnsi="Times New Roman" w:cs="Times New Roman"/>
          <w:i/>
          <w:iCs/>
          <w:sz w:val="24"/>
          <w:szCs w:val="24"/>
          <w:lang w:val="en-US"/>
        </w:rPr>
        <w:t>S</w:t>
      </w:r>
      <w:r w:rsidRPr="00A536F8">
        <w:rPr>
          <w:rFonts w:ascii="Times New Roman" w:hAnsi="Times New Roman" w:cs="Times New Roman"/>
          <w:i/>
          <w:iCs/>
          <w:sz w:val="24"/>
          <w:szCs w:val="24"/>
          <w:lang w:val="en-US"/>
        </w:rPr>
        <w:t xml:space="preserve">tates and </w:t>
      </w:r>
      <w:r>
        <w:rPr>
          <w:rFonts w:ascii="Times New Roman" w:hAnsi="Times New Roman" w:cs="Times New Roman"/>
          <w:i/>
          <w:iCs/>
          <w:sz w:val="24"/>
          <w:szCs w:val="24"/>
          <w:lang w:val="en-US"/>
        </w:rPr>
        <w:t>S</w:t>
      </w:r>
      <w:r w:rsidRPr="00A536F8">
        <w:rPr>
          <w:rFonts w:ascii="Times New Roman" w:hAnsi="Times New Roman" w:cs="Times New Roman"/>
          <w:i/>
          <w:iCs/>
          <w:sz w:val="24"/>
          <w:szCs w:val="24"/>
          <w:lang w:val="en-US"/>
        </w:rPr>
        <w:t xml:space="preserve">ocieties </w:t>
      </w:r>
      <w:r>
        <w:rPr>
          <w:rFonts w:ascii="Times New Roman" w:hAnsi="Times New Roman" w:cs="Times New Roman"/>
          <w:i/>
          <w:iCs/>
          <w:sz w:val="24"/>
          <w:szCs w:val="24"/>
          <w:lang w:val="en-US"/>
        </w:rPr>
        <w:t>T</w:t>
      </w:r>
      <w:r w:rsidRPr="00A536F8">
        <w:rPr>
          <w:rFonts w:ascii="Times New Roman" w:hAnsi="Times New Roman" w:cs="Times New Roman"/>
          <w:i/>
          <w:iCs/>
          <w:sz w:val="24"/>
          <w:szCs w:val="24"/>
          <w:lang w:val="en-US"/>
        </w:rPr>
        <w:t xml:space="preserve">ransform and </w:t>
      </w:r>
      <w:r>
        <w:rPr>
          <w:rFonts w:ascii="Times New Roman" w:hAnsi="Times New Roman" w:cs="Times New Roman"/>
          <w:i/>
          <w:iCs/>
          <w:sz w:val="24"/>
          <w:szCs w:val="24"/>
          <w:lang w:val="en-US"/>
        </w:rPr>
        <w:t>C</w:t>
      </w:r>
      <w:r w:rsidRPr="00A536F8">
        <w:rPr>
          <w:rFonts w:ascii="Times New Roman" w:hAnsi="Times New Roman" w:cs="Times New Roman"/>
          <w:i/>
          <w:iCs/>
          <w:sz w:val="24"/>
          <w:szCs w:val="24"/>
          <w:lang w:val="en-US"/>
        </w:rPr>
        <w:t xml:space="preserve">onstitute </w:t>
      </w:r>
      <w:r>
        <w:rPr>
          <w:rFonts w:ascii="Times New Roman" w:hAnsi="Times New Roman" w:cs="Times New Roman"/>
          <w:i/>
          <w:iCs/>
          <w:sz w:val="24"/>
          <w:szCs w:val="24"/>
          <w:lang w:val="en-US"/>
        </w:rPr>
        <w:t>O</w:t>
      </w:r>
      <w:r w:rsidRPr="00A536F8">
        <w:rPr>
          <w:rFonts w:ascii="Times New Roman" w:hAnsi="Times New Roman" w:cs="Times New Roman"/>
          <w:i/>
          <w:iCs/>
          <w:sz w:val="24"/>
          <w:szCs w:val="24"/>
          <w:lang w:val="en-US"/>
        </w:rPr>
        <w:t xml:space="preserve">ne </w:t>
      </w:r>
      <w:r>
        <w:rPr>
          <w:rFonts w:ascii="Times New Roman" w:hAnsi="Times New Roman" w:cs="Times New Roman"/>
          <w:i/>
          <w:iCs/>
          <w:sz w:val="24"/>
          <w:szCs w:val="24"/>
          <w:lang w:val="en-US"/>
        </w:rPr>
        <w:t>A</w:t>
      </w:r>
      <w:r w:rsidRPr="00A536F8">
        <w:rPr>
          <w:rFonts w:ascii="Times New Roman" w:hAnsi="Times New Roman" w:cs="Times New Roman"/>
          <w:i/>
          <w:iCs/>
          <w:sz w:val="24"/>
          <w:szCs w:val="24"/>
          <w:lang w:val="en-US"/>
        </w:rPr>
        <w:t>nother</w:t>
      </w:r>
      <w:r w:rsidRPr="00A536F8">
        <w:rPr>
          <w:rFonts w:ascii="Times New Roman" w:hAnsi="Times New Roman" w:cs="Times New Roman"/>
          <w:sz w:val="24"/>
          <w:szCs w:val="24"/>
          <w:lang w:val="en-US"/>
        </w:rPr>
        <w:t xml:space="preserve"> (</w:t>
      </w:r>
      <w:r>
        <w:rPr>
          <w:rFonts w:ascii="Times New Roman" w:hAnsi="Times New Roman" w:cs="Times New Roman"/>
          <w:sz w:val="24"/>
          <w:szCs w:val="24"/>
          <w:lang w:val="en-US"/>
        </w:rPr>
        <w:t>Cambridge</w:t>
      </w:r>
      <w:r w:rsidRPr="00A536F8">
        <w:rPr>
          <w:rFonts w:ascii="Times New Roman" w:hAnsi="Times New Roman" w:cs="Times New Roman"/>
          <w:sz w:val="24"/>
          <w:szCs w:val="24"/>
          <w:lang w:val="en-US"/>
        </w:rPr>
        <w:t>: Cambridge University Press, 2001).</w:t>
      </w:r>
    </w:p>
  </w:endnote>
  <w:endnote w:id="89">
    <w:p w14:paraId="41FE5E39" w14:textId="0F027884" w:rsidR="00FD6215" w:rsidRPr="00A536F8" w:rsidRDefault="00FD6215" w:rsidP="009D7207">
      <w:pPr>
        <w:pStyle w:val="NormalWeb"/>
        <w:spacing w:before="0" w:beforeAutospacing="0" w:after="0" w:afterAutospacing="0"/>
        <w:rPr>
          <w:rFonts w:ascii="Times New Roman" w:hAnsi="Times New Roman"/>
          <w:sz w:val="24"/>
          <w:szCs w:val="24"/>
        </w:rPr>
      </w:pPr>
      <w:r w:rsidRPr="00A536F8">
        <w:rPr>
          <w:rStyle w:val="EndnoteReference"/>
          <w:rFonts w:ascii="Times New Roman" w:hAnsi="Times New Roman"/>
          <w:sz w:val="24"/>
          <w:szCs w:val="24"/>
        </w:rPr>
        <w:endnoteRef/>
      </w:r>
      <w:r w:rsidRPr="00A536F8">
        <w:rPr>
          <w:rFonts w:ascii="Times New Roman" w:hAnsi="Times New Roman"/>
          <w:color w:val="1A1A1A"/>
          <w:sz w:val="24"/>
          <w:szCs w:val="24"/>
        </w:rPr>
        <w:t xml:space="preserve"> Alexandra Kowalski, </w:t>
      </w:r>
      <w:r>
        <w:rPr>
          <w:rFonts w:ascii="Times New Roman" w:hAnsi="Times New Roman"/>
          <w:color w:val="1A1A1A"/>
          <w:sz w:val="24"/>
          <w:szCs w:val="24"/>
        </w:rPr>
        <w:t>“</w:t>
      </w:r>
      <w:r w:rsidRPr="00A536F8">
        <w:rPr>
          <w:rFonts w:ascii="Times New Roman" w:hAnsi="Times New Roman"/>
          <w:color w:val="1A1A1A"/>
          <w:sz w:val="24"/>
          <w:szCs w:val="24"/>
        </w:rPr>
        <w:t xml:space="preserve">State </w:t>
      </w:r>
      <w:r>
        <w:rPr>
          <w:rFonts w:ascii="Times New Roman" w:hAnsi="Times New Roman"/>
          <w:color w:val="1A1A1A"/>
          <w:sz w:val="24"/>
          <w:szCs w:val="24"/>
        </w:rPr>
        <w:t>P</w:t>
      </w:r>
      <w:r w:rsidRPr="00A536F8">
        <w:rPr>
          <w:rFonts w:ascii="Times New Roman" w:hAnsi="Times New Roman"/>
          <w:color w:val="1A1A1A"/>
          <w:sz w:val="24"/>
          <w:szCs w:val="24"/>
        </w:rPr>
        <w:t xml:space="preserve">ower as </w:t>
      </w:r>
      <w:r>
        <w:rPr>
          <w:rFonts w:ascii="Times New Roman" w:hAnsi="Times New Roman"/>
          <w:color w:val="1A1A1A"/>
          <w:sz w:val="24"/>
          <w:szCs w:val="24"/>
        </w:rPr>
        <w:t>F</w:t>
      </w:r>
      <w:r w:rsidRPr="00A536F8">
        <w:rPr>
          <w:rFonts w:ascii="Times New Roman" w:hAnsi="Times New Roman"/>
          <w:color w:val="1A1A1A"/>
          <w:sz w:val="24"/>
          <w:szCs w:val="24"/>
        </w:rPr>
        <w:t xml:space="preserve">ield </w:t>
      </w:r>
      <w:r>
        <w:rPr>
          <w:rFonts w:ascii="Times New Roman" w:hAnsi="Times New Roman"/>
          <w:color w:val="1A1A1A"/>
          <w:sz w:val="24"/>
          <w:szCs w:val="24"/>
        </w:rPr>
        <w:t>W</w:t>
      </w:r>
      <w:r w:rsidRPr="00A536F8">
        <w:rPr>
          <w:rFonts w:ascii="Times New Roman" w:hAnsi="Times New Roman"/>
          <w:color w:val="1A1A1A"/>
          <w:sz w:val="24"/>
          <w:szCs w:val="24"/>
        </w:rPr>
        <w:t xml:space="preserve">ork: </w:t>
      </w:r>
      <w:r>
        <w:rPr>
          <w:rFonts w:ascii="Times New Roman" w:hAnsi="Times New Roman"/>
          <w:color w:val="1A1A1A"/>
          <w:sz w:val="24"/>
          <w:szCs w:val="24"/>
        </w:rPr>
        <w:t>C</w:t>
      </w:r>
      <w:r w:rsidRPr="00A536F8">
        <w:rPr>
          <w:rFonts w:ascii="Times New Roman" w:hAnsi="Times New Roman"/>
          <w:color w:val="1A1A1A"/>
          <w:sz w:val="24"/>
          <w:szCs w:val="24"/>
        </w:rPr>
        <w:t xml:space="preserve">ulture and </w:t>
      </w:r>
      <w:r>
        <w:rPr>
          <w:rFonts w:ascii="Times New Roman" w:hAnsi="Times New Roman"/>
          <w:color w:val="1A1A1A"/>
          <w:sz w:val="24"/>
          <w:szCs w:val="24"/>
        </w:rPr>
        <w:t>P</w:t>
      </w:r>
      <w:r w:rsidRPr="00A536F8">
        <w:rPr>
          <w:rFonts w:ascii="Times New Roman" w:hAnsi="Times New Roman"/>
          <w:color w:val="1A1A1A"/>
          <w:sz w:val="24"/>
          <w:szCs w:val="24"/>
        </w:rPr>
        <w:t xml:space="preserve">ractice in the French </w:t>
      </w:r>
      <w:r>
        <w:rPr>
          <w:rFonts w:ascii="Times New Roman" w:hAnsi="Times New Roman"/>
          <w:color w:val="1A1A1A"/>
          <w:sz w:val="24"/>
          <w:szCs w:val="24"/>
        </w:rPr>
        <w:t>S</w:t>
      </w:r>
      <w:r w:rsidRPr="00A536F8">
        <w:rPr>
          <w:rFonts w:ascii="Times New Roman" w:hAnsi="Times New Roman"/>
          <w:color w:val="1A1A1A"/>
          <w:sz w:val="24"/>
          <w:szCs w:val="24"/>
        </w:rPr>
        <w:t xml:space="preserve">urvey of </w:t>
      </w:r>
      <w:r>
        <w:rPr>
          <w:rFonts w:ascii="Times New Roman" w:hAnsi="Times New Roman"/>
          <w:color w:val="1A1A1A"/>
          <w:sz w:val="24"/>
          <w:szCs w:val="24"/>
        </w:rPr>
        <w:t>H</w:t>
      </w:r>
      <w:r w:rsidRPr="00A536F8">
        <w:rPr>
          <w:rFonts w:ascii="Times New Roman" w:hAnsi="Times New Roman"/>
          <w:color w:val="1A1A1A"/>
          <w:sz w:val="24"/>
          <w:szCs w:val="24"/>
        </w:rPr>
        <w:t xml:space="preserve">istoric </w:t>
      </w:r>
      <w:r>
        <w:rPr>
          <w:rFonts w:ascii="Times New Roman" w:hAnsi="Times New Roman"/>
          <w:color w:val="1A1A1A"/>
          <w:sz w:val="24"/>
          <w:szCs w:val="24"/>
        </w:rPr>
        <w:t>L</w:t>
      </w:r>
      <w:r w:rsidRPr="00A536F8">
        <w:rPr>
          <w:rFonts w:ascii="Times New Roman" w:hAnsi="Times New Roman"/>
          <w:color w:val="1A1A1A"/>
          <w:sz w:val="24"/>
          <w:szCs w:val="24"/>
        </w:rPr>
        <w:t>andmarks</w:t>
      </w:r>
      <w:r>
        <w:rPr>
          <w:rFonts w:ascii="Times New Roman" w:hAnsi="Times New Roman"/>
          <w:color w:val="1A1A1A"/>
          <w:sz w:val="24"/>
          <w:szCs w:val="24"/>
        </w:rPr>
        <w:t>,”</w:t>
      </w:r>
      <w:r w:rsidRPr="00A536F8">
        <w:rPr>
          <w:rFonts w:ascii="Times New Roman" w:hAnsi="Times New Roman"/>
          <w:color w:val="1A1A1A"/>
          <w:sz w:val="24"/>
          <w:szCs w:val="24"/>
        </w:rPr>
        <w:t xml:space="preserve"> </w:t>
      </w:r>
      <w:r>
        <w:rPr>
          <w:rFonts w:ascii="Times New Roman" w:hAnsi="Times New Roman"/>
          <w:color w:val="1A1A1A"/>
          <w:sz w:val="24"/>
          <w:szCs w:val="24"/>
        </w:rPr>
        <w:t>i</w:t>
      </w:r>
      <w:r w:rsidRPr="00A536F8">
        <w:rPr>
          <w:rFonts w:ascii="Times New Roman" w:hAnsi="Times New Roman"/>
          <w:color w:val="1A1A1A"/>
          <w:sz w:val="24"/>
          <w:szCs w:val="24"/>
        </w:rPr>
        <w:t xml:space="preserve">n </w:t>
      </w:r>
      <w:r w:rsidRPr="00A536F8">
        <w:rPr>
          <w:rFonts w:ascii="Times New Roman" w:hAnsi="Times New Roman"/>
          <w:i/>
          <w:color w:val="1A1A1A"/>
          <w:sz w:val="24"/>
          <w:szCs w:val="24"/>
        </w:rPr>
        <w:t>Practicing Culture</w:t>
      </w:r>
      <w:r w:rsidRPr="00A536F8">
        <w:rPr>
          <w:rFonts w:ascii="Times New Roman" w:hAnsi="Times New Roman"/>
          <w:color w:val="1A1A1A"/>
          <w:sz w:val="24"/>
          <w:szCs w:val="24"/>
        </w:rPr>
        <w:t xml:space="preserve">, </w:t>
      </w:r>
      <w:r>
        <w:rPr>
          <w:rFonts w:ascii="Times New Roman" w:hAnsi="Times New Roman"/>
          <w:color w:val="1A1A1A"/>
          <w:sz w:val="24"/>
          <w:szCs w:val="24"/>
        </w:rPr>
        <w:t xml:space="preserve">ed. Craig </w:t>
      </w:r>
      <w:r w:rsidRPr="00A536F8">
        <w:rPr>
          <w:rFonts w:ascii="Times New Roman" w:hAnsi="Times New Roman"/>
          <w:sz w:val="24"/>
          <w:szCs w:val="24"/>
        </w:rPr>
        <w:t>Calhoun</w:t>
      </w:r>
      <w:r>
        <w:rPr>
          <w:rFonts w:ascii="Times New Roman" w:hAnsi="Times New Roman"/>
          <w:sz w:val="24"/>
          <w:szCs w:val="24"/>
        </w:rPr>
        <w:t xml:space="preserve"> and Richard</w:t>
      </w:r>
      <w:r w:rsidRPr="00A536F8">
        <w:rPr>
          <w:rFonts w:ascii="Times New Roman" w:hAnsi="Times New Roman"/>
          <w:sz w:val="24"/>
          <w:szCs w:val="24"/>
        </w:rPr>
        <w:t xml:space="preserve"> Sennett</w:t>
      </w:r>
      <w:r w:rsidRPr="00A536F8">
        <w:rPr>
          <w:rFonts w:ascii="Times New Roman" w:hAnsi="Times New Roman"/>
          <w:i/>
          <w:iCs/>
          <w:sz w:val="24"/>
          <w:szCs w:val="24"/>
        </w:rPr>
        <w:t xml:space="preserve"> </w:t>
      </w:r>
      <w:r w:rsidRPr="00A536F8">
        <w:rPr>
          <w:rFonts w:ascii="Times New Roman" w:hAnsi="Times New Roman"/>
          <w:bCs/>
          <w:sz w:val="24"/>
          <w:szCs w:val="24"/>
        </w:rPr>
        <w:t>(London</w:t>
      </w:r>
      <w:r w:rsidRPr="00A536F8">
        <w:rPr>
          <w:rFonts w:ascii="Times New Roman" w:hAnsi="Times New Roman"/>
          <w:sz w:val="24"/>
          <w:szCs w:val="24"/>
        </w:rPr>
        <w:t>:</w:t>
      </w:r>
      <w:r w:rsidRPr="00A536F8">
        <w:rPr>
          <w:rFonts w:ascii="Times New Roman" w:hAnsi="Times New Roman"/>
          <w:b/>
          <w:bCs/>
          <w:sz w:val="24"/>
          <w:szCs w:val="24"/>
        </w:rPr>
        <w:t xml:space="preserve"> </w:t>
      </w:r>
      <w:r w:rsidRPr="00A536F8">
        <w:rPr>
          <w:rFonts w:ascii="Times New Roman" w:hAnsi="Times New Roman"/>
          <w:sz w:val="24"/>
          <w:szCs w:val="24"/>
        </w:rPr>
        <w:t xml:space="preserve">Routledge , </w:t>
      </w:r>
      <w:r w:rsidRPr="00A536F8">
        <w:rPr>
          <w:rFonts w:ascii="Times New Roman" w:hAnsi="Times New Roman"/>
          <w:color w:val="1A1A1A"/>
          <w:sz w:val="24"/>
          <w:szCs w:val="24"/>
        </w:rPr>
        <w:t>2007)</w:t>
      </w:r>
      <w:r>
        <w:rPr>
          <w:rFonts w:ascii="Times New Roman" w:hAnsi="Times New Roman"/>
          <w:color w:val="1A1A1A"/>
          <w:sz w:val="24"/>
          <w:szCs w:val="24"/>
        </w:rPr>
        <w:t>,</w:t>
      </w:r>
      <w:r w:rsidRPr="00A536F8">
        <w:rPr>
          <w:rFonts w:ascii="Times New Roman" w:hAnsi="Times New Roman"/>
          <w:color w:val="1A1A1A"/>
          <w:sz w:val="24"/>
          <w:szCs w:val="24"/>
        </w:rPr>
        <w:t xml:space="preserve"> 83.</w:t>
      </w:r>
    </w:p>
  </w:endnote>
  <w:endnote w:id="90">
    <w:p w14:paraId="56717B1C" w14:textId="634F3F3E" w:rsidR="00FD6215" w:rsidRPr="00A536F8" w:rsidRDefault="00FD6215" w:rsidP="005F2F70">
      <w:pPr>
        <w:pStyle w:val="EndnoteText"/>
        <w:rPr>
          <w:sz w:val="24"/>
          <w:szCs w:val="24"/>
          <w:lang w:val="fr-BE"/>
        </w:rPr>
      </w:pPr>
      <w:r w:rsidRPr="00A536F8">
        <w:rPr>
          <w:rStyle w:val="EndnoteReference"/>
          <w:sz w:val="24"/>
          <w:szCs w:val="24"/>
        </w:rPr>
        <w:endnoteRef/>
      </w:r>
      <w:r w:rsidRPr="00A536F8">
        <w:rPr>
          <w:sz w:val="24"/>
          <w:szCs w:val="24"/>
        </w:rPr>
        <w:t xml:space="preserve"> </w:t>
      </w:r>
      <w:r w:rsidRPr="00A536F8">
        <w:rPr>
          <w:sz w:val="24"/>
          <w:szCs w:val="24"/>
          <w:lang w:val="en-US"/>
        </w:rPr>
        <w:t>Vincent Geisser, “</w:t>
      </w:r>
      <w:r>
        <w:rPr>
          <w:sz w:val="24"/>
          <w:szCs w:val="24"/>
          <w:lang w:val="en-US"/>
        </w:rPr>
        <w:t>‘</w:t>
      </w:r>
      <w:r w:rsidRPr="00A536F8">
        <w:rPr>
          <w:sz w:val="24"/>
          <w:szCs w:val="24"/>
          <w:lang w:val="en-US"/>
        </w:rPr>
        <w:t>The People Want the Army</w:t>
      </w:r>
      <w:r>
        <w:rPr>
          <w:sz w:val="24"/>
          <w:szCs w:val="24"/>
          <w:lang w:val="en-US"/>
        </w:rPr>
        <w:t>’</w:t>
      </w:r>
      <w:r w:rsidRPr="00A536F8">
        <w:rPr>
          <w:sz w:val="24"/>
          <w:szCs w:val="24"/>
          <w:lang w:val="en-US"/>
        </w:rPr>
        <w:t>: Is the Lebanese Military an Exception to the Crisis of the State?</w:t>
      </w:r>
      <w:r>
        <w:rPr>
          <w:sz w:val="24"/>
          <w:szCs w:val="24"/>
          <w:lang w:val="en-US"/>
        </w:rPr>
        <w:t>,”</w:t>
      </w:r>
      <w:r w:rsidRPr="00A536F8">
        <w:rPr>
          <w:sz w:val="24"/>
          <w:szCs w:val="24"/>
          <w:lang w:val="en-US"/>
        </w:rPr>
        <w:t xml:space="preserve"> </w:t>
      </w:r>
      <w:r>
        <w:rPr>
          <w:sz w:val="24"/>
          <w:szCs w:val="24"/>
          <w:lang w:val="en-US"/>
        </w:rPr>
        <w:t>i</w:t>
      </w:r>
      <w:r w:rsidRPr="00A536F8">
        <w:rPr>
          <w:sz w:val="24"/>
          <w:szCs w:val="24"/>
          <w:lang w:val="en-US"/>
        </w:rPr>
        <w:t xml:space="preserve">n </w:t>
      </w:r>
      <w:r w:rsidRPr="00A536F8">
        <w:rPr>
          <w:i/>
          <w:iCs/>
          <w:sz w:val="24"/>
          <w:szCs w:val="24"/>
          <w:lang w:val="en-US"/>
        </w:rPr>
        <w:t>Lebanon Facing The Arab Uprisings</w:t>
      </w:r>
      <w:r>
        <w:rPr>
          <w:i/>
          <w:iCs/>
          <w:sz w:val="24"/>
          <w:szCs w:val="24"/>
          <w:lang w:val="en-US"/>
        </w:rPr>
        <w:t>: Constraints and Adaptation</w:t>
      </w:r>
      <w:r w:rsidRPr="00A536F8">
        <w:rPr>
          <w:sz w:val="24"/>
          <w:szCs w:val="24"/>
          <w:lang w:val="en-US"/>
        </w:rPr>
        <w:t xml:space="preserve">, ed. </w:t>
      </w:r>
      <w:r w:rsidRPr="00A536F8">
        <w:rPr>
          <w:sz w:val="24"/>
          <w:szCs w:val="24"/>
          <w:lang w:val="fr-BE"/>
        </w:rPr>
        <w:t xml:space="preserve">Rosita Di Peri and Daniel Meier (London: Palgrave Macmillan, 2017), 93-113. </w:t>
      </w:r>
    </w:p>
  </w:endnote>
  <w:endnote w:id="91">
    <w:p w14:paraId="5A8CC92C" w14:textId="723A1C57" w:rsidR="00FD6215" w:rsidRPr="00A536F8" w:rsidRDefault="00FD6215" w:rsidP="006E3D0C">
      <w:pPr>
        <w:spacing w:after="0" w:line="240" w:lineRule="auto"/>
        <w:rPr>
          <w:rFonts w:ascii="Times New Roman" w:eastAsia="Times New Roman" w:hAnsi="Times New Roman" w:cs="Times New Roman"/>
          <w:noProof/>
          <w:sz w:val="24"/>
          <w:szCs w:val="24"/>
          <w:lang w:val="fr-BE"/>
        </w:rPr>
      </w:pPr>
      <w:r w:rsidRPr="00A536F8">
        <w:rPr>
          <w:rStyle w:val="EndnoteReference"/>
          <w:rFonts w:ascii="Times New Roman" w:eastAsia="MS Mincho" w:hAnsi="Times New Roman" w:cs="Times New Roman"/>
          <w:sz w:val="24"/>
          <w:szCs w:val="24"/>
          <w:lang w:val="en-US"/>
        </w:rPr>
        <w:endnoteRef/>
      </w:r>
      <w:r w:rsidRPr="00A536F8">
        <w:rPr>
          <w:rFonts w:ascii="Times New Roman" w:hAnsi="Times New Roman" w:cs="Times New Roman"/>
          <w:sz w:val="24"/>
          <w:szCs w:val="24"/>
          <w:lang w:val="fr-FR"/>
        </w:rPr>
        <w:t xml:space="preserve"> </w:t>
      </w:r>
      <w:r w:rsidRPr="00A536F8">
        <w:rPr>
          <w:rFonts w:ascii="Times New Roman" w:eastAsia="Times New Roman" w:hAnsi="Times New Roman" w:cs="Times New Roman"/>
          <w:noProof/>
          <w:sz w:val="24"/>
          <w:szCs w:val="24"/>
          <w:lang w:val="fr-FR"/>
        </w:rPr>
        <w:t>Hubert Dupont, “La nouvelle armée libanaise: Instrument du pouvoir ou acteur politique?</w:t>
      </w:r>
      <w:r>
        <w:rPr>
          <w:rFonts w:ascii="Times New Roman" w:eastAsia="Times New Roman" w:hAnsi="Times New Roman" w:cs="Times New Roman"/>
          <w:noProof/>
          <w:sz w:val="24"/>
          <w:szCs w:val="24"/>
          <w:lang w:val="fr-FR"/>
        </w:rPr>
        <w:t>,</w:t>
      </w:r>
      <w:r w:rsidRPr="00A536F8">
        <w:rPr>
          <w:rFonts w:ascii="Times New Roman" w:eastAsia="Times New Roman" w:hAnsi="Times New Roman" w:cs="Times New Roman"/>
          <w:noProof/>
          <w:sz w:val="24"/>
          <w:szCs w:val="24"/>
          <w:lang w:val="fr-FR"/>
        </w:rPr>
        <w:t xml:space="preserve">” </w:t>
      </w:r>
      <w:r w:rsidRPr="00A536F8">
        <w:rPr>
          <w:rFonts w:ascii="Times New Roman" w:eastAsia="Times New Roman" w:hAnsi="Times New Roman" w:cs="Times New Roman"/>
          <w:i/>
          <w:iCs/>
          <w:noProof/>
          <w:sz w:val="24"/>
          <w:szCs w:val="24"/>
          <w:lang w:val="fr-BE"/>
        </w:rPr>
        <w:t>Confluences Méditerranée</w:t>
      </w:r>
      <w:r w:rsidRPr="00A536F8">
        <w:rPr>
          <w:rFonts w:ascii="Times New Roman" w:eastAsia="Times New Roman" w:hAnsi="Times New Roman" w:cs="Times New Roman"/>
          <w:noProof/>
          <w:sz w:val="24"/>
          <w:szCs w:val="24"/>
          <w:lang w:val="fr-BE"/>
        </w:rPr>
        <w:t xml:space="preserve"> 29 (1999): 57-71.</w:t>
      </w:r>
    </w:p>
  </w:endnote>
  <w:endnote w:id="92">
    <w:p w14:paraId="660E7B51" w14:textId="0F24E064" w:rsidR="00FD6215" w:rsidRPr="00A536F8" w:rsidRDefault="00FD6215" w:rsidP="001D2C10">
      <w:pPr>
        <w:spacing w:after="0" w:line="240" w:lineRule="auto"/>
        <w:rPr>
          <w:rFonts w:ascii="Times New Roman" w:hAnsi="Times New Roman" w:cs="Times New Roman"/>
          <w:sz w:val="24"/>
          <w:szCs w:val="24"/>
          <w:lang w:val="fr-FR"/>
        </w:rPr>
      </w:pPr>
      <w:r w:rsidRPr="00A536F8">
        <w:rPr>
          <w:rStyle w:val="EndnoteReference"/>
          <w:rFonts w:ascii="Times New Roman" w:eastAsia="MS Mincho" w:hAnsi="Times New Roman" w:cs="Times New Roman"/>
          <w:sz w:val="24"/>
          <w:szCs w:val="24"/>
          <w:lang w:val="en-US"/>
        </w:rPr>
        <w:endnoteRef/>
      </w:r>
      <w:r w:rsidRPr="00A536F8">
        <w:rPr>
          <w:rFonts w:ascii="Times New Roman" w:hAnsi="Times New Roman" w:cs="Times New Roman"/>
          <w:sz w:val="24"/>
          <w:szCs w:val="24"/>
          <w:lang w:val="fr-FR"/>
        </w:rPr>
        <w:t xml:space="preserve"> </w:t>
      </w:r>
      <w:r w:rsidRPr="00A536F8">
        <w:rPr>
          <w:rFonts w:ascii="Times New Roman" w:eastAsia="Times New Roman" w:hAnsi="Times New Roman" w:cs="Times New Roman"/>
          <w:noProof/>
          <w:sz w:val="24"/>
          <w:szCs w:val="24"/>
          <w:lang w:val="fr-FR"/>
        </w:rPr>
        <w:t xml:space="preserve">Nayla Moussa, “L’Armée </w:t>
      </w:r>
      <w:r>
        <w:rPr>
          <w:rFonts w:ascii="Times New Roman" w:eastAsia="Times New Roman" w:hAnsi="Times New Roman" w:cs="Times New Roman"/>
          <w:noProof/>
          <w:sz w:val="24"/>
          <w:szCs w:val="24"/>
          <w:lang w:val="fr-FR"/>
        </w:rPr>
        <w:t>l</w:t>
      </w:r>
      <w:r w:rsidRPr="00A536F8">
        <w:rPr>
          <w:rFonts w:ascii="Times New Roman" w:eastAsia="Times New Roman" w:hAnsi="Times New Roman" w:cs="Times New Roman"/>
          <w:noProof/>
          <w:sz w:val="24"/>
          <w:szCs w:val="24"/>
          <w:lang w:val="fr-FR"/>
        </w:rPr>
        <w:t>ibanaise: un état des lieux</w:t>
      </w:r>
      <w:r>
        <w:rPr>
          <w:rFonts w:ascii="Times New Roman" w:eastAsia="Times New Roman" w:hAnsi="Times New Roman" w:cs="Times New Roman"/>
          <w:noProof/>
          <w:sz w:val="24"/>
          <w:szCs w:val="24"/>
          <w:lang w:val="fr-FR"/>
        </w:rPr>
        <w:t>,</w:t>
      </w:r>
      <w:r w:rsidRPr="00A536F8">
        <w:rPr>
          <w:rFonts w:ascii="Times New Roman" w:eastAsia="Times New Roman" w:hAnsi="Times New Roman" w:cs="Times New Roman"/>
          <w:noProof/>
          <w:sz w:val="24"/>
          <w:szCs w:val="24"/>
          <w:lang w:val="fr-FR"/>
        </w:rPr>
        <w:t xml:space="preserve">” </w:t>
      </w:r>
      <w:r w:rsidRPr="00A536F8">
        <w:rPr>
          <w:rFonts w:ascii="Times New Roman" w:eastAsia="Times New Roman" w:hAnsi="Times New Roman" w:cs="Times New Roman"/>
          <w:i/>
          <w:iCs/>
          <w:noProof/>
          <w:sz w:val="24"/>
          <w:szCs w:val="24"/>
          <w:lang w:val="fr-FR"/>
        </w:rPr>
        <w:t>Affaires Stratégiques</w:t>
      </w:r>
      <w:r w:rsidRPr="00A536F8">
        <w:rPr>
          <w:rFonts w:ascii="Times New Roman" w:eastAsia="Times New Roman" w:hAnsi="Times New Roman" w:cs="Times New Roman"/>
          <w:noProof/>
          <w:sz w:val="24"/>
          <w:szCs w:val="24"/>
          <w:lang w:val="fr-FR"/>
        </w:rPr>
        <w:t>, 27</w:t>
      </w:r>
      <w:r>
        <w:rPr>
          <w:rFonts w:ascii="Times New Roman" w:eastAsia="Times New Roman" w:hAnsi="Times New Roman" w:cs="Times New Roman"/>
          <w:noProof/>
          <w:sz w:val="24"/>
          <w:szCs w:val="24"/>
          <w:lang w:val="fr-FR"/>
        </w:rPr>
        <w:t xml:space="preserve"> May</w:t>
      </w:r>
      <w:r w:rsidRPr="00A536F8">
        <w:rPr>
          <w:rFonts w:ascii="Times New Roman" w:eastAsia="Times New Roman" w:hAnsi="Times New Roman" w:cs="Times New Roman"/>
          <w:noProof/>
          <w:sz w:val="24"/>
          <w:szCs w:val="24"/>
          <w:lang w:val="fr-FR"/>
        </w:rPr>
        <w:t xml:space="preserve"> 2009, </w:t>
      </w:r>
      <w:r w:rsidRPr="00A536F8">
        <w:rPr>
          <w:rStyle w:val="HTMLCite"/>
          <w:rFonts w:ascii="Times New Roman" w:hAnsi="Times New Roman" w:cs="Times New Roman"/>
          <w:sz w:val="24"/>
          <w:szCs w:val="24"/>
          <w:lang w:val="fr-FR"/>
        </w:rPr>
        <w:t>www.affaires-strategiques.info/spip.php?article1326</w:t>
      </w:r>
      <w:r w:rsidRPr="00A536F8">
        <w:rPr>
          <w:rFonts w:ascii="Times New Roman" w:eastAsia="Times New Roman" w:hAnsi="Times New Roman" w:cs="Times New Roman"/>
          <w:noProof/>
          <w:sz w:val="24"/>
          <w:szCs w:val="24"/>
          <w:lang w:val="fr-FR"/>
        </w:rPr>
        <w:t xml:space="preserve">. </w:t>
      </w:r>
    </w:p>
  </w:endnote>
  <w:endnote w:id="93">
    <w:p w14:paraId="549DC690" w14:textId="2C2605D1" w:rsidR="00FD6215" w:rsidRPr="00A536F8" w:rsidRDefault="00FD6215" w:rsidP="00882C9B">
      <w:pPr>
        <w:pStyle w:val="EndnoteText"/>
        <w:rPr>
          <w:sz w:val="24"/>
          <w:szCs w:val="24"/>
          <w:lang w:val="en-US"/>
        </w:rPr>
      </w:pPr>
      <w:r w:rsidRPr="00A536F8">
        <w:rPr>
          <w:rStyle w:val="EndnoteReference"/>
          <w:sz w:val="24"/>
          <w:szCs w:val="24"/>
        </w:rPr>
        <w:endnoteRef/>
      </w:r>
      <w:r w:rsidRPr="00A536F8">
        <w:rPr>
          <w:sz w:val="24"/>
          <w:szCs w:val="24"/>
        </w:rPr>
        <w:t xml:space="preserve"> </w:t>
      </w:r>
      <w:r w:rsidRPr="00A536F8">
        <w:rPr>
          <w:sz w:val="24"/>
          <w:szCs w:val="24"/>
          <w:lang w:val="en-US"/>
        </w:rPr>
        <w:t>Eduardo W.</w:t>
      </w:r>
      <w:r w:rsidRPr="00882C9B">
        <w:rPr>
          <w:sz w:val="24"/>
          <w:szCs w:val="24"/>
          <w:lang w:val="en-US"/>
        </w:rPr>
        <w:t xml:space="preserve"> </w:t>
      </w:r>
      <w:r w:rsidRPr="0018028F">
        <w:rPr>
          <w:sz w:val="24"/>
          <w:szCs w:val="24"/>
          <w:lang w:val="en-US"/>
        </w:rPr>
        <w:t xml:space="preserve">Aboultaif, </w:t>
      </w:r>
      <w:r>
        <w:rPr>
          <w:sz w:val="24"/>
          <w:szCs w:val="24"/>
          <w:lang w:val="en-US"/>
        </w:rPr>
        <w:t>“</w:t>
      </w:r>
      <w:r w:rsidRPr="00A536F8">
        <w:rPr>
          <w:sz w:val="24"/>
          <w:szCs w:val="24"/>
          <w:lang w:val="en-US"/>
        </w:rPr>
        <w:t>The Lebanese Army: Saviour of the Republic?</w:t>
      </w:r>
      <w:r>
        <w:rPr>
          <w:sz w:val="24"/>
          <w:szCs w:val="24"/>
          <w:lang w:val="en-US"/>
        </w:rPr>
        <w:t>,”</w:t>
      </w:r>
      <w:r w:rsidRPr="00A536F8">
        <w:rPr>
          <w:sz w:val="24"/>
          <w:szCs w:val="24"/>
          <w:lang w:val="en-US"/>
        </w:rPr>
        <w:t xml:space="preserve"> </w:t>
      </w:r>
      <w:r w:rsidRPr="00A536F8">
        <w:rPr>
          <w:i/>
          <w:iCs/>
          <w:sz w:val="24"/>
          <w:szCs w:val="24"/>
          <w:lang w:val="en-US"/>
        </w:rPr>
        <w:t>The RUSI Journal</w:t>
      </w:r>
      <w:r w:rsidRPr="00A536F8">
        <w:rPr>
          <w:sz w:val="24"/>
          <w:szCs w:val="24"/>
          <w:lang w:val="en-US"/>
        </w:rPr>
        <w:t xml:space="preserve"> 161, no. 1 (2016): 70-78.</w:t>
      </w:r>
    </w:p>
  </w:endnote>
  <w:endnote w:id="94">
    <w:p w14:paraId="43D770FB" w14:textId="5E76A7DA" w:rsidR="00FD6215" w:rsidRPr="00A536F8" w:rsidRDefault="00FD6215" w:rsidP="007A2B64">
      <w:pPr>
        <w:spacing w:after="0" w:line="240" w:lineRule="auto"/>
        <w:rPr>
          <w:rFonts w:ascii="Times New Roman" w:hAnsi="Times New Roman" w:cs="Times New Roman"/>
          <w:sz w:val="24"/>
          <w:szCs w:val="24"/>
          <w:lang w:val="en-US"/>
        </w:rPr>
      </w:pPr>
      <w:r w:rsidRPr="00A536F8">
        <w:rPr>
          <w:rStyle w:val="EndnoteReference"/>
          <w:rFonts w:ascii="Times New Roman" w:hAnsi="Times New Roman" w:cs="Times New Roman"/>
          <w:sz w:val="24"/>
          <w:szCs w:val="24"/>
          <w:lang w:val="en-US"/>
        </w:rPr>
        <w:endnoteRef/>
      </w:r>
      <w:r w:rsidRPr="00A536F8">
        <w:rPr>
          <w:rFonts w:ascii="Times New Roman" w:hAnsi="Times New Roman" w:cs="Times New Roman"/>
          <w:sz w:val="24"/>
          <w:szCs w:val="24"/>
          <w:lang w:val="en-US"/>
        </w:rPr>
        <w:t xml:space="preserve"> In 2008, parliament discussed the possibility of granting the army </w:t>
      </w:r>
      <w:r>
        <w:rPr>
          <w:rFonts w:ascii="Times New Roman" w:hAnsi="Times New Roman" w:cs="Times New Roman"/>
          <w:sz w:val="24"/>
          <w:szCs w:val="24"/>
          <w:lang w:val="en-US"/>
        </w:rPr>
        <w:t xml:space="preserve">members </w:t>
      </w:r>
      <w:r w:rsidRPr="00A536F8">
        <w:rPr>
          <w:rFonts w:ascii="Times New Roman" w:hAnsi="Times New Roman" w:cs="Times New Roman"/>
          <w:sz w:val="24"/>
          <w:szCs w:val="24"/>
          <w:lang w:val="en-US"/>
        </w:rPr>
        <w:t xml:space="preserve">the right to vote in the elections, </w:t>
      </w:r>
      <w:r>
        <w:rPr>
          <w:rFonts w:ascii="Times New Roman" w:hAnsi="Times New Roman" w:cs="Times New Roman"/>
          <w:sz w:val="24"/>
          <w:szCs w:val="24"/>
          <w:lang w:val="en-US"/>
        </w:rPr>
        <w:t>but</w:t>
      </w:r>
      <w:r w:rsidRPr="00A536F8">
        <w:rPr>
          <w:rFonts w:ascii="Times New Roman" w:hAnsi="Times New Roman" w:cs="Times New Roman"/>
          <w:sz w:val="24"/>
          <w:szCs w:val="24"/>
          <w:lang w:val="en-US"/>
        </w:rPr>
        <w:t xml:space="preserve"> this was rejected. Walid Jumbla</w:t>
      </w:r>
      <w:r>
        <w:rPr>
          <w:rFonts w:ascii="Times New Roman" w:hAnsi="Times New Roman" w:cs="Times New Roman"/>
          <w:sz w:val="24"/>
          <w:szCs w:val="24"/>
          <w:lang w:val="en-US"/>
        </w:rPr>
        <w:t>t</w:t>
      </w:r>
      <w:r w:rsidRPr="00A536F8">
        <w:rPr>
          <w:rFonts w:ascii="Times New Roman" w:hAnsi="Times New Roman" w:cs="Times New Roman"/>
          <w:sz w:val="24"/>
          <w:szCs w:val="24"/>
          <w:lang w:val="en-US"/>
        </w:rPr>
        <w:t>t</w:t>
      </w:r>
      <w:r>
        <w:rPr>
          <w:rFonts w:ascii="Times New Roman" w:hAnsi="Times New Roman" w:cs="Times New Roman"/>
          <w:sz w:val="24"/>
          <w:szCs w:val="24"/>
          <w:lang w:val="en-US"/>
        </w:rPr>
        <w:t>,</w:t>
      </w:r>
      <w:r w:rsidRPr="00A536F8">
        <w:rPr>
          <w:rFonts w:ascii="Times New Roman" w:hAnsi="Times New Roman" w:cs="Times New Roman"/>
          <w:sz w:val="24"/>
          <w:szCs w:val="24"/>
          <w:lang w:val="en-US"/>
        </w:rPr>
        <w:t xml:space="preserve"> a prominent opponent of this proposition</w:t>
      </w:r>
      <w:r>
        <w:rPr>
          <w:rFonts w:ascii="Times New Roman" w:hAnsi="Times New Roman" w:cs="Times New Roman"/>
          <w:sz w:val="24"/>
          <w:szCs w:val="24"/>
          <w:lang w:val="en-US"/>
        </w:rPr>
        <w:t>,</w:t>
      </w:r>
      <w:r w:rsidRPr="00A536F8">
        <w:rPr>
          <w:rFonts w:ascii="Times New Roman" w:hAnsi="Times New Roman" w:cs="Times New Roman"/>
          <w:sz w:val="24"/>
          <w:szCs w:val="24"/>
          <w:lang w:val="en-US"/>
        </w:rPr>
        <w:t xml:space="preserve"> has insisted that the army should be kept away from political struggles.</w:t>
      </w:r>
    </w:p>
  </w:endnote>
  <w:endnote w:id="95">
    <w:p w14:paraId="3B1631E3" w14:textId="091241F2" w:rsidR="00FD6215" w:rsidRPr="004B7F6E" w:rsidRDefault="00FD6215" w:rsidP="00976125">
      <w:pPr>
        <w:pStyle w:val="EndnoteText"/>
        <w:rPr>
          <w:rStyle w:val="EndnoteReference"/>
          <w:rFonts w:asciiTheme="minorHAnsi" w:eastAsiaTheme="minorHAnsi" w:hAnsiTheme="minorHAnsi" w:cstheme="minorBidi"/>
          <w:sz w:val="22"/>
          <w:szCs w:val="22"/>
          <w:lang w:val="en-GB" w:eastAsia="en-US"/>
        </w:rPr>
      </w:pPr>
      <w:r w:rsidRPr="00A536F8">
        <w:rPr>
          <w:rStyle w:val="EndnoteReference"/>
          <w:sz w:val="24"/>
          <w:szCs w:val="24"/>
        </w:rPr>
        <w:endnoteRef/>
      </w:r>
      <w:r w:rsidRPr="00A536F8">
        <w:rPr>
          <w:sz w:val="24"/>
          <w:szCs w:val="24"/>
          <w:lang w:val="en-US"/>
        </w:rPr>
        <w:t xml:space="preserve"> Picard, “Lebanon in Search of Sovereignty</w:t>
      </w:r>
      <w:r>
        <w:rPr>
          <w:sz w:val="24"/>
          <w:szCs w:val="24"/>
          <w:lang w:val="en-US"/>
        </w:rPr>
        <w:t>.</w:t>
      </w:r>
      <w:r w:rsidRPr="00A536F8">
        <w:rPr>
          <w:sz w:val="24"/>
          <w:szCs w:val="24"/>
          <w:lang w:val="en-US"/>
        </w:rPr>
        <w:t>”</w:t>
      </w:r>
    </w:p>
  </w:endnote>
  <w:endnote w:id="96">
    <w:p w14:paraId="5D84B019" w14:textId="3E6355C4" w:rsidR="00FD6215" w:rsidRPr="00A536F8" w:rsidRDefault="00FD6215" w:rsidP="007A2B64">
      <w:pPr>
        <w:spacing w:after="0" w:line="240" w:lineRule="auto"/>
        <w:rPr>
          <w:rFonts w:ascii="Times New Roman" w:hAnsi="Times New Roman" w:cs="Times New Roman"/>
          <w:sz w:val="24"/>
          <w:szCs w:val="24"/>
          <w:lang w:val="nb-NO"/>
        </w:rPr>
      </w:pPr>
      <w:r w:rsidRPr="00A536F8">
        <w:rPr>
          <w:rStyle w:val="EndnoteReference"/>
          <w:rFonts w:ascii="Times New Roman" w:hAnsi="Times New Roman" w:cs="Times New Roman"/>
          <w:sz w:val="24"/>
          <w:szCs w:val="24"/>
        </w:rPr>
        <w:endnoteRef/>
      </w:r>
      <w:r w:rsidRPr="00A536F8">
        <w:rPr>
          <w:rFonts w:ascii="Times New Roman" w:hAnsi="Times New Roman" w:cs="Times New Roman"/>
          <w:sz w:val="24"/>
          <w:szCs w:val="24"/>
        </w:rPr>
        <w:t xml:space="preserve"> Nayla Moussa, “Loyalties and Group Formation in the Lebanese Officer Corps</w:t>
      </w:r>
      <w:r>
        <w:rPr>
          <w:rFonts w:ascii="Times New Roman" w:hAnsi="Times New Roman" w:cs="Times New Roman"/>
          <w:sz w:val="24"/>
          <w:szCs w:val="24"/>
        </w:rPr>
        <w:t>,</w:t>
      </w:r>
      <w:r w:rsidRPr="00A536F8">
        <w:rPr>
          <w:rFonts w:ascii="Times New Roman" w:hAnsi="Times New Roman" w:cs="Times New Roman"/>
          <w:sz w:val="24"/>
          <w:szCs w:val="24"/>
        </w:rPr>
        <w:t xml:space="preserve">” </w:t>
      </w:r>
      <w:r w:rsidRPr="00A536F8">
        <w:rPr>
          <w:rFonts w:ascii="Times New Roman" w:hAnsi="Times New Roman" w:cs="Times New Roman"/>
          <w:i/>
          <w:sz w:val="24"/>
          <w:szCs w:val="24"/>
        </w:rPr>
        <w:t>Carnegie Regional Insight</w:t>
      </w:r>
      <w:r w:rsidRPr="00A536F8">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A536F8">
        <w:rPr>
          <w:rFonts w:ascii="Times New Roman" w:hAnsi="Times New Roman" w:cs="Times New Roman"/>
          <w:sz w:val="24"/>
          <w:szCs w:val="24"/>
        </w:rPr>
        <w:t>February 2016;</w:t>
      </w:r>
      <w:r>
        <w:rPr>
          <w:rFonts w:ascii="Times New Roman" w:hAnsi="Times New Roman" w:cs="Times New Roman"/>
          <w:sz w:val="24"/>
          <w:szCs w:val="24"/>
        </w:rPr>
        <w:t xml:space="preserve"> and</w:t>
      </w:r>
      <w:r w:rsidRPr="00A536F8">
        <w:rPr>
          <w:rFonts w:ascii="Times New Roman" w:hAnsi="Times New Roman" w:cs="Times New Roman"/>
          <w:sz w:val="24"/>
          <w:szCs w:val="24"/>
        </w:rPr>
        <w:t xml:space="preserve"> Aboultaif, </w:t>
      </w:r>
      <w:r>
        <w:rPr>
          <w:rFonts w:ascii="Times New Roman" w:hAnsi="Times New Roman" w:cs="Times New Roman"/>
          <w:sz w:val="24"/>
          <w:szCs w:val="24"/>
        </w:rPr>
        <w:t>“</w:t>
      </w:r>
      <w:r w:rsidRPr="00A536F8">
        <w:rPr>
          <w:rFonts w:ascii="Times New Roman" w:hAnsi="Times New Roman" w:cs="Times New Roman"/>
          <w:sz w:val="24"/>
          <w:szCs w:val="24"/>
        </w:rPr>
        <w:t>The Lebanese Army</w:t>
      </w:r>
      <w:r>
        <w:rPr>
          <w:rFonts w:ascii="Times New Roman" w:hAnsi="Times New Roman" w:cs="Times New Roman"/>
          <w:sz w:val="24"/>
          <w:szCs w:val="24"/>
        </w:rPr>
        <w:t>.”</w:t>
      </w:r>
    </w:p>
  </w:endnote>
  <w:endnote w:id="97">
    <w:p w14:paraId="466498BB" w14:textId="7ADC06B1" w:rsidR="00FD6215" w:rsidRPr="00A536F8" w:rsidRDefault="00FD6215" w:rsidP="007A2B64">
      <w:pPr>
        <w:pStyle w:val="EndnoteText"/>
        <w:rPr>
          <w:sz w:val="24"/>
          <w:szCs w:val="24"/>
          <w:lang w:val="en-US"/>
        </w:rPr>
      </w:pPr>
      <w:r w:rsidRPr="00A536F8">
        <w:rPr>
          <w:rStyle w:val="EndnoteReference"/>
          <w:sz w:val="24"/>
          <w:szCs w:val="24"/>
        </w:rPr>
        <w:endnoteRef/>
      </w:r>
      <w:r w:rsidRPr="00A536F8">
        <w:rPr>
          <w:sz w:val="24"/>
          <w:szCs w:val="24"/>
        </w:rPr>
        <w:t xml:space="preserve"> </w:t>
      </w:r>
      <w:r w:rsidRPr="00A536F8">
        <w:rPr>
          <w:sz w:val="24"/>
          <w:szCs w:val="24"/>
          <w:lang w:val="en-US"/>
        </w:rPr>
        <w:t xml:space="preserve">Moussa, </w:t>
      </w:r>
      <w:r w:rsidRPr="00A536F8">
        <w:rPr>
          <w:sz w:val="24"/>
          <w:szCs w:val="24"/>
        </w:rPr>
        <w:t>“Loyalties and Group Formation</w:t>
      </w:r>
      <w:r>
        <w:rPr>
          <w:sz w:val="24"/>
          <w:szCs w:val="24"/>
        </w:rPr>
        <w:t>.</w:t>
      </w:r>
      <w:r w:rsidRPr="00A536F8">
        <w:rPr>
          <w:sz w:val="24"/>
          <w:szCs w:val="24"/>
        </w:rPr>
        <w:t xml:space="preserve">” </w:t>
      </w:r>
    </w:p>
  </w:endnote>
  <w:endnote w:id="98">
    <w:p w14:paraId="1C441C1F" w14:textId="65F9A1FE" w:rsidR="00FD6215" w:rsidRPr="00A536F8" w:rsidRDefault="00FD6215" w:rsidP="00FF3594">
      <w:pPr>
        <w:pStyle w:val="EndnoteText"/>
        <w:rPr>
          <w:sz w:val="24"/>
          <w:szCs w:val="24"/>
          <w:lang w:val="en-US"/>
        </w:rPr>
      </w:pPr>
      <w:r w:rsidRPr="00A536F8">
        <w:rPr>
          <w:rStyle w:val="EndnoteReference"/>
          <w:sz w:val="24"/>
          <w:szCs w:val="24"/>
        </w:rPr>
        <w:endnoteRef/>
      </w:r>
      <w:r w:rsidRPr="00A536F8">
        <w:rPr>
          <w:sz w:val="24"/>
          <w:szCs w:val="24"/>
        </w:rPr>
        <w:t xml:space="preserve"> Picard, </w:t>
      </w:r>
      <w:r w:rsidRPr="00A536F8">
        <w:rPr>
          <w:sz w:val="24"/>
          <w:szCs w:val="24"/>
          <w:lang w:val="en-US"/>
        </w:rPr>
        <w:t>“Lebanon in Search of Sovereignty</w:t>
      </w:r>
      <w:r>
        <w:rPr>
          <w:sz w:val="24"/>
          <w:szCs w:val="24"/>
          <w:lang w:val="en-US"/>
        </w:rPr>
        <w:t>.</w:t>
      </w:r>
      <w:r w:rsidRPr="00A536F8">
        <w:rPr>
          <w:sz w:val="24"/>
          <w:szCs w:val="24"/>
          <w:lang w:val="en-US"/>
        </w:rPr>
        <w:t xml:space="preserve">” </w:t>
      </w:r>
    </w:p>
  </w:endnote>
  <w:endnote w:id="99">
    <w:p w14:paraId="7BF79119" w14:textId="0CC4280A" w:rsidR="00FD6215" w:rsidRPr="00A536F8" w:rsidRDefault="00FD6215" w:rsidP="007251E1">
      <w:pPr>
        <w:spacing w:after="0" w:line="240" w:lineRule="auto"/>
        <w:rPr>
          <w:rFonts w:ascii="Times New Roman" w:hAnsi="Times New Roman" w:cs="Times New Roman"/>
          <w:sz w:val="24"/>
          <w:szCs w:val="24"/>
        </w:rPr>
      </w:pPr>
      <w:r w:rsidRPr="00A536F8">
        <w:rPr>
          <w:rStyle w:val="EndnoteReference"/>
          <w:rFonts w:ascii="Times New Roman" w:hAnsi="Times New Roman" w:cs="Times New Roman"/>
          <w:sz w:val="24"/>
          <w:szCs w:val="24"/>
        </w:rPr>
        <w:endnoteRef/>
      </w:r>
      <w:r w:rsidRPr="00A536F8">
        <w:rPr>
          <w:rFonts w:ascii="Times New Roman" w:hAnsi="Times New Roman" w:cs="Times New Roman"/>
          <w:sz w:val="24"/>
          <w:szCs w:val="24"/>
          <w:lang w:val="en-US"/>
        </w:rPr>
        <w:t>Joseph Bahout, “Sectarianism in Lebanon and Syria</w:t>
      </w:r>
      <w:r>
        <w:rPr>
          <w:rFonts w:ascii="Times New Roman" w:hAnsi="Times New Roman" w:cs="Times New Roman"/>
          <w:sz w:val="24"/>
          <w:szCs w:val="24"/>
          <w:lang w:val="en-US"/>
        </w:rPr>
        <w:t>:</w:t>
      </w:r>
      <w:r w:rsidRPr="00A536F8">
        <w:rPr>
          <w:rFonts w:ascii="Times New Roman" w:hAnsi="Times New Roman" w:cs="Times New Roman"/>
          <w:sz w:val="24"/>
          <w:szCs w:val="24"/>
          <w:lang w:val="en-US"/>
        </w:rPr>
        <w:t xml:space="preserve"> </w:t>
      </w:r>
      <w:r w:rsidRPr="00A536F8">
        <w:rPr>
          <w:rFonts w:ascii="Times New Roman" w:hAnsi="Times New Roman" w:cs="Times New Roman"/>
          <w:sz w:val="24"/>
          <w:szCs w:val="24"/>
        </w:rPr>
        <w:t>The Dynamics of Mutual Spill-Over</w:t>
      </w:r>
      <w:r>
        <w:rPr>
          <w:rFonts w:ascii="Times New Roman" w:hAnsi="Times New Roman" w:cs="Times New Roman"/>
          <w:sz w:val="24"/>
          <w:szCs w:val="24"/>
        </w:rPr>
        <w:t>,”</w:t>
      </w:r>
      <w:r w:rsidRPr="00A536F8">
        <w:rPr>
          <w:rFonts w:ascii="Times New Roman" w:hAnsi="Times New Roman" w:cs="Times New Roman"/>
          <w:sz w:val="24"/>
          <w:szCs w:val="24"/>
        </w:rPr>
        <w:t xml:space="preserve"> </w:t>
      </w:r>
      <w:r w:rsidRPr="00A536F8">
        <w:rPr>
          <w:rFonts w:ascii="Times New Roman" w:hAnsi="Times New Roman" w:cs="Times New Roman"/>
          <w:iCs/>
          <w:sz w:val="24"/>
          <w:szCs w:val="24"/>
        </w:rPr>
        <w:t>United States Institute for Peace</w:t>
      </w:r>
      <w:r w:rsidRPr="00A536F8">
        <w:rPr>
          <w:rFonts w:ascii="Times New Roman" w:hAnsi="Times New Roman" w:cs="Times New Roman"/>
          <w:sz w:val="24"/>
          <w:szCs w:val="24"/>
        </w:rPr>
        <w:t xml:space="preserve">, Peace Brief 159, </w:t>
      </w:r>
      <w:r>
        <w:rPr>
          <w:rFonts w:ascii="Times New Roman" w:hAnsi="Times New Roman" w:cs="Times New Roman"/>
          <w:sz w:val="24"/>
          <w:szCs w:val="24"/>
        </w:rPr>
        <w:t xml:space="preserve">15 </w:t>
      </w:r>
      <w:r w:rsidRPr="00A536F8">
        <w:rPr>
          <w:rFonts w:ascii="Times New Roman" w:hAnsi="Times New Roman" w:cs="Times New Roman"/>
          <w:sz w:val="24"/>
          <w:szCs w:val="24"/>
        </w:rPr>
        <w:t>November 2013.</w:t>
      </w:r>
    </w:p>
  </w:endnote>
  <w:endnote w:id="100">
    <w:p w14:paraId="638662FE" w14:textId="7E70C63C" w:rsidR="00FD6215" w:rsidRPr="00A536F8" w:rsidRDefault="00FD6215" w:rsidP="007A4941">
      <w:pPr>
        <w:spacing w:after="0" w:line="240" w:lineRule="auto"/>
        <w:rPr>
          <w:rFonts w:ascii="Times New Roman" w:hAnsi="Times New Roman" w:cs="Times New Roman"/>
          <w:sz w:val="24"/>
          <w:szCs w:val="24"/>
          <w:lang w:val="en-US"/>
        </w:rPr>
      </w:pPr>
      <w:r w:rsidRPr="00A536F8">
        <w:rPr>
          <w:rStyle w:val="EndnoteReference"/>
          <w:rFonts w:ascii="Times New Roman" w:hAnsi="Times New Roman" w:cs="Times New Roman"/>
          <w:sz w:val="24"/>
          <w:szCs w:val="24"/>
        </w:rPr>
        <w:endnoteRef/>
      </w:r>
      <w:r w:rsidRPr="00A536F8">
        <w:rPr>
          <w:rFonts w:ascii="Times New Roman" w:hAnsi="Times New Roman" w:cs="Times New Roman"/>
          <w:sz w:val="24"/>
          <w:szCs w:val="24"/>
          <w:lang w:val="en-US"/>
        </w:rPr>
        <w:t xml:space="preserve"> International Crisis Group, “Arsal </w:t>
      </w:r>
      <w:r w:rsidRPr="00A536F8">
        <w:rPr>
          <w:rFonts w:ascii="Times New Roman" w:hAnsi="Times New Roman" w:cs="Times New Roman"/>
          <w:sz w:val="24"/>
          <w:szCs w:val="24"/>
        </w:rPr>
        <w:t>in the Crosshairs</w:t>
      </w:r>
      <w:r w:rsidRPr="00A536F8">
        <w:rPr>
          <w:rFonts w:ascii="Times New Roman" w:hAnsi="Times New Roman" w:cs="Times New Roman"/>
          <w:sz w:val="24"/>
          <w:szCs w:val="24"/>
          <w:lang w:val="en-US"/>
        </w:rPr>
        <w:t>: The Predicament of a Small Lebanese Border Town</w:t>
      </w:r>
      <w:r>
        <w:rPr>
          <w:rFonts w:ascii="Times New Roman" w:hAnsi="Times New Roman" w:cs="Times New Roman"/>
          <w:sz w:val="24"/>
          <w:szCs w:val="24"/>
          <w:lang w:val="en-US"/>
        </w:rPr>
        <w:t>,</w:t>
      </w:r>
      <w:r w:rsidRPr="00A536F8">
        <w:rPr>
          <w:rFonts w:ascii="Times New Roman" w:hAnsi="Times New Roman" w:cs="Times New Roman"/>
          <w:sz w:val="24"/>
          <w:szCs w:val="24"/>
          <w:lang w:val="en-US"/>
        </w:rPr>
        <w:t xml:space="preserve">” </w:t>
      </w:r>
      <w:r w:rsidRPr="00A536F8">
        <w:rPr>
          <w:rFonts w:ascii="Times New Roman" w:hAnsi="Times New Roman" w:cs="Times New Roman"/>
          <w:i/>
          <w:sz w:val="24"/>
          <w:szCs w:val="24"/>
          <w:lang w:val="en-US"/>
        </w:rPr>
        <w:t>Crisis Group</w:t>
      </w:r>
      <w:r w:rsidRPr="00A536F8">
        <w:rPr>
          <w:rFonts w:ascii="Times New Roman" w:hAnsi="Times New Roman" w:cs="Times New Roman"/>
          <w:sz w:val="24"/>
          <w:szCs w:val="24"/>
          <w:lang w:val="en-US"/>
        </w:rPr>
        <w:t xml:space="preserve"> </w:t>
      </w:r>
      <w:r w:rsidRPr="00A536F8">
        <w:rPr>
          <w:rFonts w:ascii="Times New Roman" w:hAnsi="Times New Roman" w:cs="Times New Roman"/>
          <w:i/>
          <w:sz w:val="24"/>
          <w:szCs w:val="24"/>
          <w:lang w:val="en-US"/>
        </w:rPr>
        <w:t>Middle East Briefing</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 xml:space="preserve">46, </w:t>
      </w:r>
      <w:r>
        <w:rPr>
          <w:rFonts w:ascii="Times New Roman" w:hAnsi="Times New Roman" w:cs="Times New Roman"/>
          <w:sz w:val="24"/>
          <w:szCs w:val="24"/>
          <w:lang w:val="en-US"/>
        </w:rPr>
        <w:t>23</w:t>
      </w:r>
      <w:r w:rsidRPr="00A536F8">
        <w:rPr>
          <w:rFonts w:ascii="Times New Roman" w:hAnsi="Times New Roman" w:cs="Times New Roman"/>
          <w:sz w:val="24"/>
          <w:szCs w:val="24"/>
          <w:lang w:val="en-US"/>
        </w:rPr>
        <w:t xml:space="preserve"> February 2016, </w:t>
      </w:r>
      <w:hyperlink r:id="rId2" w:history="1">
        <w:r w:rsidRPr="00A536F8">
          <w:rPr>
            <w:rStyle w:val="Hyperlink"/>
            <w:rFonts w:ascii="Times New Roman" w:hAnsi="Times New Roman" w:cs="Times New Roman"/>
            <w:sz w:val="24"/>
            <w:szCs w:val="24"/>
          </w:rPr>
          <w:t>https://d2071andvip0wj.cloudfront.net/b46-arsal-in-the-crosshairs-the-predicament-of-a-small-lebanese-border-town.pdf</w:t>
        </w:r>
      </w:hyperlink>
      <w:r w:rsidRPr="00A536F8">
        <w:rPr>
          <w:rFonts w:ascii="Times New Roman" w:hAnsi="Times New Roman" w:cs="Times New Roman"/>
          <w:sz w:val="24"/>
          <w:szCs w:val="24"/>
          <w:lang w:val="en-US"/>
        </w:rPr>
        <w:t xml:space="preserve">. </w:t>
      </w:r>
    </w:p>
  </w:endnote>
  <w:endnote w:id="101">
    <w:p w14:paraId="35908E4E" w14:textId="725ABF08" w:rsidR="00FD6215" w:rsidRPr="00A536F8" w:rsidRDefault="00FD6215" w:rsidP="007A4941">
      <w:pPr>
        <w:pStyle w:val="EndnoteText"/>
        <w:rPr>
          <w:sz w:val="24"/>
          <w:szCs w:val="24"/>
          <w:lang w:val="en-US"/>
        </w:rPr>
      </w:pPr>
      <w:r w:rsidRPr="00A536F8">
        <w:rPr>
          <w:rStyle w:val="EndnoteReference"/>
          <w:sz w:val="24"/>
          <w:szCs w:val="24"/>
        </w:rPr>
        <w:endnoteRef/>
      </w:r>
      <w:r w:rsidRPr="00A536F8">
        <w:rPr>
          <w:sz w:val="24"/>
          <w:szCs w:val="24"/>
        </w:rPr>
        <w:t xml:space="preserve"> Tine Gade, “Lebanon on The Brink</w:t>
      </w:r>
      <w:r>
        <w:rPr>
          <w:sz w:val="24"/>
          <w:szCs w:val="24"/>
        </w:rPr>
        <w:t>,</w:t>
      </w:r>
      <w:r w:rsidRPr="00A536F8">
        <w:rPr>
          <w:sz w:val="24"/>
          <w:szCs w:val="24"/>
        </w:rPr>
        <w:t xml:space="preserve">” </w:t>
      </w:r>
      <w:r w:rsidRPr="00A536F8">
        <w:rPr>
          <w:iCs/>
          <w:sz w:val="24"/>
          <w:szCs w:val="24"/>
        </w:rPr>
        <w:t>Norwegian Institute of International Affairs</w:t>
      </w:r>
      <w:r w:rsidRPr="00A536F8">
        <w:rPr>
          <w:sz w:val="24"/>
          <w:szCs w:val="24"/>
        </w:rPr>
        <w:t xml:space="preserve">, Policy Brief 23, 2016. </w:t>
      </w:r>
    </w:p>
  </w:endnote>
  <w:endnote w:id="102">
    <w:p w14:paraId="4DE0F1C6" w14:textId="7BDB0450" w:rsidR="00FD6215" w:rsidRPr="00A536F8" w:rsidRDefault="00FD6215">
      <w:pPr>
        <w:pStyle w:val="EndnoteText"/>
        <w:rPr>
          <w:sz w:val="24"/>
          <w:szCs w:val="24"/>
          <w:lang w:val="en-US"/>
        </w:rPr>
      </w:pPr>
      <w:r w:rsidRPr="00A536F8">
        <w:rPr>
          <w:rStyle w:val="EndnoteReference"/>
          <w:sz w:val="24"/>
          <w:szCs w:val="24"/>
        </w:rPr>
        <w:endnoteRef/>
      </w:r>
      <w:r w:rsidRPr="00A536F8">
        <w:rPr>
          <w:sz w:val="24"/>
          <w:szCs w:val="24"/>
        </w:rPr>
        <w:t xml:space="preserve"> </w:t>
      </w:r>
      <w:r w:rsidRPr="0018028F">
        <w:rPr>
          <w:sz w:val="24"/>
          <w:szCs w:val="24"/>
          <w:lang w:val="en-US"/>
        </w:rPr>
        <w:t xml:space="preserve">Michael Gilsenan, </w:t>
      </w:r>
      <w:r w:rsidRPr="0018028F">
        <w:rPr>
          <w:i/>
          <w:iCs/>
          <w:sz w:val="24"/>
          <w:szCs w:val="24"/>
          <w:lang w:val="en-US"/>
        </w:rPr>
        <w:t xml:space="preserve">Lords of the Lebanese </w:t>
      </w:r>
      <w:r>
        <w:rPr>
          <w:i/>
          <w:iCs/>
          <w:sz w:val="24"/>
          <w:szCs w:val="24"/>
          <w:lang w:val="en-US"/>
        </w:rPr>
        <w:t>M</w:t>
      </w:r>
      <w:r w:rsidRPr="0018028F">
        <w:rPr>
          <w:i/>
          <w:iCs/>
          <w:sz w:val="24"/>
          <w:szCs w:val="24"/>
          <w:lang w:val="en-US"/>
        </w:rPr>
        <w:t xml:space="preserve">arches: </w:t>
      </w:r>
      <w:r>
        <w:rPr>
          <w:i/>
          <w:iCs/>
          <w:sz w:val="24"/>
          <w:szCs w:val="24"/>
          <w:lang w:val="en-US"/>
        </w:rPr>
        <w:t>V</w:t>
      </w:r>
      <w:r w:rsidRPr="0018028F">
        <w:rPr>
          <w:i/>
          <w:iCs/>
          <w:sz w:val="24"/>
          <w:szCs w:val="24"/>
          <w:lang w:val="en-US"/>
        </w:rPr>
        <w:t xml:space="preserve">iolence and </w:t>
      </w:r>
      <w:r>
        <w:rPr>
          <w:i/>
          <w:iCs/>
          <w:sz w:val="24"/>
          <w:szCs w:val="24"/>
          <w:lang w:val="en-US"/>
        </w:rPr>
        <w:t>N</w:t>
      </w:r>
      <w:r w:rsidRPr="0018028F">
        <w:rPr>
          <w:i/>
          <w:iCs/>
          <w:sz w:val="24"/>
          <w:szCs w:val="24"/>
          <w:lang w:val="en-US"/>
        </w:rPr>
        <w:t xml:space="preserve">arrative in an Arab </w:t>
      </w:r>
      <w:r>
        <w:rPr>
          <w:i/>
          <w:iCs/>
          <w:sz w:val="24"/>
          <w:szCs w:val="24"/>
          <w:lang w:val="en-US"/>
        </w:rPr>
        <w:t>S</w:t>
      </w:r>
      <w:r w:rsidRPr="0018028F">
        <w:rPr>
          <w:i/>
          <w:iCs/>
          <w:sz w:val="24"/>
          <w:szCs w:val="24"/>
          <w:lang w:val="en-US"/>
        </w:rPr>
        <w:t>ociety</w:t>
      </w:r>
      <w:r w:rsidRPr="0018028F">
        <w:rPr>
          <w:sz w:val="24"/>
          <w:szCs w:val="24"/>
          <w:lang w:val="en-US"/>
        </w:rPr>
        <w:t xml:space="preserve"> (London: I.</w:t>
      </w:r>
      <w:r>
        <w:rPr>
          <w:sz w:val="24"/>
          <w:szCs w:val="24"/>
          <w:lang w:val="en-US"/>
        </w:rPr>
        <w:t xml:space="preserve"> </w:t>
      </w:r>
      <w:r w:rsidRPr="0018028F">
        <w:rPr>
          <w:sz w:val="24"/>
          <w:szCs w:val="24"/>
          <w:lang w:val="en-US"/>
        </w:rPr>
        <w:t>B. Tauris, 1996)</w:t>
      </w:r>
      <w:r>
        <w:rPr>
          <w:sz w:val="24"/>
          <w:szCs w:val="24"/>
          <w:lang w:val="en-US"/>
        </w:rPr>
        <w:t xml:space="preserve">; and </w:t>
      </w:r>
      <w:r w:rsidRPr="00A536F8">
        <w:rPr>
          <w:sz w:val="24"/>
          <w:szCs w:val="24"/>
        </w:rPr>
        <w:t xml:space="preserve">Rola el-Husseini, </w:t>
      </w:r>
      <w:r w:rsidRPr="00A536F8">
        <w:rPr>
          <w:sz w:val="24"/>
          <w:szCs w:val="24"/>
          <w:lang w:val="en-US"/>
        </w:rPr>
        <w:t>“</w:t>
      </w:r>
      <w:r w:rsidRPr="00A536F8">
        <w:rPr>
          <w:sz w:val="24"/>
          <w:szCs w:val="24"/>
        </w:rPr>
        <w:t>The Current Status of Lebanon’s Sunni Islamists</w:t>
      </w:r>
      <w:r>
        <w:rPr>
          <w:sz w:val="24"/>
          <w:szCs w:val="24"/>
        </w:rPr>
        <w:t>,</w:t>
      </w:r>
      <w:r w:rsidRPr="00A536F8">
        <w:rPr>
          <w:sz w:val="24"/>
          <w:szCs w:val="24"/>
          <w:lang w:val="en-US"/>
        </w:rPr>
        <w:t>”</w:t>
      </w:r>
      <w:r w:rsidRPr="00A536F8">
        <w:rPr>
          <w:sz w:val="24"/>
          <w:szCs w:val="24"/>
        </w:rPr>
        <w:t xml:space="preserve"> </w:t>
      </w:r>
      <w:r>
        <w:rPr>
          <w:sz w:val="24"/>
          <w:szCs w:val="24"/>
        </w:rPr>
        <w:t xml:space="preserve">Middle East Institute, 9 </w:t>
      </w:r>
      <w:r w:rsidRPr="00A536F8">
        <w:rPr>
          <w:sz w:val="24"/>
          <w:szCs w:val="24"/>
        </w:rPr>
        <w:t>December 2014,</w:t>
      </w:r>
      <w:r>
        <w:rPr>
          <w:sz w:val="24"/>
          <w:szCs w:val="24"/>
        </w:rPr>
        <w:t xml:space="preserve"> </w:t>
      </w:r>
      <w:hyperlink r:id="rId3" w:history="1">
        <w:r w:rsidRPr="00A536F8">
          <w:rPr>
            <w:rStyle w:val="Hyperlink"/>
            <w:color w:val="auto"/>
            <w:sz w:val="24"/>
            <w:szCs w:val="24"/>
          </w:rPr>
          <w:t>http://www.mei.edu/content/article/current-status-lebanon’s-sunni-islamists</w:t>
        </w:r>
      </w:hyperlink>
      <w:r w:rsidRPr="00A536F8">
        <w:rPr>
          <w:rStyle w:val="Hyperlink"/>
          <w:color w:val="auto"/>
          <w:sz w:val="24"/>
          <w:szCs w:val="24"/>
        </w:rPr>
        <w:t xml:space="preserve">. </w:t>
      </w:r>
      <w:r w:rsidRPr="00A536F8">
        <w:rPr>
          <w:sz w:val="24"/>
          <w:szCs w:val="24"/>
          <w:lang w:val="en-US"/>
        </w:rPr>
        <w:t xml:space="preserve"> </w:t>
      </w:r>
    </w:p>
  </w:endnote>
  <w:endnote w:id="103">
    <w:p w14:paraId="500A3F8E" w14:textId="1D776A6E" w:rsidR="00FD6215" w:rsidRPr="0018028F" w:rsidRDefault="00FD6215">
      <w:pPr>
        <w:spacing w:after="0" w:line="240" w:lineRule="auto"/>
        <w:rPr>
          <w:rFonts w:ascii="Times New Roman" w:hAnsi="Times New Roman" w:cs="Times New Roman"/>
          <w:sz w:val="24"/>
          <w:szCs w:val="24"/>
          <w:lang w:val="en-US"/>
        </w:rPr>
      </w:pPr>
      <w:r w:rsidRPr="0018028F">
        <w:rPr>
          <w:rStyle w:val="EndnoteReference"/>
          <w:rFonts w:ascii="Times New Roman" w:hAnsi="Times New Roman" w:cs="Times New Roman"/>
          <w:sz w:val="24"/>
          <w:szCs w:val="24"/>
          <w:lang w:val="en-US"/>
        </w:rPr>
        <w:endnoteRef/>
      </w:r>
      <w:r w:rsidRPr="001802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Oren </w:t>
      </w:r>
      <w:r w:rsidRPr="0018028F">
        <w:rPr>
          <w:rFonts w:ascii="Times New Roman" w:eastAsia="Times New Roman" w:hAnsi="Times New Roman" w:cs="Times New Roman"/>
          <w:sz w:val="24"/>
          <w:szCs w:val="24"/>
          <w:lang w:val="en-US"/>
        </w:rPr>
        <w:t>Barak</w:t>
      </w:r>
      <w:r>
        <w:rPr>
          <w:rFonts w:ascii="Times New Roman" w:eastAsia="Times New Roman" w:hAnsi="Times New Roman" w:cs="Times New Roman"/>
          <w:sz w:val="24"/>
          <w:szCs w:val="24"/>
          <w:lang w:val="en-US"/>
        </w:rPr>
        <w:t>,</w:t>
      </w:r>
      <w:r w:rsidRPr="0018028F">
        <w:rPr>
          <w:rFonts w:ascii="Times New Roman" w:eastAsia="Times New Roman" w:hAnsi="Times New Roman" w:cs="Times New Roman"/>
          <w:sz w:val="24"/>
          <w:szCs w:val="24"/>
          <w:lang w:val="en-US"/>
        </w:rPr>
        <w:t xml:space="preserve"> </w:t>
      </w:r>
      <w:r w:rsidRPr="0018028F">
        <w:rPr>
          <w:rFonts w:ascii="Times New Roman" w:eastAsia="Times New Roman" w:hAnsi="Times New Roman" w:cs="Times New Roman"/>
          <w:i/>
          <w:iCs/>
          <w:sz w:val="24"/>
          <w:szCs w:val="24"/>
          <w:lang w:val="en-US"/>
        </w:rPr>
        <w:t xml:space="preserve">The Lebanese Army: </w:t>
      </w:r>
      <w:r>
        <w:rPr>
          <w:rFonts w:ascii="Times New Roman" w:eastAsia="Times New Roman" w:hAnsi="Times New Roman" w:cs="Times New Roman"/>
          <w:i/>
          <w:iCs/>
          <w:sz w:val="24"/>
          <w:szCs w:val="24"/>
          <w:lang w:val="en-US"/>
        </w:rPr>
        <w:t>A</w:t>
      </w:r>
      <w:r w:rsidRPr="0018028F">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lang w:val="en-US"/>
        </w:rPr>
        <w:t>N</w:t>
      </w:r>
      <w:r w:rsidRPr="0018028F">
        <w:rPr>
          <w:rFonts w:ascii="Times New Roman" w:eastAsia="Times New Roman" w:hAnsi="Times New Roman" w:cs="Times New Roman"/>
          <w:i/>
          <w:iCs/>
          <w:sz w:val="24"/>
          <w:szCs w:val="24"/>
          <w:lang w:val="en-US"/>
        </w:rPr>
        <w:t xml:space="preserve">ational </w:t>
      </w:r>
      <w:r>
        <w:rPr>
          <w:rFonts w:ascii="Times New Roman" w:eastAsia="Times New Roman" w:hAnsi="Times New Roman" w:cs="Times New Roman"/>
          <w:i/>
          <w:iCs/>
          <w:sz w:val="24"/>
          <w:szCs w:val="24"/>
          <w:lang w:val="en-US"/>
        </w:rPr>
        <w:t>I</w:t>
      </w:r>
      <w:r w:rsidRPr="0018028F">
        <w:rPr>
          <w:rFonts w:ascii="Times New Roman" w:eastAsia="Times New Roman" w:hAnsi="Times New Roman" w:cs="Times New Roman"/>
          <w:i/>
          <w:iCs/>
          <w:sz w:val="24"/>
          <w:szCs w:val="24"/>
          <w:lang w:val="en-US"/>
        </w:rPr>
        <w:t xml:space="preserve">nstitution in a </w:t>
      </w:r>
      <w:r>
        <w:rPr>
          <w:rFonts w:ascii="Times New Roman" w:eastAsia="Times New Roman" w:hAnsi="Times New Roman" w:cs="Times New Roman"/>
          <w:i/>
          <w:iCs/>
          <w:sz w:val="24"/>
          <w:szCs w:val="24"/>
          <w:lang w:val="en-US"/>
        </w:rPr>
        <w:t>D</w:t>
      </w:r>
      <w:r w:rsidRPr="0018028F">
        <w:rPr>
          <w:rFonts w:ascii="Times New Roman" w:eastAsia="Times New Roman" w:hAnsi="Times New Roman" w:cs="Times New Roman"/>
          <w:i/>
          <w:iCs/>
          <w:sz w:val="24"/>
          <w:szCs w:val="24"/>
          <w:lang w:val="en-US"/>
        </w:rPr>
        <w:t xml:space="preserve">ivided </w:t>
      </w:r>
      <w:r>
        <w:rPr>
          <w:rFonts w:ascii="Times New Roman" w:eastAsia="Times New Roman" w:hAnsi="Times New Roman" w:cs="Times New Roman"/>
          <w:i/>
          <w:iCs/>
          <w:sz w:val="24"/>
          <w:szCs w:val="24"/>
          <w:lang w:val="en-US"/>
        </w:rPr>
        <w:t>S</w:t>
      </w:r>
      <w:r w:rsidRPr="0018028F">
        <w:rPr>
          <w:rFonts w:ascii="Times New Roman" w:eastAsia="Times New Roman" w:hAnsi="Times New Roman" w:cs="Times New Roman"/>
          <w:i/>
          <w:iCs/>
          <w:sz w:val="24"/>
          <w:szCs w:val="24"/>
          <w:lang w:val="en-US"/>
        </w:rPr>
        <w:t>ociety</w:t>
      </w:r>
      <w:r w:rsidRPr="0018028F">
        <w:rPr>
          <w:rFonts w:ascii="Times New Roman" w:eastAsia="Times New Roman" w:hAnsi="Times New Roman" w:cs="Times New Roman"/>
          <w:sz w:val="24"/>
          <w:szCs w:val="24"/>
          <w:lang w:val="en-US"/>
        </w:rPr>
        <w:t xml:space="preserve"> (Albany: State University of New York, 2009).</w:t>
      </w:r>
    </w:p>
  </w:endnote>
  <w:endnote w:id="104">
    <w:p w14:paraId="34351B21" w14:textId="0535BD51" w:rsidR="00FD6215" w:rsidRPr="00A536F8" w:rsidRDefault="00FD6215" w:rsidP="00C26231">
      <w:pPr>
        <w:pStyle w:val="EndnoteText"/>
        <w:rPr>
          <w:sz w:val="24"/>
          <w:szCs w:val="24"/>
          <w:lang w:val="en-US"/>
        </w:rPr>
      </w:pPr>
      <w:r w:rsidRPr="00A536F8">
        <w:rPr>
          <w:rStyle w:val="EndnoteReference"/>
          <w:rFonts w:eastAsia="MS Mincho"/>
          <w:sz w:val="24"/>
          <w:szCs w:val="24"/>
          <w:lang w:val="en-US"/>
        </w:rPr>
        <w:endnoteRef/>
      </w:r>
      <w:r w:rsidRPr="00A536F8">
        <w:rPr>
          <w:sz w:val="24"/>
          <w:szCs w:val="24"/>
          <w:lang w:val="en-US"/>
        </w:rPr>
        <w:t xml:space="preserve"> Aram Nerguizian, “The Lebanese Armed Forces: Challenges and Opportunities in Post-Syria Lebanon,” Cente</w:t>
      </w:r>
      <w:r>
        <w:rPr>
          <w:sz w:val="24"/>
          <w:szCs w:val="24"/>
          <w:lang w:val="en-US"/>
        </w:rPr>
        <w:t>r</w:t>
      </w:r>
      <w:r w:rsidRPr="00A536F8">
        <w:rPr>
          <w:sz w:val="24"/>
          <w:szCs w:val="24"/>
          <w:lang w:val="en-US"/>
        </w:rPr>
        <w:t xml:space="preserve"> for Strategic and International Studies, 10 February 2009, </w:t>
      </w:r>
      <w:hyperlink r:id="rId4" w:history="1">
        <w:r w:rsidRPr="00A536F8">
          <w:rPr>
            <w:rStyle w:val="Hyperlink"/>
            <w:color w:val="auto"/>
            <w:sz w:val="24"/>
            <w:szCs w:val="24"/>
            <w:lang w:val="en-US"/>
          </w:rPr>
          <w:t>http://csis.org/files/media/csis/pubs/090210_lafsecurity.pdf</w:t>
        </w:r>
      </w:hyperlink>
      <w:r>
        <w:rPr>
          <w:rStyle w:val="Hyperlink"/>
          <w:color w:val="auto"/>
          <w:sz w:val="24"/>
          <w:szCs w:val="24"/>
          <w:lang w:val="en-US"/>
        </w:rPr>
        <w:t>.</w:t>
      </w:r>
    </w:p>
  </w:endnote>
  <w:endnote w:id="105">
    <w:p w14:paraId="34A9725D" w14:textId="5E8C60AC" w:rsidR="00FD6215" w:rsidRPr="00A536F8" w:rsidRDefault="00FD6215">
      <w:pPr>
        <w:pStyle w:val="EndnoteText"/>
        <w:rPr>
          <w:lang w:val="en-US"/>
        </w:rPr>
      </w:pPr>
      <w:r>
        <w:rPr>
          <w:rStyle w:val="EndnoteReference"/>
        </w:rPr>
        <w:endnoteRef/>
      </w:r>
      <w:r>
        <w:t xml:space="preserve"> </w:t>
      </w:r>
      <w:r>
        <w:rPr>
          <w:rStyle w:val="arttitle"/>
        </w:rPr>
        <w:t xml:space="preserve">Akkar sheikhs threaten to establishing “Free Lebanese Army”, </w:t>
      </w:r>
      <w:r w:rsidRPr="00557ACF">
        <w:rPr>
          <w:rStyle w:val="arttitle"/>
          <w:i/>
          <w:iCs/>
        </w:rPr>
        <w:t>NowLebanon</w:t>
      </w:r>
      <w:r>
        <w:rPr>
          <w:rStyle w:val="arttitle"/>
        </w:rPr>
        <w:t xml:space="preserve">, 20 May, 2012. </w:t>
      </w:r>
      <w:r w:rsidRPr="00E56373">
        <w:rPr>
          <w:rStyle w:val="arttitle"/>
        </w:rPr>
        <w:t>https://now.mmedia.me/lb/en/archive/akkar_sheikhs_threaten_to_establishing_free_lebanese_army1</w:t>
      </w:r>
    </w:p>
  </w:endnote>
  <w:endnote w:id="106">
    <w:p w14:paraId="6B63D453" w14:textId="36B91817" w:rsidR="00FD6215" w:rsidRPr="0018028F" w:rsidRDefault="00FD6215">
      <w:pPr>
        <w:pStyle w:val="EndnoteText"/>
        <w:rPr>
          <w:sz w:val="24"/>
          <w:szCs w:val="24"/>
          <w:lang w:val="en-US"/>
        </w:rPr>
      </w:pPr>
      <w:r w:rsidRPr="0018028F">
        <w:rPr>
          <w:rStyle w:val="EndnoteReference"/>
          <w:sz w:val="24"/>
          <w:szCs w:val="24"/>
        </w:rPr>
        <w:endnoteRef/>
      </w:r>
      <w:r w:rsidRPr="0018028F">
        <w:rPr>
          <w:sz w:val="24"/>
          <w:szCs w:val="24"/>
        </w:rPr>
        <w:t xml:space="preserve"> Gade, “Lebanon on the </w:t>
      </w:r>
      <w:r>
        <w:rPr>
          <w:sz w:val="24"/>
          <w:szCs w:val="24"/>
        </w:rPr>
        <w:t>B</w:t>
      </w:r>
      <w:r w:rsidRPr="0018028F">
        <w:rPr>
          <w:sz w:val="24"/>
          <w:szCs w:val="24"/>
        </w:rPr>
        <w:t>rink</w:t>
      </w:r>
      <w:r>
        <w:rPr>
          <w:sz w:val="24"/>
          <w:szCs w:val="24"/>
        </w:rPr>
        <w:t>.</w:t>
      </w:r>
      <w:r w:rsidRPr="0018028F">
        <w:rPr>
          <w:sz w:val="24"/>
          <w:szCs w:val="24"/>
        </w:rPr>
        <w:t xml:space="preserve">” </w:t>
      </w:r>
    </w:p>
  </w:endnote>
  <w:endnote w:id="107">
    <w:p w14:paraId="6FD5672A" w14:textId="7E4732C5" w:rsidR="00FD6215" w:rsidRPr="00A536F8" w:rsidRDefault="00FD6215" w:rsidP="00E42991">
      <w:pPr>
        <w:spacing w:after="0" w:line="240" w:lineRule="auto"/>
        <w:rPr>
          <w:rFonts w:ascii="Times New Roman" w:hAnsi="Times New Roman" w:cs="Times New Roman"/>
          <w:sz w:val="24"/>
          <w:szCs w:val="24"/>
          <w:lang w:val="en-US"/>
        </w:rPr>
      </w:pPr>
      <w:r w:rsidRPr="00A536F8">
        <w:rPr>
          <w:rStyle w:val="EndnoteReference"/>
          <w:rFonts w:ascii="Times New Roman" w:hAnsi="Times New Roman" w:cs="Times New Roman"/>
          <w:sz w:val="24"/>
          <w:szCs w:val="24"/>
          <w:lang w:val="en-US"/>
        </w:rPr>
        <w:endnoteRef/>
      </w:r>
      <w:r w:rsidRPr="00A536F8">
        <w:rPr>
          <w:rFonts w:ascii="Times New Roman" w:hAnsi="Times New Roman" w:cs="Times New Roman"/>
          <w:sz w:val="24"/>
          <w:szCs w:val="24"/>
          <w:lang w:val="en-US"/>
        </w:rPr>
        <w:t xml:space="preserve"> </w:t>
      </w:r>
      <w:r w:rsidRPr="00A536F8">
        <w:rPr>
          <w:rFonts w:ascii="Times New Roman" w:hAnsi="Times New Roman" w:cs="Times New Roman"/>
          <w:sz w:val="24"/>
          <w:szCs w:val="24"/>
          <w:highlight w:val="yellow"/>
          <w:lang w:val="en-US"/>
        </w:rPr>
        <w:t>Michel Hallak</w:t>
      </w:r>
      <w:r>
        <w:rPr>
          <w:rFonts w:ascii="Times New Roman" w:hAnsi="Times New Roman" w:cs="Times New Roman"/>
          <w:sz w:val="24"/>
          <w:szCs w:val="24"/>
          <w:highlight w:val="yellow"/>
          <w:lang w:val="en-US"/>
        </w:rPr>
        <w:t>, an-Nahar correspondent in Akkar,</w:t>
      </w:r>
      <w:r w:rsidRPr="00A536F8">
        <w:rPr>
          <w:rFonts w:ascii="Times New Roman" w:hAnsi="Times New Roman" w:cs="Times New Roman"/>
          <w:sz w:val="24"/>
          <w:szCs w:val="24"/>
          <w:highlight w:val="yellow"/>
          <w:lang w:val="en-US"/>
        </w:rPr>
        <w:t xml:space="preserve"> </w:t>
      </w:r>
      <w:r>
        <w:rPr>
          <w:rFonts w:ascii="Times New Roman" w:hAnsi="Times New Roman" w:cs="Times New Roman"/>
          <w:sz w:val="24"/>
          <w:szCs w:val="24"/>
          <w:highlight w:val="yellow"/>
          <w:lang w:val="en-US"/>
        </w:rPr>
        <w:t>places</w:t>
      </w:r>
      <w:r w:rsidRPr="00A536F8">
        <w:rPr>
          <w:rFonts w:ascii="Times New Roman" w:hAnsi="Times New Roman" w:cs="Times New Roman"/>
          <w:sz w:val="24"/>
          <w:szCs w:val="24"/>
          <w:highlight w:val="yellow"/>
          <w:lang w:val="en-US"/>
        </w:rPr>
        <w:t xml:space="preserve"> th</w:t>
      </w:r>
      <w:r>
        <w:rPr>
          <w:rFonts w:ascii="Times New Roman" w:hAnsi="Times New Roman" w:cs="Times New Roman"/>
          <w:sz w:val="24"/>
          <w:szCs w:val="24"/>
          <w:highlight w:val="yellow"/>
          <w:lang w:val="en-US"/>
        </w:rPr>
        <w:t>is</w:t>
      </w:r>
      <w:r w:rsidRPr="00A536F8">
        <w:rPr>
          <w:rFonts w:ascii="Times New Roman" w:hAnsi="Times New Roman" w:cs="Times New Roman"/>
          <w:sz w:val="24"/>
          <w:szCs w:val="24"/>
          <w:highlight w:val="yellow"/>
          <w:lang w:val="en-US"/>
        </w:rPr>
        <w:t xml:space="preserve"> in </w:t>
      </w:r>
      <w:r>
        <w:rPr>
          <w:rFonts w:ascii="Times New Roman" w:hAnsi="Times New Roman" w:cs="Times New Roman"/>
          <w:sz w:val="24"/>
          <w:szCs w:val="24"/>
          <w:highlight w:val="yellow"/>
          <w:lang w:val="en-US"/>
        </w:rPr>
        <w:t>the broader</w:t>
      </w:r>
      <w:r w:rsidRPr="00A536F8">
        <w:rPr>
          <w:rFonts w:ascii="Times New Roman" w:hAnsi="Times New Roman" w:cs="Times New Roman"/>
          <w:sz w:val="24"/>
          <w:szCs w:val="24"/>
          <w:highlight w:val="yellow"/>
          <w:lang w:val="en-US"/>
        </w:rPr>
        <w:t xml:space="preserve"> context of </w:t>
      </w:r>
      <w:r>
        <w:rPr>
          <w:rFonts w:ascii="Times New Roman" w:hAnsi="Times New Roman" w:cs="Times New Roman"/>
          <w:sz w:val="24"/>
          <w:szCs w:val="24"/>
          <w:highlight w:val="yellow"/>
          <w:lang w:val="en-US"/>
        </w:rPr>
        <w:t>the marginalization of</w:t>
      </w:r>
      <w:r w:rsidRPr="00A536F8">
        <w:rPr>
          <w:rFonts w:ascii="Times New Roman" w:hAnsi="Times New Roman" w:cs="Times New Roman"/>
          <w:sz w:val="24"/>
          <w:szCs w:val="24"/>
          <w:highlight w:val="yellow"/>
          <w:lang w:val="en-US"/>
        </w:rPr>
        <w:t xml:space="preserve"> Akkar, arguing that </w:t>
      </w:r>
      <w:r>
        <w:rPr>
          <w:rFonts w:ascii="Times New Roman" w:hAnsi="Times New Roman" w:cs="Times New Roman"/>
          <w:sz w:val="24"/>
          <w:szCs w:val="24"/>
          <w:highlight w:val="yellow"/>
          <w:lang w:val="en-US"/>
        </w:rPr>
        <w:t xml:space="preserve">in 1990 just after the end of the civil war, </w:t>
      </w:r>
      <w:r w:rsidRPr="00A536F8">
        <w:rPr>
          <w:rFonts w:ascii="Times New Roman" w:hAnsi="Times New Roman" w:cs="Times New Roman"/>
          <w:sz w:val="24"/>
          <w:szCs w:val="24"/>
          <w:highlight w:val="yellow"/>
          <w:lang w:val="en-US"/>
        </w:rPr>
        <w:t>Mikhael Dahir, a Maronite MP</w:t>
      </w:r>
      <w:r>
        <w:rPr>
          <w:rFonts w:ascii="Times New Roman" w:hAnsi="Times New Roman" w:cs="Times New Roman"/>
          <w:sz w:val="24"/>
          <w:szCs w:val="24"/>
          <w:highlight w:val="yellow"/>
          <w:lang w:val="en-US"/>
        </w:rPr>
        <w:t xml:space="preserve"> from the region</w:t>
      </w:r>
      <w:r w:rsidRPr="00A536F8">
        <w:rPr>
          <w:rFonts w:ascii="Times New Roman" w:hAnsi="Times New Roman" w:cs="Times New Roman"/>
          <w:sz w:val="24"/>
          <w:szCs w:val="24"/>
          <w:highlight w:val="yellow"/>
          <w:lang w:val="en-US"/>
        </w:rPr>
        <w:t>, “slept as a President and woke up as a normal citizen,” because he is from Akkar</w:t>
      </w:r>
      <w:r>
        <w:rPr>
          <w:rFonts w:ascii="Times New Roman" w:hAnsi="Times New Roman" w:cs="Times New Roman"/>
          <w:sz w:val="24"/>
          <w:szCs w:val="24"/>
          <w:highlight w:val="yellow"/>
          <w:lang w:val="en-US"/>
        </w:rPr>
        <w:t xml:space="preserve">. </w:t>
      </w:r>
      <w:r>
        <w:rPr>
          <w:rFonts w:ascii="Calibri" w:hAnsi="Calibri" w:cs="Calibri"/>
        </w:rPr>
        <w:t xml:space="preserve">Interview, Akkar, January </w:t>
      </w:r>
      <w:r w:rsidRPr="00BB5405">
        <w:rPr>
          <w:rFonts w:ascii="Calibri" w:hAnsi="Calibri" w:cs="Calibri"/>
        </w:rPr>
        <w:t>3, 2013</w:t>
      </w:r>
      <w:r>
        <w:rPr>
          <w:rFonts w:ascii="Calibri" w:hAnsi="Calibri" w:cs="Calibri"/>
        </w:rPr>
        <w:t xml:space="preserve">. </w:t>
      </w:r>
      <w:r w:rsidRPr="00FE447E">
        <w:rPr>
          <w:rFonts w:ascii="Times New Roman" w:hAnsi="Times New Roman" w:cs="Times New Roman"/>
          <w:sz w:val="24"/>
          <w:szCs w:val="24"/>
          <w:highlight w:val="yellow"/>
          <w:lang w:val="en-US"/>
        </w:rPr>
        <w:t xml:space="preserve"> </w:t>
      </w:r>
    </w:p>
  </w:endnote>
  <w:endnote w:id="108">
    <w:p w14:paraId="68E3AF91" w14:textId="4AB5668F" w:rsidR="00FD6215" w:rsidRPr="00A536F8" w:rsidRDefault="00FD6215" w:rsidP="002721E8">
      <w:pPr>
        <w:pStyle w:val="EndnoteText"/>
        <w:rPr>
          <w:sz w:val="24"/>
          <w:szCs w:val="24"/>
          <w:lang w:val="en-US"/>
        </w:rPr>
      </w:pPr>
      <w:r w:rsidRPr="00A536F8">
        <w:rPr>
          <w:rStyle w:val="EndnoteReference"/>
          <w:sz w:val="24"/>
          <w:szCs w:val="24"/>
          <w:lang w:val="en-US"/>
        </w:rPr>
        <w:endnoteRef/>
      </w:r>
      <w:r w:rsidRPr="00A536F8">
        <w:rPr>
          <w:sz w:val="24"/>
          <w:szCs w:val="24"/>
          <w:lang w:val="en-US"/>
        </w:rPr>
        <w:t xml:space="preserve"> Fieldwork </w:t>
      </w:r>
      <w:r>
        <w:rPr>
          <w:sz w:val="24"/>
          <w:szCs w:val="24"/>
          <w:lang w:val="en-US"/>
        </w:rPr>
        <w:t>n</w:t>
      </w:r>
      <w:r w:rsidRPr="00A536F8">
        <w:rPr>
          <w:sz w:val="24"/>
          <w:szCs w:val="24"/>
          <w:lang w:val="en-US"/>
        </w:rPr>
        <w:t xml:space="preserve">otes, </w:t>
      </w:r>
      <w:r>
        <w:rPr>
          <w:sz w:val="24"/>
          <w:szCs w:val="24"/>
          <w:lang w:val="en-US"/>
        </w:rPr>
        <w:t xml:space="preserve">28 </w:t>
      </w:r>
      <w:r w:rsidRPr="00A536F8">
        <w:rPr>
          <w:sz w:val="24"/>
          <w:szCs w:val="24"/>
          <w:lang w:val="en-US"/>
        </w:rPr>
        <w:t xml:space="preserve">May 2015. </w:t>
      </w:r>
    </w:p>
  </w:endnote>
  <w:endnote w:id="109">
    <w:p w14:paraId="01D32A84" w14:textId="6C655B7C" w:rsidR="00FD6215" w:rsidRPr="00A536F8" w:rsidRDefault="00FD6215" w:rsidP="006729F7">
      <w:pPr>
        <w:pStyle w:val="EndnoteText"/>
        <w:rPr>
          <w:sz w:val="24"/>
          <w:szCs w:val="24"/>
          <w:lang w:val="en-US"/>
        </w:rPr>
      </w:pPr>
      <w:r w:rsidRPr="00A536F8">
        <w:rPr>
          <w:rStyle w:val="EndnoteReference"/>
          <w:sz w:val="24"/>
          <w:szCs w:val="24"/>
        </w:rPr>
        <w:endnoteRef/>
      </w:r>
      <w:r w:rsidRPr="00A536F8">
        <w:rPr>
          <w:sz w:val="24"/>
          <w:szCs w:val="24"/>
        </w:rPr>
        <w:t xml:space="preserve"> Mustafa al-</w:t>
      </w:r>
      <w:r>
        <w:rPr>
          <w:sz w:val="24"/>
          <w:szCs w:val="24"/>
          <w:lang w:val="en-US"/>
        </w:rPr>
        <w:t>‘</w:t>
      </w:r>
      <w:r w:rsidRPr="00A536F8">
        <w:rPr>
          <w:sz w:val="24"/>
          <w:szCs w:val="24"/>
          <w:lang w:val="en-US"/>
        </w:rPr>
        <w:t>Awik, “</w:t>
      </w:r>
      <w:r>
        <w:rPr>
          <w:sz w:val="24"/>
          <w:szCs w:val="24"/>
          <w:lang w:val="en-US"/>
        </w:rPr>
        <w:t>‘</w:t>
      </w:r>
      <w:r w:rsidRPr="00A536F8">
        <w:rPr>
          <w:sz w:val="24"/>
          <w:szCs w:val="24"/>
          <w:lang w:val="en-US"/>
        </w:rPr>
        <w:t>Humat al-Di</w:t>
      </w:r>
      <w:r>
        <w:rPr>
          <w:sz w:val="24"/>
          <w:szCs w:val="24"/>
          <w:lang w:val="en-US"/>
        </w:rPr>
        <w:t>y</w:t>
      </w:r>
      <w:r w:rsidRPr="00A536F8">
        <w:rPr>
          <w:sz w:val="24"/>
          <w:szCs w:val="24"/>
          <w:lang w:val="en-US"/>
        </w:rPr>
        <w:t>yar</w:t>
      </w:r>
      <w:r>
        <w:rPr>
          <w:sz w:val="24"/>
          <w:szCs w:val="24"/>
          <w:lang w:val="en-US"/>
        </w:rPr>
        <w:t>’</w:t>
      </w:r>
      <w:r w:rsidRPr="00A536F8">
        <w:rPr>
          <w:sz w:val="24"/>
          <w:szCs w:val="24"/>
          <w:lang w:val="en-US"/>
        </w:rPr>
        <w:t xml:space="preserve"> Lubnaniyya: Mili</w:t>
      </w:r>
      <w:r>
        <w:rPr>
          <w:sz w:val="24"/>
          <w:szCs w:val="24"/>
          <w:lang w:val="en-US"/>
        </w:rPr>
        <w:t>shiy</w:t>
      </w:r>
      <w:r w:rsidRPr="00A536F8">
        <w:rPr>
          <w:sz w:val="24"/>
          <w:szCs w:val="24"/>
          <w:lang w:val="en-US"/>
        </w:rPr>
        <w:t>a</w:t>
      </w:r>
      <w:r>
        <w:rPr>
          <w:sz w:val="24"/>
          <w:szCs w:val="24"/>
          <w:lang w:val="en-US"/>
        </w:rPr>
        <w:t>t</w:t>
      </w:r>
      <w:r w:rsidRPr="00A536F8">
        <w:rPr>
          <w:sz w:val="24"/>
          <w:szCs w:val="24"/>
          <w:lang w:val="en-US"/>
        </w:rPr>
        <w:t xml:space="preserve"> Jadida</w:t>
      </w:r>
      <w:r>
        <w:rPr>
          <w:sz w:val="24"/>
          <w:szCs w:val="24"/>
          <w:lang w:val="en-US"/>
        </w:rPr>
        <w:t xml:space="preserve"> . . .</w:t>
      </w:r>
      <w:r w:rsidRPr="00A536F8">
        <w:rPr>
          <w:sz w:val="24"/>
          <w:szCs w:val="24"/>
          <w:lang w:val="en-US"/>
        </w:rPr>
        <w:t xml:space="preserve"> li</w:t>
      </w:r>
      <w:r>
        <w:rPr>
          <w:sz w:val="24"/>
          <w:szCs w:val="24"/>
          <w:lang w:val="en-US"/>
        </w:rPr>
        <w:t>-</w:t>
      </w:r>
      <w:r w:rsidRPr="00A536F8">
        <w:rPr>
          <w:sz w:val="24"/>
          <w:szCs w:val="24"/>
          <w:lang w:val="en-US"/>
        </w:rPr>
        <w:t>l-Jaysh</w:t>
      </w:r>
      <w:r>
        <w:rPr>
          <w:sz w:val="24"/>
          <w:szCs w:val="24"/>
          <w:lang w:val="en-US"/>
        </w:rPr>
        <w:t>?</w:t>
      </w:r>
      <w:r w:rsidRPr="00A536F8">
        <w:rPr>
          <w:sz w:val="24"/>
          <w:szCs w:val="24"/>
          <w:lang w:val="en-US"/>
        </w:rPr>
        <w:t xml:space="preserve">”, </w:t>
      </w:r>
      <w:r w:rsidRPr="00A536F8">
        <w:rPr>
          <w:i/>
          <w:sz w:val="24"/>
          <w:szCs w:val="24"/>
          <w:lang w:val="en-US"/>
        </w:rPr>
        <w:t>al-M</w:t>
      </w:r>
      <w:r>
        <w:rPr>
          <w:i/>
          <w:sz w:val="24"/>
          <w:szCs w:val="24"/>
          <w:lang w:val="en-US"/>
        </w:rPr>
        <w:t>u</w:t>
      </w:r>
      <w:r w:rsidRPr="00A536F8">
        <w:rPr>
          <w:i/>
          <w:sz w:val="24"/>
          <w:szCs w:val="24"/>
          <w:lang w:val="en-US"/>
        </w:rPr>
        <w:t>d</w:t>
      </w:r>
      <w:r>
        <w:rPr>
          <w:i/>
          <w:sz w:val="24"/>
          <w:szCs w:val="24"/>
          <w:lang w:val="en-US"/>
        </w:rPr>
        <w:t>u</w:t>
      </w:r>
      <w:r w:rsidRPr="00A536F8">
        <w:rPr>
          <w:i/>
          <w:sz w:val="24"/>
          <w:szCs w:val="24"/>
          <w:lang w:val="en-US"/>
        </w:rPr>
        <w:t>n</w:t>
      </w:r>
      <w:r w:rsidRPr="00A536F8">
        <w:rPr>
          <w:sz w:val="24"/>
          <w:szCs w:val="24"/>
          <w:lang w:val="en-US"/>
        </w:rPr>
        <w:t xml:space="preserve">, </w:t>
      </w:r>
      <w:r>
        <w:rPr>
          <w:sz w:val="24"/>
          <w:szCs w:val="24"/>
          <w:lang w:val="en-US"/>
        </w:rPr>
        <w:t xml:space="preserve">28 </w:t>
      </w:r>
      <w:r w:rsidRPr="00A536F8">
        <w:rPr>
          <w:sz w:val="24"/>
          <w:szCs w:val="24"/>
          <w:lang w:val="en-US"/>
        </w:rPr>
        <w:t>August 2016, goo.gl/nRFWHJ</w:t>
      </w:r>
      <w:r>
        <w:rPr>
          <w:sz w:val="24"/>
          <w:szCs w:val="24"/>
          <w:lang w:val="en-US"/>
        </w:rPr>
        <w:t>.</w:t>
      </w:r>
    </w:p>
  </w:endnote>
  <w:endnote w:id="110">
    <w:p w14:paraId="1D12BF74" w14:textId="077383F5" w:rsidR="00FD6215" w:rsidRPr="00A536F8" w:rsidRDefault="00FD6215" w:rsidP="006729F7">
      <w:pPr>
        <w:pStyle w:val="EndnoteText"/>
        <w:rPr>
          <w:sz w:val="24"/>
          <w:szCs w:val="24"/>
          <w:lang w:val="en-US"/>
        </w:rPr>
      </w:pPr>
      <w:r w:rsidRPr="00A536F8">
        <w:rPr>
          <w:rStyle w:val="EndnoteReference"/>
          <w:sz w:val="24"/>
          <w:szCs w:val="24"/>
        </w:rPr>
        <w:endnoteRef/>
      </w:r>
      <w:r w:rsidRPr="00A536F8">
        <w:rPr>
          <w:sz w:val="24"/>
          <w:szCs w:val="24"/>
        </w:rPr>
        <w:t xml:space="preserve"> Interview with Fadi al-Assad, Wadi Khaled, 12 August 2016. </w:t>
      </w:r>
    </w:p>
  </w:endnote>
  <w:endnote w:id="111">
    <w:p w14:paraId="73479324" w14:textId="7F7B3054" w:rsidR="00FD6215" w:rsidRPr="00A536F8" w:rsidRDefault="00FD6215" w:rsidP="006729F7">
      <w:pPr>
        <w:pStyle w:val="EndnoteText"/>
        <w:rPr>
          <w:sz w:val="24"/>
          <w:szCs w:val="24"/>
          <w:lang w:val="en-US"/>
        </w:rPr>
      </w:pPr>
      <w:r w:rsidRPr="00A536F8">
        <w:rPr>
          <w:rStyle w:val="EndnoteReference"/>
          <w:rFonts w:eastAsia="MS Mincho"/>
          <w:sz w:val="24"/>
          <w:szCs w:val="24"/>
          <w:lang w:val="en-US"/>
        </w:rPr>
        <w:endnoteRef/>
      </w:r>
      <w:r w:rsidRPr="00A536F8">
        <w:rPr>
          <w:sz w:val="24"/>
          <w:szCs w:val="24"/>
          <w:lang w:val="en-US"/>
        </w:rPr>
        <w:t xml:space="preserve"> Hachim Hachim, “al-Bahth al-</w:t>
      </w:r>
      <w:r>
        <w:rPr>
          <w:sz w:val="24"/>
          <w:szCs w:val="24"/>
          <w:lang w:val="en-US"/>
        </w:rPr>
        <w:t>I</w:t>
      </w:r>
      <w:r w:rsidRPr="00A536F8">
        <w:rPr>
          <w:sz w:val="24"/>
          <w:szCs w:val="24"/>
          <w:lang w:val="en-US"/>
        </w:rPr>
        <w:t>jtima‘</w:t>
      </w:r>
      <w:r>
        <w:rPr>
          <w:sz w:val="24"/>
          <w:szCs w:val="24"/>
          <w:lang w:val="en-US"/>
        </w:rPr>
        <w:t>i</w:t>
      </w:r>
      <w:r w:rsidRPr="00A536F8">
        <w:rPr>
          <w:sz w:val="24"/>
          <w:szCs w:val="24"/>
          <w:lang w:val="en-US"/>
        </w:rPr>
        <w:t xml:space="preserve"> al-</w:t>
      </w:r>
      <w:r>
        <w:rPr>
          <w:sz w:val="24"/>
          <w:szCs w:val="24"/>
          <w:lang w:val="en-US"/>
        </w:rPr>
        <w:t>S</w:t>
      </w:r>
      <w:r w:rsidRPr="00A536F8">
        <w:rPr>
          <w:sz w:val="24"/>
          <w:szCs w:val="24"/>
          <w:lang w:val="en-US"/>
        </w:rPr>
        <w:t xml:space="preserve">ari‘” </w:t>
      </w:r>
      <w:r>
        <w:rPr>
          <w:sz w:val="24"/>
          <w:szCs w:val="24"/>
          <w:lang w:val="en-US"/>
        </w:rPr>
        <w:t>(</w:t>
      </w:r>
      <w:r w:rsidRPr="00A536F8">
        <w:rPr>
          <w:sz w:val="24"/>
          <w:szCs w:val="24"/>
          <w:lang w:val="en-US"/>
        </w:rPr>
        <w:t>Council for Development and Reconstruction, 2005</w:t>
      </w:r>
      <w:r>
        <w:rPr>
          <w:sz w:val="24"/>
          <w:szCs w:val="24"/>
          <w:lang w:val="en-US"/>
        </w:rPr>
        <w:t>)</w:t>
      </w:r>
      <w:r w:rsidRPr="00A536F8">
        <w:rPr>
          <w:sz w:val="24"/>
          <w:szCs w:val="24"/>
          <w:lang w:val="en-US"/>
        </w:rPr>
        <w:t xml:space="preserve">, 127, </w:t>
      </w:r>
      <w:hyperlink r:id="rId5" w:history="1">
        <w:r w:rsidRPr="00A536F8">
          <w:rPr>
            <w:rStyle w:val="Hyperlink"/>
            <w:color w:val="auto"/>
            <w:sz w:val="24"/>
            <w:szCs w:val="24"/>
            <w:lang w:val="en-US"/>
          </w:rPr>
          <w:t>http://www.cdr.gov.lb/study/CDP_RSA/Akkar.pdf</w:t>
        </w:r>
      </w:hyperlink>
      <w:r>
        <w:rPr>
          <w:rStyle w:val="Hyperlink"/>
          <w:color w:val="auto"/>
          <w:sz w:val="24"/>
          <w:szCs w:val="24"/>
          <w:lang w:val="en-US"/>
        </w:rPr>
        <w:t>.</w:t>
      </w:r>
    </w:p>
  </w:endnote>
  <w:endnote w:id="112">
    <w:p w14:paraId="1BE4C04B" w14:textId="3D655303" w:rsidR="00FD6215" w:rsidRPr="00A536F8" w:rsidRDefault="00FD6215" w:rsidP="006729F7">
      <w:pPr>
        <w:spacing w:after="0" w:line="240" w:lineRule="auto"/>
        <w:rPr>
          <w:rFonts w:ascii="Times New Roman" w:hAnsi="Times New Roman" w:cs="Times New Roman"/>
          <w:sz w:val="24"/>
          <w:szCs w:val="24"/>
          <w:lang w:val="en-US"/>
        </w:rPr>
      </w:pPr>
      <w:r w:rsidRPr="00A536F8">
        <w:rPr>
          <w:rStyle w:val="EndnoteReference"/>
          <w:rFonts w:ascii="Times New Roman" w:hAnsi="Times New Roman" w:cs="Times New Roman"/>
          <w:sz w:val="24"/>
          <w:szCs w:val="24"/>
          <w:lang w:val="en-US"/>
        </w:rPr>
        <w:endnoteRef/>
      </w:r>
      <w:r w:rsidRPr="00A536F8">
        <w:rPr>
          <w:rFonts w:ascii="Times New Roman" w:hAnsi="Times New Roman" w:cs="Times New Roman"/>
          <w:sz w:val="24"/>
          <w:szCs w:val="24"/>
          <w:lang w:val="en-US"/>
        </w:rPr>
        <w:t xml:space="preserve"> Ghassan Sa</w:t>
      </w:r>
      <w:r>
        <w:rPr>
          <w:rFonts w:ascii="Times New Roman" w:hAnsi="Times New Roman" w:cs="Times New Roman"/>
          <w:sz w:val="24"/>
          <w:szCs w:val="24"/>
          <w:lang w:val="en-US"/>
        </w:rPr>
        <w:t>‘</w:t>
      </w:r>
      <w:r w:rsidRPr="00A536F8">
        <w:rPr>
          <w:rFonts w:ascii="Times New Roman" w:hAnsi="Times New Roman" w:cs="Times New Roman"/>
          <w:sz w:val="24"/>
          <w:szCs w:val="24"/>
          <w:lang w:val="en-US"/>
        </w:rPr>
        <w:t>ud, “</w:t>
      </w:r>
      <w:r>
        <w:rPr>
          <w:rFonts w:ascii="Times New Roman" w:hAnsi="Times New Roman" w:cs="Times New Roman"/>
          <w:sz w:val="24"/>
          <w:szCs w:val="24"/>
          <w:lang w:val="en-US"/>
        </w:rPr>
        <w:t>F</w:t>
      </w:r>
      <w:r w:rsidRPr="00A536F8">
        <w:rPr>
          <w:rFonts w:ascii="Times New Roman" w:hAnsi="Times New Roman" w:cs="Times New Roman"/>
          <w:sz w:val="24"/>
          <w:szCs w:val="24"/>
          <w:lang w:val="en-US"/>
        </w:rPr>
        <w:t xml:space="preserve">i </w:t>
      </w:r>
      <w:r>
        <w:rPr>
          <w:rFonts w:ascii="Times New Roman" w:hAnsi="Times New Roman" w:cs="Times New Roman"/>
          <w:sz w:val="24"/>
          <w:szCs w:val="24"/>
          <w:lang w:val="en-US"/>
        </w:rPr>
        <w:t>A</w:t>
      </w:r>
      <w:r w:rsidRPr="00A536F8">
        <w:rPr>
          <w:rFonts w:ascii="Times New Roman" w:hAnsi="Times New Roman" w:cs="Times New Roman"/>
          <w:sz w:val="24"/>
          <w:szCs w:val="24"/>
          <w:lang w:val="en-US"/>
        </w:rPr>
        <w:t>kkar al-</w:t>
      </w:r>
      <w:r>
        <w:rPr>
          <w:rFonts w:ascii="Times New Roman" w:hAnsi="Times New Roman" w:cs="Times New Roman"/>
          <w:sz w:val="24"/>
          <w:szCs w:val="24"/>
          <w:lang w:val="en-US"/>
        </w:rPr>
        <w:t>J</w:t>
      </w:r>
      <w:r w:rsidRPr="00A536F8">
        <w:rPr>
          <w:rFonts w:ascii="Times New Roman" w:hAnsi="Times New Roman" w:cs="Times New Roman"/>
          <w:sz w:val="24"/>
          <w:szCs w:val="24"/>
          <w:lang w:val="en-US"/>
        </w:rPr>
        <w:t>ay</w:t>
      </w:r>
      <w:r>
        <w:rPr>
          <w:rFonts w:ascii="Times New Roman" w:hAnsi="Times New Roman" w:cs="Times New Roman"/>
          <w:sz w:val="24"/>
          <w:szCs w:val="24"/>
          <w:lang w:val="en-US"/>
        </w:rPr>
        <w:t>s</w:t>
      </w:r>
      <w:r w:rsidRPr="00A536F8">
        <w:rPr>
          <w:rFonts w:ascii="Times New Roman" w:hAnsi="Times New Roman" w:cs="Times New Roman"/>
          <w:sz w:val="24"/>
          <w:szCs w:val="24"/>
          <w:lang w:val="en-US"/>
        </w:rPr>
        <w:t>h ‘</w:t>
      </w:r>
      <w:r>
        <w:rPr>
          <w:rFonts w:ascii="Times New Roman" w:hAnsi="Times New Roman" w:cs="Times New Roman"/>
          <w:sz w:val="24"/>
          <w:szCs w:val="24"/>
          <w:lang w:val="en-US"/>
        </w:rPr>
        <w:t>A</w:t>
      </w:r>
      <w:r w:rsidRPr="00A536F8">
        <w:rPr>
          <w:rFonts w:ascii="Times New Roman" w:hAnsi="Times New Roman" w:cs="Times New Roman"/>
          <w:sz w:val="24"/>
          <w:szCs w:val="24"/>
          <w:lang w:val="en-US"/>
        </w:rPr>
        <w:t>llam ‘</w:t>
      </w:r>
      <w:r>
        <w:rPr>
          <w:rFonts w:ascii="Times New Roman" w:hAnsi="Times New Roman" w:cs="Times New Roman"/>
          <w:sz w:val="24"/>
          <w:szCs w:val="24"/>
          <w:lang w:val="en-US"/>
        </w:rPr>
        <w:t>A</w:t>
      </w:r>
      <w:r w:rsidRPr="00A536F8">
        <w:rPr>
          <w:rFonts w:ascii="Times New Roman" w:hAnsi="Times New Roman" w:cs="Times New Roman"/>
          <w:sz w:val="24"/>
          <w:szCs w:val="24"/>
          <w:lang w:val="en-US"/>
        </w:rPr>
        <w:t>m</w:t>
      </w:r>
      <w:r>
        <w:rPr>
          <w:rFonts w:ascii="Times New Roman" w:hAnsi="Times New Roman" w:cs="Times New Roman"/>
          <w:sz w:val="24"/>
          <w:szCs w:val="24"/>
          <w:lang w:val="en-US"/>
        </w:rPr>
        <w:t>m</w:t>
      </w:r>
      <w:r w:rsidRPr="00A536F8">
        <w:rPr>
          <w:rFonts w:ascii="Times New Roman" w:hAnsi="Times New Roman" w:cs="Times New Roman"/>
          <w:sz w:val="24"/>
          <w:szCs w:val="24"/>
          <w:lang w:val="en-US"/>
        </w:rPr>
        <w:t>ar wa</w:t>
      </w:r>
      <w:r>
        <w:rPr>
          <w:rFonts w:ascii="Times New Roman" w:hAnsi="Times New Roman" w:cs="Times New Roman"/>
          <w:sz w:val="24"/>
          <w:szCs w:val="24"/>
          <w:lang w:val="en-US"/>
        </w:rPr>
        <w:t>-K</w:t>
      </w:r>
      <w:r w:rsidRPr="00A536F8">
        <w:rPr>
          <w:rFonts w:ascii="Times New Roman" w:hAnsi="Times New Roman" w:cs="Times New Roman"/>
          <w:sz w:val="24"/>
          <w:szCs w:val="24"/>
          <w:lang w:val="en-US"/>
        </w:rPr>
        <w:t xml:space="preserve">abbar,” </w:t>
      </w:r>
      <w:r w:rsidRPr="00A536F8">
        <w:rPr>
          <w:rFonts w:ascii="Times New Roman" w:hAnsi="Times New Roman" w:cs="Times New Roman"/>
          <w:i/>
          <w:iCs/>
          <w:sz w:val="24"/>
          <w:szCs w:val="24"/>
          <w:lang w:val="en-US"/>
        </w:rPr>
        <w:t>al-Akhbar</w:t>
      </w:r>
      <w:r w:rsidRPr="00A536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24 </w:t>
      </w:r>
      <w:r w:rsidRPr="00A536F8">
        <w:rPr>
          <w:rFonts w:ascii="Times New Roman" w:hAnsi="Times New Roman" w:cs="Times New Roman"/>
          <w:sz w:val="24"/>
          <w:szCs w:val="24"/>
          <w:lang w:val="en-US"/>
        </w:rPr>
        <w:t xml:space="preserve">May 2012, </w:t>
      </w:r>
      <w:hyperlink r:id="rId6" w:history="1">
        <w:r w:rsidRPr="00A536F8">
          <w:rPr>
            <w:rStyle w:val="Hyperlink"/>
            <w:rFonts w:ascii="Times New Roman" w:hAnsi="Times New Roman" w:cs="Times New Roman"/>
            <w:color w:val="auto"/>
            <w:sz w:val="24"/>
            <w:szCs w:val="24"/>
            <w:lang w:val="en-US"/>
          </w:rPr>
          <w:t>http://al-akhbar.com/node/93945</w:t>
        </w:r>
      </w:hyperlink>
      <w:r w:rsidRPr="00A536F8">
        <w:rPr>
          <w:rStyle w:val="Hyperlink"/>
          <w:rFonts w:ascii="Times New Roman" w:hAnsi="Times New Roman" w:cs="Times New Roman"/>
          <w:color w:val="auto"/>
          <w:sz w:val="24"/>
          <w:szCs w:val="24"/>
          <w:lang w:val="en-US"/>
        </w:rPr>
        <w:t xml:space="preserve">. </w:t>
      </w:r>
      <w:r w:rsidRPr="00A536F8">
        <w:rPr>
          <w:rFonts w:ascii="Times New Roman" w:hAnsi="Times New Roman" w:cs="Times New Roman"/>
          <w:sz w:val="24"/>
          <w:szCs w:val="24"/>
          <w:lang w:val="en-US"/>
        </w:rPr>
        <w:t xml:space="preserve"> </w:t>
      </w:r>
    </w:p>
  </w:endnote>
  <w:endnote w:id="113">
    <w:p w14:paraId="31B1CC99" w14:textId="57140F4A" w:rsidR="00FD6215" w:rsidRPr="00A536F8" w:rsidRDefault="00FD6215" w:rsidP="003F0302">
      <w:pPr>
        <w:spacing w:after="0" w:line="240" w:lineRule="auto"/>
        <w:rPr>
          <w:rFonts w:ascii="Times New Roman" w:hAnsi="Times New Roman" w:cs="Times New Roman"/>
          <w:sz w:val="24"/>
          <w:szCs w:val="24"/>
          <w:lang w:val="en-US"/>
        </w:rPr>
      </w:pPr>
      <w:r w:rsidRPr="00A536F8">
        <w:rPr>
          <w:rStyle w:val="EndnoteReference"/>
          <w:rFonts w:ascii="Times New Roman" w:hAnsi="Times New Roman" w:cs="Times New Roman"/>
          <w:sz w:val="24"/>
          <w:szCs w:val="24"/>
          <w:lang w:val="en-US"/>
        </w:rPr>
        <w:endnoteRef/>
      </w:r>
      <w:r w:rsidRPr="00A536F8">
        <w:rPr>
          <w:rFonts w:ascii="Times New Roman" w:hAnsi="Times New Roman" w:cs="Times New Roman"/>
          <w:sz w:val="24"/>
          <w:szCs w:val="24"/>
          <w:lang w:val="en-US"/>
        </w:rPr>
        <w:t xml:space="preserve"> Fieldwork </w:t>
      </w:r>
      <w:r>
        <w:rPr>
          <w:rFonts w:ascii="Times New Roman" w:hAnsi="Times New Roman" w:cs="Times New Roman"/>
          <w:sz w:val="24"/>
          <w:szCs w:val="24"/>
          <w:lang w:val="en-US"/>
        </w:rPr>
        <w:t>n</w:t>
      </w:r>
      <w:r w:rsidRPr="00A536F8">
        <w:rPr>
          <w:rFonts w:ascii="Times New Roman" w:hAnsi="Times New Roman" w:cs="Times New Roman"/>
          <w:sz w:val="24"/>
          <w:szCs w:val="24"/>
          <w:lang w:val="en-US"/>
        </w:rPr>
        <w:t xml:space="preserve">otes, </w:t>
      </w:r>
      <w:r>
        <w:rPr>
          <w:rFonts w:ascii="Times New Roman" w:hAnsi="Times New Roman" w:cs="Times New Roman"/>
          <w:sz w:val="24"/>
          <w:szCs w:val="24"/>
          <w:lang w:val="en-US"/>
        </w:rPr>
        <w:t xml:space="preserve">2 </w:t>
      </w:r>
      <w:r w:rsidRPr="00A536F8">
        <w:rPr>
          <w:rFonts w:ascii="Times New Roman" w:hAnsi="Times New Roman" w:cs="Times New Roman"/>
          <w:sz w:val="24"/>
          <w:szCs w:val="24"/>
          <w:lang w:val="en-US"/>
        </w:rPr>
        <w:t xml:space="preserve">January 2012. </w:t>
      </w:r>
    </w:p>
  </w:endnote>
  <w:endnote w:id="114">
    <w:p w14:paraId="451CC0EE" w14:textId="77777777" w:rsidR="00FD6215" w:rsidRPr="00970B74" w:rsidRDefault="00FD6215" w:rsidP="00FE447E">
      <w:pPr>
        <w:pStyle w:val="EndnoteText"/>
        <w:rPr>
          <w:sz w:val="24"/>
          <w:szCs w:val="24"/>
          <w:lang w:val="en-US"/>
        </w:rPr>
      </w:pPr>
      <w:r w:rsidRPr="00970B74">
        <w:rPr>
          <w:rStyle w:val="EndnoteReference"/>
          <w:sz w:val="24"/>
          <w:szCs w:val="24"/>
        </w:rPr>
        <w:endnoteRef/>
      </w:r>
      <w:r w:rsidRPr="00970B74">
        <w:rPr>
          <w:sz w:val="24"/>
          <w:szCs w:val="24"/>
        </w:rPr>
        <w:t xml:space="preserve"> </w:t>
      </w:r>
      <w:r w:rsidRPr="00970B74">
        <w:rPr>
          <w:sz w:val="24"/>
          <w:szCs w:val="24"/>
          <w:lang w:val="en-US"/>
        </w:rPr>
        <w:t xml:space="preserve">Judith Beyer, “There is </w:t>
      </w:r>
      <w:r>
        <w:rPr>
          <w:sz w:val="24"/>
          <w:szCs w:val="24"/>
          <w:lang w:val="en-US"/>
        </w:rPr>
        <w:t>This L</w:t>
      </w:r>
      <w:r w:rsidRPr="00970B74">
        <w:rPr>
          <w:sz w:val="24"/>
          <w:szCs w:val="24"/>
          <w:lang w:val="en-US"/>
        </w:rPr>
        <w:t>aw</w:t>
      </w:r>
      <w:r>
        <w:rPr>
          <w:sz w:val="24"/>
          <w:szCs w:val="24"/>
          <w:lang w:val="en-US"/>
        </w:rPr>
        <w:t xml:space="preserve"> . . . </w:t>
      </w:r>
      <w:r w:rsidRPr="00970B74">
        <w:rPr>
          <w:sz w:val="24"/>
          <w:szCs w:val="24"/>
          <w:lang w:val="en-US"/>
        </w:rPr>
        <w:t>Performing the State in the Kyrgyz Courts of Elders</w:t>
      </w:r>
      <w:r>
        <w:rPr>
          <w:sz w:val="24"/>
          <w:szCs w:val="24"/>
          <w:lang w:val="en-US"/>
        </w:rPr>
        <w:t>,</w:t>
      </w:r>
      <w:r w:rsidRPr="00970B74">
        <w:rPr>
          <w:sz w:val="24"/>
          <w:szCs w:val="24"/>
          <w:lang w:val="en-US"/>
        </w:rPr>
        <w:t xml:space="preserve">” in  </w:t>
      </w:r>
      <w:r w:rsidRPr="00970B74">
        <w:rPr>
          <w:i/>
          <w:sz w:val="24"/>
          <w:szCs w:val="24"/>
          <w:lang w:val="en-US"/>
        </w:rPr>
        <w:t>Ethnographies of the State in Central Asi</w:t>
      </w:r>
      <w:r w:rsidRPr="00970B74">
        <w:rPr>
          <w:iCs/>
          <w:sz w:val="24"/>
          <w:szCs w:val="24"/>
          <w:lang w:val="en-US"/>
        </w:rPr>
        <w:t>,</w:t>
      </w:r>
      <w:r>
        <w:rPr>
          <w:i/>
          <w:sz w:val="24"/>
          <w:szCs w:val="24"/>
          <w:lang w:val="en-US"/>
        </w:rPr>
        <w:t xml:space="preserve"> </w:t>
      </w:r>
      <w:r w:rsidRPr="00970B74">
        <w:rPr>
          <w:iCs/>
          <w:sz w:val="24"/>
          <w:szCs w:val="24"/>
          <w:lang w:val="en-US"/>
        </w:rPr>
        <w:t>ed.</w:t>
      </w:r>
      <w:r w:rsidRPr="00970B74">
        <w:rPr>
          <w:i/>
          <w:sz w:val="24"/>
          <w:szCs w:val="24"/>
          <w:lang w:val="en-US"/>
        </w:rPr>
        <w:t xml:space="preserve"> </w:t>
      </w:r>
      <w:r w:rsidRPr="00970B74">
        <w:rPr>
          <w:sz w:val="24"/>
          <w:szCs w:val="24"/>
          <w:lang w:val="en-US"/>
        </w:rPr>
        <w:t>Madelaine Reeves, Johan Rasanayagan</w:t>
      </w:r>
      <w:r>
        <w:rPr>
          <w:sz w:val="24"/>
          <w:szCs w:val="24"/>
          <w:lang w:val="en-US"/>
        </w:rPr>
        <w:t>,</w:t>
      </w:r>
      <w:r w:rsidRPr="00970B74">
        <w:rPr>
          <w:sz w:val="24"/>
          <w:szCs w:val="24"/>
          <w:lang w:val="en-US"/>
        </w:rPr>
        <w:t xml:space="preserve"> and Judith Beyer (Indiana: Indiana University Press), 99. </w:t>
      </w:r>
    </w:p>
  </w:endnote>
  <w:endnote w:id="115">
    <w:p w14:paraId="08D72899" w14:textId="1C6B1F90" w:rsidR="00FD6215" w:rsidRPr="00A536F8" w:rsidRDefault="00FD6215">
      <w:pPr>
        <w:pStyle w:val="EndnoteText"/>
        <w:rPr>
          <w:lang w:val="en-US"/>
        </w:rPr>
      </w:pPr>
      <w:r>
        <w:rPr>
          <w:rStyle w:val="EndnoteReference"/>
        </w:rPr>
        <w:endnoteRef/>
      </w:r>
      <w:r>
        <w:rPr>
          <w:lang w:val="en-US"/>
        </w:rPr>
        <w:t xml:space="preserve"> </w:t>
      </w:r>
      <w:r w:rsidRPr="000E43EE">
        <w:rPr>
          <w:sz w:val="24"/>
          <w:szCs w:val="24"/>
        </w:rPr>
        <w:t xml:space="preserve">Stel, “Languages of </w:t>
      </w:r>
      <w:r>
        <w:rPr>
          <w:sz w:val="24"/>
          <w:szCs w:val="24"/>
        </w:rPr>
        <w:t>S</w:t>
      </w:r>
      <w:r w:rsidRPr="000E43EE">
        <w:rPr>
          <w:sz w:val="24"/>
          <w:szCs w:val="24"/>
        </w:rPr>
        <w:t>tateness</w:t>
      </w:r>
      <w:r>
        <w:rPr>
          <w:lang w:val="en-US"/>
        </w:rPr>
        <w:t xml:space="preserve">. </w:t>
      </w:r>
    </w:p>
  </w:endnote>
  <w:endnote w:id="116">
    <w:p w14:paraId="3F29C274" w14:textId="77777777" w:rsidR="00FD6215" w:rsidRPr="00A536F8" w:rsidRDefault="00FD6215">
      <w:pPr>
        <w:pStyle w:val="EndnoteText"/>
        <w:rPr>
          <w:sz w:val="24"/>
          <w:szCs w:val="24"/>
          <w:lang w:val="en-US"/>
        </w:rPr>
      </w:pPr>
      <w:r w:rsidRPr="00A536F8">
        <w:rPr>
          <w:rStyle w:val="EndnoteReference"/>
          <w:sz w:val="24"/>
          <w:szCs w:val="24"/>
        </w:rPr>
        <w:endnoteRef/>
      </w:r>
      <w:r w:rsidRPr="00A536F8">
        <w:rPr>
          <w:sz w:val="24"/>
          <w:szCs w:val="24"/>
        </w:rPr>
        <w:t xml:space="preserve"> André Burguière, </w:t>
      </w:r>
      <w:r w:rsidRPr="00A536F8">
        <w:rPr>
          <w:i/>
          <w:sz w:val="24"/>
          <w:szCs w:val="24"/>
        </w:rPr>
        <w:t>The Annales School: An Intellectual History</w:t>
      </w:r>
      <w:r w:rsidRPr="00A536F8">
        <w:rPr>
          <w:sz w:val="24"/>
          <w:szCs w:val="24"/>
        </w:rPr>
        <w:t xml:space="preserve"> (Ithaca: Cornell University Press, 2009), 213.</w:t>
      </w:r>
    </w:p>
  </w:endnote>
  <w:endnote w:id="117">
    <w:p w14:paraId="4015C2A5" w14:textId="379B6705" w:rsidR="00FD6215" w:rsidRPr="0018028F" w:rsidRDefault="00FD6215" w:rsidP="00933CBC">
      <w:pPr>
        <w:pStyle w:val="EndnoteText"/>
        <w:rPr>
          <w:sz w:val="24"/>
          <w:szCs w:val="24"/>
          <w:lang w:val="en-GB"/>
        </w:rPr>
      </w:pPr>
      <w:r w:rsidRPr="0018028F">
        <w:rPr>
          <w:rStyle w:val="EndnoteReference"/>
          <w:sz w:val="24"/>
          <w:szCs w:val="24"/>
        </w:rPr>
        <w:endnoteRef/>
      </w:r>
      <w:r w:rsidRPr="0018028F">
        <w:rPr>
          <w:sz w:val="24"/>
          <w:szCs w:val="24"/>
        </w:rPr>
        <w:t xml:space="preserve"> Hazbun, “Assembling security</w:t>
      </w:r>
      <w:r>
        <w:rPr>
          <w:sz w:val="24"/>
          <w:szCs w:val="24"/>
        </w:rPr>
        <w:t>.</w:t>
      </w:r>
      <w:r w:rsidRPr="0018028F">
        <w:rPr>
          <w:sz w:val="24"/>
          <w:szCs w:val="24"/>
          <w:lang w:val="en-US"/>
        </w:rPr>
        <w:t>”</w:t>
      </w:r>
    </w:p>
  </w:endnote>
  <w:endnote w:id="118">
    <w:p w14:paraId="1DD8FA00" w14:textId="27C4A329" w:rsidR="00FD6215" w:rsidRPr="00DE27CB" w:rsidRDefault="00FD6215" w:rsidP="00933CBC">
      <w:pPr>
        <w:pStyle w:val="EndnoteText"/>
        <w:rPr>
          <w:rFonts w:asciiTheme="minorHAnsi" w:hAnsiTheme="minorHAnsi"/>
          <w:lang w:val="en-GB"/>
        </w:rPr>
      </w:pPr>
      <w:r w:rsidRPr="0018028F">
        <w:rPr>
          <w:rStyle w:val="EndnoteReference"/>
          <w:sz w:val="24"/>
          <w:szCs w:val="24"/>
        </w:rPr>
        <w:endnoteRef/>
      </w:r>
      <w:r w:rsidRPr="0018028F">
        <w:rPr>
          <w:sz w:val="24"/>
          <w:szCs w:val="24"/>
        </w:rPr>
        <w:t xml:space="preserve"> </w:t>
      </w:r>
      <w:r w:rsidRPr="0018028F">
        <w:rPr>
          <w:sz w:val="24"/>
          <w:szCs w:val="24"/>
          <w:lang w:val="en-GB"/>
        </w:rPr>
        <w:t>Fregonese, “Beyond the ‘</w:t>
      </w:r>
      <w:r>
        <w:rPr>
          <w:sz w:val="24"/>
          <w:szCs w:val="24"/>
          <w:lang w:val="en-GB"/>
        </w:rPr>
        <w:t>W</w:t>
      </w:r>
      <w:r w:rsidRPr="0018028F">
        <w:rPr>
          <w:sz w:val="24"/>
          <w:szCs w:val="24"/>
          <w:lang w:val="en-GB"/>
        </w:rPr>
        <w:t xml:space="preserve">eak </w:t>
      </w:r>
      <w:r>
        <w:rPr>
          <w:sz w:val="24"/>
          <w:szCs w:val="24"/>
          <w:lang w:val="en-GB"/>
        </w:rPr>
        <w:t>S</w:t>
      </w:r>
      <w:r w:rsidRPr="0018028F">
        <w:rPr>
          <w:sz w:val="24"/>
          <w:szCs w:val="24"/>
          <w:lang w:val="en-GB"/>
        </w:rPr>
        <w:t xml:space="preserve">tate’”; </w:t>
      </w:r>
      <w:r>
        <w:rPr>
          <w:sz w:val="24"/>
          <w:szCs w:val="24"/>
          <w:lang w:val="en-GB"/>
        </w:rPr>
        <w:t xml:space="preserve">and </w:t>
      </w:r>
      <w:r w:rsidRPr="0018028F">
        <w:rPr>
          <w:sz w:val="24"/>
          <w:szCs w:val="24"/>
          <w:lang w:val="en-GB"/>
        </w:rPr>
        <w:t>Hourani “</w:t>
      </w:r>
      <w:r>
        <w:rPr>
          <w:sz w:val="24"/>
          <w:szCs w:val="24"/>
          <w:lang w:val="en-GB"/>
        </w:rPr>
        <w:t>H</w:t>
      </w:r>
      <w:r w:rsidRPr="0018028F">
        <w:rPr>
          <w:sz w:val="24"/>
          <w:szCs w:val="24"/>
          <w:lang w:val="en-GB"/>
        </w:rPr>
        <w:t xml:space="preserve">ybrid </w:t>
      </w:r>
      <w:r>
        <w:rPr>
          <w:sz w:val="24"/>
          <w:szCs w:val="24"/>
          <w:lang w:val="en-GB"/>
        </w:rPr>
        <w:t>S</w:t>
      </w:r>
      <w:r w:rsidRPr="0018028F">
        <w:rPr>
          <w:sz w:val="24"/>
          <w:szCs w:val="24"/>
          <w:lang w:val="en-GB"/>
        </w:rPr>
        <w:t>overeignties</w:t>
      </w:r>
      <w:r>
        <w:rPr>
          <w:sz w:val="24"/>
          <w:szCs w:val="24"/>
          <w:lang w:val="en-GB"/>
        </w:rPr>
        <w:t>.</w:t>
      </w:r>
      <w:r w:rsidRPr="0018028F">
        <w:rPr>
          <w:sz w:val="24"/>
          <w:szCs w:val="24"/>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NewBaskervill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33464"/>
      <w:docPartObj>
        <w:docPartGallery w:val="Page Numbers (Bottom of Page)"/>
        <w:docPartUnique/>
      </w:docPartObj>
    </w:sdtPr>
    <w:sdtEndPr/>
    <w:sdtContent>
      <w:p w14:paraId="2906012F" w14:textId="15D63556" w:rsidR="00FD6215" w:rsidRDefault="00FD6215">
        <w:pPr>
          <w:pStyle w:val="Footer"/>
        </w:pPr>
        <w:r>
          <w:fldChar w:fldCharType="begin"/>
        </w:r>
        <w:r>
          <w:instrText xml:space="preserve"> PAGE   \* MERGEFORMAT </w:instrText>
        </w:r>
        <w:r>
          <w:fldChar w:fldCharType="separate"/>
        </w:r>
        <w:r w:rsidR="00130F24">
          <w:rPr>
            <w:noProof/>
          </w:rPr>
          <w:t>20</w:t>
        </w:r>
        <w:r>
          <w:rPr>
            <w:noProof/>
          </w:rPr>
          <w:fldChar w:fldCharType="end"/>
        </w:r>
      </w:p>
    </w:sdtContent>
  </w:sdt>
  <w:p w14:paraId="66683240" w14:textId="77777777" w:rsidR="00FD6215" w:rsidRDefault="00FD6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E58A8" w14:textId="77777777" w:rsidR="007D2CBB" w:rsidRDefault="007D2CBB" w:rsidP="00596AF3">
      <w:pPr>
        <w:spacing w:after="0" w:line="240" w:lineRule="auto"/>
      </w:pPr>
      <w:r>
        <w:separator/>
      </w:r>
    </w:p>
  </w:footnote>
  <w:footnote w:type="continuationSeparator" w:id="0">
    <w:p w14:paraId="2D337E7D" w14:textId="77777777" w:rsidR="007D2CBB" w:rsidRDefault="007D2CBB" w:rsidP="00596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A09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CD0E13A0"/>
    <w:lvl w:ilvl="0">
      <w:start w:val="1"/>
      <w:numFmt w:val="decimal"/>
      <w:lvlText w:val="%1."/>
      <w:lvlJc w:val="left"/>
      <w:pPr>
        <w:tabs>
          <w:tab w:val="num" w:pos="360"/>
        </w:tabs>
        <w:ind w:left="360" w:hanging="360"/>
      </w:pPr>
    </w:lvl>
  </w:abstractNum>
  <w:abstractNum w:abstractNumId="2" w15:restartNumberingAfterBreak="0">
    <w:nsid w:val="070508AD"/>
    <w:multiLevelType w:val="hybridMultilevel"/>
    <w:tmpl w:val="24820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403A5"/>
    <w:multiLevelType w:val="hybridMultilevel"/>
    <w:tmpl w:val="F1143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D6C11"/>
    <w:multiLevelType w:val="hybridMultilevel"/>
    <w:tmpl w:val="2BDAB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D4FD7"/>
    <w:multiLevelType w:val="hybridMultilevel"/>
    <w:tmpl w:val="D20C9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615FC"/>
    <w:multiLevelType w:val="hybridMultilevel"/>
    <w:tmpl w:val="3DE85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E75A4F"/>
    <w:multiLevelType w:val="hybridMultilevel"/>
    <w:tmpl w:val="A9CC9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26CE8"/>
    <w:multiLevelType w:val="hybridMultilevel"/>
    <w:tmpl w:val="8D90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374D3"/>
    <w:multiLevelType w:val="hybridMultilevel"/>
    <w:tmpl w:val="9A88B8DC"/>
    <w:lvl w:ilvl="0" w:tplc="D99817E8">
      <w:start w:val="5"/>
      <w:numFmt w:val="bullet"/>
      <w:lvlText w:val="-"/>
      <w:lvlJc w:val="left"/>
      <w:pPr>
        <w:ind w:left="720" w:hanging="360"/>
      </w:pPr>
      <w:rPr>
        <w:rFonts w:ascii="Cambria" w:eastAsiaTheme="minorHAnsi" w:hAnsi="Cambria"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9219B"/>
    <w:multiLevelType w:val="hybridMultilevel"/>
    <w:tmpl w:val="EEC4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C0787"/>
    <w:multiLevelType w:val="hybridMultilevel"/>
    <w:tmpl w:val="10CE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45B6B"/>
    <w:multiLevelType w:val="hybridMultilevel"/>
    <w:tmpl w:val="B6FE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F7F53"/>
    <w:multiLevelType w:val="hybridMultilevel"/>
    <w:tmpl w:val="FA02E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D1896"/>
    <w:multiLevelType w:val="hybridMultilevel"/>
    <w:tmpl w:val="D8A4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45136"/>
    <w:multiLevelType w:val="hybridMultilevel"/>
    <w:tmpl w:val="7F7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87ABB"/>
    <w:multiLevelType w:val="hybridMultilevel"/>
    <w:tmpl w:val="60E0D3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DA1E75"/>
    <w:multiLevelType w:val="hybridMultilevel"/>
    <w:tmpl w:val="3730B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B1A51"/>
    <w:multiLevelType w:val="hybridMultilevel"/>
    <w:tmpl w:val="A644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A63EC"/>
    <w:multiLevelType w:val="hybridMultilevel"/>
    <w:tmpl w:val="63B6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45316"/>
    <w:multiLevelType w:val="hybridMultilevel"/>
    <w:tmpl w:val="6D1A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C7439"/>
    <w:multiLevelType w:val="hybridMultilevel"/>
    <w:tmpl w:val="E19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D23C8"/>
    <w:multiLevelType w:val="hybridMultilevel"/>
    <w:tmpl w:val="D3561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287ADC"/>
    <w:multiLevelType w:val="hybridMultilevel"/>
    <w:tmpl w:val="3CB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2"/>
  </w:num>
  <w:num w:numId="4">
    <w:abstractNumId w:val="2"/>
  </w:num>
  <w:num w:numId="5">
    <w:abstractNumId w:val="11"/>
  </w:num>
  <w:num w:numId="6">
    <w:abstractNumId w:val="13"/>
  </w:num>
  <w:num w:numId="7">
    <w:abstractNumId w:val="17"/>
  </w:num>
  <w:num w:numId="8">
    <w:abstractNumId w:val="4"/>
  </w:num>
  <w:num w:numId="9">
    <w:abstractNumId w:val="3"/>
  </w:num>
  <w:num w:numId="10">
    <w:abstractNumId w:val="10"/>
  </w:num>
  <w:num w:numId="11">
    <w:abstractNumId w:val="16"/>
  </w:num>
  <w:num w:numId="12">
    <w:abstractNumId w:val="7"/>
  </w:num>
  <w:num w:numId="13">
    <w:abstractNumId w:val="6"/>
  </w:num>
  <w:num w:numId="14">
    <w:abstractNumId w:val="20"/>
  </w:num>
  <w:num w:numId="15">
    <w:abstractNumId w:val="19"/>
  </w:num>
  <w:num w:numId="16">
    <w:abstractNumId w:val="12"/>
  </w:num>
  <w:num w:numId="17">
    <w:abstractNumId w:val="23"/>
  </w:num>
  <w:num w:numId="18">
    <w:abstractNumId w:val="14"/>
  </w:num>
  <w:num w:numId="19">
    <w:abstractNumId w:val="9"/>
  </w:num>
  <w:num w:numId="20">
    <w:abstractNumId w:val="5"/>
  </w:num>
  <w:num w:numId="21">
    <w:abstractNumId w:val="1"/>
  </w:num>
  <w:num w:numId="22">
    <w:abstractNumId w:val="0"/>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A2"/>
    <w:rsid w:val="00000DB3"/>
    <w:rsid w:val="000030D3"/>
    <w:rsid w:val="00003414"/>
    <w:rsid w:val="00003581"/>
    <w:rsid w:val="0000474B"/>
    <w:rsid w:val="000056CE"/>
    <w:rsid w:val="0000590B"/>
    <w:rsid w:val="000068B7"/>
    <w:rsid w:val="000102F5"/>
    <w:rsid w:val="00013BD6"/>
    <w:rsid w:val="0001445A"/>
    <w:rsid w:val="0001590C"/>
    <w:rsid w:val="000173A5"/>
    <w:rsid w:val="00020686"/>
    <w:rsid w:val="000220BD"/>
    <w:rsid w:val="00024689"/>
    <w:rsid w:val="00025480"/>
    <w:rsid w:val="000265DC"/>
    <w:rsid w:val="00026868"/>
    <w:rsid w:val="0002785B"/>
    <w:rsid w:val="000316EC"/>
    <w:rsid w:val="0003356C"/>
    <w:rsid w:val="00037426"/>
    <w:rsid w:val="0003788B"/>
    <w:rsid w:val="000407DF"/>
    <w:rsid w:val="00040C77"/>
    <w:rsid w:val="00044F5A"/>
    <w:rsid w:val="00047EDF"/>
    <w:rsid w:val="000518C5"/>
    <w:rsid w:val="00052881"/>
    <w:rsid w:val="00056490"/>
    <w:rsid w:val="00060576"/>
    <w:rsid w:val="00063273"/>
    <w:rsid w:val="00064993"/>
    <w:rsid w:val="00065DE8"/>
    <w:rsid w:val="00070A8D"/>
    <w:rsid w:val="00071A2D"/>
    <w:rsid w:val="00074808"/>
    <w:rsid w:val="00075DAD"/>
    <w:rsid w:val="0007645F"/>
    <w:rsid w:val="00077772"/>
    <w:rsid w:val="0008294D"/>
    <w:rsid w:val="00082B18"/>
    <w:rsid w:val="00082C98"/>
    <w:rsid w:val="00084486"/>
    <w:rsid w:val="00084B7E"/>
    <w:rsid w:val="00084C34"/>
    <w:rsid w:val="00091164"/>
    <w:rsid w:val="000911C4"/>
    <w:rsid w:val="00092EC1"/>
    <w:rsid w:val="00095BEA"/>
    <w:rsid w:val="0009634E"/>
    <w:rsid w:val="000966C4"/>
    <w:rsid w:val="0009677E"/>
    <w:rsid w:val="00096CB3"/>
    <w:rsid w:val="00097B9F"/>
    <w:rsid w:val="00097C38"/>
    <w:rsid w:val="000A3393"/>
    <w:rsid w:val="000A38F5"/>
    <w:rsid w:val="000A3BAF"/>
    <w:rsid w:val="000A5221"/>
    <w:rsid w:val="000A7D6D"/>
    <w:rsid w:val="000B076C"/>
    <w:rsid w:val="000B09D2"/>
    <w:rsid w:val="000B0EC6"/>
    <w:rsid w:val="000B1691"/>
    <w:rsid w:val="000B1B0F"/>
    <w:rsid w:val="000B202A"/>
    <w:rsid w:val="000B2C9D"/>
    <w:rsid w:val="000B4805"/>
    <w:rsid w:val="000B5E25"/>
    <w:rsid w:val="000B788B"/>
    <w:rsid w:val="000C4082"/>
    <w:rsid w:val="000C42F1"/>
    <w:rsid w:val="000C4683"/>
    <w:rsid w:val="000D0BA4"/>
    <w:rsid w:val="000D1BBA"/>
    <w:rsid w:val="000D2E31"/>
    <w:rsid w:val="000D3953"/>
    <w:rsid w:val="000D3C80"/>
    <w:rsid w:val="000D4AD2"/>
    <w:rsid w:val="000D53EE"/>
    <w:rsid w:val="000D59C8"/>
    <w:rsid w:val="000D686A"/>
    <w:rsid w:val="000D79E9"/>
    <w:rsid w:val="000E17FA"/>
    <w:rsid w:val="000E3C22"/>
    <w:rsid w:val="000E460F"/>
    <w:rsid w:val="000E567C"/>
    <w:rsid w:val="000E58EF"/>
    <w:rsid w:val="000E5BB8"/>
    <w:rsid w:val="000E7877"/>
    <w:rsid w:val="000F1EAF"/>
    <w:rsid w:val="000F2210"/>
    <w:rsid w:val="000F2D77"/>
    <w:rsid w:val="000F4768"/>
    <w:rsid w:val="000F5D89"/>
    <w:rsid w:val="00100BE7"/>
    <w:rsid w:val="00100CE5"/>
    <w:rsid w:val="00101048"/>
    <w:rsid w:val="00101660"/>
    <w:rsid w:val="00103EF2"/>
    <w:rsid w:val="00106B97"/>
    <w:rsid w:val="00107A62"/>
    <w:rsid w:val="00107F33"/>
    <w:rsid w:val="00110519"/>
    <w:rsid w:val="0011225A"/>
    <w:rsid w:val="001127E3"/>
    <w:rsid w:val="00116D9A"/>
    <w:rsid w:val="0011776E"/>
    <w:rsid w:val="00117A0C"/>
    <w:rsid w:val="001214C8"/>
    <w:rsid w:val="0012201D"/>
    <w:rsid w:val="00127000"/>
    <w:rsid w:val="0012709B"/>
    <w:rsid w:val="00130347"/>
    <w:rsid w:val="00130F24"/>
    <w:rsid w:val="00131778"/>
    <w:rsid w:val="001318A0"/>
    <w:rsid w:val="001319AF"/>
    <w:rsid w:val="00131DDB"/>
    <w:rsid w:val="001332F8"/>
    <w:rsid w:val="001333BE"/>
    <w:rsid w:val="00135836"/>
    <w:rsid w:val="001371AB"/>
    <w:rsid w:val="00137AA5"/>
    <w:rsid w:val="001429F3"/>
    <w:rsid w:val="001443A9"/>
    <w:rsid w:val="00144932"/>
    <w:rsid w:val="0014649B"/>
    <w:rsid w:val="00151BCF"/>
    <w:rsid w:val="00155E31"/>
    <w:rsid w:val="00156777"/>
    <w:rsid w:val="001607DB"/>
    <w:rsid w:val="00161126"/>
    <w:rsid w:val="00161AE8"/>
    <w:rsid w:val="0016268A"/>
    <w:rsid w:val="0016629C"/>
    <w:rsid w:val="00170172"/>
    <w:rsid w:val="00171DE7"/>
    <w:rsid w:val="001766D1"/>
    <w:rsid w:val="00176F2C"/>
    <w:rsid w:val="00177A58"/>
    <w:rsid w:val="00181267"/>
    <w:rsid w:val="00183F07"/>
    <w:rsid w:val="001925B6"/>
    <w:rsid w:val="0019327F"/>
    <w:rsid w:val="00194111"/>
    <w:rsid w:val="00195DA8"/>
    <w:rsid w:val="00197E77"/>
    <w:rsid w:val="001A324F"/>
    <w:rsid w:val="001A37D5"/>
    <w:rsid w:val="001A4D86"/>
    <w:rsid w:val="001A5388"/>
    <w:rsid w:val="001A6213"/>
    <w:rsid w:val="001A75AD"/>
    <w:rsid w:val="001A76DF"/>
    <w:rsid w:val="001B1EA5"/>
    <w:rsid w:val="001B2E23"/>
    <w:rsid w:val="001B4706"/>
    <w:rsid w:val="001B630B"/>
    <w:rsid w:val="001C0DEC"/>
    <w:rsid w:val="001C48FA"/>
    <w:rsid w:val="001C597B"/>
    <w:rsid w:val="001C6E94"/>
    <w:rsid w:val="001D0363"/>
    <w:rsid w:val="001D066C"/>
    <w:rsid w:val="001D0B12"/>
    <w:rsid w:val="001D2A2B"/>
    <w:rsid w:val="001D2C10"/>
    <w:rsid w:val="001D2C62"/>
    <w:rsid w:val="001D2CDC"/>
    <w:rsid w:val="001D47A3"/>
    <w:rsid w:val="001D4D51"/>
    <w:rsid w:val="001D67E0"/>
    <w:rsid w:val="001E0ED1"/>
    <w:rsid w:val="001E267D"/>
    <w:rsid w:val="001E350B"/>
    <w:rsid w:val="001E3EFB"/>
    <w:rsid w:val="001E4B5D"/>
    <w:rsid w:val="001E4BA4"/>
    <w:rsid w:val="001E59FB"/>
    <w:rsid w:val="001F13F2"/>
    <w:rsid w:val="001F2AFE"/>
    <w:rsid w:val="001F2CAF"/>
    <w:rsid w:val="001F5C7E"/>
    <w:rsid w:val="001F61D8"/>
    <w:rsid w:val="001F6691"/>
    <w:rsid w:val="001F6A2D"/>
    <w:rsid w:val="00200D6C"/>
    <w:rsid w:val="002018DD"/>
    <w:rsid w:val="0020323E"/>
    <w:rsid w:val="002035CE"/>
    <w:rsid w:val="00204B08"/>
    <w:rsid w:val="0020588C"/>
    <w:rsid w:val="002059A1"/>
    <w:rsid w:val="00206C75"/>
    <w:rsid w:val="00207CF6"/>
    <w:rsid w:val="002115E0"/>
    <w:rsid w:val="00211B18"/>
    <w:rsid w:val="002123AB"/>
    <w:rsid w:val="00213C21"/>
    <w:rsid w:val="0021664A"/>
    <w:rsid w:val="002207DC"/>
    <w:rsid w:val="0022187E"/>
    <w:rsid w:val="00223FF0"/>
    <w:rsid w:val="00224F68"/>
    <w:rsid w:val="00226247"/>
    <w:rsid w:val="0022627A"/>
    <w:rsid w:val="00227B9F"/>
    <w:rsid w:val="00230137"/>
    <w:rsid w:val="00230C1D"/>
    <w:rsid w:val="002330FA"/>
    <w:rsid w:val="00234166"/>
    <w:rsid w:val="00234395"/>
    <w:rsid w:val="00234457"/>
    <w:rsid w:val="00234AC3"/>
    <w:rsid w:val="00235131"/>
    <w:rsid w:val="00236707"/>
    <w:rsid w:val="00236BBE"/>
    <w:rsid w:val="00246C57"/>
    <w:rsid w:val="00250FE5"/>
    <w:rsid w:val="00251335"/>
    <w:rsid w:val="00253F88"/>
    <w:rsid w:val="0025474E"/>
    <w:rsid w:val="002566AB"/>
    <w:rsid w:val="00257C8B"/>
    <w:rsid w:val="002608AE"/>
    <w:rsid w:val="00262A55"/>
    <w:rsid w:val="00263CD1"/>
    <w:rsid w:val="00264E34"/>
    <w:rsid w:val="00266580"/>
    <w:rsid w:val="00267A7B"/>
    <w:rsid w:val="00271F86"/>
    <w:rsid w:val="002721E8"/>
    <w:rsid w:val="00273CBC"/>
    <w:rsid w:val="0027435E"/>
    <w:rsid w:val="00274AB1"/>
    <w:rsid w:val="00274F67"/>
    <w:rsid w:val="00275121"/>
    <w:rsid w:val="00276AEC"/>
    <w:rsid w:val="00281068"/>
    <w:rsid w:val="002812BD"/>
    <w:rsid w:val="00281912"/>
    <w:rsid w:val="002864F6"/>
    <w:rsid w:val="002867EA"/>
    <w:rsid w:val="00290C9E"/>
    <w:rsid w:val="002915F9"/>
    <w:rsid w:val="002918A3"/>
    <w:rsid w:val="0029278F"/>
    <w:rsid w:val="00295AAF"/>
    <w:rsid w:val="00297E57"/>
    <w:rsid w:val="00297E80"/>
    <w:rsid w:val="002A04C0"/>
    <w:rsid w:val="002A1581"/>
    <w:rsid w:val="002A6F34"/>
    <w:rsid w:val="002B2C49"/>
    <w:rsid w:val="002B4E1E"/>
    <w:rsid w:val="002B6B6F"/>
    <w:rsid w:val="002B73AF"/>
    <w:rsid w:val="002B7D10"/>
    <w:rsid w:val="002C2099"/>
    <w:rsid w:val="002C4FB7"/>
    <w:rsid w:val="002C714F"/>
    <w:rsid w:val="002C7446"/>
    <w:rsid w:val="002D00F3"/>
    <w:rsid w:val="002D0505"/>
    <w:rsid w:val="002D27F3"/>
    <w:rsid w:val="002D2F68"/>
    <w:rsid w:val="002D668B"/>
    <w:rsid w:val="002D7BCD"/>
    <w:rsid w:val="002E0C11"/>
    <w:rsid w:val="002E27ED"/>
    <w:rsid w:val="002E4FA6"/>
    <w:rsid w:val="002E5DC9"/>
    <w:rsid w:val="002E640A"/>
    <w:rsid w:val="002E7C48"/>
    <w:rsid w:val="002F114C"/>
    <w:rsid w:val="002F15FE"/>
    <w:rsid w:val="002F4174"/>
    <w:rsid w:val="002F476E"/>
    <w:rsid w:val="002F4B0B"/>
    <w:rsid w:val="002F529E"/>
    <w:rsid w:val="002F6509"/>
    <w:rsid w:val="002F65E2"/>
    <w:rsid w:val="002F7679"/>
    <w:rsid w:val="002F7871"/>
    <w:rsid w:val="002F7B33"/>
    <w:rsid w:val="00300A9A"/>
    <w:rsid w:val="0030299A"/>
    <w:rsid w:val="0030383B"/>
    <w:rsid w:val="0030445A"/>
    <w:rsid w:val="003047AD"/>
    <w:rsid w:val="00305037"/>
    <w:rsid w:val="00307037"/>
    <w:rsid w:val="00310A80"/>
    <w:rsid w:val="00311FE4"/>
    <w:rsid w:val="00312EC2"/>
    <w:rsid w:val="0031471E"/>
    <w:rsid w:val="00314A73"/>
    <w:rsid w:val="00314B70"/>
    <w:rsid w:val="0031656F"/>
    <w:rsid w:val="00317E90"/>
    <w:rsid w:val="00321F16"/>
    <w:rsid w:val="0032535B"/>
    <w:rsid w:val="00326F72"/>
    <w:rsid w:val="0032720E"/>
    <w:rsid w:val="00330AB4"/>
    <w:rsid w:val="00331BEF"/>
    <w:rsid w:val="00332A0E"/>
    <w:rsid w:val="00333EEF"/>
    <w:rsid w:val="00334C2C"/>
    <w:rsid w:val="00335B39"/>
    <w:rsid w:val="00335DF3"/>
    <w:rsid w:val="003362EB"/>
    <w:rsid w:val="0033791D"/>
    <w:rsid w:val="0034311F"/>
    <w:rsid w:val="00343761"/>
    <w:rsid w:val="00345433"/>
    <w:rsid w:val="00357E70"/>
    <w:rsid w:val="00361463"/>
    <w:rsid w:val="0036358E"/>
    <w:rsid w:val="0036393C"/>
    <w:rsid w:val="00363EF0"/>
    <w:rsid w:val="00364900"/>
    <w:rsid w:val="00366E5A"/>
    <w:rsid w:val="00373B09"/>
    <w:rsid w:val="003742EF"/>
    <w:rsid w:val="0037484D"/>
    <w:rsid w:val="00375F89"/>
    <w:rsid w:val="00376346"/>
    <w:rsid w:val="00376389"/>
    <w:rsid w:val="0037785D"/>
    <w:rsid w:val="003804EB"/>
    <w:rsid w:val="00380516"/>
    <w:rsid w:val="00383037"/>
    <w:rsid w:val="00383437"/>
    <w:rsid w:val="00385851"/>
    <w:rsid w:val="00386F24"/>
    <w:rsid w:val="003901BF"/>
    <w:rsid w:val="003939BE"/>
    <w:rsid w:val="003945B5"/>
    <w:rsid w:val="003960BE"/>
    <w:rsid w:val="003965F8"/>
    <w:rsid w:val="003A15E2"/>
    <w:rsid w:val="003A1E1F"/>
    <w:rsid w:val="003A1EFB"/>
    <w:rsid w:val="003A3515"/>
    <w:rsid w:val="003A3974"/>
    <w:rsid w:val="003A4279"/>
    <w:rsid w:val="003A509E"/>
    <w:rsid w:val="003A50FA"/>
    <w:rsid w:val="003A6DA9"/>
    <w:rsid w:val="003A6F29"/>
    <w:rsid w:val="003A71FE"/>
    <w:rsid w:val="003B1FC3"/>
    <w:rsid w:val="003B2D63"/>
    <w:rsid w:val="003B417D"/>
    <w:rsid w:val="003B6F71"/>
    <w:rsid w:val="003B7113"/>
    <w:rsid w:val="003C1054"/>
    <w:rsid w:val="003C2476"/>
    <w:rsid w:val="003C24BF"/>
    <w:rsid w:val="003C5184"/>
    <w:rsid w:val="003C535F"/>
    <w:rsid w:val="003C57FC"/>
    <w:rsid w:val="003C735E"/>
    <w:rsid w:val="003D2304"/>
    <w:rsid w:val="003D4B34"/>
    <w:rsid w:val="003D588B"/>
    <w:rsid w:val="003E133E"/>
    <w:rsid w:val="003E54F2"/>
    <w:rsid w:val="003E569B"/>
    <w:rsid w:val="003E595F"/>
    <w:rsid w:val="003E5D95"/>
    <w:rsid w:val="003E6626"/>
    <w:rsid w:val="003F0302"/>
    <w:rsid w:val="003F0CAB"/>
    <w:rsid w:val="003F5CAD"/>
    <w:rsid w:val="003F62C0"/>
    <w:rsid w:val="003F6A78"/>
    <w:rsid w:val="003F6D1B"/>
    <w:rsid w:val="004004CE"/>
    <w:rsid w:val="00403FFD"/>
    <w:rsid w:val="00405AE1"/>
    <w:rsid w:val="004116D9"/>
    <w:rsid w:val="0041178C"/>
    <w:rsid w:val="00411816"/>
    <w:rsid w:val="00412603"/>
    <w:rsid w:val="00413D54"/>
    <w:rsid w:val="00415390"/>
    <w:rsid w:val="0041672C"/>
    <w:rsid w:val="00416854"/>
    <w:rsid w:val="00416B89"/>
    <w:rsid w:val="00420F69"/>
    <w:rsid w:val="00421830"/>
    <w:rsid w:val="00423A58"/>
    <w:rsid w:val="00423DB8"/>
    <w:rsid w:val="004244B9"/>
    <w:rsid w:val="004247A5"/>
    <w:rsid w:val="004334B7"/>
    <w:rsid w:val="00433544"/>
    <w:rsid w:val="0043365C"/>
    <w:rsid w:val="004355FF"/>
    <w:rsid w:val="0043665C"/>
    <w:rsid w:val="00436A59"/>
    <w:rsid w:val="0044446B"/>
    <w:rsid w:val="0044484B"/>
    <w:rsid w:val="00446F5C"/>
    <w:rsid w:val="00450956"/>
    <w:rsid w:val="00451577"/>
    <w:rsid w:val="004518C1"/>
    <w:rsid w:val="00453099"/>
    <w:rsid w:val="00453421"/>
    <w:rsid w:val="0045420C"/>
    <w:rsid w:val="00455E87"/>
    <w:rsid w:val="00462323"/>
    <w:rsid w:val="004658AD"/>
    <w:rsid w:val="00470622"/>
    <w:rsid w:val="00470FF9"/>
    <w:rsid w:val="00471123"/>
    <w:rsid w:val="00471E58"/>
    <w:rsid w:val="0047440B"/>
    <w:rsid w:val="00475263"/>
    <w:rsid w:val="004752E2"/>
    <w:rsid w:val="00480F5A"/>
    <w:rsid w:val="0048724D"/>
    <w:rsid w:val="00487DFC"/>
    <w:rsid w:val="00492474"/>
    <w:rsid w:val="00494937"/>
    <w:rsid w:val="00495203"/>
    <w:rsid w:val="004979B1"/>
    <w:rsid w:val="004A0425"/>
    <w:rsid w:val="004A5192"/>
    <w:rsid w:val="004B23CC"/>
    <w:rsid w:val="004B256F"/>
    <w:rsid w:val="004B2998"/>
    <w:rsid w:val="004B3D39"/>
    <w:rsid w:val="004B4790"/>
    <w:rsid w:val="004B5260"/>
    <w:rsid w:val="004B7D25"/>
    <w:rsid w:val="004B7F6E"/>
    <w:rsid w:val="004C07A4"/>
    <w:rsid w:val="004C0E73"/>
    <w:rsid w:val="004C177A"/>
    <w:rsid w:val="004C2E96"/>
    <w:rsid w:val="004C3D14"/>
    <w:rsid w:val="004C73C6"/>
    <w:rsid w:val="004C7C8F"/>
    <w:rsid w:val="004C7E4D"/>
    <w:rsid w:val="004D0019"/>
    <w:rsid w:val="004D0E14"/>
    <w:rsid w:val="004D2276"/>
    <w:rsid w:val="004D2BB2"/>
    <w:rsid w:val="004D32C1"/>
    <w:rsid w:val="004D58D0"/>
    <w:rsid w:val="004D694D"/>
    <w:rsid w:val="004E1F9A"/>
    <w:rsid w:val="004E52DE"/>
    <w:rsid w:val="004E543F"/>
    <w:rsid w:val="004E6F33"/>
    <w:rsid w:val="004F0B21"/>
    <w:rsid w:val="004F50F7"/>
    <w:rsid w:val="004F51DE"/>
    <w:rsid w:val="004F55DE"/>
    <w:rsid w:val="004F6892"/>
    <w:rsid w:val="004F7002"/>
    <w:rsid w:val="005027AD"/>
    <w:rsid w:val="00503CB8"/>
    <w:rsid w:val="00504300"/>
    <w:rsid w:val="005068F0"/>
    <w:rsid w:val="00507EF4"/>
    <w:rsid w:val="00510A76"/>
    <w:rsid w:val="00512A95"/>
    <w:rsid w:val="005139D5"/>
    <w:rsid w:val="00513E9D"/>
    <w:rsid w:val="005161B1"/>
    <w:rsid w:val="00517D2D"/>
    <w:rsid w:val="00523D49"/>
    <w:rsid w:val="00525835"/>
    <w:rsid w:val="0052601A"/>
    <w:rsid w:val="0053014A"/>
    <w:rsid w:val="00534D67"/>
    <w:rsid w:val="00535243"/>
    <w:rsid w:val="0053627C"/>
    <w:rsid w:val="0053735D"/>
    <w:rsid w:val="005374AD"/>
    <w:rsid w:val="00540255"/>
    <w:rsid w:val="00540390"/>
    <w:rsid w:val="0054111B"/>
    <w:rsid w:val="005460F8"/>
    <w:rsid w:val="00552E66"/>
    <w:rsid w:val="00553B47"/>
    <w:rsid w:val="00554166"/>
    <w:rsid w:val="005555AB"/>
    <w:rsid w:val="0055578B"/>
    <w:rsid w:val="005557F8"/>
    <w:rsid w:val="00557581"/>
    <w:rsid w:val="005575C1"/>
    <w:rsid w:val="00560A90"/>
    <w:rsid w:val="00561A33"/>
    <w:rsid w:val="005649BF"/>
    <w:rsid w:val="005675DD"/>
    <w:rsid w:val="0057047F"/>
    <w:rsid w:val="00570DC1"/>
    <w:rsid w:val="005715CA"/>
    <w:rsid w:val="00571C8A"/>
    <w:rsid w:val="00571F01"/>
    <w:rsid w:val="00572CD1"/>
    <w:rsid w:val="00580851"/>
    <w:rsid w:val="0058105F"/>
    <w:rsid w:val="005812B3"/>
    <w:rsid w:val="00581F10"/>
    <w:rsid w:val="005830FC"/>
    <w:rsid w:val="005851E9"/>
    <w:rsid w:val="0058592B"/>
    <w:rsid w:val="0059088D"/>
    <w:rsid w:val="00590891"/>
    <w:rsid w:val="00591EDF"/>
    <w:rsid w:val="005921D1"/>
    <w:rsid w:val="00593B65"/>
    <w:rsid w:val="0059403F"/>
    <w:rsid w:val="00594AEB"/>
    <w:rsid w:val="00596AF3"/>
    <w:rsid w:val="005A13B0"/>
    <w:rsid w:val="005A4FD8"/>
    <w:rsid w:val="005A5619"/>
    <w:rsid w:val="005A596D"/>
    <w:rsid w:val="005A5E53"/>
    <w:rsid w:val="005A6F64"/>
    <w:rsid w:val="005A7755"/>
    <w:rsid w:val="005B00A5"/>
    <w:rsid w:val="005B1876"/>
    <w:rsid w:val="005B18FD"/>
    <w:rsid w:val="005B4219"/>
    <w:rsid w:val="005B54EA"/>
    <w:rsid w:val="005B55CC"/>
    <w:rsid w:val="005B57F9"/>
    <w:rsid w:val="005B6021"/>
    <w:rsid w:val="005C06C8"/>
    <w:rsid w:val="005C3A2D"/>
    <w:rsid w:val="005C3F70"/>
    <w:rsid w:val="005C46E0"/>
    <w:rsid w:val="005C6216"/>
    <w:rsid w:val="005C6BD7"/>
    <w:rsid w:val="005C73A3"/>
    <w:rsid w:val="005D1E1B"/>
    <w:rsid w:val="005D289C"/>
    <w:rsid w:val="005D5076"/>
    <w:rsid w:val="005D50AA"/>
    <w:rsid w:val="005D55A5"/>
    <w:rsid w:val="005E369E"/>
    <w:rsid w:val="005E3A0E"/>
    <w:rsid w:val="005E7BFD"/>
    <w:rsid w:val="005E7E78"/>
    <w:rsid w:val="005F0750"/>
    <w:rsid w:val="005F0FB7"/>
    <w:rsid w:val="005F2F70"/>
    <w:rsid w:val="005F3539"/>
    <w:rsid w:val="005F4273"/>
    <w:rsid w:val="005F4F14"/>
    <w:rsid w:val="005F51E5"/>
    <w:rsid w:val="0060052E"/>
    <w:rsid w:val="00602888"/>
    <w:rsid w:val="00602A16"/>
    <w:rsid w:val="00603143"/>
    <w:rsid w:val="006041D9"/>
    <w:rsid w:val="00606655"/>
    <w:rsid w:val="00606696"/>
    <w:rsid w:val="006115D7"/>
    <w:rsid w:val="00615555"/>
    <w:rsid w:val="00617F57"/>
    <w:rsid w:val="006212BB"/>
    <w:rsid w:val="00621FF5"/>
    <w:rsid w:val="006311D2"/>
    <w:rsid w:val="00633624"/>
    <w:rsid w:val="00633B61"/>
    <w:rsid w:val="0063617C"/>
    <w:rsid w:val="00636316"/>
    <w:rsid w:val="00636349"/>
    <w:rsid w:val="006365A4"/>
    <w:rsid w:val="00636D11"/>
    <w:rsid w:val="006370A2"/>
    <w:rsid w:val="0063790A"/>
    <w:rsid w:val="00642806"/>
    <w:rsid w:val="00642B6A"/>
    <w:rsid w:val="00642F3C"/>
    <w:rsid w:val="00645847"/>
    <w:rsid w:val="00646BD5"/>
    <w:rsid w:val="00647969"/>
    <w:rsid w:val="00651C5D"/>
    <w:rsid w:val="00651DBF"/>
    <w:rsid w:val="006528F7"/>
    <w:rsid w:val="00653078"/>
    <w:rsid w:val="00653B07"/>
    <w:rsid w:val="00653C12"/>
    <w:rsid w:val="00654EBE"/>
    <w:rsid w:val="00655AF8"/>
    <w:rsid w:val="00655E2B"/>
    <w:rsid w:val="00660A73"/>
    <w:rsid w:val="00664BA0"/>
    <w:rsid w:val="00666AC2"/>
    <w:rsid w:val="00667E8D"/>
    <w:rsid w:val="00667FEB"/>
    <w:rsid w:val="00670222"/>
    <w:rsid w:val="00670E8D"/>
    <w:rsid w:val="0067199F"/>
    <w:rsid w:val="006729F7"/>
    <w:rsid w:val="0068021E"/>
    <w:rsid w:val="006829FF"/>
    <w:rsid w:val="00684673"/>
    <w:rsid w:val="006864D0"/>
    <w:rsid w:val="00686514"/>
    <w:rsid w:val="00687E2B"/>
    <w:rsid w:val="00690359"/>
    <w:rsid w:val="00692A05"/>
    <w:rsid w:val="00693444"/>
    <w:rsid w:val="00693A34"/>
    <w:rsid w:val="00694C90"/>
    <w:rsid w:val="006969EE"/>
    <w:rsid w:val="00697FA0"/>
    <w:rsid w:val="006A00B1"/>
    <w:rsid w:val="006A1340"/>
    <w:rsid w:val="006A3B70"/>
    <w:rsid w:val="006A6F00"/>
    <w:rsid w:val="006A70A1"/>
    <w:rsid w:val="006B0E21"/>
    <w:rsid w:val="006B1F10"/>
    <w:rsid w:val="006B2071"/>
    <w:rsid w:val="006B3D2D"/>
    <w:rsid w:val="006B44E3"/>
    <w:rsid w:val="006C2212"/>
    <w:rsid w:val="006C2277"/>
    <w:rsid w:val="006C2500"/>
    <w:rsid w:val="006C2D59"/>
    <w:rsid w:val="006C34C3"/>
    <w:rsid w:val="006C3770"/>
    <w:rsid w:val="006C79AF"/>
    <w:rsid w:val="006D1ADD"/>
    <w:rsid w:val="006D2833"/>
    <w:rsid w:val="006D422B"/>
    <w:rsid w:val="006D4FAF"/>
    <w:rsid w:val="006D54A9"/>
    <w:rsid w:val="006D58F2"/>
    <w:rsid w:val="006D6FCE"/>
    <w:rsid w:val="006D72F6"/>
    <w:rsid w:val="006E189B"/>
    <w:rsid w:val="006E3BB1"/>
    <w:rsid w:val="006E3D0C"/>
    <w:rsid w:val="006E644A"/>
    <w:rsid w:val="006E646B"/>
    <w:rsid w:val="006E6A33"/>
    <w:rsid w:val="006F3237"/>
    <w:rsid w:val="006F49D3"/>
    <w:rsid w:val="006F4AA5"/>
    <w:rsid w:val="0070043A"/>
    <w:rsid w:val="00700BEA"/>
    <w:rsid w:val="0070563C"/>
    <w:rsid w:val="00706AB7"/>
    <w:rsid w:val="00711144"/>
    <w:rsid w:val="007114F7"/>
    <w:rsid w:val="007149B5"/>
    <w:rsid w:val="00716D57"/>
    <w:rsid w:val="00720E7F"/>
    <w:rsid w:val="00721B0F"/>
    <w:rsid w:val="00723E49"/>
    <w:rsid w:val="007251E1"/>
    <w:rsid w:val="007258E4"/>
    <w:rsid w:val="007305D8"/>
    <w:rsid w:val="007348E0"/>
    <w:rsid w:val="00734D7C"/>
    <w:rsid w:val="00735423"/>
    <w:rsid w:val="00736378"/>
    <w:rsid w:val="0073710B"/>
    <w:rsid w:val="0073749F"/>
    <w:rsid w:val="00743683"/>
    <w:rsid w:val="00745B62"/>
    <w:rsid w:val="00745F29"/>
    <w:rsid w:val="007463A9"/>
    <w:rsid w:val="007474FC"/>
    <w:rsid w:val="007515F8"/>
    <w:rsid w:val="00751995"/>
    <w:rsid w:val="00751F93"/>
    <w:rsid w:val="007535A3"/>
    <w:rsid w:val="00754B61"/>
    <w:rsid w:val="00757CEB"/>
    <w:rsid w:val="00761E73"/>
    <w:rsid w:val="00762CF3"/>
    <w:rsid w:val="00762E20"/>
    <w:rsid w:val="00764564"/>
    <w:rsid w:val="00765E39"/>
    <w:rsid w:val="00770187"/>
    <w:rsid w:val="00770D08"/>
    <w:rsid w:val="0077323A"/>
    <w:rsid w:val="007763FA"/>
    <w:rsid w:val="007774A4"/>
    <w:rsid w:val="00777EB1"/>
    <w:rsid w:val="0078075C"/>
    <w:rsid w:val="00782D64"/>
    <w:rsid w:val="0078597B"/>
    <w:rsid w:val="007872F5"/>
    <w:rsid w:val="00792E59"/>
    <w:rsid w:val="0079324E"/>
    <w:rsid w:val="00795830"/>
    <w:rsid w:val="00796869"/>
    <w:rsid w:val="00796FCD"/>
    <w:rsid w:val="00797527"/>
    <w:rsid w:val="0079756A"/>
    <w:rsid w:val="00797E2F"/>
    <w:rsid w:val="007A01CF"/>
    <w:rsid w:val="007A2021"/>
    <w:rsid w:val="007A2B64"/>
    <w:rsid w:val="007A4178"/>
    <w:rsid w:val="007A455A"/>
    <w:rsid w:val="007A4941"/>
    <w:rsid w:val="007A585B"/>
    <w:rsid w:val="007A5879"/>
    <w:rsid w:val="007B240E"/>
    <w:rsid w:val="007B6498"/>
    <w:rsid w:val="007C118D"/>
    <w:rsid w:val="007C1FBE"/>
    <w:rsid w:val="007C358E"/>
    <w:rsid w:val="007C4C55"/>
    <w:rsid w:val="007C6BDC"/>
    <w:rsid w:val="007D0E6D"/>
    <w:rsid w:val="007D2CBB"/>
    <w:rsid w:val="007D4C47"/>
    <w:rsid w:val="007D640D"/>
    <w:rsid w:val="007D7115"/>
    <w:rsid w:val="007D7371"/>
    <w:rsid w:val="007E13F8"/>
    <w:rsid w:val="007E17AD"/>
    <w:rsid w:val="007E2032"/>
    <w:rsid w:val="007E2D8B"/>
    <w:rsid w:val="007E35B1"/>
    <w:rsid w:val="007E514A"/>
    <w:rsid w:val="007E5244"/>
    <w:rsid w:val="007E7B94"/>
    <w:rsid w:val="007F15B9"/>
    <w:rsid w:val="007F4978"/>
    <w:rsid w:val="007F5B33"/>
    <w:rsid w:val="007F6494"/>
    <w:rsid w:val="007F684F"/>
    <w:rsid w:val="0080086C"/>
    <w:rsid w:val="00800A32"/>
    <w:rsid w:val="008011B5"/>
    <w:rsid w:val="008026C9"/>
    <w:rsid w:val="00802E16"/>
    <w:rsid w:val="008033F0"/>
    <w:rsid w:val="008044B7"/>
    <w:rsid w:val="0080593D"/>
    <w:rsid w:val="008069C3"/>
    <w:rsid w:val="00807B21"/>
    <w:rsid w:val="00812FD0"/>
    <w:rsid w:val="00813C78"/>
    <w:rsid w:val="008164DB"/>
    <w:rsid w:val="00816C9C"/>
    <w:rsid w:val="00817C8A"/>
    <w:rsid w:val="00820698"/>
    <w:rsid w:val="00822137"/>
    <w:rsid w:val="008258D4"/>
    <w:rsid w:val="008270AC"/>
    <w:rsid w:val="00830B3E"/>
    <w:rsid w:val="00831861"/>
    <w:rsid w:val="008328F4"/>
    <w:rsid w:val="00835441"/>
    <w:rsid w:val="00835745"/>
    <w:rsid w:val="008373AA"/>
    <w:rsid w:val="008376DA"/>
    <w:rsid w:val="00847554"/>
    <w:rsid w:val="00847C13"/>
    <w:rsid w:val="00852B03"/>
    <w:rsid w:val="008563A0"/>
    <w:rsid w:val="00856BC0"/>
    <w:rsid w:val="00856F38"/>
    <w:rsid w:val="008579D9"/>
    <w:rsid w:val="00860846"/>
    <w:rsid w:val="00860D15"/>
    <w:rsid w:val="00860EB0"/>
    <w:rsid w:val="00863F76"/>
    <w:rsid w:val="00865177"/>
    <w:rsid w:val="008656CF"/>
    <w:rsid w:val="008664C7"/>
    <w:rsid w:val="008670FB"/>
    <w:rsid w:val="00871F62"/>
    <w:rsid w:val="0087414D"/>
    <w:rsid w:val="00877675"/>
    <w:rsid w:val="00877F0B"/>
    <w:rsid w:val="0088050F"/>
    <w:rsid w:val="008816D8"/>
    <w:rsid w:val="00882C9B"/>
    <w:rsid w:val="00883B8A"/>
    <w:rsid w:val="0088644C"/>
    <w:rsid w:val="00887661"/>
    <w:rsid w:val="008900D0"/>
    <w:rsid w:val="00892771"/>
    <w:rsid w:val="00892B6B"/>
    <w:rsid w:val="00893F30"/>
    <w:rsid w:val="008944BF"/>
    <w:rsid w:val="00894BAC"/>
    <w:rsid w:val="00896172"/>
    <w:rsid w:val="008974F9"/>
    <w:rsid w:val="00897522"/>
    <w:rsid w:val="0089765B"/>
    <w:rsid w:val="008A0ECE"/>
    <w:rsid w:val="008A144B"/>
    <w:rsid w:val="008A282D"/>
    <w:rsid w:val="008A453B"/>
    <w:rsid w:val="008A5B94"/>
    <w:rsid w:val="008B0EA5"/>
    <w:rsid w:val="008B0FC3"/>
    <w:rsid w:val="008B1708"/>
    <w:rsid w:val="008B3EF8"/>
    <w:rsid w:val="008B470C"/>
    <w:rsid w:val="008B5744"/>
    <w:rsid w:val="008B66B7"/>
    <w:rsid w:val="008B720C"/>
    <w:rsid w:val="008C07D3"/>
    <w:rsid w:val="008C44B8"/>
    <w:rsid w:val="008C5585"/>
    <w:rsid w:val="008C6131"/>
    <w:rsid w:val="008C6DB0"/>
    <w:rsid w:val="008C7307"/>
    <w:rsid w:val="008D1B75"/>
    <w:rsid w:val="008D1F0E"/>
    <w:rsid w:val="008D2C26"/>
    <w:rsid w:val="008D4F90"/>
    <w:rsid w:val="008D6D8F"/>
    <w:rsid w:val="008D7F90"/>
    <w:rsid w:val="008E2907"/>
    <w:rsid w:val="008E35B7"/>
    <w:rsid w:val="008E379F"/>
    <w:rsid w:val="008E46A0"/>
    <w:rsid w:val="008E48C2"/>
    <w:rsid w:val="008E7183"/>
    <w:rsid w:val="008F1CCC"/>
    <w:rsid w:val="008F2212"/>
    <w:rsid w:val="008F2BD0"/>
    <w:rsid w:val="008F64AB"/>
    <w:rsid w:val="00900B77"/>
    <w:rsid w:val="00903A08"/>
    <w:rsid w:val="00904B6B"/>
    <w:rsid w:val="00906DED"/>
    <w:rsid w:val="009073A3"/>
    <w:rsid w:val="00913B8A"/>
    <w:rsid w:val="00913D9B"/>
    <w:rsid w:val="009150A1"/>
    <w:rsid w:val="00916BA9"/>
    <w:rsid w:val="009173A2"/>
    <w:rsid w:val="009174A9"/>
    <w:rsid w:val="00922D3F"/>
    <w:rsid w:val="00922FDD"/>
    <w:rsid w:val="009233AB"/>
    <w:rsid w:val="009243F4"/>
    <w:rsid w:val="00924E8E"/>
    <w:rsid w:val="0092521B"/>
    <w:rsid w:val="009252EF"/>
    <w:rsid w:val="009261F6"/>
    <w:rsid w:val="00927256"/>
    <w:rsid w:val="00931A81"/>
    <w:rsid w:val="00932745"/>
    <w:rsid w:val="00932BB4"/>
    <w:rsid w:val="00933AC7"/>
    <w:rsid w:val="00933CBC"/>
    <w:rsid w:val="00935F19"/>
    <w:rsid w:val="00937B2F"/>
    <w:rsid w:val="00940385"/>
    <w:rsid w:val="00945B5A"/>
    <w:rsid w:val="00947A71"/>
    <w:rsid w:val="00950C71"/>
    <w:rsid w:val="0095223A"/>
    <w:rsid w:val="009578AB"/>
    <w:rsid w:val="00960B69"/>
    <w:rsid w:val="009620DD"/>
    <w:rsid w:val="009729E0"/>
    <w:rsid w:val="009755D4"/>
    <w:rsid w:val="00975CD9"/>
    <w:rsid w:val="00976125"/>
    <w:rsid w:val="00981038"/>
    <w:rsid w:val="009823B3"/>
    <w:rsid w:val="00982ACC"/>
    <w:rsid w:val="009841A5"/>
    <w:rsid w:val="00985573"/>
    <w:rsid w:val="00985C77"/>
    <w:rsid w:val="00987212"/>
    <w:rsid w:val="00987C84"/>
    <w:rsid w:val="009922B2"/>
    <w:rsid w:val="00993B17"/>
    <w:rsid w:val="009A0116"/>
    <w:rsid w:val="009A09ED"/>
    <w:rsid w:val="009A213F"/>
    <w:rsid w:val="009A42AD"/>
    <w:rsid w:val="009A698F"/>
    <w:rsid w:val="009A7155"/>
    <w:rsid w:val="009B0D0A"/>
    <w:rsid w:val="009B17A1"/>
    <w:rsid w:val="009B21AA"/>
    <w:rsid w:val="009B33B2"/>
    <w:rsid w:val="009B45DA"/>
    <w:rsid w:val="009B5E1A"/>
    <w:rsid w:val="009B6F47"/>
    <w:rsid w:val="009B7BB5"/>
    <w:rsid w:val="009C0D75"/>
    <w:rsid w:val="009C1680"/>
    <w:rsid w:val="009C3784"/>
    <w:rsid w:val="009C69C8"/>
    <w:rsid w:val="009C7C04"/>
    <w:rsid w:val="009D1B47"/>
    <w:rsid w:val="009D28D8"/>
    <w:rsid w:val="009D4C82"/>
    <w:rsid w:val="009D5D49"/>
    <w:rsid w:val="009D7207"/>
    <w:rsid w:val="009D7DFC"/>
    <w:rsid w:val="009E1254"/>
    <w:rsid w:val="009E14F9"/>
    <w:rsid w:val="009E1525"/>
    <w:rsid w:val="009E6D6E"/>
    <w:rsid w:val="009E70AF"/>
    <w:rsid w:val="009F2A58"/>
    <w:rsid w:val="009F4953"/>
    <w:rsid w:val="009F6931"/>
    <w:rsid w:val="00A004D7"/>
    <w:rsid w:val="00A004E3"/>
    <w:rsid w:val="00A00C96"/>
    <w:rsid w:val="00A012BF"/>
    <w:rsid w:val="00A0369C"/>
    <w:rsid w:val="00A0407C"/>
    <w:rsid w:val="00A04966"/>
    <w:rsid w:val="00A075E3"/>
    <w:rsid w:val="00A21514"/>
    <w:rsid w:val="00A21793"/>
    <w:rsid w:val="00A21F14"/>
    <w:rsid w:val="00A22511"/>
    <w:rsid w:val="00A24CB4"/>
    <w:rsid w:val="00A2687A"/>
    <w:rsid w:val="00A27262"/>
    <w:rsid w:val="00A3075E"/>
    <w:rsid w:val="00A31703"/>
    <w:rsid w:val="00A327D2"/>
    <w:rsid w:val="00A33116"/>
    <w:rsid w:val="00A35F77"/>
    <w:rsid w:val="00A363FC"/>
    <w:rsid w:val="00A3675B"/>
    <w:rsid w:val="00A3756A"/>
    <w:rsid w:val="00A4038B"/>
    <w:rsid w:val="00A4291B"/>
    <w:rsid w:val="00A42B56"/>
    <w:rsid w:val="00A46C9E"/>
    <w:rsid w:val="00A51598"/>
    <w:rsid w:val="00A52C62"/>
    <w:rsid w:val="00A536F8"/>
    <w:rsid w:val="00A57747"/>
    <w:rsid w:val="00A577B8"/>
    <w:rsid w:val="00A63A9B"/>
    <w:rsid w:val="00A6431C"/>
    <w:rsid w:val="00A64B21"/>
    <w:rsid w:val="00A64EFD"/>
    <w:rsid w:val="00A671AD"/>
    <w:rsid w:val="00A7232B"/>
    <w:rsid w:val="00A736A4"/>
    <w:rsid w:val="00A7382B"/>
    <w:rsid w:val="00A73DF5"/>
    <w:rsid w:val="00A750A2"/>
    <w:rsid w:val="00A7586C"/>
    <w:rsid w:val="00A774B6"/>
    <w:rsid w:val="00A80D71"/>
    <w:rsid w:val="00A82175"/>
    <w:rsid w:val="00A87172"/>
    <w:rsid w:val="00A87BB4"/>
    <w:rsid w:val="00A912A4"/>
    <w:rsid w:val="00A94153"/>
    <w:rsid w:val="00A94B25"/>
    <w:rsid w:val="00AA1452"/>
    <w:rsid w:val="00AA4F5E"/>
    <w:rsid w:val="00AB1AD2"/>
    <w:rsid w:val="00AB2CD3"/>
    <w:rsid w:val="00AB3727"/>
    <w:rsid w:val="00AB429D"/>
    <w:rsid w:val="00AB4EE2"/>
    <w:rsid w:val="00AB6C3F"/>
    <w:rsid w:val="00AC33B5"/>
    <w:rsid w:val="00AC43DE"/>
    <w:rsid w:val="00AC5383"/>
    <w:rsid w:val="00AC734D"/>
    <w:rsid w:val="00AD06A0"/>
    <w:rsid w:val="00AD0E3F"/>
    <w:rsid w:val="00AD64AD"/>
    <w:rsid w:val="00AE1070"/>
    <w:rsid w:val="00AE695D"/>
    <w:rsid w:val="00AE6E99"/>
    <w:rsid w:val="00AF03D3"/>
    <w:rsid w:val="00AF0751"/>
    <w:rsid w:val="00AF12B1"/>
    <w:rsid w:val="00AF1A88"/>
    <w:rsid w:val="00AF1F9D"/>
    <w:rsid w:val="00AF3A28"/>
    <w:rsid w:val="00B00C91"/>
    <w:rsid w:val="00B01DE7"/>
    <w:rsid w:val="00B03E77"/>
    <w:rsid w:val="00B04206"/>
    <w:rsid w:val="00B04216"/>
    <w:rsid w:val="00B04398"/>
    <w:rsid w:val="00B0490A"/>
    <w:rsid w:val="00B05150"/>
    <w:rsid w:val="00B05F0E"/>
    <w:rsid w:val="00B104AB"/>
    <w:rsid w:val="00B10D8C"/>
    <w:rsid w:val="00B11A89"/>
    <w:rsid w:val="00B12BA0"/>
    <w:rsid w:val="00B1366A"/>
    <w:rsid w:val="00B15A6F"/>
    <w:rsid w:val="00B15E0A"/>
    <w:rsid w:val="00B167E4"/>
    <w:rsid w:val="00B16AF6"/>
    <w:rsid w:val="00B179DD"/>
    <w:rsid w:val="00B21274"/>
    <w:rsid w:val="00B22AD4"/>
    <w:rsid w:val="00B24762"/>
    <w:rsid w:val="00B24CEC"/>
    <w:rsid w:val="00B30CE9"/>
    <w:rsid w:val="00B326F4"/>
    <w:rsid w:val="00B334EA"/>
    <w:rsid w:val="00B358E9"/>
    <w:rsid w:val="00B4178C"/>
    <w:rsid w:val="00B43CC4"/>
    <w:rsid w:val="00B45034"/>
    <w:rsid w:val="00B47510"/>
    <w:rsid w:val="00B47AFA"/>
    <w:rsid w:val="00B5028C"/>
    <w:rsid w:val="00B504B7"/>
    <w:rsid w:val="00B51241"/>
    <w:rsid w:val="00B512B4"/>
    <w:rsid w:val="00B555ED"/>
    <w:rsid w:val="00B5595A"/>
    <w:rsid w:val="00B560E7"/>
    <w:rsid w:val="00B5663B"/>
    <w:rsid w:val="00B56E41"/>
    <w:rsid w:val="00B56E94"/>
    <w:rsid w:val="00B57162"/>
    <w:rsid w:val="00B57EE7"/>
    <w:rsid w:val="00B60103"/>
    <w:rsid w:val="00B63FD3"/>
    <w:rsid w:val="00B7125C"/>
    <w:rsid w:val="00B765A0"/>
    <w:rsid w:val="00B77988"/>
    <w:rsid w:val="00B80A80"/>
    <w:rsid w:val="00B85F99"/>
    <w:rsid w:val="00B878CF"/>
    <w:rsid w:val="00B92929"/>
    <w:rsid w:val="00B9381A"/>
    <w:rsid w:val="00B9406B"/>
    <w:rsid w:val="00B944F4"/>
    <w:rsid w:val="00B95E4C"/>
    <w:rsid w:val="00B96830"/>
    <w:rsid w:val="00B968C8"/>
    <w:rsid w:val="00B97247"/>
    <w:rsid w:val="00B97725"/>
    <w:rsid w:val="00BA0B16"/>
    <w:rsid w:val="00BA53B7"/>
    <w:rsid w:val="00BA560C"/>
    <w:rsid w:val="00BA5C97"/>
    <w:rsid w:val="00BB2364"/>
    <w:rsid w:val="00BB30AA"/>
    <w:rsid w:val="00BB4F65"/>
    <w:rsid w:val="00BB5CB7"/>
    <w:rsid w:val="00BB6471"/>
    <w:rsid w:val="00BC005B"/>
    <w:rsid w:val="00BC069A"/>
    <w:rsid w:val="00BC313F"/>
    <w:rsid w:val="00BC3864"/>
    <w:rsid w:val="00BC3C7D"/>
    <w:rsid w:val="00BC4267"/>
    <w:rsid w:val="00BD25FC"/>
    <w:rsid w:val="00BD44BA"/>
    <w:rsid w:val="00BD458C"/>
    <w:rsid w:val="00BD4E79"/>
    <w:rsid w:val="00BD5748"/>
    <w:rsid w:val="00BD6CF3"/>
    <w:rsid w:val="00BD7D1E"/>
    <w:rsid w:val="00BE022B"/>
    <w:rsid w:val="00BE1F39"/>
    <w:rsid w:val="00BE268C"/>
    <w:rsid w:val="00BE2F39"/>
    <w:rsid w:val="00BE31E9"/>
    <w:rsid w:val="00BE46EB"/>
    <w:rsid w:val="00BE6AD4"/>
    <w:rsid w:val="00BE76FF"/>
    <w:rsid w:val="00BF1354"/>
    <w:rsid w:val="00BF35E3"/>
    <w:rsid w:val="00BF636A"/>
    <w:rsid w:val="00C00A55"/>
    <w:rsid w:val="00C01680"/>
    <w:rsid w:val="00C0587C"/>
    <w:rsid w:val="00C07651"/>
    <w:rsid w:val="00C1225D"/>
    <w:rsid w:val="00C13D8E"/>
    <w:rsid w:val="00C1689E"/>
    <w:rsid w:val="00C17212"/>
    <w:rsid w:val="00C20762"/>
    <w:rsid w:val="00C241D4"/>
    <w:rsid w:val="00C243A9"/>
    <w:rsid w:val="00C25126"/>
    <w:rsid w:val="00C26231"/>
    <w:rsid w:val="00C270ED"/>
    <w:rsid w:val="00C27440"/>
    <w:rsid w:val="00C323DB"/>
    <w:rsid w:val="00C33ADB"/>
    <w:rsid w:val="00C35A32"/>
    <w:rsid w:val="00C368CE"/>
    <w:rsid w:val="00C372F4"/>
    <w:rsid w:val="00C373FE"/>
    <w:rsid w:val="00C3773A"/>
    <w:rsid w:val="00C403E6"/>
    <w:rsid w:val="00C445B0"/>
    <w:rsid w:val="00C47A90"/>
    <w:rsid w:val="00C56B3F"/>
    <w:rsid w:val="00C57774"/>
    <w:rsid w:val="00C60AF8"/>
    <w:rsid w:val="00C60F53"/>
    <w:rsid w:val="00C62478"/>
    <w:rsid w:val="00C7055B"/>
    <w:rsid w:val="00C7078B"/>
    <w:rsid w:val="00C70F37"/>
    <w:rsid w:val="00C7120F"/>
    <w:rsid w:val="00C725A9"/>
    <w:rsid w:val="00C7312D"/>
    <w:rsid w:val="00C75116"/>
    <w:rsid w:val="00C7791F"/>
    <w:rsid w:val="00C80566"/>
    <w:rsid w:val="00C80D25"/>
    <w:rsid w:val="00C822CB"/>
    <w:rsid w:val="00C8406C"/>
    <w:rsid w:val="00C8474B"/>
    <w:rsid w:val="00C87B3B"/>
    <w:rsid w:val="00C918FC"/>
    <w:rsid w:val="00CA22C0"/>
    <w:rsid w:val="00CA7B25"/>
    <w:rsid w:val="00CB021D"/>
    <w:rsid w:val="00CB2359"/>
    <w:rsid w:val="00CB2D12"/>
    <w:rsid w:val="00CB339D"/>
    <w:rsid w:val="00CB5DB0"/>
    <w:rsid w:val="00CB6368"/>
    <w:rsid w:val="00CB77BC"/>
    <w:rsid w:val="00CC19B8"/>
    <w:rsid w:val="00CC2FAA"/>
    <w:rsid w:val="00CD03A2"/>
    <w:rsid w:val="00CD698D"/>
    <w:rsid w:val="00CE2071"/>
    <w:rsid w:val="00CE24AD"/>
    <w:rsid w:val="00CE2D06"/>
    <w:rsid w:val="00CF2126"/>
    <w:rsid w:val="00CF3B95"/>
    <w:rsid w:val="00CF4128"/>
    <w:rsid w:val="00CF578D"/>
    <w:rsid w:val="00CF7039"/>
    <w:rsid w:val="00D0105B"/>
    <w:rsid w:val="00D02DAB"/>
    <w:rsid w:val="00D03682"/>
    <w:rsid w:val="00D04E20"/>
    <w:rsid w:val="00D076C0"/>
    <w:rsid w:val="00D128D3"/>
    <w:rsid w:val="00D137F0"/>
    <w:rsid w:val="00D13996"/>
    <w:rsid w:val="00D161B8"/>
    <w:rsid w:val="00D16885"/>
    <w:rsid w:val="00D20711"/>
    <w:rsid w:val="00D211E4"/>
    <w:rsid w:val="00D21EF3"/>
    <w:rsid w:val="00D308DD"/>
    <w:rsid w:val="00D30ADD"/>
    <w:rsid w:val="00D36CCA"/>
    <w:rsid w:val="00D408DF"/>
    <w:rsid w:val="00D420EF"/>
    <w:rsid w:val="00D4243F"/>
    <w:rsid w:val="00D43147"/>
    <w:rsid w:val="00D443DE"/>
    <w:rsid w:val="00D45AF0"/>
    <w:rsid w:val="00D51163"/>
    <w:rsid w:val="00D51B00"/>
    <w:rsid w:val="00D51C15"/>
    <w:rsid w:val="00D523F3"/>
    <w:rsid w:val="00D52C66"/>
    <w:rsid w:val="00D52F47"/>
    <w:rsid w:val="00D562F6"/>
    <w:rsid w:val="00D56CB2"/>
    <w:rsid w:val="00D60F0D"/>
    <w:rsid w:val="00D63E01"/>
    <w:rsid w:val="00D63F67"/>
    <w:rsid w:val="00D66240"/>
    <w:rsid w:val="00D66475"/>
    <w:rsid w:val="00D741A5"/>
    <w:rsid w:val="00D7514F"/>
    <w:rsid w:val="00D756F4"/>
    <w:rsid w:val="00D76046"/>
    <w:rsid w:val="00D779F6"/>
    <w:rsid w:val="00D80DA8"/>
    <w:rsid w:val="00D84A1D"/>
    <w:rsid w:val="00D85258"/>
    <w:rsid w:val="00D861E6"/>
    <w:rsid w:val="00D92C9D"/>
    <w:rsid w:val="00D94F5A"/>
    <w:rsid w:val="00D96427"/>
    <w:rsid w:val="00DA12A4"/>
    <w:rsid w:val="00DA2660"/>
    <w:rsid w:val="00DA41A7"/>
    <w:rsid w:val="00DA4B10"/>
    <w:rsid w:val="00DA5294"/>
    <w:rsid w:val="00DA532E"/>
    <w:rsid w:val="00DA7880"/>
    <w:rsid w:val="00DB0541"/>
    <w:rsid w:val="00DB2F8A"/>
    <w:rsid w:val="00DB300E"/>
    <w:rsid w:val="00DB622C"/>
    <w:rsid w:val="00DB63C3"/>
    <w:rsid w:val="00DC0B78"/>
    <w:rsid w:val="00DC0CA2"/>
    <w:rsid w:val="00DC1652"/>
    <w:rsid w:val="00DC6510"/>
    <w:rsid w:val="00DC734E"/>
    <w:rsid w:val="00DC7677"/>
    <w:rsid w:val="00DD03BE"/>
    <w:rsid w:val="00DD0BB0"/>
    <w:rsid w:val="00DD2B36"/>
    <w:rsid w:val="00DD3C86"/>
    <w:rsid w:val="00DD47E2"/>
    <w:rsid w:val="00DD5B79"/>
    <w:rsid w:val="00DD6566"/>
    <w:rsid w:val="00DE219C"/>
    <w:rsid w:val="00DE2658"/>
    <w:rsid w:val="00DE27CB"/>
    <w:rsid w:val="00DE3543"/>
    <w:rsid w:val="00DE59C2"/>
    <w:rsid w:val="00DE5D58"/>
    <w:rsid w:val="00DF0647"/>
    <w:rsid w:val="00DF2BE3"/>
    <w:rsid w:val="00DF3C94"/>
    <w:rsid w:val="00DF557F"/>
    <w:rsid w:val="00DF5A65"/>
    <w:rsid w:val="00DF5A89"/>
    <w:rsid w:val="00DF5AB3"/>
    <w:rsid w:val="00DF5D2B"/>
    <w:rsid w:val="00E0033D"/>
    <w:rsid w:val="00E00A60"/>
    <w:rsid w:val="00E00BDB"/>
    <w:rsid w:val="00E00C22"/>
    <w:rsid w:val="00E01AD6"/>
    <w:rsid w:val="00E054FA"/>
    <w:rsid w:val="00E059BE"/>
    <w:rsid w:val="00E05DB0"/>
    <w:rsid w:val="00E071E8"/>
    <w:rsid w:val="00E110D8"/>
    <w:rsid w:val="00E11C99"/>
    <w:rsid w:val="00E1259D"/>
    <w:rsid w:val="00E13FE2"/>
    <w:rsid w:val="00E172F0"/>
    <w:rsid w:val="00E17D3C"/>
    <w:rsid w:val="00E20B71"/>
    <w:rsid w:val="00E2310F"/>
    <w:rsid w:val="00E236C2"/>
    <w:rsid w:val="00E24184"/>
    <w:rsid w:val="00E24A81"/>
    <w:rsid w:val="00E32985"/>
    <w:rsid w:val="00E33CA5"/>
    <w:rsid w:val="00E355B9"/>
    <w:rsid w:val="00E3626E"/>
    <w:rsid w:val="00E3694C"/>
    <w:rsid w:val="00E40641"/>
    <w:rsid w:val="00E423E9"/>
    <w:rsid w:val="00E42625"/>
    <w:rsid w:val="00E42991"/>
    <w:rsid w:val="00E4368B"/>
    <w:rsid w:val="00E44A06"/>
    <w:rsid w:val="00E455A3"/>
    <w:rsid w:val="00E4694E"/>
    <w:rsid w:val="00E52403"/>
    <w:rsid w:val="00E5385C"/>
    <w:rsid w:val="00E54A94"/>
    <w:rsid w:val="00E54E66"/>
    <w:rsid w:val="00E55B8E"/>
    <w:rsid w:val="00E56373"/>
    <w:rsid w:val="00E56F26"/>
    <w:rsid w:val="00E61830"/>
    <w:rsid w:val="00E6309E"/>
    <w:rsid w:val="00E64BE2"/>
    <w:rsid w:val="00E66A16"/>
    <w:rsid w:val="00E7181A"/>
    <w:rsid w:val="00E7407F"/>
    <w:rsid w:val="00E74C26"/>
    <w:rsid w:val="00E76038"/>
    <w:rsid w:val="00E816CB"/>
    <w:rsid w:val="00E82C96"/>
    <w:rsid w:val="00E82EB4"/>
    <w:rsid w:val="00E82F6E"/>
    <w:rsid w:val="00E874F4"/>
    <w:rsid w:val="00E87FAF"/>
    <w:rsid w:val="00E92CD9"/>
    <w:rsid w:val="00E9578A"/>
    <w:rsid w:val="00E969F2"/>
    <w:rsid w:val="00E97072"/>
    <w:rsid w:val="00EA0917"/>
    <w:rsid w:val="00EA13AD"/>
    <w:rsid w:val="00EA45DC"/>
    <w:rsid w:val="00EA48BB"/>
    <w:rsid w:val="00EA772A"/>
    <w:rsid w:val="00EB0EBC"/>
    <w:rsid w:val="00EB1643"/>
    <w:rsid w:val="00EB24E9"/>
    <w:rsid w:val="00EB27E6"/>
    <w:rsid w:val="00EB2A04"/>
    <w:rsid w:val="00EB6683"/>
    <w:rsid w:val="00EC0E48"/>
    <w:rsid w:val="00EC2292"/>
    <w:rsid w:val="00EC338C"/>
    <w:rsid w:val="00EC4D5E"/>
    <w:rsid w:val="00ED14A8"/>
    <w:rsid w:val="00ED165D"/>
    <w:rsid w:val="00ED210D"/>
    <w:rsid w:val="00ED2D8D"/>
    <w:rsid w:val="00EE03B6"/>
    <w:rsid w:val="00EE2A29"/>
    <w:rsid w:val="00EE2A6A"/>
    <w:rsid w:val="00EE31E6"/>
    <w:rsid w:val="00EE3D69"/>
    <w:rsid w:val="00EE5283"/>
    <w:rsid w:val="00EE5D82"/>
    <w:rsid w:val="00EE6116"/>
    <w:rsid w:val="00EE6C0E"/>
    <w:rsid w:val="00EF0B48"/>
    <w:rsid w:val="00EF1CB4"/>
    <w:rsid w:val="00EF2DC1"/>
    <w:rsid w:val="00EF5C82"/>
    <w:rsid w:val="00EF5F0A"/>
    <w:rsid w:val="00EF627D"/>
    <w:rsid w:val="00EF7078"/>
    <w:rsid w:val="00F01E42"/>
    <w:rsid w:val="00F035CB"/>
    <w:rsid w:val="00F04DD2"/>
    <w:rsid w:val="00F07914"/>
    <w:rsid w:val="00F10190"/>
    <w:rsid w:val="00F103E2"/>
    <w:rsid w:val="00F11DC6"/>
    <w:rsid w:val="00F13663"/>
    <w:rsid w:val="00F13C25"/>
    <w:rsid w:val="00F13F79"/>
    <w:rsid w:val="00F1574C"/>
    <w:rsid w:val="00F16F6F"/>
    <w:rsid w:val="00F176A1"/>
    <w:rsid w:val="00F215C0"/>
    <w:rsid w:val="00F21C3D"/>
    <w:rsid w:val="00F22688"/>
    <w:rsid w:val="00F23018"/>
    <w:rsid w:val="00F24031"/>
    <w:rsid w:val="00F260E0"/>
    <w:rsid w:val="00F265B0"/>
    <w:rsid w:val="00F30949"/>
    <w:rsid w:val="00F319FA"/>
    <w:rsid w:val="00F32534"/>
    <w:rsid w:val="00F33172"/>
    <w:rsid w:val="00F347AF"/>
    <w:rsid w:val="00F34903"/>
    <w:rsid w:val="00F36EE3"/>
    <w:rsid w:val="00F37983"/>
    <w:rsid w:val="00F37BF3"/>
    <w:rsid w:val="00F40FAB"/>
    <w:rsid w:val="00F42E20"/>
    <w:rsid w:val="00F43B98"/>
    <w:rsid w:val="00F44965"/>
    <w:rsid w:val="00F44F6F"/>
    <w:rsid w:val="00F50B3E"/>
    <w:rsid w:val="00F5137C"/>
    <w:rsid w:val="00F51746"/>
    <w:rsid w:val="00F51BC7"/>
    <w:rsid w:val="00F522A2"/>
    <w:rsid w:val="00F533C3"/>
    <w:rsid w:val="00F54AF0"/>
    <w:rsid w:val="00F54C89"/>
    <w:rsid w:val="00F56664"/>
    <w:rsid w:val="00F614B1"/>
    <w:rsid w:val="00F625CC"/>
    <w:rsid w:val="00F63C18"/>
    <w:rsid w:val="00F6494C"/>
    <w:rsid w:val="00F65285"/>
    <w:rsid w:val="00F70852"/>
    <w:rsid w:val="00F7322C"/>
    <w:rsid w:val="00F73E9A"/>
    <w:rsid w:val="00F77C4E"/>
    <w:rsid w:val="00F808B5"/>
    <w:rsid w:val="00F83523"/>
    <w:rsid w:val="00F843EA"/>
    <w:rsid w:val="00F85343"/>
    <w:rsid w:val="00F8755D"/>
    <w:rsid w:val="00F879EC"/>
    <w:rsid w:val="00F87F62"/>
    <w:rsid w:val="00F925D3"/>
    <w:rsid w:val="00F92A74"/>
    <w:rsid w:val="00F93DC8"/>
    <w:rsid w:val="00F95B31"/>
    <w:rsid w:val="00FA0CD8"/>
    <w:rsid w:val="00FA0E63"/>
    <w:rsid w:val="00FA1F7B"/>
    <w:rsid w:val="00FA20D2"/>
    <w:rsid w:val="00FA3078"/>
    <w:rsid w:val="00FA4DCD"/>
    <w:rsid w:val="00FA4E5C"/>
    <w:rsid w:val="00FB362D"/>
    <w:rsid w:val="00FB5BE0"/>
    <w:rsid w:val="00FB7EDD"/>
    <w:rsid w:val="00FC10E4"/>
    <w:rsid w:val="00FC1C98"/>
    <w:rsid w:val="00FC2056"/>
    <w:rsid w:val="00FC222D"/>
    <w:rsid w:val="00FC4354"/>
    <w:rsid w:val="00FC6524"/>
    <w:rsid w:val="00FC79C7"/>
    <w:rsid w:val="00FD0FE9"/>
    <w:rsid w:val="00FD1E30"/>
    <w:rsid w:val="00FD1EBA"/>
    <w:rsid w:val="00FD1ECA"/>
    <w:rsid w:val="00FD3088"/>
    <w:rsid w:val="00FD4647"/>
    <w:rsid w:val="00FD6215"/>
    <w:rsid w:val="00FD648E"/>
    <w:rsid w:val="00FD668F"/>
    <w:rsid w:val="00FD66BC"/>
    <w:rsid w:val="00FE042A"/>
    <w:rsid w:val="00FE0CBC"/>
    <w:rsid w:val="00FE2F7C"/>
    <w:rsid w:val="00FE3B05"/>
    <w:rsid w:val="00FE447E"/>
    <w:rsid w:val="00FE5080"/>
    <w:rsid w:val="00FE5F59"/>
    <w:rsid w:val="00FE6094"/>
    <w:rsid w:val="00FE7C63"/>
    <w:rsid w:val="00FF0143"/>
    <w:rsid w:val="00FF02DF"/>
    <w:rsid w:val="00FF0B1B"/>
    <w:rsid w:val="00FF247D"/>
    <w:rsid w:val="00FF3594"/>
    <w:rsid w:val="00FF36CE"/>
    <w:rsid w:val="00FF445B"/>
    <w:rsid w:val="00FF57B3"/>
    <w:rsid w:val="00FF5C18"/>
    <w:rsid w:val="00FF6AD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7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770"/>
    <w:rPr>
      <w:lang w:val="en-GB"/>
    </w:rPr>
  </w:style>
  <w:style w:type="paragraph" w:styleId="Heading1">
    <w:name w:val="heading 1"/>
    <w:basedOn w:val="Normal"/>
    <w:next w:val="Normal"/>
    <w:link w:val="Heading1Char"/>
    <w:rsid w:val="00591E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58592B"/>
    <w:pPr>
      <w:spacing w:before="480" w:after="560" w:line="240" w:lineRule="auto"/>
      <w:ind w:left="720"/>
      <w:jc w:val="both"/>
      <w:outlineLvl w:val="1"/>
    </w:pPr>
    <w:rPr>
      <w:rFonts w:eastAsia="MS Mincho" w:cstheme="majorHAnsi"/>
      <w:b/>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E7E7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952C5"/>
    <w:rPr>
      <w:rFonts w:ascii="Lucida Grande" w:hAnsi="Lucida Grande" w:cs="Lucida Grande"/>
      <w:sz w:val="18"/>
      <w:szCs w:val="18"/>
    </w:rPr>
  </w:style>
  <w:style w:type="character" w:customStyle="1" w:styleId="BalloonTextChar0">
    <w:name w:val="Balloon Text Char"/>
    <w:basedOn w:val="DefaultParagraphFont"/>
    <w:uiPriority w:val="99"/>
    <w:semiHidden/>
    <w:rsid w:val="00E952C5"/>
    <w:rPr>
      <w:rFonts w:ascii="Lucida Grande" w:hAnsi="Lucida Grande" w:cs="Lucida Grande"/>
      <w:sz w:val="18"/>
      <w:szCs w:val="18"/>
    </w:rPr>
  </w:style>
  <w:style w:type="character" w:customStyle="1" w:styleId="BalloonTextChar2">
    <w:name w:val="Balloon Text Char"/>
    <w:basedOn w:val="DefaultParagraphFont"/>
    <w:uiPriority w:val="99"/>
    <w:semiHidden/>
    <w:rsid w:val="00707C9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5E7E78"/>
    <w:rPr>
      <w:rFonts w:ascii="Tahoma" w:hAnsi="Tahoma" w:cs="Tahoma"/>
      <w:sz w:val="16"/>
      <w:szCs w:val="16"/>
      <w:lang w:val="en-GB"/>
    </w:rPr>
  </w:style>
  <w:style w:type="character" w:customStyle="1" w:styleId="BalloonTextChar3">
    <w:name w:val="Balloon Text Char"/>
    <w:basedOn w:val="DefaultParagraphFont"/>
    <w:uiPriority w:val="99"/>
    <w:semiHidden/>
    <w:rsid w:val="00660054"/>
    <w:rPr>
      <w:rFonts w:ascii="Lucida Grande" w:hAnsi="Lucida Grande"/>
      <w:sz w:val="18"/>
      <w:szCs w:val="18"/>
    </w:rPr>
  </w:style>
  <w:style w:type="paragraph" w:styleId="ListParagraph">
    <w:name w:val="List Paragraph"/>
    <w:basedOn w:val="Normal"/>
    <w:uiPriority w:val="34"/>
    <w:qFormat/>
    <w:rsid w:val="006370A2"/>
    <w:pPr>
      <w:ind w:left="720"/>
      <w:contextualSpacing/>
    </w:pPr>
  </w:style>
  <w:style w:type="paragraph" w:styleId="FootnoteText">
    <w:name w:val="footnote text"/>
    <w:basedOn w:val="Normal"/>
    <w:link w:val="FootnoteTextChar"/>
    <w:uiPriority w:val="99"/>
    <w:rsid w:val="00596AF3"/>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96AF3"/>
    <w:rPr>
      <w:rFonts w:ascii="Calibri" w:eastAsia="Calibri" w:hAnsi="Calibri" w:cs="Arial"/>
      <w:sz w:val="20"/>
      <w:szCs w:val="20"/>
      <w:lang w:val="en-GB"/>
    </w:rPr>
  </w:style>
  <w:style w:type="character" w:styleId="FootnoteReference">
    <w:name w:val="footnote reference"/>
    <w:uiPriority w:val="99"/>
    <w:rsid w:val="00596AF3"/>
    <w:rPr>
      <w:rFonts w:cs="Times New Roman"/>
      <w:vertAlign w:val="superscript"/>
    </w:rPr>
  </w:style>
  <w:style w:type="character" w:styleId="Hyperlink">
    <w:name w:val="Hyperlink"/>
    <w:basedOn w:val="DefaultParagraphFont"/>
    <w:uiPriority w:val="99"/>
    <w:unhideWhenUsed/>
    <w:rsid w:val="002B7D10"/>
    <w:rPr>
      <w:color w:val="0563C1" w:themeColor="hyperlink"/>
      <w:u w:val="single"/>
    </w:rPr>
  </w:style>
  <w:style w:type="paragraph" w:styleId="EndnoteText">
    <w:name w:val="endnote text"/>
    <w:basedOn w:val="Normal"/>
    <w:link w:val="EndnoteTextChar"/>
    <w:uiPriority w:val="99"/>
    <w:rsid w:val="005715CA"/>
    <w:pPr>
      <w:spacing w:after="0" w:line="240" w:lineRule="auto"/>
    </w:pPr>
    <w:rPr>
      <w:rFonts w:ascii="Times New Roman" w:eastAsia="Times New Roman" w:hAnsi="Times New Roman" w:cs="Times New Roman"/>
      <w:sz w:val="20"/>
      <w:szCs w:val="20"/>
      <w:lang w:val="de-DE" w:eastAsia="de-DE"/>
    </w:rPr>
  </w:style>
  <w:style w:type="character" w:customStyle="1" w:styleId="EndnoteTextChar">
    <w:name w:val="Endnote Text Char"/>
    <w:basedOn w:val="DefaultParagraphFont"/>
    <w:link w:val="EndnoteText"/>
    <w:uiPriority w:val="99"/>
    <w:rsid w:val="005715CA"/>
    <w:rPr>
      <w:rFonts w:ascii="Times New Roman" w:eastAsia="Times New Roman" w:hAnsi="Times New Roman" w:cs="Times New Roman"/>
      <w:sz w:val="20"/>
      <w:szCs w:val="20"/>
      <w:lang w:val="de-DE" w:eastAsia="de-DE"/>
    </w:rPr>
  </w:style>
  <w:style w:type="character" w:styleId="EndnoteReference">
    <w:name w:val="endnote reference"/>
    <w:basedOn w:val="DefaultParagraphFont"/>
    <w:rsid w:val="005715CA"/>
    <w:rPr>
      <w:vertAlign w:val="superscript"/>
    </w:rPr>
  </w:style>
  <w:style w:type="character" w:customStyle="1" w:styleId="Heading2Char">
    <w:name w:val="Heading 2 Char"/>
    <w:basedOn w:val="DefaultParagraphFont"/>
    <w:link w:val="Heading2"/>
    <w:uiPriority w:val="9"/>
    <w:rsid w:val="0058592B"/>
    <w:rPr>
      <w:rFonts w:eastAsia="MS Mincho" w:cstheme="majorHAnsi"/>
      <w:b/>
      <w:sz w:val="24"/>
      <w:szCs w:val="24"/>
    </w:rPr>
  </w:style>
  <w:style w:type="paragraph" w:styleId="NoSpacing">
    <w:name w:val="No Spacing"/>
    <w:uiPriority w:val="1"/>
    <w:qFormat/>
    <w:rsid w:val="0058592B"/>
    <w:pPr>
      <w:spacing w:after="0" w:line="240" w:lineRule="auto"/>
    </w:pPr>
    <w:rPr>
      <w:rFonts w:eastAsia="MS Mincho"/>
      <w:sz w:val="24"/>
      <w:szCs w:val="24"/>
    </w:rPr>
  </w:style>
  <w:style w:type="character" w:customStyle="1" w:styleId="highlightselected">
    <w:name w:val="highlight selected"/>
    <w:basedOn w:val="DefaultParagraphFont"/>
    <w:rsid w:val="00CE2071"/>
  </w:style>
  <w:style w:type="character" w:styleId="CommentReference">
    <w:name w:val="annotation reference"/>
    <w:basedOn w:val="DefaultParagraphFont"/>
    <w:rsid w:val="005A7755"/>
    <w:rPr>
      <w:sz w:val="16"/>
      <w:szCs w:val="16"/>
    </w:rPr>
  </w:style>
  <w:style w:type="paragraph" w:styleId="CommentText">
    <w:name w:val="annotation text"/>
    <w:basedOn w:val="Normal"/>
    <w:link w:val="CommentTextChar"/>
    <w:rsid w:val="005A7755"/>
    <w:pPr>
      <w:spacing w:line="240" w:lineRule="auto"/>
    </w:pPr>
    <w:rPr>
      <w:sz w:val="20"/>
      <w:szCs w:val="20"/>
    </w:rPr>
  </w:style>
  <w:style w:type="character" w:customStyle="1" w:styleId="CommentTextChar">
    <w:name w:val="Comment Text Char"/>
    <w:basedOn w:val="DefaultParagraphFont"/>
    <w:link w:val="CommentText"/>
    <w:rsid w:val="005A7755"/>
    <w:rPr>
      <w:sz w:val="20"/>
      <w:szCs w:val="20"/>
      <w:lang w:val="en-GB"/>
    </w:rPr>
  </w:style>
  <w:style w:type="paragraph" w:styleId="CommentSubject">
    <w:name w:val="annotation subject"/>
    <w:basedOn w:val="CommentText"/>
    <w:next w:val="CommentText"/>
    <w:link w:val="CommentSubjectChar"/>
    <w:rsid w:val="005A7755"/>
    <w:rPr>
      <w:b/>
      <w:bCs/>
    </w:rPr>
  </w:style>
  <w:style w:type="character" w:customStyle="1" w:styleId="CommentSubjectChar">
    <w:name w:val="Comment Subject Char"/>
    <w:basedOn w:val="CommentTextChar"/>
    <w:link w:val="CommentSubject"/>
    <w:rsid w:val="005A7755"/>
    <w:rPr>
      <w:b/>
      <w:bCs/>
      <w:sz w:val="20"/>
      <w:szCs w:val="20"/>
      <w:lang w:val="en-GB"/>
    </w:rPr>
  </w:style>
  <w:style w:type="character" w:customStyle="1" w:styleId="st">
    <w:name w:val="st"/>
    <w:basedOn w:val="DefaultParagraphFont"/>
    <w:rsid w:val="00D51C15"/>
  </w:style>
  <w:style w:type="character" w:styleId="Emphasis">
    <w:name w:val="Emphasis"/>
    <w:basedOn w:val="DefaultParagraphFont"/>
    <w:uiPriority w:val="20"/>
    <w:qFormat/>
    <w:rsid w:val="00D51C15"/>
    <w:rPr>
      <w:i/>
      <w:iCs/>
    </w:rPr>
  </w:style>
  <w:style w:type="character" w:styleId="Strong">
    <w:name w:val="Strong"/>
    <w:basedOn w:val="DefaultParagraphFont"/>
    <w:uiPriority w:val="22"/>
    <w:qFormat/>
    <w:rsid w:val="00777EB1"/>
    <w:rPr>
      <w:b/>
      <w:bCs/>
    </w:rPr>
  </w:style>
  <w:style w:type="character" w:customStyle="1" w:styleId="familyname">
    <w:name w:val="familyname"/>
    <w:basedOn w:val="DefaultParagraphFont"/>
    <w:rsid w:val="00777EB1"/>
  </w:style>
  <w:style w:type="character" w:styleId="HTMLCite">
    <w:name w:val="HTML Cite"/>
    <w:basedOn w:val="DefaultParagraphFont"/>
    <w:uiPriority w:val="99"/>
    <w:semiHidden/>
    <w:unhideWhenUsed/>
    <w:rsid w:val="000E3C22"/>
    <w:rPr>
      <w:i/>
      <w:iCs/>
    </w:rPr>
  </w:style>
  <w:style w:type="paragraph" w:styleId="Revision">
    <w:name w:val="Revision"/>
    <w:hidden/>
    <w:semiHidden/>
    <w:rsid w:val="00151BCF"/>
    <w:pPr>
      <w:spacing w:after="0" w:line="240" w:lineRule="auto"/>
    </w:pPr>
    <w:rPr>
      <w:lang w:val="en-GB"/>
    </w:rPr>
  </w:style>
  <w:style w:type="character" w:customStyle="1" w:styleId="Heading1Char">
    <w:name w:val="Heading 1 Char"/>
    <w:basedOn w:val="DefaultParagraphFont"/>
    <w:link w:val="Heading1"/>
    <w:rsid w:val="00591EDF"/>
    <w:rPr>
      <w:rFonts w:asciiTheme="majorHAnsi" w:eastAsiaTheme="majorEastAsia" w:hAnsiTheme="majorHAnsi" w:cstheme="majorBidi"/>
      <w:b/>
      <w:bCs/>
      <w:color w:val="2E74B5" w:themeColor="accent1" w:themeShade="BF"/>
      <w:sz w:val="28"/>
      <w:szCs w:val="28"/>
      <w:lang w:val="en-GB"/>
    </w:rPr>
  </w:style>
  <w:style w:type="character" w:customStyle="1" w:styleId="apple-converted-space">
    <w:name w:val="apple-converted-space"/>
    <w:basedOn w:val="DefaultParagraphFont"/>
    <w:rsid w:val="00591EDF"/>
  </w:style>
  <w:style w:type="character" w:styleId="FollowedHyperlink">
    <w:name w:val="FollowedHyperlink"/>
    <w:basedOn w:val="DefaultParagraphFont"/>
    <w:semiHidden/>
    <w:unhideWhenUsed/>
    <w:rsid w:val="004B3D39"/>
    <w:rPr>
      <w:color w:val="954F72" w:themeColor="followedHyperlink"/>
      <w:u w:val="single"/>
    </w:rPr>
  </w:style>
  <w:style w:type="paragraph" w:styleId="Header">
    <w:name w:val="header"/>
    <w:basedOn w:val="Normal"/>
    <w:link w:val="HeaderChar"/>
    <w:uiPriority w:val="99"/>
    <w:unhideWhenUsed/>
    <w:rsid w:val="00A4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9E"/>
    <w:rPr>
      <w:lang w:val="en-GB"/>
    </w:rPr>
  </w:style>
  <w:style w:type="paragraph" w:styleId="Footer">
    <w:name w:val="footer"/>
    <w:basedOn w:val="Normal"/>
    <w:link w:val="FooterChar"/>
    <w:uiPriority w:val="99"/>
    <w:unhideWhenUsed/>
    <w:rsid w:val="00A4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C9E"/>
    <w:rPr>
      <w:lang w:val="en-GB"/>
    </w:rPr>
  </w:style>
  <w:style w:type="paragraph" w:styleId="NormalWeb">
    <w:name w:val="Normal (Web)"/>
    <w:basedOn w:val="Normal"/>
    <w:uiPriority w:val="99"/>
    <w:unhideWhenUsed/>
    <w:rsid w:val="00FA1F7B"/>
    <w:pPr>
      <w:spacing w:before="100" w:beforeAutospacing="1" w:after="100" w:afterAutospacing="1" w:line="240" w:lineRule="auto"/>
    </w:pPr>
    <w:rPr>
      <w:rFonts w:ascii="Times" w:hAnsi="Times" w:cs="Times New Roman"/>
      <w:sz w:val="20"/>
      <w:szCs w:val="20"/>
      <w:lang w:val="en-US"/>
    </w:rPr>
  </w:style>
  <w:style w:type="character" w:styleId="PageNumber">
    <w:name w:val="page number"/>
    <w:basedOn w:val="DefaultParagraphFont"/>
    <w:semiHidden/>
    <w:unhideWhenUsed/>
    <w:rsid w:val="003C535F"/>
  </w:style>
  <w:style w:type="character" w:customStyle="1" w:styleId="arttitle">
    <w:name w:val="art_title"/>
    <w:basedOn w:val="DefaultParagraphFont"/>
    <w:rsid w:val="00E5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206">
      <w:bodyDiv w:val="1"/>
      <w:marLeft w:val="0"/>
      <w:marRight w:val="0"/>
      <w:marTop w:val="0"/>
      <w:marBottom w:val="0"/>
      <w:divBdr>
        <w:top w:val="none" w:sz="0" w:space="0" w:color="auto"/>
        <w:left w:val="none" w:sz="0" w:space="0" w:color="auto"/>
        <w:bottom w:val="none" w:sz="0" w:space="0" w:color="auto"/>
        <w:right w:val="none" w:sz="0" w:space="0" w:color="auto"/>
      </w:divBdr>
    </w:div>
    <w:div w:id="40516671">
      <w:bodyDiv w:val="1"/>
      <w:marLeft w:val="0"/>
      <w:marRight w:val="0"/>
      <w:marTop w:val="0"/>
      <w:marBottom w:val="0"/>
      <w:divBdr>
        <w:top w:val="none" w:sz="0" w:space="0" w:color="auto"/>
        <w:left w:val="none" w:sz="0" w:space="0" w:color="auto"/>
        <w:bottom w:val="none" w:sz="0" w:space="0" w:color="auto"/>
        <w:right w:val="none" w:sz="0" w:space="0" w:color="auto"/>
      </w:divBdr>
      <w:divsChild>
        <w:div w:id="46954131">
          <w:marLeft w:val="0"/>
          <w:marRight w:val="0"/>
          <w:marTop w:val="0"/>
          <w:marBottom w:val="0"/>
          <w:divBdr>
            <w:top w:val="none" w:sz="0" w:space="0" w:color="auto"/>
            <w:left w:val="none" w:sz="0" w:space="0" w:color="auto"/>
            <w:bottom w:val="none" w:sz="0" w:space="0" w:color="auto"/>
            <w:right w:val="none" w:sz="0" w:space="0" w:color="auto"/>
          </w:divBdr>
        </w:div>
      </w:divsChild>
    </w:div>
    <w:div w:id="45759191">
      <w:bodyDiv w:val="1"/>
      <w:marLeft w:val="0"/>
      <w:marRight w:val="0"/>
      <w:marTop w:val="0"/>
      <w:marBottom w:val="0"/>
      <w:divBdr>
        <w:top w:val="none" w:sz="0" w:space="0" w:color="auto"/>
        <w:left w:val="none" w:sz="0" w:space="0" w:color="auto"/>
        <w:bottom w:val="none" w:sz="0" w:space="0" w:color="auto"/>
        <w:right w:val="none" w:sz="0" w:space="0" w:color="auto"/>
      </w:divBdr>
    </w:div>
    <w:div w:id="445320200">
      <w:bodyDiv w:val="1"/>
      <w:marLeft w:val="0"/>
      <w:marRight w:val="0"/>
      <w:marTop w:val="0"/>
      <w:marBottom w:val="0"/>
      <w:divBdr>
        <w:top w:val="none" w:sz="0" w:space="0" w:color="auto"/>
        <w:left w:val="none" w:sz="0" w:space="0" w:color="auto"/>
        <w:bottom w:val="none" w:sz="0" w:space="0" w:color="auto"/>
        <w:right w:val="none" w:sz="0" w:space="0" w:color="auto"/>
      </w:divBdr>
    </w:div>
    <w:div w:id="474955255">
      <w:bodyDiv w:val="1"/>
      <w:marLeft w:val="0"/>
      <w:marRight w:val="0"/>
      <w:marTop w:val="0"/>
      <w:marBottom w:val="0"/>
      <w:divBdr>
        <w:top w:val="none" w:sz="0" w:space="0" w:color="auto"/>
        <w:left w:val="none" w:sz="0" w:space="0" w:color="auto"/>
        <w:bottom w:val="none" w:sz="0" w:space="0" w:color="auto"/>
        <w:right w:val="none" w:sz="0" w:space="0" w:color="auto"/>
      </w:divBdr>
    </w:div>
    <w:div w:id="599991844">
      <w:bodyDiv w:val="1"/>
      <w:marLeft w:val="0"/>
      <w:marRight w:val="0"/>
      <w:marTop w:val="0"/>
      <w:marBottom w:val="0"/>
      <w:divBdr>
        <w:top w:val="none" w:sz="0" w:space="0" w:color="auto"/>
        <w:left w:val="none" w:sz="0" w:space="0" w:color="auto"/>
        <w:bottom w:val="none" w:sz="0" w:space="0" w:color="auto"/>
        <w:right w:val="none" w:sz="0" w:space="0" w:color="auto"/>
      </w:divBdr>
      <w:divsChild>
        <w:div w:id="1044672998">
          <w:marLeft w:val="0"/>
          <w:marRight w:val="0"/>
          <w:marTop w:val="0"/>
          <w:marBottom w:val="0"/>
          <w:divBdr>
            <w:top w:val="none" w:sz="0" w:space="0" w:color="auto"/>
            <w:left w:val="none" w:sz="0" w:space="0" w:color="auto"/>
            <w:bottom w:val="none" w:sz="0" w:space="0" w:color="auto"/>
            <w:right w:val="none" w:sz="0" w:space="0" w:color="auto"/>
          </w:divBdr>
        </w:div>
      </w:divsChild>
    </w:div>
    <w:div w:id="788277436">
      <w:bodyDiv w:val="1"/>
      <w:marLeft w:val="0"/>
      <w:marRight w:val="0"/>
      <w:marTop w:val="0"/>
      <w:marBottom w:val="0"/>
      <w:divBdr>
        <w:top w:val="none" w:sz="0" w:space="0" w:color="auto"/>
        <w:left w:val="none" w:sz="0" w:space="0" w:color="auto"/>
        <w:bottom w:val="none" w:sz="0" w:space="0" w:color="auto"/>
        <w:right w:val="none" w:sz="0" w:space="0" w:color="auto"/>
      </w:divBdr>
      <w:divsChild>
        <w:div w:id="1681662272">
          <w:marLeft w:val="0"/>
          <w:marRight w:val="0"/>
          <w:marTop w:val="0"/>
          <w:marBottom w:val="0"/>
          <w:divBdr>
            <w:top w:val="none" w:sz="0" w:space="0" w:color="auto"/>
            <w:left w:val="none" w:sz="0" w:space="0" w:color="auto"/>
            <w:bottom w:val="none" w:sz="0" w:space="0" w:color="auto"/>
            <w:right w:val="none" w:sz="0" w:space="0" w:color="auto"/>
          </w:divBdr>
          <w:divsChild>
            <w:div w:id="1747531055">
              <w:marLeft w:val="0"/>
              <w:marRight w:val="0"/>
              <w:marTop w:val="0"/>
              <w:marBottom w:val="0"/>
              <w:divBdr>
                <w:top w:val="none" w:sz="0" w:space="0" w:color="auto"/>
                <w:left w:val="none" w:sz="0" w:space="0" w:color="auto"/>
                <w:bottom w:val="none" w:sz="0" w:space="0" w:color="auto"/>
                <w:right w:val="none" w:sz="0" w:space="0" w:color="auto"/>
              </w:divBdr>
              <w:divsChild>
                <w:div w:id="11333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6103">
      <w:bodyDiv w:val="1"/>
      <w:marLeft w:val="0"/>
      <w:marRight w:val="0"/>
      <w:marTop w:val="0"/>
      <w:marBottom w:val="0"/>
      <w:divBdr>
        <w:top w:val="none" w:sz="0" w:space="0" w:color="auto"/>
        <w:left w:val="none" w:sz="0" w:space="0" w:color="auto"/>
        <w:bottom w:val="none" w:sz="0" w:space="0" w:color="auto"/>
        <w:right w:val="none" w:sz="0" w:space="0" w:color="auto"/>
      </w:divBdr>
    </w:div>
    <w:div w:id="908928265">
      <w:bodyDiv w:val="1"/>
      <w:marLeft w:val="0"/>
      <w:marRight w:val="0"/>
      <w:marTop w:val="0"/>
      <w:marBottom w:val="0"/>
      <w:divBdr>
        <w:top w:val="none" w:sz="0" w:space="0" w:color="auto"/>
        <w:left w:val="none" w:sz="0" w:space="0" w:color="auto"/>
        <w:bottom w:val="none" w:sz="0" w:space="0" w:color="auto"/>
        <w:right w:val="none" w:sz="0" w:space="0" w:color="auto"/>
      </w:divBdr>
    </w:div>
    <w:div w:id="1096290769">
      <w:bodyDiv w:val="1"/>
      <w:marLeft w:val="0"/>
      <w:marRight w:val="0"/>
      <w:marTop w:val="0"/>
      <w:marBottom w:val="0"/>
      <w:divBdr>
        <w:top w:val="none" w:sz="0" w:space="0" w:color="auto"/>
        <w:left w:val="none" w:sz="0" w:space="0" w:color="auto"/>
        <w:bottom w:val="none" w:sz="0" w:space="0" w:color="auto"/>
        <w:right w:val="none" w:sz="0" w:space="0" w:color="auto"/>
      </w:divBdr>
      <w:divsChild>
        <w:div w:id="1607812533">
          <w:marLeft w:val="0"/>
          <w:marRight w:val="0"/>
          <w:marTop w:val="0"/>
          <w:marBottom w:val="0"/>
          <w:divBdr>
            <w:top w:val="none" w:sz="0" w:space="0" w:color="auto"/>
            <w:left w:val="none" w:sz="0" w:space="0" w:color="auto"/>
            <w:bottom w:val="none" w:sz="0" w:space="0" w:color="auto"/>
            <w:right w:val="none" w:sz="0" w:space="0" w:color="auto"/>
          </w:divBdr>
          <w:divsChild>
            <w:div w:id="1324745137">
              <w:marLeft w:val="0"/>
              <w:marRight w:val="0"/>
              <w:marTop w:val="0"/>
              <w:marBottom w:val="0"/>
              <w:divBdr>
                <w:top w:val="none" w:sz="0" w:space="0" w:color="auto"/>
                <w:left w:val="none" w:sz="0" w:space="0" w:color="auto"/>
                <w:bottom w:val="none" w:sz="0" w:space="0" w:color="auto"/>
                <w:right w:val="none" w:sz="0" w:space="0" w:color="auto"/>
              </w:divBdr>
              <w:divsChild>
                <w:div w:id="733697449">
                  <w:marLeft w:val="0"/>
                  <w:marRight w:val="0"/>
                  <w:marTop w:val="0"/>
                  <w:marBottom w:val="0"/>
                  <w:divBdr>
                    <w:top w:val="none" w:sz="0" w:space="0" w:color="auto"/>
                    <w:left w:val="none" w:sz="0" w:space="0" w:color="auto"/>
                    <w:bottom w:val="none" w:sz="0" w:space="0" w:color="auto"/>
                    <w:right w:val="none" w:sz="0" w:space="0" w:color="auto"/>
                  </w:divBdr>
                  <w:divsChild>
                    <w:div w:id="7521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87610">
      <w:bodyDiv w:val="1"/>
      <w:marLeft w:val="0"/>
      <w:marRight w:val="0"/>
      <w:marTop w:val="0"/>
      <w:marBottom w:val="0"/>
      <w:divBdr>
        <w:top w:val="none" w:sz="0" w:space="0" w:color="auto"/>
        <w:left w:val="none" w:sz="0" w:space="0" w:color="auto"/>
        <w:bottom w:val="none" w:sz="0" w:space="0" w:color="auto"/>
        <w:right w:val="none" w:sz="0" w:space="0" w:color="auto"/>
      </w:divBdr>
      <w:divsChild>
        <w:div w:id="115149806">
          <w:marLeft w:val="0"/>
          <w:marRight w:val="0"/>
          <w:marTop w:val="0"/>
          <w:marBottom w:val="0"/>
          <w:divBdr>
            <w:top w:val="none" w:sz="0" w:space="0" w:color="auto"/>
            <w:left w:val="none" w:sz="0" w:space="0" w:color="auto"/>
            <w:bottom w:val="none" w:sz="0" w:space="0" w:color="auto"/>
            <w:right w:val="none" w:sz="0" w:space="0" w:color="auto"/>
          </w:divBdr>
          <w:divsChild>
            <w:div w:id="1280920101">
              <w:marLeft w:val="0"/>
              <w:marRight w:val="0"/>
              <w:marTop w:val="0"/>
              <w:marBottom w:val="0"/>
              <w:divBdr>
                <w:top w:val="none" w:sz="0" w:space="0" w:color="auto"/>
                <w:left w:val="none" w:sz="0" w:space="0" w:color="auto"/>
                <w:bottom w:val="none" w:sz="0" w:space="0" w:color="auto"/>
                <w:right w:val="none" w:sz="0" w:space="0" w:color="auto"/>
              </w:divBdr>
              <w:divsChild>
                <w:div w:id="2081097971">
                  <w:marLeft w:val="0"/>
                  <w:marRight w:val="0"/>
                  <w:marTop w:val="0"/>
                  <w:marBottom w:val="0"/>
                  <w:divBdr>
                    <w:top w:val="none" w:sz="0" w:space="0" w:color="auto"/>
                    <w:left w:val="none" w:sz="0" w:space="0" w:color="auto"/>
                    <w:bottom w:val="none" w:sz="0" w:space="0" w:color="auto"/>
                    <w:right w:val="none" w:sz="0" w:space="0" w:color="auto"/>
                  </w:divBdr>
                  <w:divsChild>
                    <w:div w:id="19636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3595">
      <w:bodyDiv w:val="1"/>
      <w:marLeft w:val="0"/>
      <w:marRight w:val="0"/>
      <w:marTop w:val="0"/>
      <w:marBottom w:val="0"/>
      <w:divBdr>
        <w:top w:val="none" w:sz="0" w:space="0" w:color="auto"/>
        <w:left w:val="none" w:sz="0" w:space="0" w:color="auto"/>
        <w:bottom w:val="none" w:sz="0" w:space="0" w:color="auto"/>
        <w:right w:val="none" w:sz="0" w:space="0" w:color="auto"/>
      </w:divBdr>
      <w:divsChild>
        <w:div w:id="1912957357">
          <w:marLeft w:val="0"/>
          <w:marRight w:val="0"/>
          <w:marTop w:val="0"/>
          <w:marBottom w:val="0"/>
          <w:divBdr>
            <w:top w:val="none" w:sz="0" w:space="0" w:color="auto"/>
            <w:left w:val="none" w:sz="0" w:space="0" w:color="auto"/>
            <w:bottom w:val="none" w:sz="0" w:space="0" w:color="auto"/>
            <w:right w:val="none" w:sz="0" w:space="0" w:color="auto"/>
          </w:divBdr>
        </w:div>
      </w:divsChild>
    </w:div>
    <w:div w:id="1153373197">
      <w:bodyDiv w:val="1"/>
      <w:marLeft w:val="0"/>
      <w:marRight w:val="0"/>
      <w:marTop w:val="0"/>
      <w:marBottom w:val="0"/>
      <w:divBdr>
        <w:top w:val="none" w:sz="0" w:space="0" w:color="auto"/>
        <w:left w:val="none" w:sz="0" w:space="0" w:color="auto"/>
        <w:bottom w:val="none" w:sz="0" w:space="0" w:color="auto"/>
        <w:right w:val="none" w:sz="0" w:space="0" w:color="auto"/>
      </w:divBdr>
    </w:div>
    <w:div w:id="1180463239">
      <w:bodyDiv w:val="1"/>
      <w:marLeft w:val="0"/>
      <w:marRight w:val="0"/>
      <w:marTop w:val="0"/>
      <w:marBottom w:val="0"/>
      <w:divBdr>
        <w:top w:val="none" w:sz="0" w:space="0" w:color="auto"/>
        <w:left w:val="none" w:sz="0" w:space="0" w:color="auto"/>
        <w:bottom w:val="none" w:sz="0" w:space="0" w:color="auto"/>
        <w:right w:val="none" w:sz="0" w:space="0" w:color="auto"/>
      </w:divBdr>
      <w:divsChild>
        <w:div w:id="1820266332">
          <w:marLeft w:val="0"/>
          <w:marRight w:val="0"/>
          <w:marTop w:val="0"/>
          <w:marBottom w:val="0"/>
          <w:divBdr>
            <w:top w:val="none" w:sz="0" w:space="0" w:color="auto"/>
            <w:left w:val="none" w:sz="0" w:space="0" w:color="auto"/>
            <w:bottom w:val="none" w:sz="0" w:space="0" w:color="auto"/>
            <w:right w:val="none" w:sz="0" w:space="0" w:color="auto"/>
          </w:divBdr>
        </w:div>
      </w:divsChild>
    </w:div>
    <w:div w:id="1192763055">
      <w:bodyDiv w:val="1"/>
      <w:marLeft w:val="0"/>
      <w:marRight w:val="0"/>
      <w:marTop w:val="0"/>
      <w:marBottom w:val="0"/>
      <w:divBdr>
        <w:top w:val="none" w:sz="0" w:space="0" w:color="auto"/>
        <w:left w:val="none" w:sz="0" w:space="0" w:color="auto"/>
        <w:bottom w:val="none" w:sz="0" w:space="0" w:color="auto"/>
        <w:right w:val="none" w:sz="0" w:space="0" w:color="auto"/>
      </w:divBdr>
      <w:divsChild>
        <w:div w:id="1996567791">
          <w:marLeft w:val="0"/>
          <w:marRight w:val="0"/>
          <w:marTop w:val="0"/>
          <w:marBottom w:val="0"/>
          <w:divBdr>
            <w:top w:val="none" w:sz="0" w:space="0" w:color="auto"/>
            <w:left w:val="none" w:sz="0" w:space="0" w:color="auto"/>
            <w:bottom w:val="none" w:sz="0" w:space="0" w:color="auto"/>
            <w:right w:val="none" w:sz="0" w:space="0" w:color="auto"/>
          </w:divBdr>
        </w:div>
      </w:divsChild>
    </w:div>
    <w:div w:id="1230922683">
      <w:bodyDiv w:val="1"/>
      <w:marLeft w:val="0"/>
      <w:marRight w:val="0"/>
      <w:marTop w:val="0"/>
      <w:marBottom w:val="0"/>
      <w:divBdr>
        <w:top w:val="none" w:sz="0" w:space="0" w:color="auto"/>
        <w:left w:val="none" w:sz="0" w:space="0" w:color="auto"/>
        <w:bottom w:val="none" w:sz="0" w:space="0" w:color="auto"/>
        <w:right w:val="none" w:sz="0" w:space="0" w:color="auto"/>
      </w:divBdr>
      <w:divsChild>
        <w:div w:id="130635610">
          <w:marLeft w:val="0"/>
          <w:marRight w:val="0"/>
          <w:marTop w:val="0"/>
          <w:marBottom w:val="0"/>
          <w:divBdr>
            <w:top w:val="none" w:sz="0" w:space="0" w:color="auto"/>
            <w:left w:val="none" w:sz="0" w:space="0" w:color="auto"/>
            <w:bottom w:val="none" w:sz="0" w:space="0" w:color="auto"/>
            <w:right w:val="none" w:sz="0" w:space="0" w:color="auto"/>
          </w:divBdr>
        </w:div>
      </w:divsChild>
    </w:div>
    <w:div w:id="1241452365">
      <w:bodyDiv w:val="1"/>
      <w:marLeft w:val="0"/>
      <w:marRight w:val="0"/>
      <w:marTop w:val="0"/>
      <w:marBottom w:val="0"/>
      <w:divBdr>
        <w:top w:val="none" w:sz="0" w:space="0" w:color="auto"/>
        <w:left w:val="none" w:sz="0" w:space="0" w:color="auto"/>
        <w:bottom w:val="none" w:sz="0" w:space="0" w:color="auto"/>
        <w:right w:val="none" w:sz="0" w:space="0" w:color="auto"/>
      </w:divBdr>
    </w:div>
    <w:div w:id="1310942800">
      <w:bodyDiv w:val="1"/>
      <w:marLeft w:val="0"/>
      <w:marRight w:val="0"/>
      <w:marTop w:val="0"/>
      <w:marBottom w:val="0"/>
      <w:divBdr>
        <w:top w:val="none" w:sz="0" w:space="0" w:color="auto"/>
        <w:left w:val="none" w:sz="0" w:space="0" w:color="auto"/>
        <w:bottom w:val="none" w:sz="0" w:space="0" w:color="auto"/>
        <w:right w:val="none" w:sz="0" w:space="0" w:color="auto"/>
      </w:divBdr>
      <w:divsChild>
        <w:div w:id="169880544">
          <w:marLeft w:val="0"/>
          <w:marRight w:val="0"/>
          <w:marTop w:val="0"/>
          <w:marBottom w:val="0"/>
          <w:divBdr>
            <w:top w:val="none" w:sz="0" w:space="0" w:color="auto"/>
            <w:left w:val="none" w:sz="0" w:space="0" w:color="auto"/>
            <w:bottom w:val="none" w:sz="0" w:space="0" w:color="auto"/>
            <w:right w:val="none" w:sz="0" w:space="0" w:color="auto"/>
          </w:divBdr>
        </w:div>
        <w:div w:id="519196998">
          <w:marLeft w:val="0"/>
          <w:marRight w:val="0"/>
          <w:marTop w:val="0"/>
          <w:marBottom w:val="0"/>
          <w:divBdr>
            <w:top w:val="none" w:sz="0" w:space="0" w:color="auto"/>
            <w:left w:val="none" w:sz="0" w:space="0" w:color="auto"/>
            <w:bottom w:val="none" w:sz="0" w:space="0" w:color="auto"/>
            <w:right w:val="none" w:sz="0" w:space="0" w:color="auto"/>
          </w:divBdr>
        </w:div>
        <w:div w:id="1086456916">
          <w:marLeft w:val="0"/>
          <w:marRight w:val="0"/>
          <w:marTop w:val="0"/>
          <w:marBottom w:val="0"/>
          <w:divBdr>
            <w:top w:val="none" w:sz="0" w:space="0" w:color="auto"/>
            <w:left w:val="none" w:sz="0" w:space="0" w:color="auto"/>
            <w:bottom w:val="none" w:sz="0" w:space="0" w:color="auto"/>
            <w:right w:val="none" w:sz="0" w:space="0" w:color="auto"/>
          </w:divBdr>
        </w:div>
        <w:div w:id="1593589710">
          <w:marLeft w:val="0"/>
          <w:marRight w:val="0"/>
          <w:marTop w:val="0"/>
          <w:marBottom w:val="0"/>
          <w:divBdr>
            <w:top w:val="none" w:sz="0" w:space="0" w:color="auto"/>
            <w:left w:val="none" w:sz="0" w:space="0" w:color="auto"/>
            <w:bottom w:val="none" w:sz="0" w:space="0" w:color="auto"/>
            <w:right w:val="none" w:sz="0" w:space="0" w:color="auto"/>
          </w:divBdr>
        </w:div>
        <w:div w:id="1682505960">
          <w:marLeft w:val="0"/>
          <w:marRight w:val="0"/>
          <w:marTop w:val="0"/>
          <w:marBottom w:val="0"/>
          <w:divBdr>
            <w:top w:val="none" w:sz="0" w:space="0" w:color="auto"/>
            <w:left w:val="none" w:sz="0" w:space="0" w:color="auto"/>
            <w:bottom w:val="none" w:sz="0" w:space="0" w:color="auto"/>
            <w:right w:val="none" w:sz="0" w:space="0" w:color="auto"/>
          </w:divBdr>
        </w:div>
        <w:div w:id="1745103857">
          <w:marLeft w:val="0"/>
          <w:marRight w:val="0"/>
          <w:marTop w:val="0"/>
          <w:marBottom w:val="0"/>
          <w:divBdr>
            <w:top w:val="none" w:sz="0" w:space="0" w:color="auto"/>
            <w:left w:val="none" w:sz="0" w:space="0" w:color="auto"/>
            <w:bottom w:val="none" w:sz="0" w:space="0" w:color="auto"/>
            <w:right w:val="none" w:sz="0" w:space="0" w:color="auto"/>
          </w:divBdr>
        </w:div>
        <w:div w:id="1840150245">
          <w:marLeft w:val="0"/>
          <w:marRight w:val="0"/>
          <w:marTop w:val="0"/>
          <w:marBottom w:val="0"/>
          <w:divBdr>
            <w:top w:val="none" w:sz="0" w:space="0" w:color="auto"/>
            <w:left w:val="none" w:sz="0" w:space="0" w:color="auto"/>
            <w:bottom w:val="none" w:sz="0" w:space="0" w:color="auto"/>
            <w:right w:val="none" w:sz="0" w:space="0" w:color="auto"/>
          </w:divBdr>
        </w:div>
      </w:divsChild>
    </w:div>
    <w:div w:id="1318728437">
      <w:bodyDiv w:val="1"/>
      <w:marLeft w:val="0"/>
      <w:marRight w:val="0"/>
      <w:marTop w:val="0"/>
      <w:marBottom w:val="0"/>
      <w:divBdr>
        <w:top w:val="none" w:sz="0" w:space="0" w:color="auto"/>
        <w:left w:val="none" w:sz="0" w:space="0" w:color="auto"/>
        <w:bottom w:val="none" w:sz="0" w:space="0" w:color="auto"/>
        <w:right w:val="none" w:sz="0" w:space="0" w:color="auto"/>
      </w:divBdr>
    </w:div>
    <w:div w:id="1375689485">
      <w:bodyDiv w:val="1"/>
      <w:marLeft w:val="0"/>
      <w:marRight w:val="0"/>
      <w:marTop w:val="0"/>
      <w:marBottom w:val="0"/>
      <w:divBdr>
        <w:top w:val="none" w:sz="0" w:space="0" w:color="auto"/>
        <w:left w:val="none" w:sz="0" w:space="0" w:color="auto"/>
        <w:bottom w:val="none" w:sz="0" w:space="0" w:color="auto"/>
        <w:right w:val="none" w:sz="0" w:space="0" w:color="auto"/>
      </w:divBdr>
    </w:div>
    <w:div w:id="1454209629">
      <w:bodyDiv w:val="1"/>
      <w:marLeft w:val="0"/>
      <w:marRight w:val="0"/>
      <w:marTop w:val="0"/>
      <w:marBottom w:val="0"/>
      <w:divBdr>
        <w:top w:val="none" w:sz="0" w:space="0" w:color="auto"/>
        <w:left w:val="none" w:sz="0" w:space="0" w:color="auto"/>
        <w:bottom w:val="none" w:sz="0" w:space="0" w:color="auto"/>
        <w:right w:val="none" w:sz="0" w:space="0" w:color="auto"/>
      </w:divBdr>
    </w:div>
    <w:div w:id="1575122462">
      <w:bodyDiv w:val="1"/>
      <w:marLeft w:val="0"/>
      <w:marRight w:val="0"/>
      <w:marTop w:val="0"/>
      <w:marBottom w:val="0"/>
      <w:divBdr>
        <w:top w:val="none" w:sz="0" w:space="0" w:color="auto"/>
        <w:left w:val="none" w:sz="0" w:space="0" w:color="auto"/>
        <w:bottom w:val="none" w:sz="0" w:space="0" w:color="auto"/>
        <w:right w:val="none" w:sz="0" w:space="0" w:color="auto"/>
      </w:divBdr>
      <w:divsChild>
        <w:div w:id="583806464">
          <w:marLeft w:val="0"/>
          <w:marRight w:val="0"/>
          <w:marTop w:val="0"/>
          <w:marBottom w:val="0"/>
          <w:divBdr>
            <w:top w:val="none" w:sz="0" w:space="0" w:color="auto"/>
            <w:left w:val="none" w:sz="0" w:space="0" w:color="auto"/>
            <w:bottom w:val="none" w:sz="0" w:space="0" w:color="auto"/>
            <w:right w:val="none" w:sz="0" w:space="0" w:color="auto"/>
          </w:divBdr>
          <w:divsChild>
            <w:div w:id="384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419">
      <w:bodyDiv w:val="1"/>
      <w:marLeft w:val="0"/>
      <w:marRight w:val="0"/>
      <w:marTop w:val="0"/>
      <w:marBottom w:val="0"/>
      <w:divBdr>
        <w:top w:val="none" w:sz="0" w:space="0" w:color="auto"/>
        <w:left w:val="none" w:sz="0" w:space="0" w:color="auto"/>
        <w:bottom w:val="none" w:sz="0" w:space="0" w:color="auto"/>
        <w:right w:val="none" w:sz="0" w:space="0" w:color="auto"/>
      </w:divBdr>
      <w:divsChild>
        <w:div w:id="1610359803">
          <w:marLeft w:val="0"/>
          <w:marRight w:val="0"/>
          <w:marTop w:val="0"/>
          <w:marBottom w:val="0"/>
          <w:divBdr>
            <w:top w:val="none" w:sz="0" w:space="0" w:color="auto"/>
            <w:left w:val="none" w:sz="0" w:space="0" w:color="auto"/>
            <w:bottom w:val="none" w:sz="0" w:space="0" w:color="auto"/>
            <w:right w:val="none" w:sz="0" w:space="0" w:color="auto"/>
          </w:divBdr>
        </w:div>
      </w:divsChild>
    </w:div>
    <w:div w:id="1736080540">
      <w:bodyDiv w:val="1"/>
      <w:marLeft w:val="0"/>
      <w:marRight w:val="0"/>
      <w:marTop w:val="0"/>
      <w:marBottom w:val="0"/>
      <w:divBdr>
        <w:top w:val="none" w:sz="0" w:space="0" w:color="auto"/>
        <w:left w:val="none" w:sz="0" w:space="0" w:color="auto"/>
        <w:bottom w:val="none" w:sz="0" w:space="0" w:color="auto"/>
        <w:right w:val="none" w:sz="0" w:space="0" w:color="auto"/>
      </w:divBdr>
      <w:divsChild>
        <w:div w:id="2069184392">
          <w:marLeft w:val="0"/>
          <w:marRight w:val="0"/>
          <w:marTop w:val="0"/>
          <w:marBottom w:val="0"/>
          <w:divBdr>
            <w:top w:val="none" w:sz="0" w:space="0" w:color="auto"/>
            <w:left w:val="none" w:sz="0" w:space="0" w:color="auto"/>
            <w:bottom w:val="none" w:sz="0" w:space="0" w:color="auto"/>
            <w:right w:val="none" w:sz="0" w:space="0" w:color="auto"/>
          </w:divBdr>
        </w:div>
      </w:divsChild>
    </w:div>
    <w:div w:id="1879659502">
      <w:bodyDiv w:val="1"/>
      <w:marLeft w:val="0"/>
      <w:marRight w:val="0"/>
      <w:marTop w:val="0"/>
      <w:marBottom w:val="0"/>
      <w:divBdr>
        <w:top w:val="none" w:sz="0" w:space="0" w:color="auto"/>
        <w:left w:val="none" w:sz="0" w:space="0" w:color="auto"/>
        <w:bottom w:val="none" w:sz="0" w:space="0" w:color="auto"/>
        <w:right w:val="none" w:sz="0" w:space="0" w:color="auto"/>
      </w:divBdr>
      <w:divsChild>
        <w:div w:id="764575222">
          <w:marLeft w:val="0"/>
          <w:marRight w:val="0"/>
          <w:marTop w:val="0"/>
          <w:marBottom w:val="0"/>
          <w:divBdr>
            <w:top w:val="none" w:sz="0" w:space="0" w:color="auto"/>
            <w:left w:val="none" w:sz="0" w:space="0" w:color="auto"/>
            <w:bottom w:val="none" w:sz="0" w:space="0" w:color="auto"/>
            <w:right w:val="none" w:sz="0" w:space="0" w:color="auto"/>
          </w:divBdr>
        </w:div>
      </w:divsChild>
    </w:div>
    <w:div w:id="1895119054">
      <w:bodyDiv w:val="1"/>
      <w:marLeft w:val="0"/>
      <w:marRight w:val="0"/>
      <w:marTop w:val="0"/>
      <w:marBottom w:val="0"/>
      <w:divBdr>
        <w:top w:val="none" w:sz="0" w:space="0" w:color="auto"/>
        <w:left w:val="none" w:sz="0" w:space="0" w:color="auto"/>
        <w:bottom w:val="none" w:sz="0" w:space="0" w:color="auto"/>
        <w:right w:val="none" w:sz="0" w:space="0" w:color="auto"/>
      </w:divBdr>
      <w:divsChild>
        <w:div w:id="415171003">
          <w:marLeft w:val="0"/>
          <w:marRight w:val="0"/>
          <w:marTop w:val="0"/>
          <w:marBottom w:val="0"/>
          <w:divBdr>
            <w:top w:val="none" w:sz="0" w:space="0" w:color="auto"/>
            <w:left w:val="none" w:sz="0" w:space="0" w:color="auto"/>
            <w:bottom w:val="none" w:sz="0" w:space="0" w:color="auto"/>
            <w:right w:val="none" w:sz="0" w:space="0" w:color="auto"/>
          </w:divBdr>
        </w:div>
      </w:divsChild>
    </w:div>
    <w:div w:id="1942103385">
      <w:bodyDiv w:val="1"/>
      <w:marLeft w:val="0"/>
      <w:marRight w:val="0"/>
      <w:marTop w:val="0"/>
      <w:marBottom w:val="0"/>
      <w:divBdr>
        <w:top w:val="none" w:sz="0" w:space="0" w:color="auto"/>
        <w:left w:val="none" w:sz="0" w:space="0" w:color="auto"/>
        <w:bottom w:val="none" w:sz="0" w:space="0" w:color="auto"/>
        <w:right w:val="none" w:sz="0" w:space="0" w:color="auto"/>
      </w:divBdr>
      <w:divsChild>
        <w:div w:id="1141848805">
          <w:marLeft w:val="0"/>
          <w:marRight w:val="0"/>
          <w:marTop w:val="0"/>
          <w:marBottom w:val="0"/>
          <w:divBdr>
            <w:top w:val="none" w:sz="0" w:space="0" w:color="auto"/>
            <w:left w:val="none" w:sz="0" w:space="0" w:color="auto"/>
            <w:bottom w:val="none" w:sz="0" w:space="0" w:color="auto"/>
            <w:right w:val="none" w:sz="0" w:space="0" w:color="auto"/>
          </w:divBdr>
        </w:div>
      </w:divsChild>
    </w:div>
    <w:div w:id="1945068714">
      <w:bodyDiv w:val="1"/>
      <w:marLeft w:val="0"/>
      <w:marRight w:val="0"/>
      <w:marTop w:val="0"/>
      <w:marBottom w:val="0"/>
      <w:divBdr>
        <w:top w:val="none" w:sz="0" w:space="0" w:color="auto"/>
        <w:left w:val="none" w:sz="0" w:space="0" w:color="auto"/>
        <w:bottom w:val="none" w:sz="0" w:space="0" w:color="auto"/>
        <w:right w:val="none" w:sz="0" w:space="0" w:color="auto"/>
      </w:divBdr>
    </w:div>
    <w:div w:id="1993286809">
      <w:bodyDiv w:val="1"/>
      <w:marLeft w:val="0"/>
      <w:marRight w:val="0"/>
      <w:marTop w:val="0"/>
      <w:marBottom w:val="0"/>
      <w:divBdr>
        <w:top w:val="none" w:sz="0" w:space="0" w:color="auto"/>
        <w:left w:val="none" w:sz="0" w:space="0" w:color="auto"/>
        <w:bottom w:val="none" w:sz="0" w:space="0" w:color="auto"/>
        <w:right w:val="none" w:sz="0" w:space="0" w:color="auto"/>
      </w:divBdr>
      <w:divsChild>
        <w:div w:id="1383288961">
          <w:marLeft w:val="0"/>
          <w:marRight w:val="0"/>
          <w:marTop w:val="0"/>
          <w:marBottom w:val="0"/>
          <w:divBdr>
            <w:top w:val="none" w:sz="0" w:space="0" w:color="auto"/>
            <w:left w:val="none" w:sz="0" w:space="0" w:color="auto"/>
            <w:bottom w:val="none" w:sz="0" w:space="0" w:color="auto"/>
            <w:right w:val="none" w:sz="0" w:space="0" w:color="auto"/>
          </w:divBdr>
        </w:div>
      </w:divsChild>
    </w:div>
    <w:div w:id="2010672393">
      <w:bodyDiv w:val="1"/>
      <w:marLeft w:val="0"/>
      <w:marRight w:val="0"/>
      <w:marTop w:val="0"/>
      <w:marBottom w:val="0"/>
      <w:divBdr>
        <w:top w:val="none" w:sz="0" w:space="0" w:color="auto"/>
        <w:left w:val="none" w:sz="0" w:space="0" w:color="auto"/>
        <w:bottom w:val="none" w:sz="0" w:space="0" w:color="auto"/>
        <w:right w:val="none" w:sz="0" w:space="0" w:color="auto"/>
      </w:divBdr>
      <w:divsChild>
        <w:div w:id="459301194">
          <w:marLeft w:val="0"/>
          <w:marRight w:val="0"/>
          <w:marTop w:val="0"/>
          <w:marBottom w:val="0"/>
          <w:divBdr>
            <w:top w:val="none" w:sz="0" w:space="0" w:color="auto"/>
            <w:left w:val="none" w:sz="0" w:space="0" w:color="auto"/>
            <w:bottom w:val="none" w:sz="0" w:space="0" w:color="auto"/>
            <w:right w:val="none" w:sz="0" w:space="0" w:color="auto"/>
          </w:divBdr>
        </w:div>
      </w:divsChild>
    </w:div>
    <w:div w:id="2036274883">
      <w:bodyDiv w:val="1"/>
      <w:marLeft w:val="0"/>
      <w:marRight w:val="0"/>
      <w:marTop w:val="0"/>
      <w:marBottom w:val="0"/>
      <w:divBdr>
        <w:top w:val="none" w:sz="0" w:space="0" w:color="auto"/>
        <w:left w:val="none" w:sz="0" w:space="0" w:color="auto"/>
        <w:bottom w:val="none" w:sz="0" w:space="0" w:color="auto"/>
        <w:right w:val="none" w:sz="0" w:space="0" w:color="auto"/>
      </w:divBdr>
      <w:divsChild>
        <w:div w:id="980231137">
          <w:marLeft w:val="0"/>
          <w:marRight w:val="0"/>
          <w:marTop w:val="0"/>
          <w:marBottom w:val="0"/>
          <w:divBdr>
            <w:top w:val="none" w:sz="0" w:space="0" w:color="auto"/>
            <w:left w:val="none" w:sz="0" w:space="0" w:color="auto"/>
            <w:bottom w:val="none" w:sz="0" w:space="0" w:color="auto"/>
            <w:right w:val="none" w:sz="0" w:space="0" w:color="auto"/>
          </w:divBdr>
          <w:divsChild>
            <w:div w:id="121268383">
              <w:marLeft w:val="0"/>
              <w:marRight w:val="0"/>
              <w:marTop w:val="0"/>
              <w:marBottom w:val="0"/>
              <w:divBdr>
                <w:top w:val="none" w:sz="0" w:space="0" w:color="auto"/>
                <w:left w:val="none" w:sz="0" w:space="0" w:color="auto"/>
                <w:bottom w:val="none" w:sz="0" w:space="0" w:color="auto"/>
                <w:right w:val="none" w:sz="0" w:space="0" w:color="auto"/>
              </w:divBdr>
              <w:divsChild>
                <w:div w:id="996498595">
                  <w:marLeft w:val="0"/>
                  <w:marRight w:val="0"/>
                  <w:marTop w:val="0"/>
                  <w:marBottom w:val="0"/>
                  <w:divBdr>
                    <w:top w:val="none" w:sz="0" w:space="0" w:color="auto"/>
                    <w:left w:val="none" w:sz="0" w:space="0" w:color="auto"/>
                    <w:bottom w:val="none" w:sz="0" w:space="0" w:color="auto"/>
                    <w:right w:val="none" w:sz="0" w:space="0" w:color="auto"/>
                  </w:divBdr>
                  <w:divsChild>
                    <w:div w:id="20681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30213">
      <w:bodyDiv w:val="1"/>
      <w:marLeft w:val="0"/>
      <w:marRight w:val="0"/>
      <w:marTop w:val="0"/>
      <w:marBottom w:val="0"/>
      <w:divBdr>
        <w:top w:val="none" w:sz="0" w:space="0" w:color="auto"/>
        <w:left w:val="none" w:sz="0" w:space="0" w:color="auto"/>
        <w:bottom w:val="none" w:sz="0" w:space="0" w:color="auto"/>
        <w:right w:val="none" w:sz="0" w:space="0" w:color="auto"/>
      </w:divBdr>
    </w:div>
    <w:div w:id="2142528026">
      <w:bodyDiv w:val="1"/>
      <w:marLeft w:val="0"/>
      <w:marRight w:val="0"/>
      <w:marTop w:val="0"/>
      <w:marBottom w:val="0"/>
      <w:divBdr>
        <w:top w:val="none" w:sz="0" w:space="0" w:color="auto"/>
        <w:left w:val="none" w:sz="0" w:space="0" w:color="auto"/>
        <w:bottom w:val="none" w:sz="0" w:space="0" w:color="auto"/>
        <w:right w:val="none" w:sz="0" w:space="0" w:color="auto"/>
      </w:divBdr>
      <w:divsChild>
        <w:div w:id="565259140">
          <w:marLeft w:val="0"/>
          <w:marRight w:val="0"/>
          <w:marTop w:val="0"/>
          <w:marBottom w:val="0"/>
          <w:divBdr>
            <w:top w:val="none" w:sz="0" w:space="0" w:color="auto"/>
            <w:left w:val="none" w:sz="0" w:space="0" w:color="auto"/>
            <w:bottom w:val="none" w:sz="0" w:space="0" w:color="auto"/>
            <w:right w:val="none" w:sz="0" w:space="0" w:color="auto"/>
          </w:divBdr>
          <w:divsChild>
            <w:div w:id="9327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endnotes.xml.rels><?xml version="1.0" encoding="UTF-8" standalone="yes"?>
<Relationships xmlns="http://schemas.openxmlformats.org/package/2006/relationships"><Relationship Id="rId3" Type="http://schemas.openxmlformats.org/officeDocument/2006/relationships/hyperlink" Target="http://www.mei.edu/content/article/current-status-lebanon's-sunni-islamists" TargetMode="External"/><Relationship Id="rId2" Type="http://schemas.openxmlformats.org/officeDocument/2006/relationships/hyperlink" Target="https://d2071andvip0wj.cloudfront.net/b46-arsal-in-the-crosshairs-the-predicament-of-a-small-lebanese-border-town.pdf" TargetMode="External"/><Relationship Id="rId1" Type="http://schemas.openxmlformats.org/officeDocument/2006/relationships/hyperlink" Target="http://www.hudson.org/research/9801-hezbollah-a-state-within-a-state" TargetMode="External"/><Relationship Id="rId6" Type="http://schemas.openxmlformats.org/officeDocument/2006/relationships/hyperlink" Target="http://al-akhbar.com/node/93945" TargetMode="External"/><Relationship Id="rId5" Type="http://schemas.openxmlformats.org/officeDocument/2006/relationships/hyperlink" Target="http://www.cdr.gov.lb/study/CDP_RSA/Akkar.pdf" TargetMode="External"/><Relationship Id="rId4" Type="http://schemas.openxmlformats.org/officeDocument/2006/relationships/hyperlink" Target="http://csis.org/files/media/csis/pubs/090210_lafsecu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Hei05</b:Tag>
    <b:SourceType>ArticleInAPeriodical</b:SourceType>
    <b:Guid>{7C3D2887-48E6-4AAC-9F65-1FE2CFBBB5F5}</b:Guid>
    <b:LCID>uz-Cyrl-UZ</b:LCID>
    <b:Author>
      <b:Author>
        <b:NameList>
          <b:Person>
            <b:Last>Schmid</b:Last>
            <b:First>Heiko</b:First>
          </b:Person>
        </b:NameList>
      </b:Author>
    </b:Author>
    <b:Title>Ära Hariri: Wiederaufbau nach dem Bürgerkrieg</b:Title>
    <b:PeriodicalTitle>tec21</b:PeriodicalTitle>
    <b:Year>2005</b:Year>
    <b:Issue>33-34</b:Issue>
    <b:RefOrder>2</b:RefOrder>
  </b:Source>
  <b:Source>
    <b:Tag>Sch08</b:Tag>
    <b:SourceType>Report</b:SourceType>
    <b:Guid>{B72F844D-346F-48DD-9D18-42FA0D32BFAE}</b:Guid>
    <b:LCID>uz-Cyrl-UZ</b:LCID>
    <b:Author>
      <b:Author>
        <b:NameList>
          <b:Person>
            <b:Last>Schimmelpfennig</b:Last>
            <b:First>Axel</b:First>
          </b:Person>
          <b:Person>
            <b:Last>Gardner</b:Last>
            <b:First>Edward</b:First>
          </b:Person>
        </b:NameList>
      </b:Author>
    </b:Author>
    <b:Title>Lebanon—Weathering the Perfect Storms</b:Title>
    <b:Year>2008</b:Year>
    <b:Publisher>IMF</b:Publisher>
    <b:City>Washington</b:City>
    <b:ThesisType>IMF Working Paper</b:ThesisType>
    <b:RefOrder>3</b:RefOrder>
  </b:Source>
  <b:Source>
    <b:Tag>Bas97</b:Tag>
    <b:SourceType>ArticleInAPeriodical</b:SourceType>
    <b:Guid>{A0B0EC0F-769E-4F4E-8AB7-03A45B808891}</b:Guid>
    <b:LCID>uz-Cyrl-UZ</b:LCID>
    <b:Author>
      <b:Author>
        <b:NameList>
          <b:Person>
            <b:Last>Fattouh</b:Last>
            <b:First>Bassam</b:First>
          </b:Person>
        </b:NameList>
      </b:Author>
    </b:Author>
    <b:Title>A Political Analysis of Budget Deficits in Lebanon</b:Title>
    <b:Year>1997</b:Year>
    <b:PeriodicalTitle>SOAS Economic Digest</b:PeriodicalTitle>
    <b:Issue>2</b:Issue>
    <b:Month>June </b:Month>
    <b:RefOrder>4</b:RefOrder>
  </b:Source>
  <b:Source>
    <b:Tag>Hel851</b:Tag>
    <b:SourceType>Book</b:SourceType>
    <b:Guid>{0CF32E33-DD2E-45C0-A353-CA17FDF20F43}</b:Guid>
    <b:LCID>uz-Cyrl-UZ</b:LCID>
    <b:Author>
      <b:Author>
        <b:NameList>
          <b:Person>
            <b:Last>Cobban</b:Last>
            <b:First>Helena</b:First>
          </b:Person>
        </b:NameList>
      </b:Author>
    </b:Author>
    <b:Title>The Making of Modern Lebanon</b:Title>
    <b:Year>1985</b:Year>
    <b:City>London</b:City>
    <b:Publisher>Hutchinson</b:Publisher>
    <b:RefOrder>1</b:RefOrder>
  </b:Source>
  <b:Source>
    <b:Tag>Are79</b:Tag>
    <b:SourceType>Book</b:SourceType>
    <b:Guid>{316C6406-0D06-4FAF-BD31-615180B5665F}</b:Guid>
    <b:LCID>uz-Cyrl-UZ</b:LCID>
    <b:Author>
      <b:Author>
        <b:NameList>
          <b:Person>
            <b:Last>Lijphart</b:Last>
            <b:First>Arend</b:First>
          </b:Person>
        </b:NameList>
      </b:Author>
    </b:Author>
    <b:Title>Democracy in Plural Societies: A Comparative Exploration</b:Title>
    <b:Year>1979</b:Year>
    <b:City>New Haven</b:City>
    <b:Publisher>Yale University Press</b:Publisher>
    <b:RefOrder>5</b:RefOrder>
  </b:Source>
</b:Sources>
</file>

<file path=customXml/itemProps1.xml><?xml version="1.0" encoding="utf-8"?>
<ds:datastoreItem xmlns:ds="http://schemas.openxmlformats.org/officeDocument/2006/customXml" ds:itemID="{257D07DF-365F-4900-B8D4-8AD9FF40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6898</Words>
  <Characters>39322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2017-05-03T14:08:00Z</dcterms:created>
  <dcterms:modified xsi:type="dcterms:W3CDTF">2017-05-03T14:09:00Z</dcterms:modified>
</cp:coreProperties>
</file>