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4237F0" w14:textId="77777777" w:rsidR="00467274" w:rsidRDefault="00467274" w:rsidP="00467274">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CHAPTER 9</w:t>
      </w:r>
    </w:p>
    <w:p w14:paraId="4968BF10" w14:textId="77777777" w:rsidR="00467274" w:rsidRDefault="00467274" w:rsidP="00467274">
      <w:pPr>
        <w:pStyle w:val="NoSpacing"/>
        <w:spacing w:line="360" w:lineRule="auto"/>
        <w:jc w:val="center"/>
        <w:rPr>
          <w:rFonts w:ascii="Times New Roman" w:hAnsi="Times New Roman" w:cs="Times New Roman"/>
          <w:b/>
          <w:sz w:val="24"/>
          <w:szCs w:val="24"/>
        </w:rPr>
      </w:pPr>
    </w:p>
    <w:p w14:paraId="5276B096" w14:textId="77777777" w:rsidR="00D53B98" w:rsidRPr="00467274" w:rsidRDefault="00467274" w:rsidP="00467274">
      <w:pPr>
        <w:pStyle w:val="NoSpacing"/>
        <w:spacing w:line="360" w:lineRule="auto"/>
        <w:jc w:val="center"/>
        <w:rPr>
          <w:rFonts w:ascii="Times New Roman" w:hAnsi="Times New Roman" w:cs="Times New Roman"/>
          <w:b/>
          <w:sz w:val="24"/>
          <w:szCs w:val="24"/>
        </w:rPr>
      </w:pPr>
      <w:r w:rsidRPr="00467274">
        <w:rPr>
          <w:rFonts w:ascii="Times New Roman" w:hAnsi="Times New Roman" w:cs="Times New Roman"/>
          <w:b/>
          <w:sz w:val="24"/>
          <w:szCs w:val="24"/>
        </w:rPr>
        <w:t>MAY WE STAY? ASSESSING THE SECURITY OF RESIDENCE FOR EU CITIZENS LIVING IN THE UK</w:t>
      </w:r>
    </w:p>
    <w:p w14:paraId="2E615A49" w14:textId="77777777" w:rsidR="00807DE1" w:rsidRDefault="00807DE1" w:rsidP="00467274">
      <w:pPr>
        <w:pStyle w:val="NoSpacing"/>
        <w:spacing w:line="360" w:lineRule="auto"/>
        <w:jc w:val="center"/>
        <w:rPr>
          <w:rFonts w:ascii="Times New Roman" w:hAnsi="Times New Roman" w:cs="Times New Roman"/>
          <w:b/>
          <w:sz w:val="24"/>
          <w:szCs w:val="24"/>
          <w:u w:val="single"/>
        </w:rPr>
      </w:pPr>
    </w:p>
    <w:p w14:paraId="67D17CA8" w14:textId="77777777" w:rsidR="00467274" w:rsidRPr="00467274" w:rsidRDefault="00467274" w:rsidP="00467274">
      <w:pPr>
        <w:pStyle w:val="NoSpacing"/>
        <w:spacing w:line="360" w:lineRule="auto"/>
        <w:jc w:val="center"/>
        <w:rPr>
          <w:rFonts w:ascii="Times New Roman" w:hAnsi="Times New Roman" w:cs="Times New Roman"/>
          <w:i/>
          <w:sz w:val="24"/>
          <w:szCs w:val="24"/>
        </w:rPr>
      </w:pPr>
      <w:r w:rsidRPr="00467274">
        <w:rPr>
          <w:rFonts w:ascii="Times New Roman" w:hAnsi="Times New Roman" w:cs="Times New Roman"/>
          <w:i/>
          <w:sz w:val="24"/>
          <w:szCs w:val="24"/>
        </w:rPr>
        <w:t>Stephanie Reynolds*</w:t>
      </w:r>
    </w:p>
    <w:p w14:paraId="6AA82693" w14:textId="77777777" w:rsidR="00467274" w:rsidRDefault="00467274" w:rsidP="00467274">
      <w:pPr>
        <w:pStyle w:val="NoSpacing"/>
        <w:spacing w:line="360" w:lineRule="auto"/>
        <w:jc w:val="center"/>
        <w:rPr>
          <w:rFonts w:ascii="Times New Roman" w:hAnsi="Times New Roman" w:cs="Times New Roman"/>
          <w:b/>
          <w:sz w:val="24"/>
          <w:szCs w:val="24"/>
          <w:u w:val="single"/>
        </w:rPr>
      </w:pPr>
    </w:p>
    <w:p w14:paraId="4FDCC4AC" w14:textId="5DB74D1C" w:rsidR="00467274" w:rsidRPr="0024557B" w:rsidRDefault="0021728D" w:rsidP="00467274">
      <w:pPr>
        <w:pStyle w:val="NoSpacing"/>
        <w:spacing w:line="360" w:lineRule="auto"/>
        <w:jc w:val="both"/>
        <w:rPr>
          <w:rFonts w:ascii="Times New Roman" w:hAnsi="Times New Roman" w:cs="Times New Roman"/>
          <w:sz w:val="24"/>
          <w:szCs w:val="24"/>
          <w:u w:val="single"/>
        </w:rPr>
      </w:pPr>
      <w:r w:rsidRPr="0024557B">
        <w:rPr>
          <w:rFonts w:ascii="Times New Roman" w:hAnsi="Times New Roman" w:cs="Times New Roman"/>
          <w:sz w:val="24"/>
          <w:szCs w:val="24"/>
          <w:u w:val="single"/>
        </w:rPr>
        <w:t>EU Citizens Living in the UK</w:t>
      </w:r>
    </w:p>
    <w:p w14:paraId="6371CA35" w14:textId="77777777" w:rsidR="00807DE1" w:rsidRPr="00467274" w:rsidRDefault="00467274" w:rsidP="00467274">
      <w:pPr>
        <w:pStyle w:val="NoSpacing"/>
        <w:spacing w:line="360" w:lineRule="auto"/>
        <w:jc w:val="both"/>
        <w:rPr>
          <w:rFonts w:ascii="Times New Roman" w:hAnsi="Times New Roman" w:cs="Times New Roman"/>
          <w:sz w:val="24"/>
          <w:szCs w:val="24"/>
        </w:rPr>
      </w:pPr>
      <w:r w:rsidRPr="00467274">
        <w:rPr>
          <w:rFonts w:ascii="Times New Roman" w:hAnsi="Times New Roman" w:cs="Times New Roman"/>
          <w:sz w:val="24"/>
          <w:szCs w:val="24"/>
        </w:rPr>
        <w:t>1.</w:t>
      </w:r>
      <w:r w:rsidRPr="00467274">
        <w:rPr>
          <w:rFonts w:ascii="Times New Roman" w:hAnsi="Times New Roman" w:cs="Times New Roman"/>
          <w:sz w:val="24"/>
          <w:szCs w:val="24"/>
        </w:rPr>
        <w:tab/>
        <w:t>INTRODUCTION</w:t>
      </w:r>
    </w:p>
    <w:p w14:paraId="1F673749" w14:textId="77777777" w:rsidR="0037562B" w:rsidRPr="00467274" w:rsidRDefault="0037562B" w:rsidP="00467274">
      <w:pPr>
        <w:pStyle w:val="NoSpacing"/>
        <w:spacing w:line="360" w:lineRule="auto"/>
        <w:jc w:val="both"/>
        <w:rPr>
          <w:rFonts w:ascii="Times New Roman" w:hAnsi="Times New Roman" w:cs="Times New Roman"/>
          <w:b/>
          <w:sz w:val="24"/>
          <w:szCs w:val="24"/>
        </w:rPr>
      </w:pPr>
    </w:p>
    <w:p w14:paraId="55C0B1CD" w14:textId="48A4E871" w:rsidR="00467274" w:rsidRDefault="00F832D9" w:rsidP="00467274">
      <w:pPr>
        <w:pStyle w:val="NoSpacing"/>
        <w:spacing w:line="360" w:lineRule="auto"/>
        <w:jc w:val="both"/>
        <w:rPr>
          <w:rFonts w:ascii="Times New Roman" w:hAnsi="Times New Roman" w:cs="Times New Roman"/>
          <w:sz w:val="24"/>
          <w:szCs w:val="24"/>
        </w:rPr>
      </w:pPr>
      <w:r w:rsidRPr="00467274">
        <w:rPr>
          <w:rFonts w:ascii="Times New Roman" w:hAnsi="Times New Roman" w:cs="Times New Roman"/>
          <w:sz w:val="24"/>
          <w:szCs w:val="24"/>
        </w:rPr>
        <w:t>The seismic effects of the British</w:t>
      </w:r>
      <w:r w:rsidR="0037562B" w:rsidRPr="00467274">
        <w:rPr>
          <w:rFonts w:ascii="Times New Roman" w:hAnsi="Times New Roman" w:cs="Times New Roman"/>
          <w:sz w:val="24"/>
          <w:szCs w:val="24"/>
        </w:rPr>
        <w:t xml:space="preserve"> electorate’s decision to leave the European Union will be felt in almost every corner of the UK’s political and legal landscape over the short, medium and longer</w:t>
      </w:r>
      <w:r w:rsidR="003D2D43">
        <w:rPr>
          <w:rFonts w:ascii="Times New Roman" w:hAnsi="Times New Roman" w:cs="Times New Roman"/>
          <w:sz w:val="24"/>
          <w:szCs w:val="24"/>
        </w:rPr>
        <w:t xml:space="preserve"> </w:t>
      </w:r>
      <w:r w:rsidR="0037562B" w:rsidRPr="00467274">
        <w:rPr>
          <w:rFonts w:ascii="Times New Roman" w:hAnsi="Times New Roman" w:cs="Times New Roman"/>
          <w:sz w:val="24"/>
          <w:szCs w:val="24"/>
        </w:rPr>
        <w:t>term. On the day of the referendum result, however, one question arose immediately: would currently resident non-national EU citizens – most of whom did not themselves have a say in the outcome of the referendum</w:t>
      </w:r>
      <w:r w:rsidR="0037562B" w:rsidRPr="00467274">
        <w:rPr>
          <w:rStyle w:val="FootnoteReference"/>
          <w:rFonts w:ascii="Times New Roman" w:hAnsi="Times New Roman" w:cs="Times New Roman"/>
          <w:sz w:val="24"/>
          <w:szCs w:val="24"/>
        </w:rPr>
        <w:footnoteReference w:id="1"/>
      </w:r>
      <w:r w:rsidR="0037562B" w:rsidRPr="00467274">
        <w:rPr>
          <w:rFonts w:ascii="Times New Roman" w:hAnsi="Times New Roman" w:cs="Times New Roman"/>
          <w:sz w:val="24"/>
          <w:szCs w:val="24"/>
        </w:rPr>
        <w:t xml:space="preserve"> </w:t>
      </w:r>
      <w:r w:rsidR="007D09D2">
        <w:rPr>
          <w:rFonts w:ascii="Times New Roman" w:hAnsi="Times New Roman" w:cs="Times New Roman"/>
          <w:sz w:val="24"/>
          <w:szCs w:val="24"/>
        </w:rPr>
        <w:t xml:space="preserve">– </w:t>
      </w:r>
      <w:r w:rsidR="002531F0" w:rsidRPr="00467274">
        <w:rPr>
          <w:rFonts w:ascii="Times New Roman" w:hAnsi="Times New Roman" w:cs="Times New Roman"/>
          <w:sz w:val="24"/>
          <w:szCs w:val="24"/>
        </w:rPr>
        <w:t xml:space="preserve">be able to remain in the UK? </w:t>
      </w:r>
      <w:r w:rsidR="006238CB" w:rsidRPr="00467274">
        <w:rPr>
          <w:rFonts w:ascii="Times New Roman" w:hAnsi="Times New Roman" w:cs="Times New Roman"/>
          <w:sz w:val="24"/>
          <w:szCs w:val="24"/>
        </w:rPr>
        <w:t>D</w:t>
      </w:r>
      <w:r w:rsidR="002531F0" w:rsidRPr="00467274">
        <w:rPr>
          <w:rFonts w:ascii="Times New Roman" w:hAnsi="Times New Roman" w:cs="Times New Roman"/>
          <w:sz w:val="24"/>
          <w:szCs w:val="24"/>
        </w:rPr>
        <w:t>espite assurances from the UK Government that it w</w:t>
      </w:r>
      <w:r w:rsidR="0092374A" w:rsidRPr="00467274">
        <w:rPr>
          <w:rFonts w:ascii="Times New Roman" w:hAnsi="Times New Roman" w:cs="Times New Roman"/>
          <w:sz w:val="24"/>
          <w:szCs w:val="24"/>
        </w:rPr>
        <w:t>anted</w:t>
      </w:r>
      <w:r w:rsidR="00BD43F7" w:rsidRPr="00467274">
        <w:rPr>
          <w:rFonts w:ascii="Times New Roman" w:hAnsi="Times New Roman" w:cs="Times New Roman"/>
          <w:sz w:val="24"/>
          <w:szCs w:val="24"/>
        </w:rPr>
        <w:t xml:space="preserve"> to secure residence rights for </w:t>
      </w:r>
      <w:r w:rsidR="00D67ACF" w:rsidRPr="00467274">
        <w:rPr>
          <w:rFonts w:ascii="Times New Roman" w:hAnsi="Times New Roman" w:cs="Times New Roman"/>
          <w:sz w:val="24"/>
          <w:szCs w:val="24"/>
        </w:rPr>
        <w:t xml:space="preserve">such </w:t>
      </w:r>
      <w:r w:rsidR="00BD43F7" w:rsidRPr="00467274">
        <w:rPr>
          <w:rFonts w:ascii="Times New Roman" w:hAnsi="Times New Roman" w:cs="Times New Roman"/>
          <w:sz w:val="24"/>
          <w:szCs w:val="24"/>
        </w:rPr>
        <w:t xml:space="preserve">EU </w:t>
      </w:r>
      <w:r w:rsidR="00FB3729" w:rsidRPr="00467274">
        <w:rPr>
          <w:rFonts w:ascii="Times New Roman" w:hAnsi="Times New Roman" w:cs="Times New Roman"/>
          <w:sz w:val="24"/>
          <w:szCs w:val="24"/>
        </w:rPr>
        <w:t>citizens</w:t>
      </w:r>
      <w:r w:rsidR="006238CB" w:rsidRPr="00467274">
        <w:rPr>
          <w:rStyle w:val="FootnoteReference"/>
          <w:rFonts w:ascii="Times New Roman" w:hAnsi="Times New Roman" w:cs="Times New Roman"/>
          <w:sz w:val="24"/>
          <w:szCs w:val="24"/>
        </w:rPr>
        <w:footnoteReference w:id="2"/>
      </w:r>
      <w:r w:rsidR="00BD43F7" w:rsidRPr="00467274">
        <w:rPr>
          <w:rFonts w:ascii="Times New Roman" w:hAnsi="Times New Roman" w:cs="Times New Roman"/>
          <w:sz w:val="24"/>
          <w:szCs w:val="24"/>
        </w:rPr>
        <w:t xml:space="preserve"> </w:t>
      </w:r>
      <w:r w:rsidR="00D76854" w:rsidRPr="00467274">
        <w:rPr>
          <w:rFonts w:ascii="Times New Roman" w:hAnsi="Times New Roman" w:cs="Times New Roman"/>
          <w:sz w:val="24"/>
          <w:szCs w:val="24"/>
        </w:rPr>
        <w:t>when it formally notified the European Council of UK withdrawal,</w:t>
      </w:r>
      <w:r w:rsidR="00FB3729" w:rsidRPr="00467274">
        <w:rPr>
          <w:rFonts w:ascii="Times New Roman" w:hAnsi="Times New Roman" w:cs="Times New Roman"/>
          <w:sz w:val="24"/>
          <w:szCs w:val="24"/>
        </w:rPr>
        <w:t xml:space="preserve"> concrete commitments</w:t>
      </w:r>
      <w:r w:rsidR="00D76854" w:rsidRPr="00467274">
        <w:rPr>
          <w:rFonts w:ascii="Times New Roman" w:hAnsi="Times New Roman" w:cs="Times New Roman"/>
          <w:sz w:val="24"/>
          <w:szCs w:val="24"/>
        </w:rPr>
        <w:t xml:space="preserve"> were yet to be made</w:t>
      </w:r>
      <w:r w:rsidR="00FB3729" w:rsidRPr="00467274">
        <w:rPr>
          <w:rFonts w:ascii="Times New Roman" w:hAnsi="Times New Roman" w:cs="Times New Roman"/>
          <w:sz w:val="24"/>
          <w:szCs w:val="24"/>
        </w:rPr>
        <w:t>. Consequently, EU citizens</w:t>
      </w:r>
      <w:r w:rsidR="006B3292" w:rsidRPr="00467274">
        <w:rPr>
          <w:rFonts w:ascii="Times New Roman" w:hAnsi="Times New Roman" w:cs="Times New Roman"/>
          <w:sz w:val="24"/>
          <w:szCs w:val="24"/>
        </w:rPr>
        <w:t xml:space="preserve"> </w:t>
      </w:r>
      <w:r w:rsidR="00FB3729" w:rsidRPr="00467274">
        <w:rPr>
          <w:rFonts w:ascii="Times New Roman" w:hAnsi="Times New Roman" w:cs="Times New Roman"/>
          <w:sz w:val="24"/>
          <w:szCs w:val="24"/>
        </w:rPr>
        <w:t>were left, somewhat blindly, seeking means of pre-emptively securing their residence in the UK in the absence of any indication from Government as to the correct path to follow.</w:t>
      </w:r>
      <w:r w:rsidR="00D76854" w:rsidRPr="00467274">
        <w:rPr>
          <w:rFonts w:ascii="Times New Roman" w:hAnsi="Times New Roman" w:cs="Times New Roman"/>
          <w:sz w:val="24"/>
          <w:szCs w:val="24"/>
        </w:rPr>
        <w:t xml:space="preserve"> The UK Prime Minister </w:t>
      </w:r>
      <w:r w:rsidR="007B156B" w:rsidRPr="00467274">
        <w:rPr>
          <w:rFonts w:ascii="Times New Roman" w:hAnsi="Times New Roman" w:cs="Times New Roman"/>
          <w:sz w:val="24"/>
          <w:szCs w:val="24"/>
        </w:rPr>
        <w:t>consistently assert</w:t>
      </w:r>
      <w:r w:rsidR="00D3104B" w:rsidRPr="00467274">
        <w:rPr>
          <w:rFonts w:ascii="Times New Roman" w:hAnsi="Times New Roman" w:cs="Times New Roman"/>
          <w:sz w:val="24"/>
          <w:szCs w:val="24"/>
        </w:rPr>
        <w:t>ed that the Government’s hands</w:t>
      </w:r>
      <w:r w:rsidR="00161985" w:rsidRPr="00467274">
        <w:rPr>
          <w:rFonts w:ascii="Times New Roman" w:hAnsi="Times New Roman" w:cs="Times New Roman"/>
          <w:sz w:val="24"/>
          <w:szCs w:val="24"/>
        </w:rPr>
        <w:t xml:space="preserve"> we</w:t>
      </w:r>
      <w:r w:rsidR="007B156B" w:rsidRPr="00467274">
        <w:rPr>
          <w:rFonts w:ascii="Times New Roman" w:hAnsi="Times New Roman" w:cs="Times New Roman"/>
          <w:sz w:val="24"/>
          <w:szCs w:val="24"/>
        </w:rPr>
        <w:t>re tied, arguing that it needed</w:t>
      </w:r>
      <w:r w:rsidR="00D3104B" w:rsidRPr="00467274">
        <w:rPr>
          <w:rFonts w:ascii="Times New Roman" w:hAnsi="Times New Roman" w:cs="Times New Roman"/>
          <w:sz w:val="24"/>
          <w:szCs w:val="24"/>
        </w:rPr>
        <w:t xml:space="preserve"> to ensure reciprocal protection for UK citi</w:t>
      </w:r>
      <w:r w:rsidR="00901A31" w:rsidRPr="00467274">
        <w:rPr>
          <w:rFonts w:ascii="Times New Roman" w:hAnsi="Times New Roman" w:cs="Times New Roman"/>
          <w:sz w:val="24"/>
          <w:szCs w:val="24"/>
        </w:rPr>
        <w:t xml:space="preserve">zens living in the remaining </w:t>
      </w:r>
      <w:r w:rsidR="00D3104B" w:rsidRPr="00467274">
        <w:rPr>
          <w:rFonts w:ascii="Times New Roman" w:hAnsi="Times New Roman" w:cs="Times New Roman"/>
          <w:sz w:val="24"/>
          <w:szCs w:val="24"/>
        </w:rPr>
        <w:t>Member States and claiming that ‘one or two</w:t>
      </w:r>
      <w:r w:rsidR="002E6F67" w:rsidRPr="00467274">
        <w:rPr>
          <w:rFonts w:ascii="Times New Roman" w:hAnsi="Times New Roman" w:cs="Times New Roman"/>
          <w:sz w:val="24"/>
          <w:szCs w:val="24"/>
        </w:rPr>
        <w:t>’</w:t>
      </w:r>
      <w:r w:rsidR="00D3104B" w:rsidRPr="00467274">
        <w:rPr>
          <w:rFonts w:ascii="Times New Roman" w:hAnsi="Times New Roman" w:cs="Times New Roman"/>
          <w:sz w:val="24"/>
          <w:szCs w:val="24"/>
        </w:rPr>
        <w:t xml:space="preserve"> EU leaders</w:t>
      </w:r>
      <w:r w:rsidR="002E6F67" w:rsidRPr="00467274">
        <w:rPr>
          <w:rFonts w:ascii="Times New Roman" w:hAnsi="Times New Roman" w:cs="Times New Roman"/>
          <w:sz w:val="24"/>
          <w:szCs w:val="24"/>
        </w:rPr>
        <w:t xml:space="preserve"> refused to reach early agreement on the issue</w:t>
      </w:r>
      <w:r w:rsidR="00BE56B7" w:rsidRPr="00467274">
        <w:rPr>
          <w:rFonts w:ascii="Times New Roman" w:hAnsi="Times New Roman" w:cs="Times New Roman"/>
          <w:sz w:val="24"/>
          <w:szCs w:val="24"/>
        </w:rPr>
        <w:t>, ahead of the commencement of formal negotiations</w:t>
      </w:r>
      <w:r w:rsidR="002E6F67" w:rsidRPr="00467274">
        <w:rPr>
          <w:rFonts w:ascii="Times New Roman" w:hAnsi="Times New Roman" w:cs="Times New Roman"/>
          <w:sz w:val="24"/>
          <w:szCs w:val="24"/>
        </w:rPr>
        <w:t>.</w:t>
      </w:r>
      <w:r w:rsidR="002E6F67" w:rsidRPr="00467274">
        <w:rPr>
          <w:rStyle w:val="FootnoteReference"/>
          <w:rFonts w:ascii="Times New Roman" w:hAnsi="Times New Roman" w:cs="Times New Roman"/>
          <w:sz w:val="24"/>
          <w:szCs w:val="24"/>
        </w:rPr>
        <w:footnoteReference w:id="3"/>
      </w:r>
    </w:p>
    <w:p w14:paraId="5C71EDD9" w14:textId="77777777" w:rsidR="00467274" w:rsidRDefault="0092374A" w:rsidP="00467274">
      <w:pPr>
        <w:pStyle w:val="NoSpacing"/>
        <w:spacing w:line="360" w:lineRule="auto"/>
        <w:ind w:firstLine="720"/>
        <w:jc w:val="both"/>
        <w:rPr>
          <w:rFonts w:ascii="Times New Roman" w:hAnsi="Times New Roman" w:cs="Times New Roman"/>
          <w:sz w:val="24"/>
          <w:szCs w:val="24"/>
        </w:rPr>
      </w:pPr>
      <w:r w:rsidRPr="00467274">
        <w:rPr>
          <w:rFonts w:ascii="Times New Roman" w:hAnsi="Times New Roman" w:cs="Times New Roman"/>
          <w:sz w:val="24"/>
          <w:szCs w:val="24"/>
        </w:rPr>
        <w:t>The Government’s delay in responding to the question of EU citizens’ residence rights and its preoccupation with reciprocity has already</w:t>
      </w:r>
      <w:r w:rsidR="00D76854" w:rsidRPr="00467274">
        <w:rPr>
          <w:rFonts w:ascii="Times New Roman" w:hAnsi="Times New Roman" w:cs="Times New Roman"/>
          <w:sz w:val="24"/>
          <w:szCs w:val="24"/>
        </w:rPr>
        <w:t xml:space="preserve"> led to ‘a great deal of anxiety and uncertainty’ amongst the UK’s resident EU population about</w:t>
      </w:r>
      <w:r w:rsidR="007A1D8E" w:rsidRPr="00467274">
        <w:rPr>
          <w:rFonts w:ascii="Times New Roman" w:hAnsi="Times New Roman" w:cs="Times New Roman"/>
          <w:sz w:val="24"/>
          <w:szCs w:val="24"/>
        </w:rPr>
        <w:t xml:space="preserve"> their security of residence</w:t>
      </w:r>
      <w:r w:rsidR="00D67ACF" w:rsidRPr="00467274">
        <w:rPr>
          <w:rFonts w:ascii="Times New Roman" w:hAnsi="Times New Roman" w:cs="Times New Roman"/>
          <w:sz w:val="24"/>
          <w:szCs w:val="24"/>
        </w:rPr>
        <w:t>.</w:t>
      </w:r>
      <w:r w:rsidR="00D67ACF" w:rsidRPr="00467274">
        <w:rPr>
          <w:rStyle w:val="FootnoteReference"/>
          <w:rFonts w:ascii="Times New Roman" w:hAnsi="Times New Roman" w:cs="Times New Roman"/>
          <w:sz w:val="24"/>
          <w:szCs w:val="24"/>
        </w:rPr>
        <w:footnoteReference w:id="4"/>
      </w:r>
      <w:r w:rsidR="00901A31" w:rsidRPr="00467274">
        <w:rPr>
          <w:rFonts w:ascii="Times New Roman" w:hAnsi="Times New Roman" w:cs="Times New Roman"/>
          <w:sz w:val="24"/>
          <w:szCs w:val="24"/>
        </w:rPr>
        <w:t xml:space="preserve"> The </w:t>
      </w:r>
      <w:r w:rsidR="00901A31" w:rsidRPr="00467274">
        <w:rPr>
          <w:rFonts w:ascii="Times New Roman" w:hAnsi="Times New Roman" w:cs="Times New Roman"/>
          <w:sz w:val="24"/>
          <w:szCs w:val="24"/>
        </w:rPr>
        <w:lastRenderedPageBreak/>
        <w:t>Government’s stance has</w:t>
      </w:r>
      <w:r w:rsidR="006B3292" w:rsidRPr="00467274">
        <w:rPr>
          <w:rFonts w:ascii="Times New Roman" w:hAnsi="Times New Roman" w:cs="Times New Roman"/>
          <w:sz w:val="24"/>
          <w:szCs w:val="24"/>
        </w:rPr>
        <w:t xml:space="preserve"> also</w:t>
      </w:r>
      <w:r w:rsidR="00061CF4" w:rsidRPr="00467274">
        <w:rPr>
          <w:rFonts w:ascii="Times New Roman" w:hAnsi="Times New Roman" w:cs="Times New Roman"/>
          <w:sz w:val="24"/>
          <w:szCs w:val="24"/>
        </w:rPr>
        <w:t xml:space="preserve"> in</w:t>
      </w:r>
      <w:r w:rsidR="006B3292" w:rsidRPr="00467274">
        <w:rPr>
          <w:rFonts w:ascii="Times New Roman" w:hAnsi="Times New Roman" w:cs="Times New Roman"/>
          <w:sz w:val="24"/>
          <w:szCs w:val="24"/>
        </w:rPr>
        <w:t>c</w:t>
      </w:r>
      <w:r w:rsidR="00CD3695" w:rsidRPr="00467274">
        <w:rPr>
          <w:rFonts w:ascii="Times New Roman" w:hAnsi="Times New Roman" w:cs="Times New Roman"/>
          <w:sz w:val="24"/>
          <w:szCs w:val="24"/>
        </w:rPr>
        <w:t>reased the urgency of the residence question</w:t>
      </w:r>
      <w:r w:rsidR="00061CF4" w:rsidRPr="00467274">
        <w:rPr>
          <w:rFonts w:ascii="Times New Roman" w:hAnsi="Times New Roman" w:cs="Times New Roman"/>
          <w:sz w:val="24"/>
          <w:szCs w:val="24"/>
        </w:rPr>
        <w:t xml:space="preserve">, </w:t>
      </w:r>
      <w:r w:rsidR="006B3292" w:rsidRPr="00467274">
        <w:rPr>
          <w:rFonts w:ascii="Times New Roman" w:hAnsi="Times New Roman" w:cs="Times New Roman"/>
          <w:sz w:val="24"/>
          <w:szCs w:val="24"/>
        </w:rPr>
        <w:t>with both substantive and procedural consequ</w:t>
      </w:r>
      <w:r w:rsidR="00901A31" w:rsidRPr="00467274">
        <w:rPr>
          <w:rFonts w:ascii="Times New Roman" w:hAnsi="Times New Roman" w:cs="Times New Roman"/>
          <w:sz w:val="24"/>
          <w:szCs w:val="24"/>
        </w:rPr>
        <w:t>ences for any agreement reached. F</w:t>
      </w:r>
      <w:r w:rsidR="00CD3695" w:rsidRPr="00467274">
        <w:rPr>
          <w:rFonts w:ascii="Times New Roman" w:hAnsi="Times New Roman" w:cs="Times New Roman"/>
          <w:sz w:val="24"/>
          <w:szCs w:val="24"/>
        </w:rPr>
        <w:t>irst, a</w:t>
      </w:r>
      <w:r w:rsidR="006B3292" w:rsidRPr="00467274">
        <w:rPr>
          <w:rFonts w:ascii="Times New Roman" w:hAnsi="Times New Roman" w:cs="Times New Roman"/>
          <w:sz w:val="24"/>
          <w:szCs w:val="24"/>
        </w:rPr>
        <w:t xml:space="preserve"> deal</w:t>
      </w:r>
      <w:r w:rsidR="00061CF4" w:rsidRPr="00467274">
        <w:rPr>
          <w:rFonts w:ascii="Times New Roman" w:hAnsi="Times New Roman" w:cs="Times New Roman"/>
          <w:sz w:val="24"/>
          <w:szCs w:val="24"/>
        </w:rPr>
        <w:t xml:space="preserve"> is</w:t>
      </w:r>
      <w:r w:rsidR="00E0170E" w:rsidRPr="00467274">
        <w:rPr>
          <w:rFonts w:ascii="Times New Roman" w:hAnsi="Times New Roman" w:cs="Times New Roman"/>
          <w:sz w:val="24"/>
          <w:szCs w:val="24"/>
        </w:rPr>
        <w:t xml:space="preserve"> now</w:t>
      </w:r>
      <w:r w:rsidR="00061CF4" w:rsidRPr="00467274">
        <w:rPr>
          <w:rFonts w:ascii="Times New Roman" w:hAnsi="Times New Roman" w:cs="Times New Roman"/>
          <w:sz w:val="24"/>
          <w:szCs w:val="24"/>
        </w:rPr>
        <w:t xml:space="preserve"> likely to</w:t>
      </w:r>
      <w:r w:rsidR="00901A31" w:rsidRPr="00467274">
        <w:rPr>
          <w:rFonts w:ascii="Times New Roman" w:hAnsi="Times New Roman" w:cs="Times New Roman"/>
          <w:sz w:val="24"/>
          <w:szCs w:val="24"/>
        </w:rPr>
        <w:t xml:space="preserve"> focus on the immediate question of whether and how</w:t>
      </w:r>
      <w:r w:rsidR="00061CF4" w:rsidRPr="00467274">
        <w:rPr>
          <w:rFonts w:ascii="Times New Roman" w:hAnsi="Times New Roman" w:cs="Times New Roman"/>
          <w:sz w:val="24"/>
          <w:szCs w:val="24"/>
        </w:rPr>
        <w:t xml:space="preserve"> currently resident EU citizens</w:t>
      </w:r>
      <w:r w:rsidR="00901A31" w:rsidRPr="00467274">
        <w:rPr>
          <w:rFonts w:ascii="Times New Roman" w:hAnsi="Times New Roman" w:cs="Times New Roman"/>
          <w:sz w:val="24"/>
          <w:szCs w:val="24"/>
        </w:rPr>
        <w:t xml:space="preserve"> can</w:t>
      </w:r>
      <w:r w:rsidR="00061CF4" w:rsidRPr="00467274">
        <w:rPr>
          <w:rFonts w:ascii="Times New Roman" w:hAnsi="Times New Roman" w:cs="Times New Roman"/>
          <w:sz w:val="24"/>
          <w:szCs w:val="24"/>
        </w:rPr>
        <w:t xml:space="preserve"> stay in the UK</w:t>
      </w:r>
      <w:r w:rsidR="00901A31" w:rsidRPr="00467274">
        <w:rPr>
          <w:rFonts w:ascii="Times New Roman" w:hAnsi="Times New Roman" w:cs="Times New Roman"/>
          <w:sz w:val="24"/>
          <w:szCs w:val="24"/>
        </w:rPr>
        <w:t xml:space="preserve">, </w:t>
      </w:r>
      <w:r w:rsidR="00061CF4" w:rsidRPr="00467274">
        <w:rPr>
          <w:rFonts w:ascii="Times New Roman" w:hAnsi="Times New Roman" w:cs="Times New Roman"/>
          <w:sz w:val="24"/>
          <w:szCs w:val="24"/>
        </w:rPr>
        <w:t>with reduced time and space to consider</w:t>
      </w:r>
      <w:r w:rsidR="00CD3695" w:rsidRPr="00467274">
        <w:rPr>
          <w:rFonts w:ascii="Times New Roman" w:hAnsi="Times New Roman" w:cs="Times New Roman"/>
          <w:sz w:val="24"/>
          <w:szCs w:val="24"/>
        </w:rPr>
        <w:t xml:space="preserve"> equally pertinent</w:t>
      </w:r>
      <w:r w:rsidR="00D76854" w:rsidRPr="00467274">
        <w:rPr>
          <w:rFonts w:ascii="Times New Roman" w:hAnsi="Times New Roman" w:cs="Times New Roman"/>
          <w:sz w:val="24"/>
          <w:szCs w:val="24"/>
        </w:rPr>
        <w:t xml:space="preserve"> longer-term</w:t>
      </w:r>
      <w:r w:rsidR="00CD3695" w:rsidRPr="00467274">
        <w:rPr>
          <w:rFonts w:ascii="Times New Roman" w:hAnsi="Times New Roman" w:cs="Times New Roman"/>
          <w:sz w:val="24"/>
          <w:szCs w:val="24"/>
        </w:rPr>
        <w:t xml:space="preserve"> residence issues.</w:t>
      </w:r>
      <w:r w:rsidR="00901A31" w:rsidRPr="00467274">
        <w:rPr>
          <w:rFonts w:ascii="Times New Roman" w:hAnsi="Times New Roman" w:cs="Times New Roman"/>
          <w:sz w:val="24"/>
          <w:szCs w:val="24"/>
        </w:rPr>
        <w:t xml:space="preserve"> S</w:t>
      </w:r>
      <w:r w:rsidR="006B3292" w:rsidRPr="00467274">
        <w:rPr>
          <w:rFonts w:ascii="Times New Roman" w:hAnsi="Times New Roman" w:cs="Times New Roman"/>
          <w:sz w:val="24"/>
          <w:szCs w:val="24"/>
        </w:rPr>
        <w:t>econd, the emphasis on reciprocity further limits the opportunity for a legal</w:t>
      </w:r>
      <w:r w:rsidR="005A0FFF" w:rsidRPr="00467274">
        <w:rPr>
          <w:rFonts w:ascii="Times New Roman" w:hAnsi="Times New Roman" w:cs="Times New Roman"/>
          <w:sz w:val="24"/>
          <w:szCs w:val="24"/>
        </w:rPr>
        <w:t>ly</w:t>
      </w:r>
      <w:r w:rsidR="006B3292" w:rsidRPr="00467274">
        <w:rPr>
          <w:rFonts w:ascii="Times New Roman" w:hAnsi="Times New Roman" w:cs="Times New Roman"/>
          <w:sz w:val="24"/>
          <w:szCs w:val="24"/>
        </w:rPr>
        <w:t xml:space="preserve"> binding outcome, while any political agreement will still need to be translated into legal reality. </w:t>
      </w:r>
    </w:p>
    <w:p w14:paraId="19BE78A6" w14:textId="06D32EF6" w:rsidR="00CB4A23" w:rsidRPr="00467274" w:rsidRDefault="00187348" w:rsidP="00467274">
      <w:pPr>
        <w:pStyle w:val="NoSpacing"/>
        <w:spacing w:line="360" w:lineRule="auto"/>
        <w:ind w:firstLine="720"/>
        <w:jc w:val="both"/>
        <w:rPr>
          <w:rFonts w:ascii="Times New Roman" w:hAnsi="Times New Roman" w:cs="Times New Roman"/>
          <w:sz w:val="24"/>
          <w:szCs w:val="24"/>
        </w:rPr>
      </w:pPr>
      <w:r w:rsidRPr="00467274">
        <w:rPr>
          <w:rFonts w:ascii="Times New Roman" w:hAnsi="Times New Roman" w:cs="Times New Roman"/>
          <w:sz w:val="24"/>
          <w:szCs w:val="24"/>
        </w:rPr>
        <w:t xml:space="preserve">By </w:t>
      </w:r>
      <w:r w:rsidR="00095314" w:rsidRPr="00467274">
        <w:rPr>
          <w:rFonts w:ascii="Times New Roman" w:hAnsi="Times New Roman" w:cs="Times New Roman"/>
          <w:sz w:val="24"/>
          <w:szCs w:val="24"/>
        </w:rPr>
        <w:t>analysing</w:t>
      </w:r>
      <w:r w:rsidR="00BE56B7" w:rsidRPr="00467274">
        <w:rPr>
          <w:rFonts w:ascii="Times New Roman" w:hAnsi="Times New Roman" w:cs="Times New Roman"/>
          <w:sz w:val="24"/>
          <w:szCs w:val="24"/>
        </w:rPr>
        <w:t xml:space="preserve"> the potential benefits and pitfalls of options </w:t>
      </w:r>
      <w:r w:rsidR="009478BA" w:rsidRPr="00467274">
        <w:rPr>
          <w:rFonts w:ascii="Times New Roman" w:hAnsi="Times New Roman" w:cs="Times New Roman"/>
          <w:sz w:val="24"/>
          <w:szCs w:val="24"/>
        </w:rPr>
        <w:t>for safeguarding</w:t>
      </w:r>
      <w:r w:rsidR="006570D2" w:rsidRPr="00467274">
        <w:rPr>
          <w:rFonts w:ascii="Times New Roman" w:hAnsi="Times New Roman" w:cs="Times New Roman"/>
          <w:sz w:val="24"/>
          <w:szCs w:val="24"/>
        </w:rPr>
        <w:t xml:space="preserve"> residence rights,</w:t>
      </w:r>
      <w:r w:rsidR="009478BA" w:rsidRPr="00467274">
        <w:rPr>
          <w:rFonts w:ascii="Times New Roman" w:hAnsi="Times New Roman" w:cs="Times New Roman"/>
          <w:sz w:val="24"/>
          <w:szCs w:val="24"/>
        </w:rPr>
        <w:t xml:space="preserve"> </w:t>
      </w:r>
      <w:r w:rsidRPr="00467274">
        <w:rPr>
          <w:rFonts w:ascii="Times New Roman" w:hAnsi="Times New Roman" w:cs="Times New Roman"/>
          <w:sz w:val="24"/>
          <w:szCs w:val="24"/>
        </w:rPr>
        <w:t>this chapter o</w:t>
      </w:r>
      <w:r w:rsidR="006570D2" w:rsidRPr="00467274">
        <w:rPr>
          <w:rFonts w:ascii="Times New Roman" w:hAnsi="Times New Roman" w:cs="Times New Roman"/>
          <w:sz w:val="24"/>
          <w:szCs w:val="24"/>
        </w:rPr>
        <w:t>ffers an opportunity to reflect both</w:t>
      </w:r>
      <w:r w:rsidRPr="00467274">
        <w:rPr>
          <w:rFonts w:ascii="Times New Roman" w:hAnsi="Times New Roman" w:cs="Times New Roman"/>
          <w:sz w:val="24"/>
          <w:szCs w:val="24"/>
        </w:rPr>
        <w:t xml:space="preserve"> on the challenges currently facing EU citizens living in the UK, but als</w:t>
      </w:r>
      <w:r w:rsidR="00CD3695" w:rsidRPr="00467274">
        <w:rPr>
          <w:rFonts w:ascii="Times New Roman" w:hAnsi="Times New Roman" w:cs="Times New Roman"/>
          <w:sz w:val="24"/>
          <w:szCs w:val="24"/>
        </w:rPr>
        <w:t xml:space="preserve">o on the </w:t>
      </w:r>
      <w:r w:rsidRPr="00467274">
        <w:rPr>
          <w:rFonts w:ascii="Times New Roman" w:hAnsi="Times New Roman" w:cs="Times New Roman"/>
          <w:sz w:val="24"/>
          <w:szCs w:val="24"/>
        </w:rPr>
        <w:t>obstacles that will have to be overcome</w:t>
      </w:r>
      <w:r w:rsidR="00CD3695" w:rsidRPr="00467274">
        <w:rPr>
          <w:rFonts w:ascii="Times New Roman" w:hAnsi="Times New Roman" w:cs="Times New Roman"/>
          <w:sz w:val="24"/>
          <w:szCs w:val="24"/>
        </w:rPr>
        <w:t xml:space="preserve"> further down the line</w:t>
      </w:r>
      <w:r w:rsidRPr="00467274">
        <w:rPr>
          <w:rFonts w:ascii="Times New Roman" w:hAnsi="Times New Roman" w:cs="Times New Roman"/>
          <w:sz w:val="24"/>
          <w:szCs w:val="24"/>
        </w:rPr>
        <w:t>, not only by Union citizens who wish to remain in Britain, but also by</w:t>
      </w:r>
      <w:r w:rsidR="006570D2" w:rsidRPr="00467274">
        <w:rPr>
          <w:rFonts w:ascii="Times New Roman" w:hAnsi="Times New Roman" w:cs="Times New Roman"/>
          <w:sz w:val="24"/>
          <w:szCs w:val="24"/>
        </w:rPr>
        <w:t xml:space="preserve"> the</w:t>
      </w:r>
      <w:r w:rsidRPr="00467274">
        <w:rPr>
          <w:rFonts w:ascii="Times New Roman" w:hAnsi="Times New Roman" w:cs="Times New Roman"/>
          <w:sz w:val="24"/>
          <w:szCs w:val="24"/>
        </w:rPr>
        <w:t xml:space="preserve"> legal and political actors tasked with realising Brexit.</w:t>
      </w:r>
      <w:r w:rsidR="006B3292" w:rsidRPr="00467274">
        <w:rPr>
          <w:rFonts w:ascii="Times New Roman" w:hAnsi="Times New Roman" w:cs="Times New Roman"/>
          <w:sz w:val="24"/>
          <w:szCs w:val="24"/>
        </w:rPr>
        <w:t xml:space="preserve"> </w:t>
      </w:r>
      <w:r w:rsidR="007D09D2">
        <w:rPr>
          <w:rFonts w:ascii="Times New Roman" w:hAnsi="Times New Roman" w:cs="Times New Roman"/>
          <w:sz w:val="24"/>
          <w:szCs w:val="24"/>
        </w:rPr>
        <w:t>To that end, S</w:t>
      </w:r>
      <w:r w:rsidR="00E0170E" w:rsidRPr="00467274">
        <w:rPr>
          <w:rFonts w:ascii="Times New Roman" w:hAnsi="Times New Roman" w:cs="Times New Roman"/>
          <w:sz w:val="24"/>
          <w:szCs w:val="24"/>
        </w:rPr>
        <w:t xml:space="preserve">ection </w:t>
      </w:r>
      <w:r w:rsidR="007D09D2">
        <w:rPr>
          <w:rFonts w:ascii="Times New Roman" w:hAnsi="Times New Roman" w:cs="Times New Roman"/>
          <w:sz w:val="24"/>
          <w:szCs w:val="24"/>
        </w:rPr>
        <w:t xml:space="preserve">2 </w:t>
      </w:r>
      <w:r w:rsidR="00E0170E" w:rsidRPr="00467274">
        <w:rPr>
          <w:rFonts w:ascii="Times New Roman" w:hAnsi="Times New Roman" w:cs="Times New Roman"/>
          <w:sz w:val="24"/>
          <w:szCs w:val="24"/>
        </w:rPr>
        <w:t xml:space="preserve">will outline the residence rights currently enjoyed by EU citizens in the UK as a matter of Union law. Section </w:t>
      </w:r>
      <w:r w:rsidR="007D09D2">
        <w:rPr>
          <w:rFonts w:ascii="Times New Roman" w:hAnsi="Times New Roman" w:cs="Times New Roman"/>
          <w:sz w:val="24"/>
          <w:szCs w:val="24"/>
        </w:rPr>
        <w:t>3</w:t>
      </w:r>
      <w:r w:rsidR="009B33A1" w:rsidRPr="00467274">
        <w:rPr>
          <w:rFonts w:ascii="Times New Roman" w:hAnsi="Times New Roman" w:cs="Times New Roman"/>
          <w:sz w:val="24"/>
          <w:szCs w:val="24"/>
        </w:rPr>
        <w:t xml:space="preserve"> will </w:t>
      </w:r>
      <w:r w:rsidR="00AB2A13" w:rsidRPr="00467274">
        <w:rPr>
          <w:rFonts w:ascii="Times New Roman" w:hAnsi="Times New Roman" w:cs="Times New Roman"/>
          <w:sz w:val="24"/>
          <w:szCs w:val="24"/>
        </w:rPr>
        <w:t>explain</w:t>
      </w:r>
      <w:r w:rsidR="009B33A1" w:rsidRPr="00467274">
        <w:rPr>
          <w:rFonts w:ascii="Times New Roman" w:hAnsi="Times New Roman" w:cs="Times New Roman"/>
          <w:sz w:val="24"/>
          <w:szCs w:val="24"/>
        </w:rPr>
        <w:t>, in m</w:t>
      </w:r>
      <w:r w:rsidR="00CD3695" w:rsidRPr="00467274">
        <w:rPr>
          <w:rFonts w:ascii="Times New Roman" w:hAnsi="Times New Roman" w:cs="Times New Roman"/>
          <w:sz w:val="24"/>
          <w:szCs w:val="24"/>
        </w:rPr>
        <w:t xml:space="preserve">ore detail, the </w:t>
      </w:r>
      <w:r w:rsidR="009B33A1" w:rsidRPr="00467274">
        <w:rPr>
          <w:rFonts w:ascii="Times New Roman" w:hAnsi="Times New Roman" w:cs="Times New Roman"/>
          <w:sz w:val="24"/>
          <w:szCs w:val="24"/>
        </w:rPr>
        <w:t>UK Government</w:t>
      </w:r>
      <w:r w:rsidR="00CD3695" w:rsidRPr="00467274">
        <w:rPr>
          <w:rFonts w:ascii="Times New Roman" w:hAnsi="Times New Roman" w:cs="Times New Roman"/>
          <w:sz w:val="24"/>
          <w:szCs w:val="24"/>
        </w:rPr>
        <w:t>’s approach</w:t>
      </w:r>
      <w:r w:rsidR="009B33A1" w:rsidRPr="00467274">
        <w:rPr>
          <w:rFonts w:ascii="Times New Roman" w:hAnsi="Times New Roman" w:cs="Times New Roman"/>
          <w:sz w:val="24"/>
          <w:szCs w:val="24"/>
        </w:rPr>
        <w:t xml:space="preserve"> to the question of EU citi</w:t>
      </w:r>
      <w:r w:rsidR="00B955EB" w:rsidRPr="00467274">
        <w:rPr>
          <w:rFonts w:ascii="Times New Roman" w:hAnsi="Times New Roman" w:cs="Times New Roman"/>
          <w:sz w:val="24"/>
          <w:szCs w:val="24"/>
        </w:rPr>
        <w:t>zens’ residence security and</w:t>
      </w:r>
      <w:r w:rsidR="009478BA" w:rsidRPr="00467274">
        <w:rPr>
          <w:rFonts w:ascii="Times New Roman" w:hAnsi="Times New Roman" w:cs="Times New Roman"/>
          <w:sz w:val="24"/>
          <w:szCs w:val="24"/>
        </w:rPr>
        <w:t xml:space="preserve"> assess the alternatives presented by other</w:t>
      </w:r>
      <w:r w:rsidR="00CD3695" w:rsidRPr="00467274">
        <w:rPr>
          <w:rFonts w:ascii="Times New Roman" w:hAnsi="Times New Roman" w:cs="Times New Roman"/>
          <w:sz w:val="24"/>
          <w:szCs w:val="24"/>
        </w:rPr>
        <w:t xml:space="preserve"> </w:t>
      </w:r>
      <w:r w:rsidR="009B33A1" w:rsidRPr="00467274">
        <w:rPr>
          <w:rFonts w:ascii="Times New Roman" w:hAnsi="Times New Roman" w:cs="Times New Roman"/>
          <w:sz w:val="24"/>
          <w:szCs w:val="24"/>
        </w:rPr>
        <w:t>actors</w:t>
      </w:r>
      <w:r w:rsidR="00CD3695" w:rsidRPr="00467274">
        <w:rPr>
          <w:rFonts w:ascii="Times New Roman" w:hAnsi="Times New Roman" w:cs="Times New Roman"/>
          <w:sz w:val="24"/>
          <w:szCs w:val="24"/>
        </w:rPr>
        <w:t>, primarily parliamentary committees</w:t>
      </w:r>
      <w:r w:rsidR="009B33A1" w:rsidRPr="00467274">
        <w:rPr>
          <w:rFonts w:ascii="Times New Roman" w:hAnsi="Times New Roman" w:cs="Times New Roman"/>
          <w:sz w:val="24"/>
          <w:szCs w:val="24"/>
        </w:rPr>
        <w:t xml:space="preserve">. </w:t>
      </w:r>
      <w:r w:rsidR="001E3B9C" w:rsidRPr="00467274">
        <w:rPr>
          <w:rFonts w:ascii="Times New Roman" w:hAnsi="Times New Roman" w:cs="Times New Roman"/>
          <w:sz w:val="24"/>
          <w:szCs w:val="24"/>
        </w:rPr>
        <w:t xml:space="preserve">Section </w:t>
      </w:r>
      <w:r w:rsidR="007D09D2">
        <w:rPr>
          <w:rFonts w:ascii="Times New Roman" w:hAnsi="Times New Roman" w:cs="Times New Roman"/>
          <w:sz w:val="24"/>
          <w:szCs w:val="24"/>
        </w:rPr>
        <w:t>4</w:t>
      </w:r>
      <w:r w:rsidR="001E3B9C" w:rsidRPr="00467274">
        <w:rPr>
          <w:rFonts w:ascii="Times New Roman" w:hAnsi="Times New Roman" w:cs="Times New Roman"/>
          <w:sz w:val="24"/>
          <w:szCs w:val="24"/>
        </w:rPr>
        <w:t xml:space="preserve"> will</w:t>
      </w:r>
      <w:r w:rsidR="004F59D0" w:rsidRPr="00467274">
        <w:rPr>
          <w:rFonts w:ascii="Times New Roman" w:hAnsi="Times New Roman" w:cs="Times New Roman"/>
          <w:sz w:val="24"/>
          <w:szCs w:val="24"/>
        </w:rPr>
        <w:t xml:space="preserve"> then situate this analysis </w:t>
      </w:r>
      <w:r w:rsidR="00AB2A13" w:rsidRPr="00467274">
        <w:rPr>
          <w:rFonts w:ascii="Times New Roman" w:hAnsi="Times New Roman" w:cs="Times New Roman"/>
          <w:sz w:val="24"/>
          <w:szCs w:val="24"/>
        </w:rPr>
        <w:t>against the</w:t>
      </w:r>
      <w:r w:rsidR="004F59D0" w:rsidRPr="00467274">
        <w:rPr>
          <w:rFonts w:ascii="Times New Roman" w:hAnsi="Times New Roman" w:cs="Times New Roman"/>
          <w:sz w:val="24"/>
          <w:szCs w:val="24"/>
        </w:rPr>
        <w:t xml:space="preserve"> broader</w:t>
      </w:r>
      <w:r w:rsidR="00AB2A13" w:rsidRPr="00467274">
        <w:rPr>
          <w:rFonts w:ascii="Times New Roman" w:hAnsi="Times New Roman" w:cs="Times New Roman"/>
          <w:sz w:val="24"/>
          <w:szCs w:val="24"/>
        </w:rPr>
        <w:t xml:space="preserve"> need to secure meaningful residence rights for EU citizens in the UK and critique the Government’s emphasis on a reciprocal deal in this context. </w:t>
      </w:r>
      <w:r w:rsidR="00061CF4" w:rsidRPr="00467274">
        <w:rPr>
          <w:rFonts w:ascii="Times New Roman" w:hAnsi="Times New Roman" w:cs="Times New Roman"/>
          <w:sz w:val="24"/>
          <w:szCs w:val="24"/>
        </w:rPr>
        <w:t xml:space="preserve"> </w:t>
      </w:r>
    </w:p>
    <w:p w14:paraId="3B27317A" w14:textId="77777777" w:rsidR="00807DE1" w:rsidRPr="00467274" w:rsidRDefault="002E6F67" w:rsidP="00467274">
      <w:pPr>
        <w:pStyle w:val="NoSpacing"/>
        <w:spacing w:line="360" w:lineRule="auto"/>
        <w:jc w:val="both"/>
        <w:rPr>
          <w:rFonts w:ascii="Times New Roman" w:hAnsi="Times New Roman" w:cs="Times New Roman"/>
          <w:sz w:val="24"/>
          <w:szCs w:val="24"/>
        </w:rPr>
      </w:pPr>
      <w:r w:rsidRPr="00467274">
        <w:rPr>
          <w:rFonts w:ascii="Times New Roman" w:hAnsi="Times New Roman" w:cs="Times New Roman"/>
          <w:sz w:val="24"/>
          <w:szCs w:val="24"/>
        </w:rPr>
        <w:t xml:space="preserve"> </w:t>
      </w:r>
    </w:p>
    <w:p w14:paraId="69A1DF7F" w14:textId="77777777" w:rsidR="00E70388" w:rsidRPr="00467274" w:rsidRDefault="00E70388" w:rsidP="00467274">
      <w:pPr>
        <w:pStyle w:val="NoSpacing"/>
        <w:spacing w:line="360" w:lineRule="auto"/>
        <w:jc w:val="both"/>
        <w:rPr>
          <w:rFonts w:ascii="Times New Roman" w:hAnsi="Times New Roman" w:cs="Times New Roman"/>
          <w:sz w:val="24"/>
          <w:szCs w:val="24"/>
        </w:rPr>
      </w:pPr>
    </w:p>
    <w:p w14:paraId="02080499" w14:textId="77777777" w:rsidR="00807DE1" w:rsidRPr="00467274" w:rsidRDefault="00467274" w:rsidP="00467274">
      <w:pPr>
        <w:pStyle w:val="NoSpacing"/>
        <w:spacing w:line="360" w:lineRule="auto"/>
        <w:jc w:val="both"/>
        <w:rPr>
          <w:rFonts w:ascii="Times New Roman" w:hAnsi="Times New Roman" w:cs="Times New Roman"/>
          <w:sz w:val="24"/>
          <w:szCs w:val="24"/>
        </w:rPr>
      </w:pPr>
      <w:r w:rsidRPr="00467274">
        <w:rPr>
          <w:rFonts w:ascii="Times New Roman" w:hAnsi="Times New Roman" w:cs="Times New Roman"/>
          <w:sz w:val="24"/>
          <w:szCs w:val="24"/>
        </w:rPr>
        <w:t>2.</w:t>
      </w:r>
      <w:r w:rsidRPr="00467274">
        <w:rPr>
          <w:rFonts w:ascii="Times New Roman" w:hAnsi="Times New Roman" w:cs="Times New Roman"/>
          <w:sz w:val="24"/>
          <w:szCs w:val="24"/>
        </w:rPr>
        <w:tab/>
        <w:t>UNION CITIZENS’ CURRENT RESIDENCE RIGHTS IN THE UK UNDER EU LAW</w:t>
      </w:r>
    </w:p>
    <w:p w14:paraId="08A525EC" w14:textId="77777777" w:rsidR="001D44F6" w:rsidRPr="00467274" w:rsidRDefault="001D44F6" w:rsidP="00467274">
      <w:pPr>
        <w:pStyle w:val="NoSpacing"/>
        <w:spacing w:line="360" w:lineRule="auto"/>
        <w:jc w:val="both"/>
        <w:rPr>
          <w:rFonts w:ascii="Times New Roman" w:hAnsi="Times New Roman" w:cs="Times New Roman"/>
          <w:b/>
          <w:sz w:val="24"/>
          <w:szCs w:val="24"/>
        </w:rPr>
      </w:pPr>
    </w:p>
    <w:p w14:paraId="42AC7506" w14:textId="4344778D" w:rsidR="00467274" w:rsidRDefault="00242C81" w:rsidP="00467274">
      <w:pPr>
        <w:pStyle w:val="NoSpacing"/>
        <w:spacing w:line="360" w:lineRule="auto"/>
        <w:jc w:val="both"/>
        <w:rPr>
          <w:rFonts w:ascii="Times New Roman" w:hAnsi="Times New Roman" w:cs="Times New Roman"/>
          <w:sz w:val="24"/>
          <w:szCs w:val="24"/>
        </w:rPr>
      </w:pPr>
      <w:r w:rsidRPr="00467274">
        <w:rPr>
          <w:rFonts w:ascii="Times New Roman" w:hAnsi="Times New Roman" w:cs="Times New Roman"/>
          <w:sz w:val="24"/>
          <w:szCs w:val="24"/>
        </w:rPr>
        <w:t>Pursuant to</w:t>
      </w:r>
      <w:r w:rsidR="001D44F6" w:rsidRPr="00467274">
        <w:rPr>
          <w:rFonts w:ascii="Times New Roman" w:hAnsi="Times New Roman" w:cs="Times New Roman"/>
          <w:sz w:val="24"/>
          <w:szCs w:val="24"/>
        </w:rPr>
        <w:t xml:space="preserve"> Article 21 TFEU</w:t>
      </w:r>
      <w:r w:rsidRPr="00467274">
        <w:rPr>
          <w:rFonts w:ascii="Times New Roman" w:hAnsi="Times New Roman" w:cs="Times New Roman"/>
          <w:sz w:val="24"/>
          <w:szCs w:val="24"/>
        </w:rPr>
        <w:t xml:space="preserve">, </w:t>
      </w:r>
      <w:r w:rsidR="001D44F6" w:rsidRPr="00467274">
        <w:rPr>
          <w:rFonts w:ascii="Times New Roman" w:hAnsi="Times New Roman" w:cs="Times New Roman"/>
          <w:sz w:val="24"/>
          <w:szCs w:val="24"/>
        </w:rPr>
        <w:t>EU citizens enjoy the right to move and reside fre</w:t>
      </w:r>
      <w:r w:rsidR="00C83211" w:rsidRPr="00467274">
        <w:rPr>
          <w:rFonts w:ascii="Times New Roman" w:hAnsi="Times New Roman" w:cs="Times New Roman"/>
          <w:sz w:val="24"/>
          <w:szCs w:val="24"/>
        </w:rPr>
        <w:t xml:space="preserve">ely throughout </w:t>
      </w:r>
      <w:r w:rsidR="001D44F6" w:rsidRPr="00467274">
        <w:rPr>
          <w:rFonts w:ascii="Times New Roman" w:hAnsi="Times New Roman" w:cs="Times New Roman"/>
          <w:sz w:val="24"/>
          <w:szCs w:val="24"/>
        </w:rPr>
        <w:t>the Un</w:t>
      </w:r>
      <w:r w:rsidRPr="00467274">
        <w:rPr>
          <w:rFonts w:ascii="Times New Roman" w:hAnsi="Times New Roman" w:cs="Times New Roman"/>
          <w:sz w:val="24"/>
          <w:szCs w:val="24"/>
        </w:rPr>
        <w:t xml:space="preserve">ion. The practicalities of this right </w:t>
      </w:r>
      <w:r w:rsidR="007D09D2">
        <w:rPr>
          <w:rFonts w:ascii="Times New Roman" w:hAnsi="Times New Roman" w:cs="Times New Roman"/>
          <w:sz w:val="24"/>
          <w:szCs w:val="24"/>
        </w:rPr>
        <w:t>are</w:t>
      </w:r>
      <w:r w:rsidR="001D44F6" w:rsidRPr="00467274">
        <w:rPr>
          <w:rFonts w:ascii="Times New Roman" w:hAnsi="Times New Roman" w:cs="Times New Roman"/>
          <w:sz w:val="24"/>
          <w:szCs w:val="24"/>
        </w:rPr>
        <w:t>, however, broadly realised through secondary Union legislation, largely via the Citizens’ Rights Directive</w:t>
      </w:r>
      <w:r w:rsidR="00F14063" w:rsidRPr="00467274">
        <w:rPr>
          <w:rFonts w:ascii="Times New Roman" w:hAnsi="Times New Roman" w:cs="Times New Roman"/>
          <w:sz w:val="24"/>
          <w:szCs w:val="24"/>
        </w:rPr>
        <w:t xml:space="preserve"> (the CRD/the Directive)</w:t>
      </w:r>
      <w:r w:rsidR="001D44F6" w:rsidRPr="00467274">
        <w:rPr>
          <w:rFonts w:ascii="Times New Roman" w:hAnsi="Times New Roman" w:cs="Times New Roman"/>
          <w:sz w:val="24"/>
          <w:szCs w:val="24"/>
        </w:rPr>
        <w:t>.</w:t>
      </w:r>
      <w:r w:rsidR="001D44F6" w:rsidRPr="00467274">
        <w:rPr>
          <w:rStyle w:val="FootnoteReference"/>
          <w:rFonts w:ascii="Times New Roman" w:hAnsi="Times New Roman" w:cs="Times New Roman"/>
          <w:sz w:val="24"/>
          <w:szCs w:val="24"/>
        </w:rPr>
        <w:footnoteReference w:id="5"/>
      </w:r>
      <w:r w:rsidR="00F14063" w:rsidRPr="00467274">
        <w:rPr>
          <w:rFonts w:ascii="Times New Roman" w:hAnsi="Times New Roman" w:cs="Times New Roman"/>
          <w:sz w:val="24"/>
          <w:szCs w:val="24"/>
        </w:rPr>
        <w:t xml:space="preserve"> </w:t>
      </w:r>
      <w:r w:rsidR="003403BB" w:rsidRPr="00467274">
        <w:rPr>
          <w:rFonts w:ascii="Times New Roman" w:hAnsi="Times New Roman" w:cs="Times New Roman"/>
          <w:sz w:val="24"/>
          <w:szCs w:val="24"/>
        </w:rPr>
        <w:t xml:space="preserve">Under the Directive, </w:t>
      </w:r>
      <w:r w:rsidR="00F14063" w:rsidRPr="00467274">
        <w:rPr>
          <w:rFonts w:ascii="Times New Roman" w:hAnsi="Times New Roman" w:cs="Times New Roman"/>
          <w:sz w:val="24"/>
          <w:szCs w:val="24"/>
        </w:rPr>
        <w:t>EU citizens</w:t>
      </w:r>
      <w:r w:rsidR="003403BB" w:rsidRPr="00467274">
        <w:rPr>
          <w:rFonts w:ascii="Times New Roman" w:hAnsi="Times New Roman" w:cs="Times New Roman"/>
          <w:sz w:val="24"/>
          <w:szCs w:val="24"/>
        </w:rPr>
        <w:t xml:space="preserve"> have a right to enter the UK, as an EU Member State, </w:t>
      </w:r>
      <w:r w:rsidR="00F14063" w:rsidRPr="00467274">
        <w:rPr>
          <w:rFonts w:ascii="Times New Roman" w:hAnsi="Times New Roman" w:cs="Times New Roman"/>
          <w:sz w:val="24"/>
          <w:szCs w:val="24"/>
        </w:rPr>
        <w:t>and reside there for up to three months with minimal formalities</w:t>
      </w:r>
      <w:r w:rsidRPr="00467274">
        <w:rPr>
          <w:rFonts w:ascii="Times New Roman" w:hAnsi="Times New Roman" w:cs="Times New Roman"/>
          <w:sz w:val="24"/>
          <w:szCs w:val="24"/>
        </w:rPr>
        <w:t>.</w:t>
      </w:r>
      <w:r w:rsidR="00F14063" w:rsidRPr="00467274">
        <w:rPr>
          <w:rStyle w:val="FootnoteReference"/>
          <w:rFonts w:ascii="Times New Roman" w:hAnsi="Times New Roman" w:cs="Times New Roman"/>
          <w:sz w:val="24"/>
          <w:szCs w:val="24"/>
        </w:rPr>
        <w:footnoteReference w:id="6"/>
      </w:r>
      <w:r w:rsidR="003403BB" w:rsidRPr="00467274">
        <w:rPr>
          <w:rFonts w:ascii="Times New Roman" w:hAnsi="Times New Roman" w:cs="Times New Roman"/>
          <w:sz w:val="24"/>
          <w:szCs w:val="24"/>
        </w:rPr>
        <w:t xml:space="preserve"> If </w:t>
      </w:r>
      <w:r w:rsidR="00D00665" w:rsidRPr="00467274">
        <w:rPr>
          <w:rFonts w:ascii="Times New Roman" w:hAnsi="Times New Roman" w:cs="Times New Roman"/>
          <w:sz w:val="24"/>
          <w:szCs w:val="24"/>
        </w:rPr>
        <w:t>EU citizens wish to rem</w:t>
      </w:r>
      <w:r w:rsidRPr="00467274">
        <w:rPr>
          <w:rFonts w:ascii="Times New Roman" w:hAnsi="Times New Roman" w:cs="Times New Roman"/>
          <w:sz w:val="24"/>
          <w:szCs w:val="24"/>
        </w:rPr>
        <w:t xml:space="preserve">ain in the UK for longer, </w:t>
      </w:r>
      <w:r w:rsidR="00D00665" w:rsidRPr="00467274">
        <w:rPr>
          <w:rFonts w:ascii="Times New Roman" w:hAnsi="Times New Roman" w:cs="Times New Roman"/>
          <w:sz w:val="24"/>
          <w:szCs w:val="24"/>
        </w:rPr>
        <w:t xml:space="preserve">Article 7 CRD </w:t>
      </w:r>
      <w:r w:rsidRPr="00467274">
        <w:rPr>
          <w:rFonts w:ascii="Times New Roman" w:hAnsi="Times New Roman" w:cs="Times New Roman"/>
          <w:sz w:val="24"/>
          <w:szCs w:val="24"/>
        </w:rPr>
        <w:t>subject</w:t>
      </w:r>
      <w:r w:rsidR="007D09D2">
        <w:rPr>
          <w:rFonts w:ascii="Times New Roman" w:hAnsi="Times New Roman" w:cs="Times New Roman"/>
          <w:sz w:val="24"/>
          <w:szCs w:val="24"/>
        </w:rPr>
        <w:t>s their residency</w:t>
      </w:r>
      <w:r w:rsidRPr="00467274">
        <w:rPr>
          <w:rFonts w:ascii="Times New Roman" w:hAnsi="Times New Roman" w:cs="Times New Roman"/>
          <w:sz w:val="24"/>
          <w:szCs w:val="24"/>
        </w:rPr>
        <w:t xml:space="preserve"> to </w:t>
      </w:r>
      <w:r w:rsidR="00D00665" w:rsidRPr="00467274">
        <w:rPr>
          <w:rFonts w:ascii="Times New Roman" w:hAnsi="Times New Roman" w:cs="Times New Roman"/>
          <w:sz w:val="24"/>
          <w:szCs w:val="24"/>
        </w:rPr>
        <w:t>a</w:t>
      </w:r>
      <w:r w:rsidR="002205AD" w:rsidRPr="00467274">
        <w:rPr>
          <w:rFonts w:ascii="Times New Roman" w:hAnsi="Times New Roman" w:cs="Times New Roman"/>
          <w:sz w:val="24"/>
          <w:szCs w:val="24"/>
        </w:rPr>
        <w:t>dditional requirements. T</w:t>
      </w:r>
      <w:r w:rsidR="00D00665" w:rsidRPr="00467274">
        <w:rPr>
          <w:rFonts w:ascii="Times New Roman" w:hAnsi="Times New Roman" w:cs="Times New Roman"/>
          <w:sz w:val="24"/>
          <w:szCs w:val="24"/>
        </w:rPr>
        <w:t>he Union citizen must be a worker or self-employed, or, if she/he is non-</w:t>
      </w:r>
      <w:r w:rsidR="00D00665" w:rsidRPr="00467274">
        <w:rPr>
          <w:rFonts w:ascii="Times New Roman" w:hAnsi="Times New Roman" w:cs="Times New Roman"/>
          <w:sz w:val="24"/>
          <w:szCs w:val="24"/>
        </w:rPr>
        <w:lastRenderedPageBreak/>
        <w:t>economically active, she/he must have sufficient res</w:t>
      </w:r>
      <w:r w:rsidR="00C96FDF" w:rsidRPr="00467274">
        <w:rPr>
          <w:rFonts w:ascii="Times New Roman" w:hAnsi="Times New Roman" w:cs="Times New Roman"/>
          <w:sz w:val="24"/>
          <w:szCs w:val="24"/>
        </w:rPr>
        <w:t>ources and comprehensive sickness insurance</w:t>
      </w:r>
      <w:r w:rsidR="00D00665" w:rsidRPr="00467274">
        <w:rPr>
          <w:rFonts w:ascii="Times New Roman" w:hAnsi="Times New Roman" w:cs="Times New Roman"/>
          <w:sz w:val="24"/>
          <w:szCs w:val="24"/>
        </w:rPr>
        <w:t xml:space="preserve"> for herself/himself and any accompanying family members so as not to become a burden on the social assistance system of the</w:t>
      </w:r>
      <w:r w:rsidR="00C96FDF" w:rsidRPr="00467274">
        <w:rPr>
          <w:rFonts w:ascii="Times New Roman" w:hAnsi="Times New Roman" w:cs="Times New Roman"/>
          <w:sz w:val="24"/>
          <w:szCs w:val="24"/>
        </w:rPr>
        <w:t>ir</w:t>
      </w:r>
      <w:r w:rsidR="00D00665" w:rsidRPr="00467274">
        <w:rPr>
          <w:rFonts w:ascii="Times New Roman" w:hAnsi="Times New Roman" w:cs="Times New Roman"/>
          <w:sz w:val="24"/>
          <w:szCs w:val="24"/>
        </w:rPr>
        <w:t xml:space="preserve"> host </w:t>
      </w:r>
      <w:r w:rsidR="003D2D43">
        <w:rPr>
          <w:rFonts w:ascii="Times New Roman" w:hAnsi="Times New Roman" w:cs="Times New Roman"/>
          <w:sz w:val="24"/>
          <w:szCs w:val="24"/>
        </w:rPr>
        <w:t>s</w:t>
      </w:r>
      <w:r w:rsidR="003D2D43" w:rsidRPr="00467274">
        <w:rPr>
          <w:rFonts w:ascii="Times New Roman" w:hAnsi="Times New Roman" w:cs="Times New Roman"/>
          <w:sz w:val="24"/>
          <w:szCs w:val="24"/>
        </w:rPr>
        <w:t>tate</w:t>
      </w:r>
      <w:r w:rsidR="00D00665" w:rsidRPr="00467274">
        <w:rPr>
          <w:rFonts w:ascii="Times New Roman" w:hAnsi="Times New Roman" w:cs="Times New Roman"/>
          <w:sz w:val="24"/>
          <w:szCs w:val="24"/>
        </w:rPr>
        <w:t>.</w:t>
      </w:r>
      <w:r w:rsidR="00D00665" w:rsidRPr="00467274">
        <w:rPr>
          <w:rStyle w:val="FootnoteReference"/>
          <w:rFonts w:ascii="Times New Roman" w:hAnsi="Times New Roman" w:cs="Times New Roman"/>
          <w:sz w:val="24"/>
          <w:szCs w:val="24"/>
        </w:rPr>
        <w:footnoteReference w:id="7"/>
      </w:r>
      <w:r w:rsidR="00473DC7" w:rsidRPr="00467274">
        <w:rPr>
          <w:rFonts w:ascii="Times New Roman" w:hAnsi="Times New Roman" w:cs="Times New Roman"/>
          <w:sz w:val="24"/>
          <w:szCs w:val="24"/>
        </w:rPr>
        <w:t xml:space="preserve"> These latter conditions are however subject to proportionality assessment as a result of Court of Justice case</w:t>
      </w:r>
      <w:r w:rsidR="003D2D43">
        <w:rPr>
          <w:rFonts w:ascii="Times New Roman" w:hAnsi="Times New Roman" w:cs="Times New Roman"/>
          <w:sz w:val="24"/>
          <w:szCs w:val="24"/>
        </w:rPr>
        <w:t xml:space="preserve"> </w:t>
      </w:r>
      <w:r w:rsidR="00473DC7" w:rsidRPr="00467274">
        <w:rPr>
          <w:rFonts w:ascii="Times New Roman" w:hAnsi="Times New Roman" w:cs="Times New Roman"/>
          <w:sz w:val="24"/>
          <w:szCs w:val="24"/>
        </w:rPr>
        <w:t>law</w:t>
      </w:r>
      <w:r w:rsidR="009F2951" w:rsidRPr="00467274">
        <w:rPr>
          <w:rFonts w:ascii="Times New Roman" w:hAnsi="Times New Roman" w:cs="Times New Roman"/>
          <w:sz w:val="24"/>
          <w:szCs w:val="24"/>
        </w:rPr>
        <w:t xml:space="preserve"> (CJEU/the Court)</w:t>
      </w:r>
      <w:r w:rsidR="003403BB" w:rsidRPr="00467274">
        <w:rPr>
          <w:rFonts w:ascii="Times New Roman" w:hAnsi="Times New Roman" w:cs="Times New Roman"/>
          <w:sz w:val="24"/>
          <w:szCs w:val="24"/>
        </w:rPr>
        <w:t>.</w:t>
      </w:r>
      <w:r w:rsidR="00473DC7" w:rsidRPr="00467274">
        <w:rPr>
          <w:rStyle w:val="FootnoteReference"/>
          <w:rFonts w:ascii="Times New Roman" w:hAnsi="Times New Roman" w:cs="Times New Roman"/>
          <w:sz w:val="24"/>
          <w:szCs w:val="24"/>
        </w:rPr>
        <w:footnoteReference w:id="8"/>
      </w:r>
      <w:r w:rsidR="003403BB" w:rsidRPr="00467274">
        <w:rPr>
          <w:rFonts w:ascii="Times New Roman" w:hAnsi="Times New Roman" w:cs="Times New Roman"/>
          <w:sz w:val="24"/>
          <w:szCs w:val="24"/>
        </w:rPr>
        <w:t xml:space="preserve"> </w:t>
      </w:r>
      <w:r w:rsidR="008D51D7" w:rsidRPr="00467274">
        <w:rPr>
          <w:rFonts w:ascii="Times New Roman" w:hAnsi="Times New Roman" w:cs="Times New Roman"/>
          <w:sz w:val="24"/>
          <w:szCs w:val="24"/>
        </w:rPr>
        <w:t xml:space="preserve">The Directive also offers a right of </w:t>
      </w:r>
      <w:r w:rsidR="002205AD" w:rsidRPr="00467274">
        <w:rPr>
          <w:rFonts w:ascii="Times New Roman" w:hAnsi="Times New Roman" w:cs="Times New Roman"/>
          <w:sz w:val="24"/>
          <w:szCs w:val="24"/>
        </w:rPr>
        <w:t>permanent residence, via</w:t>
      </w:r>
      <w:r w:rsidR="008D51D7" w:rsidRPr="00467274">
        <w:rPr>
          <w:rFonts w:ascii="Times New Roman" w:hAnsi="Times New Roman" w:cs="Times New Roman"/>
          <w:sz w:val="24"/>
          <w:szCs w:val="24"/>
        </w:rPr>
        <w:t xml:space="preserve"> Article 16, for those who have resided </w:t>
      </w:r>
      <w:r w:rsidR="00C21D75" w:rsidRPr="00467274">
        <w:rPr>
          <w:rFonts w:ascii="Times New Roman" w:hAnsi="Times New Roman" w:cs="Times New Roman"/>
          <w:sz w:val="24"/>
          <w:szCs w:val="24"/>
        </w:rPr>
        <w:t>legally in the UK for a continuous period of five years.</w:t>
      </w:r>
    </w:p>
    <w:p w14:paraId="6D12510B" w14:textId="77777777" w:rsidR="00467274" w:rsidRDefault="00C21D75" w:rsidP="00467274">
      <w:pPr>
        <w:pStyle w:val="NoSpacing"/>
        <w:spacing w:line="360" w:lineRule="auto"/>
        <w:ind w:firstLine="720"/>
        <w:jc w:val="both"/>
        <w:rPr>
          <w:rFonts w:ascii="Times New Roman" w:hAnsi="Times New Roman" w:cs="Times New Roman"/>
          <w:sz w:val="24"/>
          <w:szCs w:val="24"/>
        </w:rPr>
      </w:pPr>
      <w:r w:rsidRPr="00467274">
        <w:rPr>
          <w:rFonts w:ascii="Times New Roman" w:hAnsi="Times New Roman" w:cs="Times New Roman"/>
          <w:sz w:val="24"/>
          <w:szCs w:val="24"/>
        </w:rPr>
        <w:t>Nevertheless, some individuals derive</w:t>
      </w:r>
      <w:r w:rsidR="003403BB" w:rsidRPr="00467274">
        <w:rPr>
          <w:rFonts w:ascii="Times New Roman" w:hAnsi="Times New Roman" w:cs="Times New Roman"/>
          <w:sz w:val="24"/>
          <w:szCs w:val="24"/>
        </w:rPr>
        <w:t xml:space="preserve"> EU</w:t>
      </w:r>
      <w:r w:rsidR="00207FAE" w:rsidRPr="00467274">
        <w:rPr>
          <w:rFonts w:ascii="Times New Roman" w:hAnsi="Times New Roman" w:cs="Times New Roman"/>
          <w:sz w:val="24"/>
          <w:szCs w:val="24"/>
        </w:rPr>
        <w:t xml:space="preserve"> residence rights</w:t>
      </w:r>
      <w:r w:rsidRPr="00467274">
        <w:rPr>
          <w:rFonts w:ascii="Times New Roman" w:hAnsi="Times New Roman" w:cs="Times New Roman"/>
          <w:sz w:val="24"/>
          <w:szCs w:val="24"/>
        </w:rPr>
        <w:t xml:space="preserve"> outwith the</w:t>
      </w:r>
      <w:r w:rsidR="00207FAE" w:rsidRPr="00467274">
        <w:rPr>
          <w:rFonts w:ascii="Times New Roman" w:hAnsi="Times New Roman" w:cs="Times New Roman"/>
          <w:sz w:val="24"/>
          <w:szCs w:val="24"/>
        </w:rPr>
        <w:t xml:space="preserve"> CRD framework. For</w:t>
      </w:r>
      <w:r w:rsidRPr="00467274">
        <w:rPr>
          <w:rFonts w:ascii="Times New Roman" w:hAnsi="Times New Roman" w:cs="Times New Roman"/>
          <w:sz w:val="24"/>
          <w:szCs w:val="24"/>
        </w:rPr>
        <w:t xml:space="preserve"> example, the primary caregiver of the</w:t>
      </w:r>
      <w:r w:rsidR="00207FAE" w:rsidRPr="00467274">
        <w:rPr>
          <w:rFonts w:ascii="Times New Roman" w:hAnsi="Times New Roman" w:cs="Times New Roman"/>
          <w:sz w:val="24"/>
          <w:szCs w:val="24"/>
        </w:rPr>
        <w:t xml:space="preserve"> school-age</w:t>
      </w:r>
      <w:r w:rsidRPr="00467274">
        <w:rPr>
          <w:rFonts w:ascii="Times New Roman" w:hAnsi="Times New Roman" w:cs="Times New Roman"/>
          <w:sz w:val="24"/>
          <w:szCs w:val="24"/>
        </w:rPr>
        <w:t xml:space="preserve"> child of a Union worker may draw residence entitlements from the Free Movement of Workers Regulation,</w:t>
      </w:r>
      <w:r w:rsidR="00DE5ED8" w:rsidRPr="00467274">
        <w:rPr>
          <w:rStyle w:val="FootnoteReference"/>
          <w:rFonts w:ascii="Times New Roman" w:hAnsi="Times New Roman" w:cs="Times New Roman"/>
          <w:sz w:val="24"/>
          <w:szCs w:val="24"/>
        </w:rPr>
        <w:footnoteReference w:id="9"/>
      </w:r>
      <w:r w:rsidRPr="00467274">
        <w:rPr>
          <w:rFonts w:ascii="Times New Roman" w:hAnsi="Times New Roman" w:cs="Times New Roman"/>
          <w:sz w:val="24"/>
          <w:szCs w:val="24"/>
        </w:rPr>
        <w:t xml:space="preserve"> by virtue of the C</w:t>
      </w:r>
      <w:r w:rsidR="009F2951" w:rsidRPr="00467274">
        <w:rPr>
          <w:rFonts w:ascii="Times New Roman" w:hAnsi="Times New Roman" w:cs="Times New Roman"/>
          <w:sz w:val="24"/>
          <w:szCs w:val="24"/>
        </w:rPr>
        <w:t>JEU</w:t>
      </w:r>
      <w:r w:rsidRPr="00467274">
        <w:rPr>
          <w:rFonts w:ascii="Times New Roman" w:hAnsi="Times New Roman" w:cs="Times New Roman"/>
          <w:sz w:val="24"/>
          <w:szCs w:val="24"/>
        </w:rPr>
        <w:t xml:space="preserve">’s </w:t>
      </w:r>
      <w:r w:rsidRPr="00467274">
        <w:rPr>
          <w:rFonts w:ascii="Times New Roman" w:hAnsi="Times New Roman" w:cs="Times New Roman"/>
          <w:i/>
          <w:sz w:val="24"/>
          <w:szCs w:val="24"/>
        </w:rPr>
        <w:t>Teixeira</w:t>
      </w:r>
      <w:r w:rsidRPr="00467274">
        <w:rPr>
          <w:rFonts w:ascii="Times New Roman" w:hAnsi="Times New Roman" w:cs="Times New Roman"/>
          <w:sz w:val="24"/>
          <w:szCs w:val="24"/>
        </w:rPr>
        <w:t xml:space="preserve"> and </w:t>
      </w:r>
      <w:r w:rsidRPr="00467274">
        <w:rPr>
          <w:rFonts w:ascii="Times New Roman" w:hAnsi="Times New Roman" w:cs="Times New Roman"/>
          <w:i/>
          <w:sz w:val="24"/>
          <w:szCs w:val="24"/>
        </w:rPr>
        <w:t>Ibrahim</w:t>
      </w:r>
      <w:r w:rsidRPr="00467274">
        <w:rPr>
          <w:rFonts w:ascii="Times New Roman" w:hAnsi="Times New Roman" w:cs="Times New Roman"/>
          <w:sz w:val="24"/>
          <w:szCs w:val="24"/>
        </w:rPr>
        <w:t xml:space="preserve"> judgments,</w:t>
      </w:r>
      <w:r w:rsidR="00DE5ED8" w:rsidRPr="00467274">
        <w:rPr>
          <w:rStyle w:val="FootnoteReference"/>
          <w:rFonts w:ascii="Times New Roman" w:hAnsi="Times New Roman" w:cs="Times New Roman"/>
          <w:sz w:val="24"/>
          <w:szCs w:val="24"/>
        </w:rPr>
        <w:footnoteReference w:id="10"/>
      </w:r>
      <w:r w:rsidRPr="00467274">
        <w:rPr>
          <w:rFonts w:ascii="Times New Roman" w:hAnsi="Times New Roman" w:cs="Times New Roman"/>
          <w:sz w:val="24"/>
          <w:szCs w:val="24"/>
        </w:rPr>
        <w:t xml:space="preserve"> irrespective of whether</w:t>
      </w:r>
      <w:r w:rsidR="00DE5ED8" w:rsidRPr="00467274">
        <w:rPr>
          <w:rFonts w:ascii="Times New Roman" w:hAnsi="Times New Roman" w:cs="Times New Roman"/>
          <w:sz w:val="24"/>
          <w:szCs w:val="24"/>
        </w:rPr>
        <w:t xml:space="preserve"> the</w:t>
      </w:r>
      <w:r w:rsidR="00242C81" w:rsidRPr="00467274">
        <w:rPr>
          <w:rFonts w:ascii="Times New Roman" w:hAnsi="Times New Roman" w:cs="Times New Roman"/>
          <w:sz w:val="24"/>
          <w:szCs w:val="24"/>
        </w:rPr>
        <w:t xml:space="preserve"> primary caregiver is self-sufficient or the EU worker continues to be employed in the UK.</w:t>
      </w:r>
      <w:r w:rsidR="003403BB" w:rsidRPr="00467274">
        <w:rPr>
          <w:rFonts w:ascii="Times New Roman" w:hAnsi="Times New Roman" w:cs="Times New Roman"/>
          <w:sz w:val="24"/>
          <w:szCs w:val="24"/>
        </w:rPr>
        <w:t xml:space="preserve"> Third country nationals</w:t>
      </w:r>
      <w:r w:rsidR="00207FAE" w:rsidRPr="00467274">
        <w:rPr>
          <w:rFonts w:ascii="Times New Roman" w:hAnsi="Times New Roman" w:cs="Times New Roman"/>
          <w:sz w:val="24"/>
          <w:szCs w:val="24"/>
        </w:rPr>
        <w:t xml:space="preserve"> </w:t>
      </w:r>
      <w:r w:rsidR="003403BB" w:rsidRPr="00467274">
        <w:rPr>
          <w:rFonts w:ascii="Times New Roman" w:hAnsi="Times New Roman" w:cs="Times New Roman"/>
          <w:sz w:val="24"/>
          <w:szCs w:val="24"/>
        </w:rPr>
        <w:t>may</w:t>
      </w:r>
      <w:r w:rsidR="00207FAE" w:rsidRPr="00467274">
        <w:rPr>
          <w:rFonts w:ascii="Times New Roman" w:hAnsi="Times New Roman" w:cs="Times New Roman"/>
          <w:sz w:val="24"/>
          <w:szCs w:val="24"/>
        </w:rPr>
        <w:t xml:space="preserve"> be able to</w:t>
      </w:r>
      <w:r w:rsidR="003403BB" w:rsidRPr="00467274">
        <w:rPr>
          <w:rFonts w:ascii="Times New Roman" w:hAnsi="Times New Roman" w:cs="Times New Roman"/>
          <w:sz w:val="24"/>
          <w:szCs w:val="24"/>
        </w:rPr>
        <w:t xml:space="preserve"> </w:t>
      </w:r>
      <w:r w:rsidR="006471D6" w:rsidRPr="00467274">
        <w:rPr>
          <w:rFonts w:ascii="Times New Roman" w:hAnsi="Times New Roman" w:cs="Times New Roman"/>
          <w:sz w:val="24"/>
          <w:szCs w:val="24"/>
        </w:rPr>
        <w:t xml:space="preserve">reside in the UK as a result of the citizenship rights that </w:t>
      </w:r>
      <w:r w:rsidR="003403BB" w:rsidRPr="00467274">
        <w:rPr>
          <w:rFonts w:ascii="Times New Roman" w:hAnsi="Times New Roman" w:cs="Times New Roman"/>
          <w:sz w:val="24"/>
          <w:szCs w:val="24"/>
        </w:rPr>
        <w:t>the EU Treaties bes</w:t>
      </w:r>
      <w:r w:rsidR="00207FAE" w:rsidRPr="00467274">
        <w:rPr>
          <w:rFonts w:ascii="Times New Roman" w:hAnsi="Times New Roman" w:cs="Times New Roman"/>
          <w:sz w:val="24"/>
          <w:szCs w:val="24"/>
        </w:rPr>
        <w:t>tow o</w:t>
      </w:r>
      <w:r w:rsidR="003403BB" w:rsidRPr="00467274">
        <w:rPr>
          <w:rFonts w:ascii="Times New Roman" w:hAnsi="Times New Roman" w:cs="Times New Roman"/>
          <w:sz w:val="24"/>
          <w:szCs w:val="24"/>
        </w:rPr>
        <w:t xml:space="preserve">n their Union </w:t>
      </w:r>
      <w:r w:rsidR="006471D6" w:rsidRPr="00467274">
        <w:rPr>
          <w:rFonts w:ascii="Times New Roman" w:hAnsi="Times New Roman" w:cs="Times New Roman"/>
          <w:sz w:val="24"/>
          <w:szCs w:val="24"/>
        </w:rPr>
        <w:t>citizen family members</w:t>
      </w:r>
      <w:r w:rsidR="003403BB" w:rsidRPr="00467274">
        <w:rPr>
          <w:rFonts w:ascii="Times New Roman" w:hAnsi="Times New Roman" w:cs="Times New Roman"/>
          <w:sz w:val="24"/>
          <w:szCs w:val="24"/>
        </w:rPr>
        <w:t>. I</w:t>
      </w:r>
      <w:r w:rsidR="006471D6" w:rsidRPr="00467274">
        <w:rPr>
          <w:rFonts w:ascii="Times New Roman" w:hAnsi="Times New Roman" w:cs="Times New Roman"/>
          <w:sz w:val="24"/>
          <w:szCs w:val="24"/>
        </w:rPr>
        <w:t xml:space="preserve">n </w:t>
      </w:r>
      <w:r w:rsidR="006471D6" w:rsidRPr="00467274">
        <w:rPr>
          <w:rFonts w:ascii="Times New Roman" w:hAnsi="Times New Roman" w:cs="Times New Roman"/>
          <w:i/>
          <w:sz w:val="24"/>
          <w:szCs w:val="24"/>
        </w:rPr>
        <w:t>Chen</w:t>
      </w:r>
      <w:r w:rsidR="006471D6" w:rsidRPr="00467274">
        <w:rPr>
          <w:rFonts w:ascii="Times New Roman" w:hAnsi="Times New Roman" w:cs="Times New Roman"/>
          <w:sz w:val="24"/>
          <w:szCs w:val="24"/>
        </w:rPr>
        <w:t>,</w:t>
      </w:r>
      <w:r w:rsidR="006471D6" w:rsidRPr="00467274">
        <w:rPr>
          <w:rStyle w:val="FootnoteReference"/>
          <w:rFonts w:ascii="Times New Roman" w:hAnsi="Times New Roman" w:cs="Times New Roman"/>
          <w:sz w:val="24"/>
          <w:szCs w:val="24"/>
        </w:rPr>
        <w:footnoteReference w:id="11"/>
      </w:r>
      <w:r w:rsidR="006471D6" w:rsidRPr="00467274">
        <w:rPr>
          <w:rFonts w:ascii="Times New Roman" w:hAnsi="Times New Roman" w:cs="Times New Roman"/>
          <w:sz w:val="24"/>
          <w:szCs w:val="24"/>
        </w:rPr>
        <w:t xml:space="preserve"> the third country national primary caregiver of an EU citizen minor had a right to reside in the UK, in order that the child could exercise her Article 21 TFEU right to move and</w:t>
      </w:r>
      <w:r w:rsidR="003403BB" w:rsidRPr="00467274">
        <w:rPr>
          <w:rFonts w:ascii="Times New Roman" w:hAnsi="Times New Roman" w:cs="Times New Roman"/>
          <w:sz w:val="24"/>
          <w:szCs w:val="24"/>
        </w:rPr>
        <w:t xml:space="preserve"> reside freely around the Union, subject to sufficient resources and comprehensive sickness cover.</w:t>
      </w:r>
      <w:r w:rsidR="00B47E45" w:rsidRPr="00467274">
        <w:rPr>
          <w:rFonts w:ascii="Times New Roman" w:hAnsi="Times New Roman" w:cs="Times New Roman"/>
          <w:sz w:val="24"/>
          <w:szCs w:val="24"/>
        </w:rPr>
        <w:t xml:space="preserve"> In </w:t>
      </w:r>
      <w:r w:rsidR="00B47E45" w:rsidRPr="00467274">
        <w:rPr>
          <w:rFonts w:ascii="Times New Roman" w:hAnsi="Times New Roman" w:cs="Times New Roman"/>
          <w:i/>
          <w:sz w:val="24"/>
          <w:szCs w:val="24"/>
        </w:rPr>
        <w:t>Ruiz Zambrano</w:t>
      </w:r>
      <w:r w:rsidR="00E06AE7" w:rsidRPr="00467274">
        <w:rPr>
          <w:rFonts w:ascii="Times New Roman" w:hAnsi="Times New Roman" w:cs="Times New Roman"/>
          <w:sz w:val="24"/>
          <w:szCs w:val="24"/>
        </w:rPr>
        <w:t>, a</w:t>
      </w:r>
      <w:r w:rsidR="00B47E45" w:rsidRPr="00467274">
        <w:rPr>
          <w:rFonts w:ascii="Times New Roman" w:hAnsi="Times New Roman" w:cs="Times New Roman"/>
          <w:sz w:val="24"/>
          <w:szCs w:val="24"/>
        </w:rPr>
        <w:t xml:space="preserve"> third country national primary caregiver derived a right to reside and to work in their child’s Member State of nationality because to refuse this would</w:t>
      </w:r>
      <w:r w:rsidR="00207FAE" w:rsidRPr="00467274">
        <w:rPr>
          <w:rFonts w:ascii="Times New Roman" w:hAnsi="Times New Roman" w:cs="Times New Roman"/>
          <w:sz w:val="24"/>
          <w:szCs w:val="24"/>
        </w:rPr>
        <w:t xml:space="preserve"> seemingly </w:t>
      </w:r>
      <w:r w:rsidR="00E06AE7" w:rsidRPr="00467274">
        <w:rPr>
          <w:rFonts w:ascii="Times New Roman" w:hAnsi="Times New Roman" w:cs="Times New Roman"/>
          <w:sz w:val="24"/>
          <w:szCs w:val="24"/>
        </w:rPr>
        <w:t>have</w:t>
      </w:r>
      <w:r w:rsidR="00B47E45" w:rsidRPr="00467274">
        <w:rPr>
          <w:rFonts w:ascii="Times New Roman" w:hAnsi="Times New Roman" w:cs="Times New Roman"/>
          <w:sz w:val="24"/>
          <w:szCs w:val="24"/>
        </w:rPr>
        <w:t xml:space="preserve"> require</w:t>
      </w:r>
      <w:r w:rsidR="00E06AE7" w:rsidRPr="00467274">
        <w:rPr>
          <w:rFonts w:ascii="Times New Roman" w:hAnsi="Times New Roman" w:cs="Times New Roman"/>
          <w:sz w:val="24"/>
          <w:szCs w:val="24"/>
        </w:rPr>
        <w:t>d</w:t>
      </w:r>
      <w:r w:rsidR="00B47E45" w:rsidRPr="00467274">
        <w:rPr>
          <w:rFonts w:ascii="Times New Roman" w:hAnsi="Times New Roman" w:cs="Times New Roman"/>
          <w:sz w:val="24"/>
          <w:szCs w:val="24"/>
        </w:rPr>
        <w:t xml:space="preserve"> the child to leave the Union territory and thus</w:t>
      </w:r>
      <w:r w:rsidR="00E06AE7" w:rsidRPr="00467274">
        <w:rPr>
          <w:rFonts w:ascii="Times New Roman" w:hAnsi="Times New Roman" w:cs="Times New Roman"/>
          <w:sz w:val="24"/>
          <w:szCs w:val="24"/>
        </w:rPr>
        <w:t xml:space="preserve"> have</w:t>
      </w:r>
      <w:r w:rsidR="00B47E45" w:rsidRPr="00467274">
        <w:rPr>
          <w:rFonts w:ascii="Times New Roman" w:hAnsi="Times New Roman" w:cs="Times New Roman"/>
          <w:sz w:val="24"/>
          <w:szCs w:val="24"/>
        </w:rPr>
        <w:t xml:space="preserve"> ‘deprive</w:t>
      </w:r>
      <w:r w:rsidR="00E06AE7" w:rsidRPr="00467274">
        <w:rPr>
          <w:rFonts w:ascii="Times New Roman" w:hAnsi="Times New Roman" w:cs="Times New Roman"/>
          <w:sz w:val="24"/>
          <w:szCs w:val="24"/>
        </w:rPr>
        <w:t>[d]</w:t>
      </w:r>
      <w:r w:rsidR="00B47E45" w:rsidRPr="00467274">
        <w:rPr>
          <w:rFonts w:ascii="Times New Roman" w:hAnsi="Times New Roman" w:cs="Times New Roman"/>
          <w:sz w:val="24"/>
          <w:szCs w:val="24"/>
        </w:rPr>
        <w:t xml:space="preserve"> them of the genuine enjoyment of the substance of their rights conferred by</w:t>
      </w:r>
      <w:r w:rsidR="00E461A9" w:rsidRPr="00467274">
        <w:rPr>
          <w:rFonts w:ascii="Times New Roman" w:hAnsi="Times New Roman" w:cs="Times New Roman"/>
          <w:sz w:val="24"/>
          <w:szCs w:val="24"/>
        </w:rPr>
        <w:t>’ their Union citizenship</w:t>
      </w:r>
      <w:r w:rsidR="00B47E45" w:rsidRPr="00467274">
        <w:rPr>
          <w:rFonts w:ascii="Times New Roman" w:hAnsi="Times New Roman" w:cs="Times New Roman"/>
          <w:sz w:val="24"/>
          <w:szCs w:val="24"/>
        </w:rPr>
        <w:t>.</w:t>
      </w:r>
      <w:r w:rsidR="00B47E45" w:rsidRPr="00467274">
        <w:rPr>
          <w:rStyle w:val="FootnoteReference"/>
          <w:rFonts w:ascii="Times New Roman" w:hAnsi="Times New Roman" w:cs="Times New Roman"/>
          <w:sz w:val="24"/>
          <w:szCs w:val="24"/>
        </w:rPr>
        <w:footnoteReference w:id="12"/>
      </w:r>
      <w:r w:rsidR="006471D6" w:rsidRPr="00467274">
        <w:rPr>
          <w:rFonts w:ascii="Times New Roman" w:hAnsi="Times New Roman" w:cs="Times New Roman"/>
          <w:sz w:val="24"/>
          <w:szCs w:val="24"/>
        </w:rPr>
        <w:t xml:space="preserve">  </w:t>
      </w:r>
    </w:p>
    <w:p w14:paraId="72BBF6CC" w14:textId="77777777" w:rsidR="008E5BF8" w:rsidRDefault="00DB17A0" w:rsidP="00467274">
      <w:pPr>
        <w:pStyle w:val="NoSpacing"/>
        <w:spacing w:line="360" w:lineRule="auto"/>
        <w:ind w:firstLine="720"/>
        <w:jc w:val="both"/>
        <w:rPr>
          <w:rFonts w:ascii="Times New Roman" w:hAnsi="Times New Roman" w:cs="Times New Roman"/>
          <w:sz w:val="24"/>
          <w:szCs w:val="24"/>
        </w:rPr>
      </w:pPr>
      <w:r w:rsidRPr="00467274">
        <w:rPr>
          <w:rFonts w:ascii="Times New Roman" w:hAnsi="Times New Roman" w:cs="Times New Roman"/>
          <w:sz w:val="24"/>
          <w:szCs w:val="24"/>
        </w:rPr>
        <w:t>All of t</w:t>
      </w:r>
      <w:r w:rsidR="0048137C" w:rsidRPr="00467274">
        <w:rPr>
          <w:rFonts w:ascii="Times New Roman" w:hAnsi="Times New Roman" w:cs="Times New Roman"/>
          <w:sz w:val="24"/>
          <w:szCs w:val="24"/>
        </w:rPr>
        <w:t>he</w:t>
      </w:r>
      <w:r w:rsidR="00E06AE7" w:rsidRPr="00467274">
        <w:rPr>
          <w:rFonts w:ascii="Times New Roman" w:hAnsi="Times New Roman" w:cs="Times New Roman"/>
          <w:sz w:val="24"/>
          <w:szCs w:val="24"/>
        </w:rPr>
        <w:t>se</w:t>
      </w:r>
      <w:r w:rsidR="0048137C" w:rsidRPr="00467274">
        <w:rPr>
          <w:rFonts w:ascii="Times New Roman" w:hAnsi="Times New Roman" w:cs="Times New Roman"/>
          <w:sz w:val="24"/>
          <w:szCs w:val="24"/>
        </w:rPr>
        <w:t xml:space="preserve"> EU-law derived residence entitlements are</w:t>
      </w:r>
      <w:r w:rsidR="003403BB" w:rsidRPr="00467274">
        <w:rPr>
          <w:rFonts w:ascii="Times New Roman" w:hAnsi="Times New Roman" w:cs="Times New Roman"/>
          <w:sz w:val="24"/>
          <w:szCs w:val="24"/>
        </w:rPr>
        <w:t xml:space="preserve"> transposed into UK law via</w:t>
      </w:r>
      <w:r w:rsidR="0048137C" w:rsidRPr="00467274">
        <w:rPr>
          <w:rFonts w:ascii="Times New Roman" w:hAnsi="Times New Roman" w:cs="Times New Roman"/>
          <w:sz w:val="24"/>
          <w:szCs w:val="24"/>
        </w:rPr>
        <w:t xml:space="preserve"> the Immigration (European Economic Area) Regulations 2016</w:t>
      </w:r>
      <w:r w:rsidR="002342F3" w:rsidRPr="00467274">
        <w:rPr>
          <w:rFonts w:ascii="Times New Roman" w:hAnsi="Times New Roman" w:cs="Times New Roman"/>
          <w:sz w:val="24"/>
          <w:szCs w:val="24"/>
        </w:rPr>
        <w:t xml:space="preserve"> (the EEA Regulations)</w:t>
      </w:r>
      <w:r w:rsidR="0048137C" w:rsidRPr="00467274">
        <w:rPr>
          <w:rFonts w:ascii="Times New Roman" w:hAnsi="Times New Roman" w:cs="Times New Roman"/>
          <w:sz w:val="24"/>
          <w:szCs w:val="24"/>
        </w:rPr>
        <w:t>.</w:t>
      </w:r>
      <w:r w:rsidR="00213C42" w:rsidRPr="00467274">
        <w:rPr>
          <w:rStyle w:val="FootnoteReference"/>
          <w:rFonts w:ascii="Times New Roman" w:hAnsi="Times New Roman" w:cs="Times New Roman"/>
          <w:sz w:val="24"/>
          <w:szCs w:val="24"/>
        </w:rPr>
        <w:footnoteReference w:id="13"/>
      </w:r>
      <w:r w:rsidR="0048137C" w:rsidRPr="00467274">
        <w:rPr>
          <w:rFonts w:ascii="Times New Roman" w:hAnsi="Times New Roman" w:cs="Times New Roman"/>
          <w:sz w:val="24"/>
          <w:szCs w:val="24"/>
        </w:rPr>
        <w:t xml:space="preserve"> </w:t>
      </w:r>
      <w:r w:rsidR="00187A6F" w:rsidRPr="00467274">
        <w:rPr>
          <w:rFonts w:ascii="Times New Roman" w:hAnsi="Times New Roman" w:cs="Times New Roman"/>
          <w:sz w:val="24"/>
          <w:szCs w:val="24"/>
        </w:rPr>
        <w:t>However, the clea</w:t>
      </w:r>
      <w:r w:rsidRPr="00467274">
        <w:rPr>
          <w:rFonts w:ascii="Times New Roman" w:hAnsi="Times New Roman" w:cs="Times New Roman"/>
          <w:sz w:val="24"/>
          <w:szCs w:val="24"/>
        </w:rPr>
        <w:t xml:space="preserve">r concern for the UK’s </w:t>
      </w:r>
      <w:r w:rsidR="00187A6F" w:rsidRPr="00467274">
        <w:rPr>
          <w:rFonts w:ascii="Times New Roman" w:hAnsi="Times New Roman" w:cs="Times New Roman"/>
          <w:sz w:val="24"/>
          <w:szCs w:val="24"/>
        </w:rPr>
        <w:t>EU population is whether these rights will continu</w:t>
      </w:r>
      <w:r w:rsidR="00207FAE" w:rsidRPr="00467274">
        <w:rPr>
          <w:rFonts w:ascii="Times New Roman" w:hAnsi="Times New Roman" w:cs="Times New Roman"/>
          <w:sz w:val="24"/>
          <w:szCs w:val="24"/>
        </w:rPr>
        <w:t>e after the UK leaves the Union, particul</w:t>
      </w:r>
      <w:r w:rsidRPr="00467274">
        <w:rPr>
          <w:rFonts w:ascii="Times New Roman" w:hAnsi="Times New Roman" w:cs="Times New Roman"/>
          <w:sz w:val="24"/>
          <w:szCs w:val="24"/>
        </w:rPr>
        <w:t>arly given the many obstacles to</w:t>
      </w:r>
      <w:r w:rsidR="00CE13AF" w:rsidRPr="00467274">
        <w:rPr>
          <w:rFonts w:ascii="Times New Roman" w:hAnsi="Times New Roman" w:cs="Times New Roman"/>
          <w:sz w:val="24"/>
          <w:szCs w:val="24"/>
        </w:rPr>
        <w:t xml:space="preserve"> the</w:t>
      </w:r>
      <w:r w:rsidR="00207FAE" w:rsidRPr="00467274">
        <w:rPr>
          <w:rFonts w:ascii="Times New Roman" w:hAnsi="Times New Roman" w:cs="Times New Roman"/>
          <w:sz w:val="24"/>
          <w:szCs w:val="24"/>
        </w:rPr>
        <w:t xml:space="preserve"> potential ro</w:t>
      </w:r>
      <w:r w:rsidRPr="00467274">
        <w:rPr>
          <w:rFonts w:ascii="Times New Roman" w:hAnsi="Times New Roman" w:cs="Times New Roman"/>
          <w:sz w:val="24"/>
          <w:szCs w:val="24"/>
        </w:rPr>
        <w:t>utes</w:t>
      </w:r>
      <w:r w:rsidR="00207FAE" w:rsidRPr="00467274">
        <w:rPr>
          <w:rFonts w:ascii="Times New Roman" w:hAnsi="Times New Roman" w:cs="Times New Roman"/>
          <w:sz w:val="24"/>
          <w:szCs w:val="24"/>
        </w:rPr>
        <w:t xml:space="preserve"> to residence security.</w:t>
      </w:r>
      <w:r w:rsidR="006471D6" w:rsidRPr="00467274">
        <w:rPr>
          <w:rFonts w:ascii="Times New Roman" w:hAnsi="Times New Roman" w:cs="Times New Roman"/>
          <w:sz w:val="24"/>
          <w:szCs w:val="24"/>
        </w:rPr>
        <w:t xml:space="preserve"> </w:t>
      </w:r>
      <w:r w:rsidR="00DE5ED8" w:rsidRPr="00467274">
        <w:rPr>
          <w:rFonts w:ascii="Times New Roman" w:hAnsi="Times New Roman" w:cs="Times New Roman"/>
          <w:sz w:val="24"/>
          <w:szCs w:val="24"/>
        </w:rPr>
        <w:t xml:space="preserve"> </w:t>
      </w:r>
      <w:r w:rsidR="00C21D75" w:rsidRPr="00467274">
        <w:rPr>
          <w:rFonts w:ascii="Times New Roman" w:hAnsi="Times New Roman" w:cs="Times New Roman"/>
          <w:sz w:val="24"/>
          <w:szCs w:val="24"/>
        </w:rPr>
        <w:t xml:space="preserve">   </w:t>
      </w:r>
      <w:r w:rsidR="00D00665" w:rsidRPr="00467274">
        <w:rPr>
          <w:rFonts w:ascii="Times New Roman" w:hAnsi="Times New Roman" w:cs="Times New Roman"/>
          <w:sz w:val="24"/>
          <w:szCs w:val="24"/>
        </w:rPr>
        <w:t xml:space="preserve"> </w:t>
      </w:r>
    </w:p>
    <w:p w14:paraId="2FF7EE37" w14:textId="77777777" w:rsidR="00467274" w:rsidRPr="00467274" w:rsidRDefault="00467274" w:rsidP="00467274">
      <w:pPr>
        <w:pStyle w:val="NoSpacing"/>
        <w:spacing w:line="360" w:lineRule="auto"/>
        <w:ind w:firstLine="720"/>
        <w:jc w:val="both"/>
        <w:rPr>
          <w:rFonts w:ascii="Times New Roman" w:hAnsi="Times New Roman" w:cs="Times New Roman"/>
          <w:b/>
          <w:sz w:val="24"/>
          <w:szCs w:val="24"/>
        </w:rPr>
      </w:pPr>
    </w:p>
    <w:p w14:paraId="557A826E" w14:textId="77777777" w:rsidR="00807DE1" w:rsidRPr="00467274" w:rsidRDefault="00467274" w:rsidP="00467274">
      <w:pPr>
        <w:pStyle w:val="NoSpacing"/>
        <w:spacing w:line="360" w:lineRule="auto"/>
        <w:jc w:val="both"/>
        <w:rPr>
          <w:rFonts w:ascii="Times New Roman" w:hAnsi="Times New Roman" w:cs="Times New Roman"/>
          <w:sz w:val="24"/>
          <w:szCs w:val="24"/>
        </w:rPr>
      </w:pPr>
      <w:r w:rsidRPr="00467274">
        <w:rPr>
          <w:rFonts w:ascii="Times New Roman" w:hAnsi="Times New Roman" w:cs="Times New Roman"/>
          <w:sz w:val="24"/>
          <w:szCs w:val="24"/>
        </w:rPr>
        <w:lastRenderedPageBreak/>
        <w:t>3.</w:t>
      </w:r>
      <w:r w:rsidRPr="00467274">
        <w:rPr>
          <w:rFonts w:ascii="Times New Roman" w:hAnsi="Times New Roman" w:cs="Times New Roman"/>
          <w:sz w:val="24"/>
          <w:szCs w:val="24"/>
        </w:rPr>
        <w:tab/>
        <w:t>MAY WE STAY? SPECULATING ON THE RETENTION OF RESIDENCE RIGHTS IN THE ABSENCE OF GOVERNMENT GUIDANCE</w:t>
      </w:r>
    </w:p>
    <w:p w14:paraId="57EA969E" w14:textId="77777777" w:rsidR="00A86D60" w:rsidRPr="00467274" w:rsidRDefault="00A86D60" w:rsidP="00467274">
      <w:pPr>
        <w:pStyle w:val="NoSpacing"/>
        <w:spacing w:line="360" w:lineRule="auto"/>
        <w:jc w:val="both"/>
        <w:rPr>
          <w:rFonts w:ascii="Times New Roman" w:hAnsi="Times New Roman" w:cs="Times New Roman"/>
          <w:b/>
          <w:sz w:val="24"/>
          <w:szCs w:val="24"/>
        </w:rPr>
      </w:pPr>
    </w:p>
    <w:p w14:paraId="5DA11160" w14:textId="6ACC1E9D" w:rsidR="00467274" w:rsidRDefault="00EC5B0B" w:rsidP="00467274">
      <w:pPr>
        <w:pStyle w:val="NoSpacing"/>
        <w:spacing w:line="360" w:lineRule="auto"/>
        <w:jc w:val="both"/>
        <w:rPr>
          <w:rFonts w:ascii="Times New Roman" w:hAnsi="Times New Roman" w:cs="Times New Roman"/>
          <w:sz w:val="24"/>
          <w:szCs w:val="24"/>
        </w:rPr>
      </w:pPr>
      <w:r w:rsidRPr="00467274">
        <w:rPr>
          <w:rFonts w:ascii="Times New Roman" w:hAnsi="Times New Roman" w:cs="Times New Roman"/>
          <w:sz w:val="24"/>
          <w:szCs w:val="24"/>
        </w:rPr>
        <w:t>Despite these concerns,</w:t>
      </w:r>
      <w:r w:rsidR="00123462" w:rsidRPr="00467274">
        <w:rPr>
          <w:rFonts w:ascii="Times New Roman" w:hAnsi="Times New Roman" w:cs="Times New Roman"/>
          <w:sz w:val="24"/>
          <w:szCs w:val="24"/>
        </w:rPr>
        <w:t xml:space="preserve"> when the Government published its White Paper on</w:t>
      </w:r>
      <w:r w:rsidR="007D09D2">
        <w:rPr>
          <w:rFonts w:ascii="Times New Roman" w:hAnsi="Times New Roman" w:cs="Times New Roman"/>
          <w:sz w:val="24"/>
          <w:szCs w:val="24"/>
        </w:rPr>
        <w:t xml:space="preserve"> ‘</w:t>
      </w:r>
      <w:r w:rsidR="00237284" w:rsidRPr="00467274">
        <w:rPr>
          <w:rFonts w:ascii="Times New Roman" w:hAnsi="Times New Roman" w:cs="Times New Roman"/>
          <w:sz w:val="24"/>
          <w:szCs w:val="24"/>
        </w:rPr>
        <w:t>the</w:t>
      </w:r>
      <w:r w:rsidR="00123462" w:rsidRPr="00467274">
        <w:rPr>
          <w:rFonts w:ascii="Times New Roman" w:hAnsi="Times New Roman" w:cs="Times New Roman"/>
          <w:sz w:val="24"/>
          <w:szCs w:val="24"/>
        </w:rPr>
        <w:t xml:space="preserve"> UK</w:t>
      </w:r>
      <w:r w:rsidR="00237284" w:rsidRPr="00467274">
        <w:rPr>
          <w:rFonts w:ascii="Times New Roman" w:hAnsi="Times New Roman" w:cs="Times New Roman"/>
          <w:sz w:val="24"/>
          <w:szCs w:val="24"/>
        </w:rPr>
        <w:t>’s exit from and new part</w:t>
      </w:r>
      <w:r w:rsidR="007D09D2">
        <w:rPr>
          <w:rFonts w:ascii="Times New Roman" w:hAnsi="Times New Roman" w:cs="Times New Roman"/>
          <w:sz w:val="24"/>
          <w:szCs w:val="24"/>
        </w:rPr>
        <w:t>nership with the European Union’</w:t>
      </w:r>
      <w:r w:rsidR="00237284" w:rsidRPr="00467274">
        <w:rPr>
          <w:rFonts w:ascii="Times New Roman" w:hAnsi="Times New Roman" w:cs="Times New Roman"/>
          <w:sz w:val="24"/>
          <w:szCs w:val="24"/>
        </w:rPr>
        <w:t xml:space="preserve"> (the White Paper)</w:t>
      </w:r>
      <w:r w:rsidR="00123462" w:rsidRPr="00467274">
        <w:rPr>
          <w:rFonts w:ascii="Times New Roman" w:hAnsi="Times New Roman" w:cs="Times New Roman"/>
          <w:sz w:val="24"/>
          <w:szCs w:val="24"/>
        </w:rPr>
        <w:t>, it offered little in the way of firm assurances. The White Paper simply</w:t>
      </w:r>
      <w:r w:rsidR="00203EF0" w:rsidRPr="00467274">
        <w:rPr>
          <w:rFonts w:ascii="Times New Roman" w:hAnsi="Times New Roman" w:cs="Times New Roman"/>
          <w:sz w:val="24"/>
          <w:szCs w:val="24"/>
        </w:rPr>
        <w:t xml:space="preserve"> reaffirmed that</w:t>
      </w:r>
      <w:r w:rsidR="002004F9" w:rsidRPr="00467274">
        <w:rPr>
          <w:rFonts w:ascii="Times New Roman" w:hAnsi="Times New Roman" w:cs="Times New Roman"/>
          <w:sz w:val="24"/>
          <w:szCs w:val="24"/>
        </w:rPr>
        <w:t xml:space="preserve"> while the UK remains an EU Member State, residence rights are unchanged,</w:t>
      </w:r>
      <w:r w:rsidR="00A86548" w:rsidRPr="00467274">
        <w:rPr>
          <w:rStyle w:val="FootnoteReference"/>
          <w:rFonts w:ascii="Times New Roman" w:hAnsi="Times New Roman" w:cs="Times New Roman"/>
          <w:sz w:val="24"/>
          <w:szCs w:val="24"/>
        </w:rPr>
        <w:footnoteReference w:id="14"/>
      </w:r>
      <w:r w:rsidR="00E97BE0" w:rsidRPr="00467274">
        <w:rPr>
          <w:rFonts w:ascii="Times New Roman" w:hAnsi="Times New Roman" w:cs="Times New Roman"/>
          <w:sz w:val="24"/>
          <w:szCs w:val="24"/>
        </w:rPr>
        <w:t xml:space="preserve"> </w:t>
      </w:r>
      <w:r w:rsidR="002004F9" w:rsidRPr="00467274">
        <w:rPr>
          <w:rFonts w:ascii="Times New Roman" w:hAnsi="Times New Roman" w:cs="Times New Roman"/>
          <w:sz w:val="24"/>
          <w:szCs w:val="24"/>
        </w:rPr>
        <w:t xml:space="preserve">while conveying </w:t>
      </w:r>
      <w:r w:rsidR="00123462" w:rsidRPr="00467274">
        <w:rPr>
          <w:rFonts w:ascii="Times New Roman" w:hAnsi="Times New Roman" w:cs="Times New Roman"/>
          <w:sz w:val="24"/>
          <w:szCs w:val="24"/>
        </w:rPr>
        <w:t>the Government</w:t>
      </w:r>
      <w:r w:rsidR="002004F9" w:rsidRPr="00467274">
        <w:rPr>
          <w:rFonts w:ascii="Times New Roman" w:hAnsi="Times New Roman" w:cs="Times New Roman"/>
          <w:sz w:val="24"/>
          <w:szCs w:val="24"/>
        </w:rPr>
        <w:t>’s wish</w:t>
      </w:r>
      <w:r w:rsidR="00123462" w:rsidRPr="00467274">
        <w:rPr>
          <w:rFonts w:ascii="Times New Roman" w:hAnsi="Times New Roman" w:cs="Times New Roman"/>
          <w:sz w:val="24"/>
          <w:szCs w:val="24"/>
        </w:rPr>
        <w:t xml:space="preserve"> to</w:t>
      </w:r>
      <w:r w:rsidR="002004F9" w:rsidRPr="00467274">
        <w:rPr>
          <w:rFonts w:ascii="Times New Roman" w:hAnsi="Times New Roman" w:cs="Times New Roman"/>
          <w:sz w:val="24"/>
          <w:szCs w:val="24"/>
        </w:rPr>
        <w:t xml:space="preserve"> secure the status of EU citizens living in the UK, and British nationals in other </w:t>
      </w:r>
      <w:r w:rsidR="004A4B52">
        <w:rPr>
          <w:rFonts w:ascii="Times New Roman" w:hAnsi="Times New Roman" w:cs="Times New Roman"/>
          <w:sz w:val="24"/>
          <w:szCs w:val="24"/>
        </w:rPr>
        <w:t>M</w:t>
      </w:r>
      <w:r w:rsidR="004A4B52" w:rsidRPr="00467274">
        <w:rPr>
          <w:rFonts w:ascii="Times New Roman" w:hAnsi="Times New Roman" w:cs="Times New Roman"/>
          <w:sz w:val="24"/>
          <w:szCs w:val="24"/>
        </w:rPr>
        <w:t xml:space="preserve">ember </w:t>
      </w:r>
      <w:r w:rsidR="004A4B52">
        <w:rPr>
          <w:rFonts w:ascii="Times New Roman" w:hAnsi="Times New Roman" w:cs="Times New Roman"/>
          <w:sz w:val="24"/>
          <w:szCs w:val="24"/>
        </w:rPr>
        <w:t>S</w:t>
      </w:r>
      <w:r w:rsidR="004A4B52" w:rsidRPr="00467274">
        <w:rPr>
          <w:rFonts w:ascii="Times New Roman" w:hAnsi="Times New Roman" w:cs="Times New Roman"/>
          <w:sz w:val="24"/>
          <w:szCs w:val="24"/>
        </w:rPr>
        <w:t xml:space="preserve">tates </w:t>
      </w:r>
      <w:r w:rsidR="002004F9" w:rsidRPr="00467274">
        <w:rPr>
          <w:rFonts w:ascii="Times New Roman" w:hAnsi="Times New Roman" w:cs="Times New Roman"/>
          <w:sz w:val="24"/>
          <w:szCs w:val="24"/>
        </w:rPr>
        <w:t>‘</w:t>
      </w:r>
      <w:r w:rsidR="00123462" w:rsidRPr="00467274">
        <w:rPr>
          <w:rFonts w:ascii="Times New Roman" w:hAnsi="Times New Roman" w:cs="Times New Roman"/>
          <w:sz w:val="24"/>
          <w:szCs w:val="24"/>
        </w:rPr>
        <w:t>as early as we can</w:t>
      </w:r>
      <w:r w:rsidR="002004F9" w:rsidRPr="00467274">
        <w:rPr>
          <w:rFonts w:ascii="Times New Roman" w:hAnsi="Times New Roman" w:cs="Times New Roman"/>
          <w:sz w:val="24"/>
          <w:szCs w:val="24"/>
        </w:rPr>
        <w:t>…in forthcoming negotiations</w:t>
      </w:r>
      <w:r w:rsidR="00123462" w:rsidRPr="00467274">
        <w:rPr>
          <w:rFonts w:ascii="Times New Roman" w:hAnsi="Times New Roman" w:cs="Times New Roman"/>
          <w:sz w:val="24"/>
          <w:szCs w:val="24"/>
        </w:rPr>
        <w:t>’.</w:t>
      </w:r>
      <w:r w:rsidR="00123462" w:rsidRPr="00467274">
        <w:rPr>
          <w:rStyle w:val="FootnoteReference"/>
          <w:rFonts w:ascii="Times New Roman" w:hAnsi="Times New Roman" w:cs="Times New Roman"/>
          <w:sz w:val="24"/>
          <w:szCs w:val="24"/>
        </w:rPr>
        <w:footnoteReference w:id="15"/>
      </w:r>
      <w:r w:rsidR="0063204F" w:rsidRPr="00467274">
        <w:rPr>
          <w:rFonts w:ascii="Times New Roman" w:hAnsi="Times New Roman" w:cs="Times New Roman"/>
          <w:sz w:val="24"/>
          <w:szCs w:val="24"/>
        </w:rPr>
        <w:t xml:space="preserve"> </w:t>
      </w:r>
      <w:r w:rsidR="00081A4C" w:rsidRPr="00467274">
        <w:rPr>
          <w:rFonts w:ascii="Times New Roman" w:hAnsi="Times New Roman" w:cs="Times New Roman"/>
          <w:sz w:val="24"/>
          <w:szCs w:val="24"/>
        </w:rPr>
        <w:t xml:space="preserve">However, </w:t>
      </w:r>
      <w:r w:rsidR="005E14F3" w:rsidRPr="00467274">
        <w:rPr>
          <w:rFonts w:ascii="Times New Roman" w:hAnsi="Times New Roman" w:cs="Times New Roman"/>
          <w:sz w:val="24"/>
          <w:szCs w:val="24"/>
        </w:rPr>
        <w:t>the White Pap</w:t>
      </w:r>
      <w:r w:rsidR="00581E08" w:rsidRPr="00467274">
        <w:rPr>
          <w:rFonts w:ascii="Times New Roman" w:hAnsi="Times New Roman" w:cs="Times New Roman"/>
          <w:sz w:val="24"/>
          <w:szCs w:val="24"/>
        </w:rPr>
        <w:t>er stopped far short of providing</w:t>
      </w:r>
      <w:r w:rsidR="005E14F3" w:rsidRPr="00467274">
        <w:rPr>
          <w:rFonts w:ascii="Times New Roman" w:hAnsi="Times New Roman" w:cs="Times New Roman"/>
          <w:sz w:val="24"/>
          <w:szCs w:val="24"/>
        </w:rPr>
        <w:t xml:space="preserve"> immediate</w:t>
      </w:r>
      <w:r w:rsidR="005E14F3" w:rsidRPr="00467274">
        <w:rPr>
          <w:rFonts w:ascii="Times New Roman" w:hAnsi="Times New Roman" w:cs="Times New Roman"/>
          <w:i/>
          <w:sz w:val="24"/>
          <w:szCs w:val="24"/>
        </w:rPr>
        <w:t xml:space="preserve"> </w:t>
      </w:r>
      <w:r w:rsidR="005E14F3" w:rsidRPr="00467274">
        <w:rPr>
          <w:rFonts w:ascii="Times New Roman" w:hAnsi="Times New Roman" w:cs="Times New Roman"/>
          <w:sz w:val="24"/>
          <w:szCs w:val="24"/>
        </w:rPr>
        <w:t>c</w:t>
      </w:r>
      <w:r w:rsidR="00A86548" w:rsidRPr="00467274">
        <w:rPr>
          <w:rFonts w:ascii="Times New Roman" w:hAnsi="Times New Roman" w:cs="Times New Roman"/>
          <w:sz w:val="24"/>
          <w:szCs w:val="24"/>
        </w:rPr>
        <w:t>larification, omitting to</w:t>
      </w:r>
      <w:r w:rsidR="00581E08" w:rsidRPr="00467274">
        <w:rPr>
          <w:rFonts w:ascii="Times New Roman" w:hAnsi="Times New Roman" w:cs="Times New Roman"/>
          <w:sz w:val="24"/>
          <w:szCs w:val="24"/>
        </w:rPr>
        <w:t xml:space="preserve"> offer</w:t>
      </w:r>
      <w:r w:rsidR="00A86548" w:rsidRPr="00467274">
        <w:rPr>
          <w:rFonts w:ascii="Times New Roman" w:hAnsi="Times New Roman" w:cs="Times New Roman"/>
          <w:sz w:val="24"/>
          <w:szCs w:val="24"/>
        </w:rPr>
        <w:t xml:space="preserve"> a</w:t>
      </w:r>
      <w:r w:rsidR="005E14F3" w:rsidRPr="00467274">
        <w:rPr>
          <w:rFonts w:ascii="Times New Roman" w:hAnsi="Times New Roman" w:cs="Times New Roman"/>
          <w:sz w:val="24"/>
          <w:szCs w:val="24"/>
        </w:rPr>
        <w:t xml:space="preserve"> un</w:t>
      </w:r>
      <w:r w:rsidR="002004F9" w:rsidRPr="00467274">
        <w:rPr>
          <w:rFonts w:ascii="Times New Roman" w:hAnsi="Times New Roman" w:cs="Times New Roman"/>
          <w:sz w:val="24"/>
          <w:szCs w:val="24"/>
        </w:rPr>
        <w:t xml:space="preserve">ilateral declaration as to EU citizens’ </w:t>
      </w:r>
      <w:r w:rsidR="005E14F3" w:rsidRPr="00467274">
        <w:rPr>
          <w:rFonts w:ascii="Times New Roman" w:hAnsi="Times New Roman" w:cs="Times New Roman"/>
          <w:sz w:val="24"/>
          <w:szCs w:val="24"/>
        </w:rPr>
        <w:t>residence entitlements in</w:t>
      </w:r>
      <w:r w:rsidR="00203EF0" w:rsidRPr="00467274">
        <w:rPr>
          <w:rFonts w:ascii="Times New Roman" w:hAnsi="Times New Roman" w:cs="Times New Roman"/>
          <w:sz w:val="24"/>
          <w:szCs w:val="24"/>
        </w:rPr>
        <w:t xml:space="preserve"> the UK. Instead, the White Paper</w:t>
      </w:r>
      <w:r w:rsidR="005E14F3" w:rsidRPr="00467274">
        <w:rPr>
          <w:rFonts w:ascii="Times New Roman" w:hAnsi="Times New Roman" w:cs="Times New Roman"/>
          <w:sz w:val="24"/>
          <w:szCs w:val="24"/>
        </w:rPr>
        <w:t xml:space="preserve"> retain</w:t>
      </w:r>
      <w:r w:rsidR="00203EF0" w:rsidRPr="00467274">
        <w:rPr>
          <w:rFonts w:ascii="Times New Roman" w:hAnsi="Times New Roman" w:cs="Times New Roman"/>
          <w:sz w:val="24"/>
          <w:szCs w:val="24"/>
        </w:rPr>
        <w:t>ed</w:t>
      </w:r>
      <w:r w:rsidR="005E14F3" w:rsidRPr="00467274">
        <w:rPr>
          <w:rFonts w:ascii="Times New Roman" w:hAnsi="Times New Roman" w:cs="Times New Roman"/>
          <w:sz w:val="24"/>
          <w:szCs w:val="24"/>
        </w:rPr>
        <w:t xml:space="preserve"> the Government’s </w:t>
      </w:r>
      <w:r w:rsidR="002004F9" w:rsidRPr="00467274">
        <w:rPr>
          <w:rFonts w:ascii="Times New Roman" w:hAnsi="Times New Roman" w:cs="Times New Roman"/>
          <w:sz w:val="24"/>
          <w:szCs w:val="24"/>
        </w:rPr>
        <w:t>position</w:t>
      </w:r>
      <w:r w:rsidR="005E14F3" w:rsidRPr="00467274">
        <w:rPr>
          <w:rFonts w:ascii="Times New Roman" w:hAnsi="Times New Roman" w:cs="Times New Roman"/>
          <w:sz w:val="24"/>
          <w:szCs w:val="24"/>
        </w:rPr>
        <w:t xml:space="preserve"> on the need for a reciprocal deal, which would </w:t>
      </w:r>
      <w:r w:rsidR="002004F9" w:rsidRPr="00467274">
        <w:rPr>
          <w:rFonts w:ascii="Times New Roman" w:hAnsi="Times New Roman" w:cs="Times New Roman"/>
          <w:sz w:val="24"/>
          <w:szCs w:val="24"/>
        </w:rPr>
        <w:t xml:space="preserve">see the UK and the remaining </w:t>
      </w:r>
      <w:r w:rsidR="005E14F3" w:rsidRPr="00467274">
        <w:rPr>
          <w:rFonts w:ascii="Times New Roman" w:hAnsi="Times New Roman" w:cs="Times New Roman"/>
          <w:sz w:val="24"/>
          <w:szCs w:val="24"/>
        </w:rPr>
        <w:t xml:space="preserve">Member States mutually commit to protecting the </w:t>
      </w:r>
      <w:r w:rsidR="00975DD3" w:rsidRPr="00467274">
        <w:rPr>
          <w:rFonts w:ascii="Times New Roman" w:hAnsi="Times New Roman" w:cs="Times New Roman"/>
          <w:sz w:val="24"/>
          <w:szCs w:val="24"/>
        </w:rPr>
        <w:t>residen</w:t>
      </w:r>
      <w:r w:rsidR="00975DD3">
        <w:rPr>
          <w:rFonts w:ascii="Times New Roman" w:hAnsi="Times New Roman" w:cs="Times New Roman"/>
          <w:sz w:val="24"/>
          <w:szCs w:val="24"/>
        </w:rPr>
        <w:t>ce</w:t>
      </w:r>
      <w:r w:rsidR="00975DD3" w:rsidRPr="00467274">
        <w:rPr>
          <w:rFonts w:ascii="Times New Roman" w:hAnsi="Times New Roman" w:cs="Times New Roman"/>
          <w:sz w:val="24"/>
          <w:szCs w:val="24"/>
        </w:rPr>
        <w:t xml:space="preserve"> </w:t>
      </w:r>
      <w:r w:rsidR="005E14F3" w:rsidRPr="00467274">
        <w:rPr>
          <w:rFonts w:ascii="Times New Roman" w:hAnsi="Times New Roman" w:cs="Times New Roman"/>
          <w:sz w:val="24"/>
          <w:szCs w:val="24"/>
        </w:rPr>
        <w:t xml:space="preserve">rights of EU citizens and UK nationals </w:t>
      </w:r>
      <w:r w:rsidR="00581E08" w:rsidRPr="00467274">
        <w:rPr>
          <w:rFonts w:ascii="Times New Roman" w:hAnsi="Times New Roman" w:cs="Times New Roman"/>
          <w:sz w:val="24"/>
          <w:szCs w:val="24"/>
        </w:rPr>
        <w:t>living</w:t>
      </w:r>
      <w:r w:rsidR="005E14F3" w:rsidRPr="00467274">
        <w:rPr>
          <w:rFonts w:ascii="Times New Roman" w:hAnsi="Times New Roman" w:cs="Times New Roman"/>
          <w:sz w:val="24"/>
          <w:szCs w:val="24"/>
        </w:rPr>
        <w:t xml:space="preserve"> in their </w:t>
      </w:r>
      <w:r w:rsidR="00203EF0" w:rsidRPr="00467274">
        <w:rPr>
          <w:rFonts w:ascii="Times New Roman" w:hAnsi="Times New Roman" w:cs="Times New Roman"/>
          <w:sz w:val="24"/>
          <w:szCs w:val="24"/>
        </w:rPr>
        <w:t xml:space="preserve">respective </w:t>
      </w:r>
      <w:r w:rsidR="005E14F3" w:rsidRPr="00467274">
        <w:rPr>
          <w:rFonts w:ascii="Times New Roman" w:hAnsi="Times New Roman" w:cs="Times New Roman"/>
          <w:sz w:val="24"/>
          <w:szCs w:val="24"/>
        </w:rPr>
        <w:t>territories.</w:t>
      </w:r>
      <w:r w:rsidR="00203EF0" w:rsidRPr="00467274">
        <w:rPr>
          <w:rStyle w:val="FootnoteReference"/>
          <w:rFonts w:ascii="Times New Roman" w:hAnsi="Times New Roman" w:cs="Times New Roman"/>
          <w:sz w:val="24"/>
          <w:szCs w:val="24"/>
        </w:rPr>
        <w:footnoteReference w:id="16"/>
      </w:r>
    </w:p>
    <w:p w14:paraId="072471E3" w14:textId="77777777" w:rsidR="00EC5B0B" w:rsidRDefault="002004F9" w:rsidP="00467274">
      <w:pPr>
        <w:pStyle w:val="NoSpacing"/>
        <w:spacing w:line="360" w:lineRule="auto"/>
        <w:ind w:firstLine="720"/>
        <w:jc w:val="both"/>
        <w:rPr>
          <w:rFonts w:ascii="Times New Roman" w:hAnsi="Times New Roman" w:cs="Times New Roman"/>
          <w:sz w:val="24"/>
          <w:szCs w:val="24"/>
        </w:rPr>
      </w:pPr>
      <w:r w:rsidRPr="00467274">
        <w:rPr>
          <w:rFonts w:ascii="Times New Roman" w:hAnsi="Times New Roman" w:cs="Times New Roman"/>
          <w:sz w:val="24"/>
          <w:szCs w:val="24"/>
        </w:rPr>
        <w:t>Against this vac</w:t>
      </w:r>
      <w:r w:rsidR="007F50A1" w:rsidRPr="00467274">
        <w:rPr>
          <w:rFonts w:ascii="Times New Roman" w:hAnsi="Times New Roman" w:cs="Times New Roman"/>
          <w:sz w:val="24"/>
          <w:szCs w:val="24"/>
        </w:rPr>
        <w:t>uum in Government guidance as regards</w:t>
      </w:r>
      <w:r w:rsidRPr="00467274">
        <w:rPr>
          <w:rFonts w:ascii="Times New Roman" w:hAnsi="Times New Roman" w:cs="Times New Roman"/>
          <w:sz w:val="24"/>
          <w:szCs w:val="24"/>
        </w:rPr>
        <w:t xml:space="preserve"> how EU citizens might secure their residence rights, </w:t>
      </w:r>
      <w:r w:rsidR="00A86548" w:rsidRPr="00467274">
        <w:rPr>
          <w:rFonts w:ascii="Times New Roman" w:hAnsi="Times New Roman" w:cs="Times New Roman"/>
          <w:sz w:val="24"/>
          <w:szCs w:val="24"/>
        </w:rPr>
        <w:t>other actors</w:t>
      </w:r>
      <w:r w:rsidRPr="00467274">
        <w:rPr>
          <w:rFonts w:ascii="Times New Roman" w:hAnsi="Times New Roman" w:cs="Times New Roman"/>
          <w:sz w:val="24"/>
          <w:szCs w:val="24"/>
        </w:rPr>
        <w:t>, such as parliamentary committees,</w:t>
      </w:r>
      <w:r w:rsidR="00A86548" w:rsidRPr="00467274">
        <w:rPr>
          <w:rFonts w:ascii="Times New Roman" w:hAnsi="Times New Roman" w:cs="Times New Roman"/>
          <w:sz w:val="24"/>
          <w:szCs w:val="24"/>
        </w:rPr>
        <w:t xml:space="preserve"> have sought to outline the potential options</w:t>
      </w:r>
      <w:r w:rsidR="00974AF6" w:rsidRPr="00467274">
        <w:rPr>
          <w:rFonts w:ascii="Times New Roman" w:hAnsi="Times New Roman" w:cs="Times New Roman"/>
          <w:sz w:val="24"/>
          <w:szCs w:val="24"/>
        </w:rPr>
        <w:t xml:space="preserve"> available</w:t>
      </w:r>
      <w:r w:rsidRPr="00467274">
        <w:rPr>
          <w:rFonts w:ascii="Times New Roman" w:hAnsi="Times New Roman" w:cs="Times New Roman"/>
          <w:sz w:val="24"/>
          <w:szCs w:val="24"/>
        </w:rPr>
        <w:t>.</w:t>
      </w:r>
      <w:r w:rsidR="00974AF6" w:rsidRPr="00467274">
        <w:rPr>
          <w:rFonts w:ascii="Times New Roman" w:hAnsi="Times New Roman" w:cs="Times New Roman"/>
          <w:sz w:val="24"/>
          <w:szCs w:val="24"/>
        </w:rPr>
        <w:t xml:space="preserve"> </w:t>
      </w:r>
      <w:r w:rsidR="005D28D9" w:rsidRPr="00467274">
        <w:rPr>
          <w:rFonts w:ascii="Times New Roman" w:hAnsi="Times New Roman" w:cs="Times New Roman"/>
          <w:sz w:val="24"/>
          <w:szCs w:val="24"/>
        </w:rPr>
        <w:t>These include UK membershi</w:t>
      </w:r>
      <w:r w:rsidRPr="00467274">
        <w:rPr>
          <w:rFonts w:ascii="Times New Roman" w:hAnsi="Times New Roman" w:cs="Times New Roman"/>
          <w:sz w:val="24"/>
          <w:szCs w:val="24"/>
        </w:rPr>
        <w:t xml:space="preserve">p of the European Economic Area; </w:t>
      </w:r>
      <w:r w:rsidR="00486C85" w:rsidRPr="00467274">
        <w:rPr>
          <w:rFonts w:ascii="Times New Roman" w:hAnsi="Times New Roman" w:cs="Times New Roman"/>
          <w:sz w:val="24"/>
          <w:szCs w:val="24"/>
        </w:rPr>
        <w:t>ongoing status for EU citizens in the UK as a consequence of the doctrine of ‘acquired rights’; security of residence for those EU citizens qualifying for permanent residence status under Article 16 CRD; reliance on human rights protection conferred by the separate framework of the European Convention on Human Rights (ECHR</w:t>
      </w:r>
      <w:r w:rsidR="00403E62" w:rsidRPr="00467274">
        <w:rPr>
          <w:rFonts w:ascii="Times New Roman" w:hAnsi="Times New Roman" w:cs="Times New Roman"/>
          <w:sz w:val="24"/>
          <w:szCs w:val="24"/>
        </w:rPr>
        <w:t>/the Convention</w:t>
      </w:r>
      <w:r w:rsidR="00486C85" w:rsidRPr="00467274">
        <w:rPr>
          <w:rFonts w:ascii="Times New Roman" w:hAnsi="Times New Roman" w:cs="Times New Roman"/>
          <w:sz w:val="24"/>
          <w:szCs w:val="24"/>
        </w:rPr>
        <w:t>);</w:t>
      </w:r>
      <w:r w:rsidR="00C220FA" w:rsidRPr="00467274">
        <w:rPr>
          <w:rFonts w:ascii="Times New Roman" w:hAnsi="Times New Roman" w:cs="Times New Roman"/>
          <w:sz w:val="24"/>
          <w:szCs w:val="24"/>
        </w:rPr>
        <w:t xml:space="preserve"> or unilateral conferral by the UK Government either of the rights currently enj</w:t>
      </w:r>
      <w:r w:rsidR="004B217E" w:rsidRPr="00467274">
        <w:rPr>
          <w:rFonts w:ascii="Times New Roman" w:hAnsi="Times New Roman" w:cs="Times New Roman"/>
          <w:sz w:val="24"/>
          <w:szCs w:val="24"/>
        </w:rPr>
        <w:t>oyed by EU citizens or through</w:t>
      </w:r>
      <w:r w:rsidR="00486C85" w:rsidRPr="00467274">
        <w:rPr>
          <w:rFonts w:ascii="Times New Roman" w:hAnsi="Times New Roman" w:cs="Times New Roman"/>
          <w:sz w:val="24"/>
          <w:szCs w:val="24"/>
        </w:rPr>
        <w:t xml:space="preserve"> </w:t>
      </w:r>
      <w:r w:rsidR="00C149F3" w:rsidRPr="00467274">
        <w:rPr>
          <w:rFonts w:ascii="Times New Roman" w:hAnsi="Times New Roman" w:cs="Times New Roman"/>
          <w:sz w:val="24"/>
          <w:szCs w:val="24"/>
        </w:rPr>
        <w:t>‘light-touch’ permanent residence</w:t>
      </w:r>
      <w:r w:rsidR="00C220FA" w:rsidRPr="00467274">
        <w:rPr>
          <w:rFonts w:ascii="Times New Roman" w:hAnsi="Times New Roman" w:cs="Times New Roman"/>
          <w:sz w:val="24"/>
          <w:szCs w:val="24"/>
        </w:rPr>
        <w:t>.</w:t>
      </w:r>
      <w:r w:rsidR="00F20060" w:rsidRPr="00467274">
        <w:rPr>
          <w:rFonts w:ascii="Times New Roman" w:hAnsi="Times New Roman" w:cs="Times New Roman"/>
          <w:sz w:val="24"/>
          <w:szCs w:val="24"/>
        </w:rPr>
        <w:t xml:space="preserve"> </w:t>
      </w:r>
    </w:p>
    <w:p w14:paraId="1C31B50F" w14:textId="77777777" w:rsidR="00467274" w:rsidRPr="00467274" w:rsidRDefault="00467274" w:rsidP="00467274">
      <w:pPr>
        <w:pStyle w:val="NoSpacing"/>
        <w:spacing w:line="360" w:lineRule="auto"/>
        <w:ind w:firstLine="720"/>
        <w:jc w:val="both"/>
        <w:rPr>
          <w:rFonts w:ascii="Times New Roman" w:hAnsi="Times New Roman" w:cs="Times New Roman"/>
          <w:sz w:val="24"/>
          <w:szCs w:val="24"/>
        </w:rPr>
      </w:pPr>
    </w:p>
    <w:p w14:paraId="39FBBEA4" w14:textId="77777777" w:rsidR="00EC5B0B" w:rsidRPr="00467274" w:rsidRDefault="00467274" w:rsidP="00467274">
      <w:pPr>
        <w:pStyle w:val="NoSpacing"/>
        <w:spacing w:line="360" w:lineRule="auto"/>
        <w:jc w:val="both"/>
        <w:rPr>
          <w:rFonts w:ascii="Times New Roman" w:hAnsi="Times New Roman" w:cs="Times New Roman"/>
          <w:sz w:val="24"/>
          <w:szCs w:val="24"/>
        </w:rPr>
      </w:pPr>
      <w:r w:rsidRPr="00467274">
        <w:rPr>
          <w:rFonts w:ascii="Times New Roman" w:hAnsi="Times New Roman" w:cs="Times New Roman"/>
          <w:sz w:val="24"/>
          <w:szCs w:val="24"/>
        </w:rPr>
        <w:t xml:space="preserve">3.1. </w:t>
      </w:r>
      <w:r w:rsidRPr="00467274">
        <w:rPr>
          <w:rFonts w:ascii="Times New Roman" w:hAnsi="Times New Roman" w:cs="Times New Roman"/>
          <w:sz w:val="24"/>
          <w:szCs w:val="24"/>
        </w:rPr>
        <w:tab/>
        <w:t>EEA MEMBERSHIP AND THE DOCTRINE OF ACQUIRED RIGHTS: ROADS TO NOWHERE</w:t>
      </w:r>
    </w:p>
    <w:p w14:paraId="09CD6A48" w14:textId="77777777" w:rsidR="00EC5B0B" w:rsidRPr="00467274" w:rsidRDefault="00EC5B0B" w:rsidP="00467274">
      <w:pPr>
        <w:pStyle w:val="NoSpacing"/>
        <w:spacing w:line="360" w:lineRule="auto"/>
        <w:jc w:val="both"/>
        <w:rPr>
          <w:rFonts w:ascii="Times New Roman" w:hAnsi="Times New Roman" w:cs="Times New Roman"/>
          <w:sz w:val="24"/>
          <w:szCs w:val="24"/>
        </w:rPr>
      </w:pPr>
    </w:p>
    <w:p w14:paraId="2872F153" w14:textId="77777777" w:rsidR="00467274" w:rsidRDefault="002A16EF" w:rsidP="00467274">
      <w:pPr>
        <w:pStyle w:val="NoSpacing"/>
        <w:spacing w:line="360" w:lineRule="auto"/>
        <w:jc w:val="both"/>
        <w:rPr>
          <w:rFonts w:ascii="Times New Roman" w:hAnsi="Times New Roman" w:cs="Times New Roman"/>
          <w:sz w:val="24"/>
          <w:szCs w:val="24"/>
        </w:rPr>
      </w:pPr>
      <w:r w:rsidRPr="00467274">
        <w:rPr>
          <w:rFonts w:ascii="Times New Roman" w:hAnsi="Times New Roman" w:cs="Times New Roman"/>
          <w:sz w:val="24"/>
          <w:szCs w:val="24"/>
        </w:rPr>
        <w:t xml:space="preserve">Membership of the </w:t>
      </w:r>
      <w:r w:rsidR="0076346F" w:rsidRPr="00467274">
        <w:rPr>
          <w:rFonts w:ascii="Times New Roman" w:hAnsi="Times New Roman" w:cs="Times New Roman"/>
          <w:sz w:val="24"/>
          <w:szCs w:val="24"/>
        </w:rPr>
        <w:t>E</w:t>
      </w:r>
      <w:r w:rsidRPr="00467274">
        <w:rPr>
          <w:rFonts w:ascii="Times New Roman" w:hAnsi="Times New Roman" w:cs="Times New Roman"/>
          <w:sz w:val="24"/>
          <w:szCs w:val="24"/>
        </w:rPr>
        <w:t xml:space="preserve">uropean Economic </w:t>
      </w:r>
      <w:r w:rsidR="0076346F" w:rsidRPr="00467274">
        <w:rPr>
          <w:rFonts w:ascii="Times New Roman" w:hAnsi="Times New Roman" w:cs="Times New Roman"/>
          <w:sz w:val="24"/>
          <w:szCs w:val="24"/>
        </w:rPr>
        <w:t>A</w:t>
      </w:r>
      <w:r w:rsidRPr="00467274">
        <w:rPr>
          <w:rFonts w:ascii="Times New Roman" w:hAnsi="Times New Roman" w:cs="Times New Roman"/>
          <w:sz w:val="24"/>
          <w:szCs w:val="24"/>
        </w:rPr>
        <w:t>rea, which would have meant the preservation, generally speaking, of existing EU rules on free movement of people,</w:t>
      </w:r>
      <w:r w:rsidRPr="00467274">
        <w:rPr>
          <w:rStyle w:val="FootnoteReference"/>
          <w:rFonts w:ascii="Times New Roman" w:hAnsi="Times New Roman" w:cs="Times New Roman"/>
          <w:sz w:val="24"/>
          <w:szCs w:val="24"/>
        </w:rPr>
        <w:footnoteReference w:id="17"/>
      </w:r>
      <w:r w:rsidRPr="00467274">
        <w:rPr>
          <w:rFonts w:ascii="Times New Roman" w:hAnsi="Times New Roman" w:cs="Times New Roman"/>
          <w:sz w:val="24"/>
          <w:szCs w:val="24"/>
        </w:rPr>
        <w:t xml:space="preserve"> </w:t>
      </w:r>
      <w:r w:rsidR="0076346F" w:rsidRPr="00467274">
        <w:rPr>
          <w:rFonts w:ascii="Times New Roman" w:hAnsi="Times New Roman" w:cs="Times New Roman"/>
          <w:sz w:val="24"/>
          <w:szCs w:val="24"/>
        </w:rPr>
        <w:t xml:space="preserve">was explicitly ruled </w:t>
      </w:r>
      <w:r w:rsidR="0076346F" w:rsidRPr="00467274">
        <w:rPr>
          <w:rFonts w:ascii="Times New Roman" w:hAnsi="Times New Roman" w:cs="Times New Roman"/>
          <w:sz w:val="24"/>
          <w:szCs w:val="24"/>
        </w:rPr>
        <w:lastRenderedPageBreak/>
        <w:t>out as an option for the UK’s future partnership with the EU in the White Paper</w:t>
      </w:r>
      <w:r w:rsidRPr="00467274">
        <w:rPr>
          <w:rFonts w:ascii="Times New Roman" w:hAnsi="Times New Roman" w:cs="Times New Roman"/>
          <w:sz w:val="24"/>
          <w:szCs w:val="24"/>
        </w:rPr>
        <w:t>.</w:t>
      </w:r>
      <w:r w:rsidR="00E33B88" w:rsidRPr="00467274">
        <w:rPr>
          <w:rStyle w:val="FootnoteReference"/>
          <w:rFonts w:ascii="Times New Roman" w:hAnsi="Times New Roman" w:cs="Times New Roman"/>
          <w:sz w:val="24"/>
          <w:szCs w:val="24"/>
        </w:rPr>
        <w:footnoteReference w:id="18"/>
      </w:r>
      <w:r w:rsidRPr="00467274">
        <w:rPr>
          <w:rFonts w:ascii="Times New Roman" w:hAnsi="Times New Roman" w:cs="Times New Roman"/>
          <w:sz w:val="24"/>
          <w:szCs w:val="24"/>
        </w:rPr>
        <w:t xml:space="preserve"> Consequently</w:t>
      </w:r>
      <w:r w:rsidR="005F4571" w:rsidRPr="00467274">
        <w:rPr>
          <w:rFonts w:ascii="Times New Roman" w:hAnsi="Times New Roman" w:cs="Times New Roman"/>
          <w:sz w:val="24"/>
          <w:szCs w:val="24"/>
        </w:rPr>
        <w:t xml:space="preserve"> this</w:t>
      </w:r>
      <w:r w:rsidR="0076346F" w:rsidRPr="00467274">
        <w:rPr>
          <w:rFonts w:ascii="Times New Roman" w:hAnsi="Times New Roman" w:cs="Times New Roman"/>
          <w:sz w:val="24"/>
          <w:szCs w:val="24"/>
        </w:rPr>
        <w:t xml:space="preserve"> route to securing residence for EU citizens</w:t>
      </w:r>
      <w:r w:rsidR="002004F9" w:rsidRPr="00467274">
        <w:rPr>
          <w:rFonts w:ascii="Times New Roman" w:hAnsi="Times New Roman" w:cs="Times New Roman"/>
          <w:sz w:val="24"/>
          <w:szCs w:val="24"/>
        </w:rPr>
        <w:t xml:space="preserve"> in the UK</w:t>
      </w:r>
      <w:r w:rsidRPr="00467274">
        <w:rPr>
          <w:rFonts w:ascii="Times New Roman" w:hAnsi="Times New Roman" w:cs="Times New Roman"/>
          <w:sz w:val="24"/>
          <w:szCs w:val="24"/>
        </w:rPr>
        <w:t xml:space="preserve"> </w:t>
      </w:r>
      <w:r w:rsidR="002004F9" w:rsidRPr="00467274">
        <w:rPr>
          <w:rFonts w:ascii="Times New Roman" w:hAnsi="Times New Roman" w:cs="Times New Roman"/>
          <w:sz w:val="24"/>
          <w:szCs w:val="24"/>
        </w:rPr>
        <w:t>is</w:t>
      </w:r>
      <w:r w:rsidR="00C149F3" w:rsidRPr="00467274">
        <w:rPr>
          <w:rFonts w:ascii="Times New Roman" w:hAnsi="Times New Roman" w:cs="Times New Roman"/>
          <w:sz w:val="24"/>
          <w:szCs w:val="24"/>
        </w:rPr>
        <w:t xml:space="preserve"> </w:t>
      </w:r>
      <w:r w:rsidR="00535BC2" w:rsidRPr="00467274">
        <w:rPr>
          <w:rFonts w:ascii="Times New Roman" w:hAnsi="Times New Roman" w:cs="Times New Roman"/>
          <w:sz w:val="24"/>
          <w:szCs w:val="24"/>
        </w:rPr>
        <w:t>necessarily</w:t>
      </w:r>
      <w:r w:rsidR="0076346F" w:rsidRPr="00467274">
        <w:rPr>
          <w:rFonts w:ascii="Times New Roman" w:hAnsi="Times New Roman" w:cs="Times New Roman"/>
          <w:sz w:val="24"/>
          <w:szCs w:val="24"/>
        </w:rPr>
        <w:t xml:space="preserve"> closed</w:t>
      </w:r>
      <w:r w:rsidR="00C149F3" w:rsidRPr="00467274">
        <w:rPr>
          <w:rFonts w:ascii="Times New Roman" w:hAnsi="Times New Roman" w:cs="Times New Roman"/>
          <w:sz w:val="24"/>
          <w:szCs w:val="24"/>
        </w:rPr>
        <w:t xml:space="preserve"> off</w:t>
      </w:r>
      <w:r w:rsidR="0076346F" w:rsidRPr="00467274">
        <w:rPr>
          <w:rFonts w:ascii="Times New Roman" w:hAnsi="Times New Roman" w:cs="Times New Roman"/>
          <w:sz w:val="24"/>
          <w:szCs w:val="24"/>
        </w:rPr>
        <w:t>.</w:t>
      </w:r>
      <w:r w:rsidR="00B25D7E" w:rsidRPr="00467274">
        <w:rPr>
          <w:rFonts w:ascii="Times New Roman" w:hAnsi="Times New Roman" w:cs="Times New Roman"/>
          <w:sz w:val="24"/>
          <w:szCs w:val="24"/>
        </w:rPr>
        <w:t xml:space="preserve"> </w:t>
      </w:r>
    </w:p>
    <w:p w14:paraId="5CA0B439" w14:textId="33BF5EED" w:rsidR="00397B03" w:rsidRDefault="00B25D7E" w:rsidP="00467274">
      <w:pPr>
        <w:pStyle w:val="NoSpacing"/>
        <w:spacing w:line="360" w:lineRule="auto"/>
        <w:ind w:firstLine="720"/>
        <w:jc w:val="both"/>
        <w:rPr>
          <w:rFonts w:ascii="Times New Roman" w:hAnsi="Times New Roman" w:cs="Times New Roman"/>
          <w:sz w:val="24"/>
          <w:szCs w:val="24"/>
        </w:rPr>
      </w:pPr>
      <w:r w:rsidRPr="00467274">
        <w:rPr>
          <w:rFonts w:ascii="Times New Roman" w:hAnsi="Times New Roman" w:cs="Times New Roman"/>
          <w:sz w:val="24"/>
          <w:szCs w:val="24"/>
        </w:rPr>
        <w:t>The House of Lords E</w:t>
      </w:r>
      <w:r w:rsidR="00C149F3" w:rsidRPr="00467274">
        <w:rPr>
          <w:rFonts w:ascii="Times New Roman" w:hAnsi="Times New Roman" w:cs="Times New Roman"/>
          <w:sz w:val="24"/>
          <w:szCs w:val="24"/>
        </w:rPr>
        <w:t>U Committee</w:t>
      </w:r>
      <w:r w:rsidR="00BD4523" w:rsidRPr="00467274">
        <w:rPr>
          <w:rFonts w:ascii="Times New Roman" w:hAnsi="Times New Roman" w:cs="Times New Roman"/>
          <w:sz w:val="24"/>
          <w:szCs w:val="24"/>
        </w:rPr>
        <w:t xml:space="preserve"> (Lords EU Committee)</w:t>
      </w:r>
      <w:r w:rsidR="00C149F3" w:rsidRPr="00467274">
        <w:rPr>
          <w:rFonts w:ascii="Times New Roman" w:hAnsi="Times New Roman" w:cs="Times New Roman"/>
          <w:sz w:val="24"/>
          <w:szCs w:val="24"/>
        </w:rPr>
        <w:t xml:space="preserve"> accurately concluded that despite ‘much speculation before the referendum that EU</w:t>
      </w:r>
      <w:r w:rsidR="007D09D2">
        <w:rPr>
          <w:rFonts w:ascii="Times New Roman" w:hAnsi="Times New Roman" w:cs="Times New Roman"/>
          <w:sz w:val="24"/>
          <w:szCs w:val="24"/>
        </w:rPr>
        <w:t xml:space="preserve"> </w:t>
      </w:r>
      <w:r w:rsidR="0080697A" w:rsidRPr="00467274">
        <w:rPr>
          <w:rFonts w:ascii="Times New Roman" w:hAnsi="Times New Roman" w:cs="Times New Roman"/>
          <w:sz w:val="24"/>
          <w:szCs w:val="24"/>
        </w:rPr>
        <w:t>law</w:t>
      </w:r>
      <w:r w:rsidR="00C149F3" w:rsidRPr="00467274">
        <w:rPr>
          <w:rFonts w:ascii="Times New Roman" w:hAnsi="Times New Roman" w:cs="Times New Roman"/>
          <w:sz w:val="24"/>
          <w:szCs w:val="24"/>
        </w:rPr>
        <w:t xml:space="preserve"> rights</w:t>
      </w:r>
      <w:r w:rsidR="007D09D2">
        <w:rPr>
          <w:rFonts w:ascii="Times New Roman" w:hAnsi="Times New Roman" w:cs="Times New Roman"/>
          <w:sz w:val="24"/>
          <w:szCs w:val="24"/>
        </w:rPr>
        <w:t xml:space="preserve"> would somehow be protected as “acquired rights”</w:t>
      </w:r>
      <w:r w:rsidR="00C149F3" w:rsidRPr="00467274">
        <w:rPr>
          <w:rFonts w:ascii="Times New Roman" w:hAnsi="Times New Roman" w:cs="Times New Roman"/>
          <w:sz w:val="24"/>
          <w:szCs w:val="24"/>
        </w:rPr>
        <w:t>, meaning</w:t>
      </w:r>
      <w:r w:rsidR="0076346F" w:rsidRPr="00467274">
        <w:rPr>
          <w:rFonts w:ascii="Times New Roman" w:hAnsi="Times New Roman" w:cs="Times New Roman"/>
          <w:sz w:val="24"/>
          <w:szCs w:val="24"/>
        </w:rPr>
        <w:t xml:space="preserve"> </w:t>
      </w:r>
      <w:r w:rsidR="00C149F3" w:rsidRPr="00467274">
        <w:rPr>
          <w:rFonts w:ascii="Times New Roman" w:hAnsi="Times New Roman" w:cs="Times New Roman"/>
          <w:sz w:val="24"/>
          <w:szCs w:val="24"/>
        </w:rPr>
        <w:t>that they would continue irrespective of the UK’s withdrawal from the EU…</w:t>
      </w:r>
      <w:r w:rsidR="00FF4794" w:rsidRPr="00467274">
        <w:rPr>
          <w:rFonts w:ascii="Times New Roman" w:hAnsi="Times New Roman" w:cs="Times New Roman"/>
          <w:sz w:val="24"/>
          <w:szCs w:val="24"/>
        </w:rPr>
        <w:t xml:space="preserve">[this] </w:t>
      </w:r>
      <w:r w:rsidR="00C149F3" w:rsidRPr="00467274">
        <w:rPr>
          <w:rFonts w:ascii="Times New Roman" w:hAnsi="Times New Roman" w:cs="Times New Roman"/>
          <w:sz w:val="24"/>
          <w:szCs w:val="24"/>
        </w:rPr>
        <w:t>is highly unlikely to provide meaningful protection against the loss of EU rights upon Brexit’.</w:t>
      </w:r>
      <w:r w:rsidR="00C149F3" w:rsidRPr="00467274">
        <w:rPr>
          <w:rStyle w:val="FootnoteReference"/>
          <w:rFonts w:ascii="Times New Roman" w:hAnsi="Times New Roman" w:cs="Times New Roman"/>
          <w:sz w:val="24"/>
          <w:szCs w:val="24"/>
        </w:rPr>
        <w:footnoteReference w:id="19"/>
      </w:r>
      <w:r w:rsidR="00F00EEB" w:rsidRPr="00467274">
        <w:rPr>
          <w:rFonts w:ascii="Times New Roman" w:hAnsi="Times New Roman" w:cs="Times New Roman"/>
          <w:sz w:val="24"/>
          <w:szCs w:val="24"/>
        </w:rPr>
        <w:t xml:space="preserve"> </w:t>
      </w:r>
      <w:r w:rsidRPr="00467274">
        <w:rPr>
          <w:rFonts w:ascii="Times New Roman" w:hAnsi="Times New Roman" w:cs="Times New Roman"/>
          <w:sz w:val="24"/>
          <w:szCs w:val="24"/>
        </w:rPr>
        <w:t xml:space="preserve">Article 70 Vienna Convention </w:t>
      </w:r>
      <w:r w:rsidR="00F00EEB" w:rsidRPr="00467274">
        <w:rPr>
          <w:rFonts w:ascii="Times New Roman" w:hAnsi="Times New Roman" w:cs="Times New Roman"/>
          <w:sz w:val="24"/>
          <w:szCs w:val="24"/>
        </w:rPr>
        <w:t>stipulates that termination of an international treaty ‘does not affect any right</w:t>
      </w:r>
      <w:r w:rsidR="00274221" w:rsidRPr="00467274">
        <w:rPr>
          <w:rFonts w:ascii="Times New Roman" w:hAnsi="Times New Roman" w:cs="Times New Roman"/>
          <w:sz w:val="24"/>
          <w:szCs w:val="24"/>
        </w:rPr>
        <w:t>,</w:t>
      </w:r>
      <w:r w:rsidR="00F00EEB" w:rsidRPr="00467274">
        <w:rPr>
          <w:rFonts w:ascii="Times New Roman" w:hAnsi="Times New Roman" w:cs="Times New Roman"/>
          <w:sz w:val="24"/>
          <w:szCs w:val="24"/>
        </w:rPr>
        <w:t xml:space="preserve"> obligation or legal situation of the parties created through the execution of the treaty prior to its termination’.</w:t>
      </w:r>
      <w:r w:rsidRPr="00467274">
        <w:rPr>
          <w:rStyle w:val="FootnoteReference"/>
          <w:rFonts w:ascii="Times New Roman" w:hAnsi="Times New Roman" w:cs="Times New Roman"/>
          <w:sz w:val="24"/>
          <w:szCs w:val="24"/>
        </w:rPr>
        <w:footnoteReference w:id="20"/>
      </w:r>
      <w:r w:rsidR="00FF4794" w:rsidRPr="00467274">
        <w:rPr>
          <w:rFonts w:ascii="Times New Roman" w:hAnsi="Times New Roman" w:cs="Times New Roman"/>
          <w:sz w:val="24"/>
          <w:szCs w:val="24"/>
        </w:rPr>
        <w:t xml:space="preserve"> However, the Committee correctly noted that the</w:t>
      </w:r>
      <w:r w:rsidRPr="00467274">
        <w:rPr>
          <w:rFonts w:ascii="Times New Roman" w:hAnsi="Times New Roman" w:cs="Times New Roman"/>
          <w:sz w:val="24"/>
          <w:szCs w:val="24"/>
        </w:rPr>
        <w:t xml:space="preserve"> provision </w:t>
      </w:r>
      <w:r w:rsidR="00FF4794" w:rsidRPr="00467274">
        <w:rPr>
          <w:rFonts w:ascii="Times New Roman" w:hAnsi="Times New Roman" w:cs="Times New Roman"/>
          <w:sz w:val="24"/>
          <w:szCs w:val="24"/>
        </w:rPr>
        <w:t xml:space="preserve">was not ‘in any way concerned with the question of the vested interests of individuals’, rather Article 70 </w:t>
      </w:r>
      <w:r w:rsidR="0022708F" w:rsidRPr="00467274">
        <w:rPr>
          <w:rFonts w:ascii="Times New Roman" w:hAnsi="Times New Roman" w:cs="Times New Roman"/>
          <w:sz w:val="24"/>
          <w:szCs w:val="24"/>
        </w:rPr>
        <w:t>covers</w:t>
      </w:r>
      <w:r w:rsidR="00FF4794" w:rsidRPr="00467274">
        <w:rPr>
          <w:rFonts w:ascii="Times New Roman" w:hAnsi="Times New Roman" w:cs="Times New Roman"/>
          <w:sz w:val="24"/>
          <w:szCs w:val="24"/>
        </w:rPr>
        <w:t xml:space="preserve"> </w:t>
      </w:r>
      <w:r w:rsidR="007A4243">
        <w:rPr>
          <w:rFonts w:ascii="Times New Roman" w:hAnsi="Times New Roman" w:cs="Times New Roman"/>
          <w:sz w:val="24"/>
          <w:szCs w:val="24"/>
        </w:rPr>
        <w:t>s</w:t>
      </w:r>
      <w:r w:rsidR="004A4B52" w:rsidRPr="00467274">
        <w:rPr>
          <w:rFonts w:ascii="Times New Roman" w:hAnsi="Times New Roman" w:cs="Times New Roman"/>
          <w:sz w:val="24"/>
          <w:szCs w:val="24"/>
        </w:rPr>
        <w:t xml:space="preserve">tate </w:t>
      </w:r>
      <w:r w:rsidR="00FF4794" w:rsidRPr="00467274">
        <w:rPr>
          <w:rFonts w:ascii="Times New Roman" w:hAnsi="Times New Roman" w:cs="Times New Roman"/>
          <w:sz w:val="24"/>
          <w:szCs w:val="24"/>
        </w:rPr>
        <w:t>parties.</w:t>
      </w:r>
      <w:r w:rsidR="00FF4794" w:rsidRPr="00467274">
        <w:rPr>
          <w:rStyle w:val="FootnoteReference"/>
          <w:rFonts w:ascii="Times New Roman" w:hAnsi="Times New Roman" w:cs="Times New Roman"/>
          <w:sz w:val="24"/>
          <w:szCs w:val="24"/>
        </w:rPr>
        <w:footnoteReference w:id="21"/>
      </w:r>
      <w:r w:rsidR="004C7CD4" w:rsidRPr="00467274">
        <w:rPr>
          <w:rFonts w:ascii="Times New Roman" w:hAnsi="Times New Roman" w:cs="Times New Roman"/>
          <w:sz w:val="24"/>
          <w:szCs w:val="24"/>
        </w:rPr>
        <w:t xml:space="preserve"> Similarly, </w:t>
      </w:r>
      <w:r w:rsidR="00FE60E6" w:rsidRPr="00467274">
        <w:rPr>
          <w:rFonts w:ascii="Times New Roman" w:hAnsi="Times New Roman" w:cs="Times New Roman"/>
          <w:sz w:val="24"/>
          <w:szCs w:val="24"/>
        </w:rPr>
        <w:t>the scope of the customary international law doctrine of acquired rights is ‘limited to certain contractual and property rights which, even if they were to coincide with EU rights, are highly unlikely to be enforceable’.</w:t>
      </w:r>
      <w:r w:rsidR="00FE60E6" w:rsidRPr="00467274">
        <w:rPr>
          <w:rStyle w:val="FootnoteReference"/>
          <w:rFonts w:ascii="Times New Roman" w:hAnsi="Times New Roman" w:cs="Times New Roman"/>
          <w:sz w:val="24"/>
          <w:szCs w:val="24"/>
        </w:rPr>
        <w:footnoteReference w:id="22"/>
      </w:r>
      <w:r w:rsidR="004A4B52">
        <w:rPr>
          <w:rFonts w:ascii="Times New Roman" w:hAnsi="Times New Roman" w:cs="Times New Roman"/>
          <w:sz w:val="24"/>
          <w:szCs w:val="24"/>
        </w:rPr>
        <w:t xml:space="preserve"> </w:t>
      </w:r>
    </w:p>
    <w:p w14:paraId="1C2EDBF4" w14:textId="77777777" w:rsidR="00467274" w:rsidRPr="00467274" w:rsidRDefault="00467274" w:rsidP="00467274">
      <w:pPr>
        <w:pStyle w:val="NoSpacing"/>
        <w:spacing w:line="360" w:lineRule="auto"/>
        <w:ind w:firstLine="720"/>
        <w:jc w:val="both"/>
        <w:rPr>
          <w:rFonts w:ascii="Times New Roman" w:hAnsi="Times New Roman" w:cs="Times New Roman"/>
          <w:sz w:val="24"/>
          <w:szCs w:val="24"/>
        </w:rPr>
      </w:pPr>
    </w:p>
    <w:p w14:paraId="4CB8F309" w14:textId="77777777" w:rsidR="00397B03" w:rsidRPr="00467274" w:rsidRDefault="00467274" w:rsidP="00467274">
      <w:pPr>
        <w:pStyle w:val="NoSpacing"/>
        <w:spacing w:line="360" w:lineRule="auto"/>
        <w:jc w:val="both"/>
        <w:rPr>
          <w:rFonts w:ascii="Times New Roman" w:hAnsi="Times New Roman" w:cs="Times New Roman"/>
          <w:sz w:val="24"/>
          <w:szCs w:val="24"/>
        </w:rPr>
      </w:pPr>
      <w:r w:rsidRPr="00467274">
        <w:rPr>
          <w:rFonts w:ascii="Times New Roman" w:hAnsi="Times New Roman" w:cs="Times New Roman"/>
          <w:sz w:val="24"/>
          <w:szCs w:val="24"/>
        </w:rPr>
        <w:t xml:space="preserve">3.2. </w:t>
      </w:r>
      <w:r>
        <w:rPr>
          <w:rFonts w:ascii="Times New Roman" w:hAnsi="Times New Roman" w:cs="Times New Roman"/>
          <w:sz w:val="24"/>
          <w:szCs w:val="24"/>
        </w:rPr>
        <w:tab/>
      </w:r>
      <w:r w:rsidRPr="00467274">
        <w:rPr>
          <w:rFonts w:ascii="Times New Roman" w:hAnsi="Times New Roman" w:cs="Times New Roman"/>
          <w:sz w:val="24"/>
          <w:szCs w:val="24"/>
        </w:rPr>
        <w:t>PERMANENT RESIDENCE: A BUMPY (YET EXCLUSIVE) ROAD</w:t>
      </w:r>
    </w:p>
    <w:p w14:paraId="6E50807A" w14:textId="77777777" w:rsidR="00397B03" w:rsidRPr="00467274" w:rsidRDefault="00397B03" w:rsidP="00467274">
      <w:pPr>
        <w:pStyle w:val="NoSpacing"/>
        <w:spacing w:line="360" w:lineRule="auto"/>
        <w:jc w:val="both"/>
        <w:rPr>
          <w:rFonts w:ascii="Times New Roman" w:hAnsi="Times New Roman" w:cs="Times New Roman"/>
          <w:sz w:val="24"/>
          <w:szCs w:val="24"/>
        </w:rPr>
      </w:pPr>
    </w:p>
    <w:p w14:paraId="215DAADA" w14:textId="35C159A7" w:rsidR="00467274" w:rsidRDefault="007270B9" w:rsidP="00467274">
      <w:pPr>
        <w:pStyle w:val="NoSpacing"/>
        <w:spacing w:line="360" w:lineRule="auto"/>
        <w:jc w:val="both"/>
        <w:rPr>
          <w:rFonts w:ascii="Times New Roman" w:hAnsi="Times New Roman" w:cs="Times New Roman"/>
          <w:sz w:val="24"/>
          <w:szCs w:val="24"/>
        </w:rPr>
      </w:pPr>
      <w:r w:rsidRPr="00467274">
        <w:rPr>
          <w:rFonts w:ascii="Times New Roman" w:hAnsi="Times New Roman" w:cs="Times New Roman"/>
          <w:sz w:val="24"/>
          <w:szCs w:val="24"/>
        </w:rPr>
        <w:t>By contrast,</w:t>
      </w:r>
      <w:r w:rsidR="00094778" w:rsidRPr="00467274">
        <w:rPr>
          <w:rFonts w:ascii="Times New Roman" w:hAnsi="Times New Roman" w:cs="Times New Roman"/>
          <w:sz w:val="24"/>
          <w:szCs w:val="24"/>
        </w:rPr>
        <w:t xml:space="preserve"> the option of</w:t>
      </w:r>
      <w:r w:rsidRPr="00467274">
        <w:rPr>
          <w:rFonts w:ascii="Times New Roman" w:hAnsi="Times New Roman" w:cs="Times New Roman"/>
          <w:sz w:val="24"/>
          <w:szCs w:val="24"/>
        </w:rPr>
        <w:t xml:space="preserve"> </w:t>
      </w:r>
      <w:r w:rsidR="00FA3E6E" w:rsidRPr="00467274">
        <w:rPr>
          <w:rFonts w:ascii="Times New Roman" w:hAnsi="Times New Roman" w:cs="Times New Roman"/>
          <w:sz w:val="24"/>
          <w:szCs w:val="24"/>
        </w:rPr>
        <w:t>securing rights for EU citizens who enjoy permanent residence</w:t>
      </w:r>
      <w:r w:rsidR="00094778" w:rsidRPr="00467274">
        <w:rPr>
          <w:rFonts w:ascii="Times New Roman" w:hAnsi="Times New Roman" w:cs="Times New Roman"/>
          <w:sz w:val="24"/>
          <w:szCs w:val="24"/>
        </w:rPr>
        <w:t xml:space="preserve"> </w:t>
      </w:r>
      <w:r w:rsidR="004A4B52">
        <w:rPr>
          <w:rFonts w:ascii="Times New Roman" w:hAnsi="Times New Roman" w:cs="Times New Roman"/>
          <w:sz w:val="24"/>
          <w:szCs w:val="24"/>
        </w:rPr>
        <w:t>–</w:t>
      </w:r>
      <w:r w:rsidR="00FA3E6E" w:rsidRPr="00467274">
        <w:rPr>
          <w:rFonts w:ascii="Times New Roman" w:hAnsi="Times New Roman" w:cs="Times New Roman"/>
          <w:sz w:val="24"/>
          <w:szCs w:val="24"/>
        </w:rPr>
        <w:t xml:space="preserve"> either</w:t>
      </w:r>
      <w:r w:rsidR="00094778" w:rsidRPr="00467274">
        <w:rPr>
          <w:rFonts w:ascii="Times New Roman" w:hAnsi="Times New Roman" w:cs="Times New Roman"/>
          <w:sz w:val="24"/>
          <w:szCs w:val="24"/>
        </w:rPr>
        <w:t xml:space="preserve"> via</w:t>
      </w:r>
      <w:r w:rsidR="0080697A" w:rsidRPr="00467274">
        <w:rPr>
          <w:rFonts w:ascii="Times New Roman" w:hAnsi="Times New Roman" w:cs="Times New Roman"/>
          <w:sz w:val="24"/>
          <w:szCs w:val="24"/>
        </w:rPr>
        <w:t xml:space="preserve"> continued</w:t>
      </w:r>
      <w:r w:rsidR="00FA3E6E" w:rsidRPr="00467274">
        <w:rPr>
          <w:rFonts w:ascii="Times New Roman" w:hAnsi="Times New Roman" w:cs="Times New Roman"/>
          <w:sz w:val="24"/>
          <w:szCs w:val="24"/>
        </w:rPr>
        <w:t xml:space="preserve"> domestic recognition of that s</w:t>
      </w:r>
      <w:r w:rsidR="00094778" w:rsidRPr="00467274">
        <w:rPr>
          <w:rFonts w:ascii="Times New Roman" w:hAnsi="Times New Roman" w:cs="Times New Roman"/>
          <w:sz w:val="24"/>
          <w:szCs w:val="24"/>
        </w:rPr>
        <w:t>tatus</w:t>
      </w:r>
      <w:r w:rsidR="0035620F" w:rsidRPr="00467274">
        <w:rPr>
          <w:rStyle w:val="FootnoteReference"/>
          <w:rFonts w:ascii="Times New Roman" w:hAnsi="Times New Roman" w:cs="Times New Roman"/>
          <w:sz w:val="24"/>
          <w:szCs w:val="24"/>
        </w:rPr>
        <w:footnoteReference w:id="23"/>
      </w:r>
      <w:r w:rsidR="00094778" w:rsidRPr="00467274">
        <w:rPr>
          <w:rFonts w:ascii="Times New Roman" w:hAnsi="Times New Roman" w:cs="Times New Roman"/>
          <w:sz w:val="24"/>
          <w:szCs w:val="24"/>
        </w:rPr>
        <w:t xml:space="preserve"> or through the automatic eligibility of permanent EU residents for the broad domestic equivalent of indefinite leave to remain – continues to </w:t>
      </w:r>
      <w:r w:rsidR="00FA17F0" w:rsidRPr="00467274">
        <w:rPr>
          <w:rFonts w:ascii="Times New Roman" w:hAnsi="Times New Roman" w:cs="Times New Roman"/>
          <w:sz w:val="24"/>
          <w:szCs w:val="24"/>
        </w:rPr>
        <w:t>attract attention.</w:t>
      </w:r>
      <w:r w:rsidR="00317299" w:rsidRPr="00467274">
        <w:rPr>
          <w:rStyle w:val="FootnoteReference"/>
          <w:rFonts w:ascii="Times New Roman" w:hAnsi="Times New Roman" w:cs="Times New Roman"/>
          <w:sz w:val="24"/>
          <w:szCs w:val="24"/>
        </w:rPr>
        <w:footnoteReference w:id="24"/>
      </w:r>
      <w:r w:rsidR="0035620F" w:rsidRPr="00467274">
        <w:rPr>
          <w:rFonts w:ascii="Times New Roman" w:hAnsi="Times New Roman" w:cs="Times New Roman"/>
          <w:sz w:val="24"/>
          <w:szCs w:val="24"/>
        </w:rPr>
        <w:t xml:space="preserve"> T</w:t>
      </w:r>
      <w:r w:rsidR="00094778" w:rsidRPr="00467274">
        <w:rPr>
          <w:rFonts w:ascii="Times New Roman" w:hAnsi="Times New Roman" w:cs="Times New Roman"/>
          <w:sz w:val="24"/>
          <w:szCs w:val="24"/>
        </w:rPr>
        <w:t>he White Paper explicitly</w:t>
      </w:r>
      <w:r w:rsidR="0035620F" w:rsidRPr="00467274">
        <w:rPr>
          <w:rFonts w:ascii="Times New Roman" w:hAnsi="Times New Roman" w:cs="Times New Roman"/>
          <w:sz w:val="24"/>
          <w:szCs w:val="24"/>
        </w:rPr>
        <w:t xml:space="preserve"> references</w:t>
      </w:r>
      <w:r w:rsidR="00094778" w:rsidRPr="00467274">
        <w:rPr>
          <w:rFonts w:ascii="Times New Roman" w:hAnsi="Times New Roman" w:cs="Times New Roman"/>
          <w:sz w:val="24"/>
          <w:szCs w:val="24"/>
        </w:rPr>
        <w:t xml:space="preserve"> the availability</w:t>
      </w:r>
      <w:r w:rsidR="0035620F" w:rsidRPr="00467274">
        <w:rPr>
          <w:rFonts w:ascii="Times New Roman" w:hAnsi="Times New Roman" w:cs="Times New Roman"/>
          <w:sz w:val="24"/>
          <w:szCs w:val="24"/>
        </w:rPr>
        <w:t xml:space="preserve"> of Article 16 CRD</w:t>
      </w:r>
      <w:r w:rsidR="00981544" w:rsidRPr="00467274">
        <w:rPr>
          <w:rFonts w:ascii="Times New Roman" w:hAnsi="Times New Roman" w:cs="Times New Roman"/>
          <w:sz w:val="24"/>
          <w:szCs w:val="24"/>
        </w:rPr>
        <w:t xml:space="preserve"> to EU citizens</w:t>
      </w:r>
      <w:r w:rsidR="0035620F" w:rsidRPr="00467274">
        <w:rPr>
          <w:rFonts w:ascii="Times New Roman" w:hAnsi="Times New Roman" w:cs="Times New Roman"/>
          <w:sz w:val="24"/>
          <w:szCs w:val="24"/>
        </w:rPr>
        <w:t>, though without indicating its pertinence to post-Brexit residence rights</w:t>
      </w:r>
      <w:r w:rsidR="00094778" w:rsidRPr="00467274">
        <w:rPr>
          <w:rFonts w:ascii="Times New Roman" w:hAnsi="Times New Roman" w:cs="Times New Roman"/>
          <w:sz w:val="24"/>
          <w:szCs w:val="24"/>
        </w:rPr>
        <w:t>.</w:t>
      </w:r>
      <w:r w:rsidR="00B62BC7" w:rsidRPr="00467274">
        <w:rPr>
          <w:rStyle w:val="FootnoteReference"/>
          <w:rFonts w:ascii="Times New Roman" w:hAnsi="Times New Roman" w:cs="Times New Roman"/>
          <w:sz w:val="24"/>
          <w:szCs w:val="24"/>
        </w:rPr>
        <w:footnoteReference w:id="25"/>
      </w:r>
      <w:r w:rsidR="0080697A" w:rsidRPr="00467274">
        <w:rPr>
          <w:rFonts w:ascii="Times New Roman" w:hAnsi="Times New Roman" w:cs="Times New Roman"/>
          <w:sz w:val="24"/>
          <w:szCs w:val="24"/>
        </w:rPr>
        <w:t xml:space="preserve"> Moreover,</w:t>
      </w:r>
      <w:r w:rsidR="00094778" w:rsidRPr="00467274">
        <w:rPr>
          <w:rFonts w:ascii="Times New Roman" w:hAnsi="Times New Roman" w:cs="Times New Roman"/>
          <w:sz w:val="24"/>
          <w:szCs w:val="24"/>
        </w:rPr>
        <w:t xml:space="preserve"> parliamentary committees have explored the potential of </w:t>
      </w:r>
      <w:r w:rsidR="00094778" w:rsidRPr="00467274">
        <w:rPr>
          <w:rFonts w:ascii="Times New Roman" w:hAnsi="Times New Roman" w:cs="Times New Roman"/>
          <w:sz w:val="24"/>
          <w:szCs w:val="24"/>
        </w:rPr>
        <w:lastRenderedPageBreak/>
        <w:t xml:space="preserve">permanent residence as a means of </w:t>
      </w:r>
      <w:r w:rsidR="005221B0" w:rsidRPr="00467274">
        <w:rPr>
          <w:rFonts w:ascii="Times New Roman" w:hAnsi="Times New Roman" w:cs="Times New Roman"/>
          <w:sz w:val="24"/>
          <w:szCs w:val="24"/>
        </w:rPr>
        <w:t>retaining residence rights.</w:t>
      </w:r>
      <w:r w:rsidR="00094778" w:rsidRPr="00467274">
        <w:rPr>
          <w:rStyle w:val="FootnoteReference"/>
          <w:rFonts w:ascii="Times New Roman" w:hAnsi="Times New Roman" w:cs="Times New Roman"/>
          <w:sz w:val="24"/>
          <w:szCs w:val="24"/>
        </w:rPr>
        <w:footnoteReference w:id="26"/>
      </w:r>
      <w:r w:rsidR="00FE103D" w:rsidRPr="00467274">
        <w:rPr>
          <w:rFonts w:ascii="Times New Roman" w:hAnsi="Times New Roman" w:cs="Times New Roman"/>
          <w:sz w:val="24"/>
          <w:szCs w:val="24"/>
        </w:rPr>
        <w:t xml:space="preserve"> Crucially, applications by EU citizens to the UK Home Office for permanent residence </w:t>
      </w:r>
      <w:r w:rsidR="0022350D" w:rsidRPr="00467274">
        <w:rPr>
          <w:rFonts w:ascii="Times New Roman" w:hAnsi="Times New Roman" w:cs="Times New Roman"/>
          <w:sz w:val="24"/>
          <w:szCs w:val="24"/>
        </w:rPr>
        <w:t>certificates</w:t>
      </w:r>
      <w:r w:rsidR="009F30FA" w:rsidRPr="00467274">
        <w:rPr>
          <w:rFonts w:ascii="Times New Roman" w:hAnsi="Times New Roman" w:cs="Times New Roman"/>
          <w:sz w:val="24"/>
          <w:szCs w:val="24"/>
        </w:rPr>
        <w:t xml:space="preserve"> </w:t>
      </w:r>
      <w:r w:rsidR="00981544" w:rsidRPr="00467274">
        <w:rPr>
          <w:rFonts w:ascii="Times New Roman" w:hAnsi="Times New Roman" w:cs="Times New Roman"/>
          <w:sz w:val="24"/>
          <w:szCs w:val="24"/>
        </w:rPr>
        <w:t>soared by</w:t>
      </w:r>
      <w:r w:rsidR="009F30FA" w:rsidRPr="00467274">
        <w:rPr>
          <w:rFonts w:ascii="Times New Roman" w:hAnsi="Times New Roman" w:cs="Times New Roman"/>
          <w:sz w:val="24"/>
          <w:szCs w:val="24"/>
        </w:rPr>
        <w:t xml:space="preserve"> 264</w:t>
      </w:r>
      <w:r w:rsidR="004A4B52">
        <w:rPr>
          <w:rFonts w:ascii="Times New Roman" w:hAnsi="Times New Roman" w:cs="Times New Roman"/>
          <w:sz w:val="24"/>
          <w:szCs w:val="24"/>
        </w:rPr>
        <w:t xml:space="preserve"> per cent</w:t>
      </w:r>
      <w:r w:rsidR="009F30FA" w:rsidRPr="00467274">
        <w:rPr>
          <w:rFonts w:ascii="Times New Roman" w:hAnsi="Times New Roman" w:cs="Times New Roman"/>
          <w:sz w:val="24"/>
          <w:szCs w:val="24"/>
        </w:rPr>
        <w:t xml:space="preserve"> between the first and fourth</w:t>
      </w:r>
      <w:r w:rsidR="00FE103D" w:rsidRPr="00467274">
        <w:rPr>
          <w:rFonts w:ascii="Times New Roman" w:hAnsi="Times New Roman" w:cs="Times New Roman"/>
          <w:sz w:val="24"/>
          <w:szCs w:val="24"/>
        </w:rPr>
        <w:t xml:space="preserve"> quarter of 2016 – from </w:t>
      </w:r>
      <w:r w:rsidR="007D09D2">
        <w:rPr>
          <w:rFonts w:ascii="Times New Roman" w:hAnsi="Times New Roman" w:cs="Times New Roman"/>
          <w:sz w:val="24"/>
          <w:szCs w:val="24"/>
        </w:rPr>
        <w:t>12,117 to 44,</w:t>
      </w:r>
      <w:r w:rsidR="009F30FA" w:rsidRPr="00467274">
        <w:rPr>
          <w:rFonts w:ascii="Times New Roman" w:hAnsi="Times New Roman" w:cs="Times New Roman"/>
          <w:sz w:val="24"/>
          <w:szCs w:val="24"/>
        </w:rPr>
        <w:t>112</w:t>
      </w:r>
      <w:r w:rsidR="00FE103D" w:rsidRPr="00467274">
        <w:rPr>
          <w:rFonts w:ascii="Times New Roman" w:hAnsi="Times New Roman" w:cs="Times New Roman"/>
          <w:sz w:val="24"/>
          <w:szCs w:val="24"/>
        </w:rPr>
        <w:t xml:space="preserve"> – in other </w:t>
      </w:r>
      <w:r w:rsidR="009F30FA" w:rsidRPr="00467274">
        <w:rPr>
          <w:rFonts w:ascii="Times New Roman" w:hAnsi="Times New Roman" w:cs="Times New Roman"/>
          <w:sz w:val="24"/>
          <w:szCs w:val="24"/>
        </w:rPr>
        <w:t>words</w:t>
      </w:r>
      <w:r w:rsidR="004A4B52">
        <w:rPr>
          <w:rFonts w:ascii="Times New Roman" w:hAnsi="Times New Roman" w:cs="Times New Roman"/>
          <w:sz w:val="24"/>
          <w:szCs w:val="24"/>
        </w:rPr>
        <w:t>,</w:t>
      </w:r>
      <w:r w:rsidR="009F30FA" w:rsidRPr="00467274">
        <w:rPr>
          <w:rFonts w:ascii="Times New Roman" w:hAnsi="Times New Roman" w:cs="Times New Roman"/>
          <w:sz w:val="24"/>
          <w:szCs w:val="24"/>
        </w:rPr>
        <w:t xml:space="preserve"> over the periods</w:t>
      </w:r>
      <w:r w:rsidR="00FE103D" w:rsidRPr="00467274">
        <w:rPr>
          <w:rFonts w:ascii="Times New Roman" w:hAnsi="Times New Roman" w:cs="Times New Roman"/>
          <w:sz w:val="24"/>
          <w:szCs w:val="24"/>
        </w:rPr>
        <w:t xml:space="preserve"> </w:t>
      </w:r>
      <w:r w:rsidR="008350EE" w:rsidRPr="00467274">
        <w:rPr>
          <w:rFonts w:ascii="Times New Roman" w:hAnsi="Times New Roman" w:cs="Times New Roman"/>
          <w:sz w:val="24"/>
          <w:szCs w:val="24"/>
        </w:rPr>
        <w:t>before and after the referendum.</w:t>
      </w:r>
      <w:r w:rsidR="00981544" w:rsidRPr="00467274">
        <w:rPr>
          <w:rStyle w:val="FootnoteReference"/>
          <w:rFonts w:ascii="Times New Roman" w:hAnsi="Times New Roman" w:cs="Times New Roman"/>
          <w:sz w:val="24"/>
          <w:szCs w:val="24"/>
        </w:rPr>
        <w:footnoteReference w:id="27"/>
      </w:r>
      <w:r w:rsidR="00981544" w:rsidRPr="00467274">
        <w:rPr>
          <w:rFonts w:ascii="Times New Roman" w:hAnsi="Times New Roman" w:cs="Times New Roman"/>
          <w:sz w:val="24"/>
          <w:szCs w:val="24"/>
        </w:rPr>
        <w:t xml:space="preserve"> </w:t>
      </w:r>
      <w:r w:rsidR="008350EE" w:rsidRPr="00467274">
        <w:rPr>
          <w:rFonts w:ascii="Times New Roman" w:hAnsi="Times New Roman" w:cs="Times New Roman"/>
          <w:sz w:val="24"/>
          <w:szCs w:val="24"/>
        </w:rPr>
        <w:t xml:space="preserve">This </w:t>
      </w:r>
      <w:r w:rsidR="00981544" w:rsidRPr="00467274">
        <w:rPr>
          <w:rFonts w:ascii="Times New Roman" w:hAnsi="Times New Roman" w:cs="Times New Roman"/>
          <w:sz w:val="24"/>
          <w:szCs w:val="24"/>
        </w:rPr>
        <w:t>indicat</w:t>
      </w:r>
      <w:r w:rsidR="008350EE" w:rsidRPr="00467274">
        <w:rPr>
          <w:rFonts w:ascii="Times New Roman" w:hAnsi="Times New Roman" w:cs="Times New Roman"/>
          <w:sz w:val="24"/>
          <w:szCs w:val="24"/>
        </w:rPr>
        <w:t xml:space="preserve">es </w:t>
      </w:r>
      <w:r w:rsidR="00981544" w:rsidRPr="00467274">
        <w:rPr>
          <w:rFonts w:ascii="Times New Roman" w:hAnsi="Times New Roman" w:cs="Times New Roman"/>
          <w:sz w:val="24"/>
          <w:szCs w:val="24"/>
        </w:rPr>
        <w:t>that</w:t>
      </w:r>
      <w:r w:rsidR="008350EE" w:rsidRPr="00467274">
        <w:rPr>
          <w:rFonts w:ascii="Times New Roman" w:hAnsi="Times New Roman" w:cs="Times New Roman"/>
          <w:sz w:val="24"/>
          <w:szCs w:val="24"/>
        </w:rPr>
        <w:t>, regardless of the Government’s refusal to shine a light upon the correct path to follow, resident Un</w:t>
      </w:r>
      <w:r w:rsidR="009F2951" w:rsidRPr="00467274">
        <w:rPr>
          <w:rFonts w:ascii="Times New Roman" w:hAnsi="Times New Roman" w:cs="Times New Roman"/>
          <w:sz w:val="24"/>
          <w:szCs w:val="24"/>
        </w:rPr>
        <w:t xml:space="preserve">ion citizens are </w:t>
      </w:r>
      <w:r w:rsidR="008350EE" w:rsidRPr="00467274">
        <w:rPr>
          <w:rFonts w:ascii="Times New Roman" w:hAnsi="Times New Roman" w:cs="Times New Roman"/>
          <w:sz w:val="24"/>
          <w:szCs w:val="24"/>
        </w:rPr>
        <w:t>understandably – given th</w:t>
      </w:r>
      <w:r w:rsidR="0080697A" w:rsidRPr="00467274">
        <w:rPr>
          <w:rFonts w:ascii="Times New Roman" w:hAnsi="Times New Roman" w:cs="Times New Roman"/>
          <w:sz w:val="24"/>
          <w:szCs w:val="24"/>
        </w:rPr>
        <w:t>at many would consider the UK their home</w:t>
      </w:r>
      <w:r w:rsidR="008350EE" w:rsidRPr="00467274">
        <w:rPr>
          <w:rFonts w:ascii="Times New Roman" w:hAnsi="Times New Roman" w:cs="Times New Roman"/>
          <w:sz w:val="24"/>
          <w:szCs w:val="24"/>
        </w:rPr>
        <w:t xml:space="preserve"> </w:t>
      </w:r>
      <w:r w:rsidR="004B6213" w:rsidRPr="00467274">
        <w:rPr>
          <w:rFonts w:ascii="Times New Roman" w:hAnsi="Times New Roman" w:cs="Times New Roman"/>
          <w:sz w:val="24"/>
          <w:szCs w:val="24"/>
        </w:rPr>
        <w:t>–</w:t>
      </w:r>
      <w:r w:rsidR="008350EE" w:rsidRPr="00467274">
        <w:rPr>
          <w:rFonts w:ascii="Times New Roman" w:hAnsi="Times New Roman" w:cs="Times New Roman"/>
          <w:sz w:val="24"/>
          <w:szCs w:val="24"/>
        </w:rPr>
        <w:t xml:space="preserve"> searching in the dark</w:t>
      </w:r>
      <w:r w:rsidR="009F2951" w:rsidRPr="00467274">
        <w:rPr>
          <w:rFonts w:ascii="Times New Roman" w:hAnsi="Times New Roman" w:cs="Times New Roman"/>
          <w:sz w:val="24"/>
          <w:szCs w:val="24"/>
        </w:rPr>
        <w:t>, nevertheless,</w:t>
      </w:r>
      <w:r w:rsidR="008350EE" w:rsidRPr="00467274">
        <w:rPr>
          <w:rFonts w:ascii="Times New Roman" w:hAnsi="Times New Roman" w:cs="Times New Roman"/>
          <w:sz w:val="24"/>
          <w:szCs w:val="24"/>
        </w:rPr>
        <w:t xml:space="preserve"> for a possible </w:t>
      </w:r>
      <w:r w:rsidR="0080697A" w:rsidRPr="00467274">
        <w:rPr>
          <w:rFonts w:ascii="Times New Roman" w:hAnsi="Times New Roman" w:cs="Times New Roman"/>
          <w:sz w:val="24"/>
          <w:szCs w:val="24"/>
        </w:rPr>
        <w:t>route to residence security</w:t>
      </w:r>
      <w:r w:rsidR="008350EE" w:rsidRPr="00467274">
        <w:rPr>
          <w:rFonts w:ascii="Times New Roman" w:hAnsi="Times New Roman" w:cs="Times New Roman"/>
          <w:sz w:val="24"/>
          <w:szCs w:val="24"/>
        </w:rPr>
        <w:t>.</w:t>
      </w:r>
    </w:p>
    <w:p w14:paraId="217041A4" w14:textId="55992F10" w:rsidR="00467274" w:rsidRDefault="00485FB9" w:rsidP="00467274">
      <w:pPr>
        <w:pStyle w:val="NoSpacing"/>
        <w:spacing w:line="360" w:lineRule="auto"/>
        <w:ind w:firstLine="720"/>
        <w:jc w:val="both"/>
        <w:rPr>
          <w:rFonts w:ascii="Times New Roman" w:hAnsi="Times New Roman" w:cs="Times New Roman"/>
          <w:sz w:val="24"/>
          <w:szCs w:val="24"/>
        </w:rPr>
      </w:pPr>
      <w:r w:rsidRPr="00467274">
        <w:rPr>
          <w:rFonts w:ascii="Times New Roman" w:hAnsi="Times New Roman" w:cs="Times New Roman"/>
          <w:sz w:val="24"/>
          <w:szCs w:val="24"/>
        </w:rPr>
        <w:t xml:space="preserve">And indeed, </w:t>
      </w:r>
      <w:r w:rsidR="003052E2" w:rsidRPr="00467274">
        <w:rPr>
          <w:rFonts w:ascii="Times New Roman" w:hAnsi="Times New Roman" w:cs="Times New Roman"/>
          <w:sz w:val="24"/>
          <w:szCs w:val="24"/>
        </w:rPr>
        <w:t xml:space="preserve">there are </w:t>
      </w:r>
      <w:r w:rsidR="00520C3D" w:rsidRPr="00467274">
        <w:rPr>
          <w:rFonts w:ascii="Times New Roman" w:hAnsi="Times New Roman" w:cs="Times New Roman"/>
          <w:sz w:val="24"/>
          <w:szCs w:val="24"/>
        </w:rPr>
        <w:t>advantages to the use of permanent residence as a means of safeguarding residence in the UK, even if these are ultimately</w:t>
      </w:r>
      <w:r w:rsidR="0035620F" w:rsidRPr="00467274">
        <w:rPr>
          <w:rFonts w:ascii="Times New Roman" w:hAnsi="Times New Roman" w:cs="Times New Roman"/>
          <w:sz w:val="24"/>
          <w:szCs w:val="24"/>
        </w:rPr>
        <w:t xml:space="preserve"> outweighed by the </w:t>
      </w:r>
      <w:r w:rsidR="005A6A6D" w:rsidRPr="00467274">
        <w:rPr>
          <w:rFonts w:ascii="Times New Roman" w:hAnsi="Times New Roman" w:cs="Times New Roman"/>
          <w:sz w:val="24"/>
          <w:szCs w:val="24"/>
        </w:rPr>
        <w:t xml:space="preserve">disadvantages. </w:t>
      </w:r>
      <w:r w:rsidR="008D2CD6" w:rsidRPr="00467274">
        <w:rPr>
          <w:rFonts w:ascii="Times New Roman" w:hAnsi="Times New Roman" w:cs="Times New Roman"/>
          <w:sz w:val="24"/>
          <w:szCs w:val="24"/>
        </w:rPr>
        <w:t>First, per</w:t>
      </w:r>
      <w:r w:rsidR="001D1F1E" w:rsidRPr="00467274">
        <w:rPr>
          <w:rFonts w:ascii="Times New Roman" w:hAnsi="Times New Roman" w:cs="Times New Roman"/>
          <w:sz w:val="24"/>
          <w:szCs w:val="24"/>
        </w:rPr>
        <w:t xml:space="preserve">manent residence status </w:t>
      </w:r>
      <w:r w:rsidR="0035620F" w:rsidRPr="00467274">
        <w:rPr>
          <w:rFonts w:ascii="Times New Roman" w:hAnsi="Times New Roman" w:cs="Times New Roman"/>
          <w:sz w:val="24"/>
          <w:szCs w:val="24"/>
        </w:rPr>
        <w:t>brings</w:t>
      </w:r>
      <w:r w:rsidR="001D1F1E" w:rsidRPr="00467274">
        <w:rPr>
          <w:rFonts w:ascii="Times New Roman" w:hAnsi="Times New Roman" w:cs="Times New Roman"/>
          <w:sz w:val="24"/>
          <w:szCs w:val="24"/>
        </w:rPr>
        <w:t xml:space="preserve"> access to equal treatment – </w:t>
      </w:r>
      <w:r w:rsidR="00AE3AA7" w:rsidRPr="00467274">
        <w:rPr>
          <w:rFonts w:ascii="Times New Roman" w:hAnsi="Times New Roman" w:cs="Times New Roman"/>
          <w:sz w:val="24"/>
          <w:szCs w:val="24"/>
        </w:rPr>
        <w:t xml:space="preserve">for instance, </w:t>
      </w:r>
      <w:r w:rsidR="001D1F1E" w:rsidRPr="00467274">
        <w:rPr>
          <w:rFonts w:ascii="Times New Roman" w:hAnsi="Times New Roman" w:cs="Times New Roman"/>
          <w:sz w:val="24"/>
          <w:szCs w:val="24"/>
        </w:rPr>
        <w:t xml:space="preserve">in </w:t>
      </w:r>
      <w:r w:rsidR="00DD78DF" w:rsidRPr="00467274">
        <w:rPr>
          <w:rFonts w:ascii="Times New Roman" w:hAnsi="Times New Roman" w:cs="Times New Roman"/>
          <w:sz w:val="24"/>
          <w:szCs w:val="24"/>
        </w:rPr>
        <w:t xml:space="preserve">terms of social </w:t>
      </w:r>
      <w:r w:rsidR="0035620F" w:rsidRPr="00467274">
        <w:rPr>
          <w:rFonts w:ascii="Times New Roman" w:hAnsi="Times New Roman" w:cs="Times New Roman"/>
          <w:sz w:val="24"/>
          <w:szCs w:val="24"/>
        </w:rPr>
        <w:t>support</w:t>
      </w:r>
      <w:r w:rsidR="001D1F1E" w:rsidRPr="00467274">
        <w:rPr>
          <w:rFonts w:ascii="Times New Roman" w:hAnsi="Times New Roman" w:cs="Times New Roman"/>
          <w:sz w:val="24"/>
          <w:szCs w:val="24"/>
        </w:rPr>
        <w:t>,</w:t>
      </w:r>
      <w:r w:rsidR="00005E30" w:rsidRPr="00467274">
        <w:rPr>
          <w:rFonts w:ascii="Times New Roman" w:hAnsi="Times New Roman" w:cs="Times New Roman"/>
          <w:sz w:val="24"/>
          <w:szCs w:val="24"/>
        </w:rPr>
        <w:t xml:space="preserve"> healthcare and student maintenance</w:t>
      </w:r>
      <w:r w:rsidR="001D1F1E" w:rsidRPr="00467274">
        <w:rPr>
          <w:rFonts w:ascii="Times New Roman" w:hAnsi="Times New Roman" w:cs="Times New Roman"/>
          <w:sz w:val="24"/>
          <w:szCs w:val="24"/>
        </w:rPr>
        <w:t xml:space="preserve"> – without the need for an EU citizen</w:t>
      </w:r>
      <w:r w:rsidR="0035620F" w:rsidRPr="00467274">
        <w:rPr>
          <w:rFonts w:ascii="Times New Roman" w:hAnsi="Times New Roman" w:cs="Times New Roman"/>
          <w:sz w:val="24"/>
          <w:szCs w:val="24"/>
        </w:rPr>
        <w:t xml:space="preserve"> to meet the conditions attached to residence under Article 7 CRD.</w:t>
      </w:r>
      <w:r w:rsidR="001B612F" w:rsidRPr="00467274">
        <w:rPr>
          <w:rStyle w:val="FootnoteReference"/>
          <w:rFonts w:ascii="Times New Roman" w:hAnsi="Times New Roman" w:cs="Times New Roman"/>
          <w:sz w:val="24"/>
          <w:szCs w:val="24"/>
        </w:rPr>
        <w:footnoteReference w:id="28"/>
      </w:r>
      <w:r w:rsidR="005A6A6D" w:rsidRPr="00467274">
        <w:rPr>
          <w:rFonts w:ascii="Times New Roman" w:hAnsi="Times New Roman" w:cs="Times New Roman"/>
          <w:sz w:val="24"/>
          <w:szCs w:val="24"/>
        </w:rPr>
        <w:t xml:space="preserve"> </w:t>
      </w:r>
      <w:r w:rsidR="00A515E2" w:rsidRPr="00467274">
        <w:rPr>
          <w:rFonts w:ascii="Times New Roman" w:hAnsi="Times New Roman" w:cs="Times New Roman"/>
          <w:sz w:val="24"/>
          <w:szCs w:val="24"/>
        </w:rPr>
        <w:t>Second,</w:t>
      </w:r>
      <w:r w:rsidR="00715AC7" w:rsidRPr="00467274">
        <w:rPr>
          <w:rFonts w:ascii="Times New Roman" w:hAnsi="Times New Roman" w:cs="Times New Roman"/>
          <w:sz w:val="24"/>
          <w:szCs w:val="24"/>
        </w:rPr>
        <w:t xml:space="preserve"> con</w:t>
      </w:r>
      <w:r w:rsidR="005A6A6D" w:rsidRPr="00467274">
        <w:rPr>
          <w:rFonts w:ascii="Times New Roman" w:hAnsi="Times New Roman" w:cs="Times New Roman"/>
          <w:sz w:val="24"/>
          <w:szCs w:val="24"/>
        </w:rPr>
        <w:t xml:space="preserve">tinued domestic recognition of </w:t>
      </w:r>
      <w:r w:rsidR="00715AC7" w:rsidRPr="00467274">
        <w:rPr>
          <w:rFonts w:ascii="Times New Roman" w:hAnsi="Times New Roman" w:cs="Times New Roman"/>
          <w:sz w:val="24"/>
          <w:szCs w:val="24"/>
        </w:rPr>
        <w:t xml:space="preserve">permanent residence </w:t>
      </w:r>
      <w:r w:rsidR="003052E2" w:rsidRPr="00467274">
        <w:rPr>
          <w:rFonts w:ascii="Times New Roman" w:hAnsi="Times New Roman" w:cs="Times New Roman"/>
          <w:sz w:val="24"/>
          <w:szCs w:val="24"/>
        </w:rPr>
        <w:t xml:space="preserve">acknowledges </w:t>
      </w:r>
      <w:r w:rsidR="003D6315" w:rsidRPr="00467274">
        <w:rPr>
          <w:rFonts w:ascii="Times New Roman" w:hAnsi="Times New Roman" w:cs="Times New Roman"/>
          <w:sz w:val="24"/>
          <w:szCs w:val="24"/>
        </w:rPr>
        <w:t>that many</w:t>
      </w:r>
      <w:r w:rsidR="00715AC7" w:rsidRPr="00467274">
        <w:rPr>
          <w:rFonts w:ascii="Times New Roman" w:hAnsi="Times New Roman" w:cs="Times New Roman"/>
          <w:sz w:val="24"/>
          <w:szCs w:val="24"/>
        </w:rPr>
        <w:t xml:space="preserve"> EU citizens</w:t>
      </w:r>
      <w:r w:rsidR="005A6A6D" w:rsidRPr="00467274">
        <w:rPr>
          <w:rFonts w:ascii="Times New Roman" w:hAnsi="Times New Roman" w:cs="Times New Roman"/>
          <w:sz w:val="24"/>
          <w:szCs w:val="24"/>
        </w:rPr>
        <w:t>, having lived in the UK under that framework, cannot be slotted into the more restrictive national immigration categories, currently applicable to non-EU immigrants. In particular, they</w:t>
      </w:r>
      <w:r w:rsidR="00715AC7" w:rsidRPr="00467274">
        <w:rPr>
          <w:rFonts w:ascii="Times New Roman" w:hAnsi="Times New Roman" w:cs="Times New Roman"/>
          <w:sz w:val="24"/>
          <w:szCs w:val="24"/>
        </w:rPr>
        <w:t xml:space="preserve"> </w:t>
      </w:r>
      <w:r w:rsidR="003D6315" w:rsidRPr="00467274">
        <w:rPr>
          <w:rFonts w:ascii="Times New Roman" w:hAnsi="Times New Roman" w:cs="Times New Roman"/>
          <w:sz w:val="24"/>
          <w:szCs w:val="24"/>
        </w:rPr>
        <w:t>may</w:t>
      </w:r>
      <w:r w:rsidR="00715AC7" w:rsidRPr="00467274">
        <w:rPr>
          <w:rFonts w:ascii="Times New Roman" w:hAnsi="Times New Roman" w:cs="Times New Roman"/>
          <w:sz w:val="24"/>
          <w:szCs w:val="24"/>
        </w:rPr>
        <w:t xml:space="preserve"> not qualify for the domestic broad equivalent of indefinite leave to remain.</w:t>
      </w:r>
      <w:r w:rsidR="001F5513" w:rsidRPr="00467274">
        <w:rPr>
          <w:rStyle w:val="FootnoteReference"/>
          <w:rFonts w:ascii="Times New Roman" w:hAnsi="Times New Roman" w:cs="Times New Roman"/>
          <w:sz w:val="24"/>
          <w:szCs w:val="24"/>
        </w:rPr>
        <w:footnoteReference w:id="29"/>
      </w:r>
      <w:r w:rsidR="003052E2" w:rsidRPr="00467274">
        <w:rPr>
          <w:rFonts w:ascii="Times New Roman" w:hAnsi="Times New Roman" w:cs="Times New Roman"/>
          <w:sz w:val="24"/>
          <w:szCs w:val="24"/>
        </w:rPr>
        <w:t xml:space="preserve"> </w:t>
      </w:r>
      <w:r w:rsidR="005A6A6D" w:rsidRPr="00467274">
        <w:rPr>
          <w:rFonts w:ascii="Times New Roman" w:hAnsi="Times New Roman" w:cs="Times New Roman"/>
          <w:sz w:val="24"/>
          <w:szCs w:val="24"/>
        </w:rPr>
        <w:t>While permanent residence</w:t>
      </w:r>
      <w:r w:rsidR="00BA49E7" w:rsidRPr="00467274">
        <w:rPr>
          <w:rFonts w:ascii="Times New Roman" w:hAnsi="Times New Roman" w:cs="Times New Roman"/>
          <w:sz w:val="24"/>
          <w:szCs w:val="24"/>
        </w:rPr>
        <w:t xml:space="preserve"> generally </w:t>
      </w:r>
      <w:r w:rsidR="004F22FD" w:rsidRPr="00467274">
        <w:rPr>
          <w:rFonts w:ascii="Times New Roman" w:hAnsi="Times New Roman" w:cs="Times New Roman"/>
          <w:sz w:val="24"/>
          <w:szCs w:val="24"/>
        </w:rPr>
        <w:t>requires five</w:t>
      </w:r>
      <w:r w:rsidR="00BA49E7" w:rsidRPr="00467274">
        <w:rPr>
          <w:rFonts w:ascii="Times New Roman" w:hAnsi="Times New Roman" w:cs="Times New Roman"/>
          <w:sz w:val="24"/>
          <w:szCs w:val="24"/>
        </w:rPr>
        <w:t xml:space="preserve"> years’ continuous</w:t>
      </w:r>
      <w:r w:rsidR="005A6A6D" w:rsidRPr="00467274">
        <w:rPr>
          <w:rFonts w:ascii="Times New Roman" w:hAnsi="Times New Roman" w:cs="Times New Roman"/>
          <w:sz w:val="24"/>
          <w:szCs w:val="24"/>
        </w:rPr>
        <w:t xml:space="preserve"> legal residence under the CRD, indefinite leave to remain carries</w:t>
      </w:r>
      <w:r w:rsidR="00BA49E7" w:rsidRPr="00467274">
        <w:rPr>
          <w:rFonts w:ascii="Times New Roman" w:hAnsi="Times New Roman" w:cs="Times New Roman"/>
          <w:sz w:val="24"/>
          <w:szCs w:val="24"/>
        </w:rPr>
        <w:t xml:space="preserve"> different requirements dependent on the many tiers of visa category applicable to non-EU nationals living in the UK,</w:t>
      </w:r>
      <w:r w:rsidR="009B5667" w:rsidRPr="00467274">
        <w:rPr>
          <w:rFonts w:ascii="Times New Roman" w:hAnsi="Times New Roman" w:cs="Times New Roman"/>
          <w:sz w:val="24"/>
          <w:szCs w:val="24"/>
        </w:rPr>
        <w:t xml:space="preserve"> not all of which qualify for</w:t>
      </w:r>
      <w:r w:rsidR="005A6A6D" w:rsidRPr="00467274">
        <w:rPr>
          <w:rFonts w:ascii="Times New Roman" w:hAnsi="Times New Roman" w:cs="Times New Roman"/>
          <w:sz w:val="24"/>
          <w:szCs w:val="24"/>
        </w:rPr>
        <w:t xml:space="preserve"> such settlement </w:t>
      </w:r>
      <w:r w:rsidR="00005E30" w:rsidRPr="00467274">
        <w:rPr>
          <w:rFonts w:ascii="Times New Roman" w:hAnsi="Times New Roman" w:cs="Times New Roman"/>
          <w:sz w:val="24"/>
          <w:szCs w:val="24"/>
        </w:rPr>
        <w:t>in any case. G</w:t>
      </w:r>
      <w:r w:rsidR="00BA49E7" w:rsidRPr="00467274">
        <w:rPr>
          <w:rFonts w:ascii="Times New Roman" w:hAnsi="Times New Roman" w:cs="Times New Roman"/>
          <w:sz w:val="24"/>
          <w:szCs w:val="24"/>
        </w:rPr>
        <w:t>enerally speaking</w:t>
      </w:r>
      <w:r w:rsidR="00005E30" w:rsidRPr="00467274">
        <w:rPr>
          <w:rFonts w:ascii="Times New Roman" w:hAnsi="Times New Roman" w:cs="Times New Roman"/>
          <w:sz w:val="24"/>
          <w:szCs w:val="24"/>
        </w:rPr>
        <w:t>, however,</w:t>
      </w:r>
      <w:r w:rsidR="00BA49E7" w:rsidRPr="00467274">
        <w:rPr>
          <w:rFonts w:ascii="Times New Roman" w:hAnsi="Times New Roman" w:cs="Times New Roman"/>
          <w:sz w:val="24"/>
          <w:szCs w:val="24"/>
        </w:rPr>
        <w:t xml:space="preserve"> </w:t>
      </w:r>
      <w:r w:rsidR="00764838" w:rsidRPr="00467274">
        <w:rPr>
          <w:rFonts w:ascii="Times New Roman" w:hAnsi="Times New Roman" w:cs="Times New Roman"/>
          <w:sz w:val="24"/>
          <w:szCs w:val="24"/>
        </w:rPr>
        <w:t xml:space="preserve">between five and </w:t>
      </w:r>
      <w:r w:rsidR="00BA49E7" w:rsidRPr="00467274">
        <w:rPr>
          <w:rFonts w:ascii="Times New Roman" w:hAnsi="Times New Roman" w:cs="Times New Roman"/>
          <w:sz w:val="24"/>
          <w:szCs w:val="24"/>
        </w:rPr>
        <w:t>ten years’</w:t>
      </w:r>
      <w:r w:rsidR="00005E30" w:rsidRPr="00467274">
        <w:rPr>
          <w:rFonts w:ascii="Times New Roman" w:hAnsi="Times New Roman" w:cs="Times New Roman"/>
          <w:sz w:val="24"/>
          <w:szCs w:val="24"/>
        </w:rPr>
        <w:t xml:space="preserve"> continuous, lawful </w:t>
      </w:r>
      <w:r w:rsidR="00BA49E7" w:rsidRPr="00467274">
        <w:rPr>
          <w:rFonts w:ascii="Times New Roman" w:hAnsi="Times New Roman" w:cs="Times New Roman"/>
          <w:sz w:val="24"/>
          <w:szCs w:val="24"/>
        </w:rPr>
        <w:t>residence is needed.</w:t>
      </w:r>
      <w:r w:rsidR="007C20F3" w:rsidRPr="00467274">
        <w:rPr>
          <w:rStyle w:val="FootnoteReference"/>
          <w:rFonts w:ascii="Times New Roman" w:hAnsi="Times New Roman" w:cs="Times New Roman"/>
          <w:sz w:val="24"/>
          <w:szCs w:val="24"/>
        </w:rPr>
        <w:footnoteReference w:id="30"/>
      </w:r>
      <w:r w:rsidR="00BA49E7" w:rsidRPr="00467274">
        <w:rPr>
          <w:rFonts w:ascii="Times New Roman" w:hAnsi="Times New Roman" w:cs="Times New Roman"/>
          <w:sz w:val="24"/>
          <w:szCs w:val="24"/>
        </w:rPr>
        <w:t xml:space="preserve"> </w:t>
      </w:r>
      <w:r w:rsidR="003326B3" w:rsidRPr="00467274">
        <w:rPr>
          <w:rFonts w:ascii="Times New Roman" w:hAnsi="Times New Roman" w:cs="Times New Roman"/>
          <w:sz w:val="24"/>
          <w:szCs w:val="24"/>
        </w:rPr>
        <w:t xml:space="preserve">The majority of routes to settlement require applicants to demonstrate </w:t>
      </w:r>
      <w:r w:rsidR="00BA49E7" w:rsidRPr="00467274">
        <w:rPr>
          <w:rFonts w:ascii="Times New Roman" w:hAnsi="Times New Roman" w:cs="Times New Roman"/>
          <w:sz w:val="24"/>
          <w:szCs w:val="24"/>
        </w:rPr>
        <w:t>sufficient knowledge of the English language and of life in the UK</w:t>
      </w:r>
      <w:r w:rsidR="00DD78DF" w:rsidRPr="00467274">
        <w:rPr>
          <w:rFonts w:ascii="Times New Roman" w:hAnsi="Times New Roman" w:cs="Times New Roman"/>
          <w:sz w:val="24"/>
          <w:szCs w:val="24"/>
        </w:rPr>
        <w:t>. Applications may be rejecte</w:t>
      </w:r>
      <w:r w:rsidR="004E49ED" w:rsidRPr="00467274">
        <w:rPr>
          <w:rFonts w:ascii="Times New Roman" w:hAnsi="Times New Roman" w:cs="Times New Roman"/>
          <w:sz w:val="24"/>
          <w:szCs w:val="24"/>
        </w:rPr>
        <w:t>d on character grounds,</w:t>
      </w:r>
      <w:r w:rsidR="00AC767A" w:rsidRPr="00467274">
        <w:rPr>
          <w:rFonts w:ascii="Times New Roman" w:hAnsi="Times New Roman" w:cs="Times New Roman"/>
          <w:sz w:val="24"/>
          <w:szCs w:val="24"/>
        </w:rPr>
        <w:t xml:space="preserve"> and</w:t>
      </w:r>
      <w:r w:rsidR="003326B3" w:rsidRPr="00467274">
        <w:rPr>
          <w:rFonts w:ascii="Times New Roman" w:hAnsi="Times New Roman" w:cs="Times New Roman"/>
          <w:sz w:val="24"/>
          <w:szCs w:val="24"/>
        </w:rPr>
        <w:t xml:space="preserve"> on the basis of unspent convictions,</w:t>
      </w:r>
      <w:r w:rsidR="004E49ED" w:rsidRPr="00467274">
        <w:rPr>
          <w:rFonts w:ascii="Times New Roman" w:hAnsi="Times New Roman" w:cs="Times New Roman"/>
          <w:sz w:val="24"/>
          <w:szCs w:val="24"/>
        </w:rPr>
        <w:t xml:space="preserve"> and</w:t>
      </w:r>
      <w:r w:rsidR="0052054D" w:rsidRPr="00467274">
        <w:rPr>
          <w:rFonts w:ascii="Times New Roman" w:hAnsi="Times New Roman" w:cs="Times New Roman"/>
          <w:sz w:val="24"/>
          <w:szCs w:val="24"/>
        </w:rPr>
        <w:t xml:space="preserve"> indefinite leave to remain is subject to the</w:t>
      </w:r>
      <w:r w:rsidR="00DD78DF" w:rsidRPr="00467274">
        <w:rPr>
          <w:rFonts w:ascii="Times New Roman" w:hAnsi="Times New Roman" w:cs="Times New Roman"/>
          <w:sz w:val="24"/>
          <w:szCs w:val="24"/>
        </w:rPr>
        <w:t xml:space="preserve"> sizeable fee of £</w:t>
      </w:r>
      <w:r w:rsidR="0052054D" w:rsidRPr="00467274">
        <w:rPr>
          <w:rFonts w:ascii="Times New Roman" w:hAnsi="Times New Roman" w:cs="Times New Roman"/>
          <w:sz w:val="24"/>
          <w:szCs w:val="24"/>
        </w:rPr>
        <w:t>2297</w:t>
      </w:r>
      <w:r w:rsidR="00DD78DF" w:rsidRPr="00467274">
        <w:rPr>
          <w:rFonts w:ascii="Times New Roman" w:hAnsi="Times New Roman" w:cs="Times New Roman"/>
          <w:sz w:val="24"/>
          <w:szCs w:val="24"/>
        </w:rPr>
        <w:t xml:space="preserve"> per applicant.</w:t>
      </w:r>
      <w:r w:rsidR="00DD78DF" w:rsidRPr="00467274">
        <w:rPr>
          <w:rStyle w:val="FootnoteReference"/>
          <w:rFonts w:ascii="Times New Roman" w:hAnsi="Times New Roman" w:cs="Times New Roman"/>
          <w:sz w:val="24"/>
          <w:szCs w:val="24"/>
        </w:rPr>
        <w:footnoteReference w:id="31"/>
      </w:r>
      <w:r w:rsidR="005B556D" w:rsidRPr="00467274">
        <w:rPr>
          <w:rFonts w:ascii="Times New Roman" w:hAnsi="Times New Roman" w:cs="Times New Roman"/>
          <w:sz w:val="24"/>
          <w:szCs w:val="24"/>
        </w:rPr>
        <w:t xml:space="preserve"> Moreover, the summary provided here does not do justice to the ‘degree of complexity’ behind the system that ‘even the Byzantine emperors would have envied’.</w:t>
      </w:r>
      <w:r w:rsidR="001F5513" w:rsidRPr="00467274">
        <w:rPr>
          <w:rStyle w:val="FootnoteReference"/>
          <w:rFonts w:ascii="Times New Roman" w:hAnsi="Times New Roman" w:cs="Times New Roman"/>
          <w:sz w:val="24"/>
          <w:szCs w:val="24"/>
        </w:rPr>
        <w:footnoteReference w:id="32"/>
      </w:r>
    </w:p>
    <w:p w14:paraId="6A92FF40" w14:textId="77777777" w:rsidR="00467274" w:rsidRDefault="004F22FD" w:rsidP="00467274">
      <w:pPr>
        <w:pStyle w:val="NoSpacing"/>
        <w:spacing w:line="360" w:lineRule="auto"/>
        <w:ind w:firstLine="720"/>
        <w:jc w:val="both"/>
        <w:rPr>
          <w:rFonts w:ascii="Times New Roman" w:hAnsi="Times New Roman" w:cs="Times New Roman"/>
          <w:sz w:val="24"/>
          <w:szCs w:val="24"/>
        </w:rPr>
      </w:pPr>
      <w:r w:rsidRPr="00467274">
        <w:rPr>
          <w:rFonts w:ascii="Times New Roman" w:hAnsi="Times New Roman" w:cs="Times New Roman"/>
          <w:sz w:val="24"/>
          <w:szCs w:val="24"/>
        </w:rPr>
        <w:lastRenderedPageBreak/>
        <w:t>Nevertheless,</w:t>
      </w:r>
      <w:r w:rsidR="003D7A9F" w:rsidRPr="00467274">
        <w:rPr>
          <w:rFonts w:ascii="Times New Roman" w:hAnsi="Times New Roman" w:cs="Times New Roman"/>
          <w:sz w:val="24"/>
          <w:szCs w:val="24"/>
        </w:rPr>
        <w:t xml:space="preserve"> whether as a consequence of</w:t>
      </w:r>
      <w:r w:rsidR="00F71A99" w:rsidRPr="00467274">
        <w:rPr>
          <w:rFonts w:ascii="Times New Roman" w:hAnsi="Times New Roman" w:cs="Times New Roman"/>
          <w:sz w:val="24"/>
          <w:szCs w:val="24"/>
        </w:rPr>
        <w:t xml:space="preserve"> EU law, UK implementation of </w:t>
      </w:r>
      <w:r w:rsidR="003D7A9F" w:rsidRPr="00467274">
        <w:rPr>
          <w:rFonts w:ascii="Times New Roman" w:hAnsi="Times New Roman" w:cs="Times New Roman"/>
          <w:sz w:val="24"/>
          <w:szCs w:val="24"/>
        </w:rPr>
        <w:t>U</w:t>
      </w:r>
      <w:r w:rsidR="00F71A99" w:rsidRPr="00467274">
        <w:rPr>
          <w:rFonts w:ascii="Times New Roman" w:hAnsi="Times New Roman" w:cs="Times New Roman"/>
          <w:sz w:val="24"/>
          <w:szCs w:val="24"/>
        </w:rPr>
        <w:t>nion</w:t>
      </w:r>
      <w:r w:rsidR="003D7A9F" w:rsidRPr="00467274">
        <w:rPr>
          <w:rFonts w:ascii="Times New Roman" w:hAnsi="Times New Roman" w:cs="Times New Roman"/>
          <w:sz w:val="24"/>
          <w:szCs w:val="24"/>
        </w:rPr>
        <w:t xml:space="preserve"> rules, or a combination of the </w:t>
      </w:r>
      <w:r w:rsidR="00F71A99" w:rsidRPr="00467274">
        <w:rPr>
          <w:rFonts w:ascii="Times New Roman" w:hAnsi="Times New Roman" w:cs="Times New Roman"/>
          <w:sz w:val="24"/>
          <w:szCs w:val="24"/>
        </w:rPr>
        <w:t xml:space="preserve">two, permanent residence </w:t>
      </w:r>
      <w:r w:rsidR="003D7A9F" w:rsidRPr="00467274">
        <w:rPr>
          <w:rFonts w:ascii="Times New Roman" w:hAnsi="Times New Roman" w:cs="Times New Roman"/>
          <w:sz w:val="24"/>
          <w:szCs w:val="24"/>
        </w:rPr>
        <w:t>is, in practice</w:t>
      </w:r>
      <w:r w:rsidR="00F71A99" w:rsidRPr="00467274">
        <w:rPr>
          <w:rFonts w:ascii="Times New Roman" w:hAnsi="Times New Roman" w:cs="Times New Roman"/>
          <w:sz w:val="24"/>
          <w:szCs w:val="24"/>
        </w:rPr>
        <w:t xml:space="preserve">, far from a catch-all solution. </w:t>
      </w:r>
      <w:r w:rsidR="00420283" w:rsidRPr="00467274">
        <w:rPr>
          <w:rFonts w:ascii="Times New Roman" w:hAnsi="Times New Roman" w:cs="Times New Roman"/>
          <w:sz w:val="24"/>
          <w:szCs w:val="24"/>
        </w:rPr>
        <w:t>S</w:t>
      </w:r>
      <w:r w:rsidR="00F71A99" w:rsidRPr="00467274">
        <w:rPr>
          <w:rFonts w:ascii="Times New Roman" w:hAnsi="Times New Roman" w:cs="Times New Roman"/>
          <w:sz w:val="24"/>
          <w:szCs w:val="24"/>
        </w:rPr>
        <w:t>ome individuals, currently resident under EU law, are automatically exc</w:t>
      </w:r>
      <w:r w:rsidR="00420283" w:rsidRPr="00467274">
        <w:rPr>
          <w:rFonts w:ascii="Times New Roman" w:hAnsi="Times New Roman" w:cs="Times New Roman"/>
          <w:sz w:val="24"/>
          <w:szCs w:val="24"/>
        </w:rPr>
        <w:t>luded from the status. O</w:t>
      </w:r>
      <w:r w:rsidR="00F71A99" w:rsidRPr="00467274">
        <w:rPr>
          <w:rFonts w:ascii="Times New Roman" w:hAnsi="Times New Roman" w:cs="Times New Roman"/>
          <w:sz w:val="24"/>
          <w:szCs w:val="24"/>
        </w:rPr>
        <w:t>thers might</w:t>
      </w:r>
      <w:r w:rsidR="00420283" w:rsidRPr="00467274">
        <w:rPr>
          <w:rFonts w:ascii="Times New Roman" w:hAnsi="Times New Roman" w:cs="Times New Roman"/>
          <w:sz w:val="24"/>
          <w:szCs w:val="24"/>
        </w:rPr>
        <w:t xml:space="preserve"> fail to meet</w:t>
      </w:r>
      <w:r w:rsidR="00F71A99" w:rsidRPr="00467274">
        <w:rPr>
          <w:rFonts w:ascii="Times New Roman" w:hAnsi="Times New Roman" w:cs="Times New Roman"/>
          <w:sz w:val="24"/>
          <w:szCs w:val="24"/>
        </w:rPr>
        <w:t xml:space="preserve"> eligibility</w:t>
      </w:r>
      <w:r w:rsidR="00420283" w:rsidRPr="00467274">
        <w:rPr>
          <w:rFonts w:ascii="Times New Roman" w:hAnsi="Times New Roman" w:cs="Times New Roman"/>
          <w:sz w:val="24"/>
          <w:szCs w:val="24"/>
        </w:rPr>
        <w:t xml:space="preserve"> requirements in practice. In any case</w:t>
      </w:r>
      <w:r w:rsidR="00F71A99" w:rsidRPr="00467274">
        <w:rPr>
          <w:rFonts w:ascii="Times New Roman" w:hAnsi="Times New Roman" w:cs="Times New Roman"/>
          <w:sz w:val="24"/>
          <w:szCs w:val="24"/>
        </w:rPr>
        <w:t>, providing evidence th</w:t>
      </w:r>
      <w:r w:rsidR="00420283" w:rsidRPr="00467274">
        <w:rPr>
          <w:rFonts w:ascii="Times New Roman" w:hAnsi="Times New Roman" w:cs="Times New Roman"/>
          <w:sz w:val="24"/>
          <w:szCs w:val="24"/>
        </w:rPr>
        <w:t>at those</w:t>
      </w:r>
      <w:r w:rsidR="00F71A99" w:rsidRPr="00467274">
        <w:rPr>
          <w:rFonts w:ascii="Times New Roman" w:hAnsi="Times New Roman" w:cs="Times New Roman"/>
          <w:sz w:val="24"/>
          <w:szCs w:val="24"/>
        </w:rPr>
        <w:t xml:space="preserve"> conditions have been met can be a challenging task. </w:t>
      </w:r>
    </w:p>
    <w:p w14:paraId="24572FD1" w14:textId="11F6F75A" w:rsidR="00467274" w:rsidRDefault="00420283" w:rsidP="00467274">
      <w:pPr>
        <w:pStyle w:val="NoSpacing"/>
        <w:spacing w:line="360" w:lineRule="auto"/>
        <w:ind w:firstLine="720"/>
        <w:jc w:val="both"/>
        <w:rPr>
          <w:rFonts w:ascii="Times New Roman" w:hAnsi="Times New Roman" w:cs="Times New Roman"/>
          <w:sz w:val="24"/>
          <w:szCs w:val="24"/>
        </w:rPr>
      </w:pPr>
      <w:r w:rsidRPr="00467274">
        <w:rPr>
          <w:rFonts w:ascii="Times New Roman" w:hAnsi="Times New Roman" w:cs="Times New Roman"/>
          <w:sz w:val="24"/>
          <w:szCs w:val="24"/>
        </w:rPr>
        <w:t xml:space="preserve">First, </w:t>
      </w:r>
      <w:r w:rsidR="005A6A6D" w:rsidRPr="00467274">
        <w:rPr>
          <w:rFonts w:ascii="Times New Roman" w:hAnsi="Times New Roman" w:cs="Times New Roman"/>
          <w:sz w:val="24"/>
          <w:szCs w:val="24"/>
        </w:rPr>
        <w:t>under the UK’s EEA Regulations,</w:t>
      </w:r>
      <w:r w:rsidR="00F71A99" w:rsidRPr="00467274">
        <w:rPr>
          <w:rStyle w:val="FootnoteReference"/>
          <w:rFonts w:ascii="Times New Roman" w:hAnsi="Times New Roman" w:cs="Times New Roman"/>
          <w:sz w:val="24"/>
          <w:szCs w:val="24"/>
        </w:rPr>
        <w:footnoteReference w:id="33"/>
      </w:r>
      <w:r w:rsidR="005A6A6D" w:rsidRPr="00467274">
        <w:rPr>
          <w:rFonts w:ascii="Times New Roman" w:hAnsi="Times New Roman" w:cs="Times New Roman"/>
          <w:sz w:val="24"/>
          <w:szCs w:val="24"/>
        </w:rPr>
        <w:t xml:space="preserve"> accurately implementing CJEU case</w:t>
      </w:r>
      <w:r w:rsidR="004A4B52">
        <w:rPr>
          <w:rFonts w:ascii="Times New Roman" w:hAnsi="Times New Roman" w:cs="Times New Roman"/>
          <w:sz w:val="24"/>
          <w:szCs w:val="24"/>
        </w:rPr>
        <w:t xml:space="preserve"> </w:t>
      </w:r>
      <w:r w:rsidR="005A6A6D" w:rsidRPr="00467274">
        <w:rPr>
          <w:rFonts w:ascii="Times New Roman" w:hAnsi="Times New Roman" w:cs="Times New Roman"/>
          <w:sz w:val="24"/>
          <w:szCs w:val="24"/>
        </w:rPr>
        <w:t>law,</w:t>
      </w:r>
      <w:r w:rsidR="005A6A6D" w:rsidRPr="00467274">
        <w:rPr>
          <w:rStyle w:val="FootnoteReference"/>
          <w:rFonts w:ascii="Times New Roman" w:hAnsi="Times New Roman" w:cs="Times New Roman"/>
          <w:sz w:val="24"/>
          <w:szCs w:val="24"/>
        </w:rPr>
        <w:footnoteReference w:id="34"/>
      </w:r>
      <w:r w:rsidR="00F71A99" w:rsidRPr="00467274">
        <w:rPr>
          <w:rFonts w:ascii="Times New Roman" w:hAnsi="Times New Roman" w:cs="Times New Roman"/>
          <w:sz w:val="24"/>
          <w:szCs w:val="24"/>
        </w:rPr>
        <w:t xml:space="preserve"> </w:t>
      </w:r>
      <w:r w:rsidR="002342F3" w:rsidRPr="00467274">
        <w:rPr>
          <w:rFonts w:ascii="Times New Roman" w:hAnsi="Times New Roman" w:cs="Times New Roman"/>
          <w:sz w:val="24"/>
          <w:szCs w:val="24"/>
        </w:rPr>
        <w:t xml:space="preserve">those residing in the UK under a ‘derivative right of residence’, specifically the </w:t>
      </w:r>
      <w:r w:rsidR="002342F3" w:rsidRPr="00467274">
        <w:rPr>
          <w:rFonts w:ascii="Times New Roman" w:hAnsi="Times New Roman" w:cs="Times New Roman"/>
          <w:i/>
          <w:sz w:val="24"/>
          <w:szCs w:val="24"/>
        </w:rPr>
        <w:t>Teixeira, Chen</w:t>
      </w:r>
      <w:r w:rsidR="002342F3" w:rsidRPr="00467274">
        <w:rPr>
          <w:rFonts w:ascii="Times New Roman" w:hAnsi="Times New Roman" w:cs="Times New Roman"/>
          <w:sz w:val="24"/>
          <w:szCs w:val="24"/>
        </w:rPr>
        <w:t xml:space="preserve"> and </w:t>
      </w:r>
      <w:r w:rsidR="002342F3" w:rsidRPr="00467274">
        <w:rPr>
          <w:rFonts w:ascii="Times New Roman" w:hAnsi="Times New Roman" w:cs="Times New Roman"/>
          <w:i/>
          <w:sz w:val="24"/>
          <w:szCs w:val="24"/>
        </w:rPr>
        <w:t>Ruiz Zambrano</w:t>
      </w:r>
      <w:r w:rsidR="007D09D2">
        <w:rPr>
          <w:rFonts w:ascii="Times New Roman" w:hAnsi="Times New Roman" w:cs="Times New Roman"/>
          <w:sz w:val="24"/>
          <w:szCs w:val="24"/>
        </w:rPr>
        <w:t xml:space="preserve"> carers outlined in S</w:t>
      </w:r>
      <w:r w:rsidR="002342F3" w:rsidRPr="00467274">
        <w:rPr>
          <w:rFonts w:ascii="Times New Roman" w:hAnsi="Times New Roman" w:cs="Times New Roman"/>
          <w:sz w:val="24"/>
          <w:szCs w:val="24"/>
        </w:rPr>
        <w:t xml:space="preserve">ection </w:t>
      </w:r>
      <w:r w:rsidR="007D09D2">
        <w:rPr>
          <w:rFonts w:ascii="Times New Roman" w:hAnsi="Times New Roman" w:cs="Times New Roman"/>
          <w:sz w:val="24"/>
          <w:szCs w:val="24"/>
        </w:rPr>
        <w:t>2 (above)</w:t>
      </w:r>
      <w:r w:rsidR="002342F3" w:rsidRPr="00467274">
        <w:rPr>
          <w:rFonts w:ascii="Times New Roman" w:hAnsi="Times New Roman" w:cs="Times New Roman"/>
          <w:sz w:val="24"/>
          <w:szCs w:val="24"/>
        </w:rPr>
        <w:t>, are not eligible</w:t>
      </w:r>
      <w:r w:rsidR="00F71A99" w:rsidRPr="00467274">
        <w:rPr>
          <w:rFonts w:ascii="Times New Roman" w:hAnsi="Times New Roman" w:cs="Times New Roman"/>
          <w:sz w:val="24"/>
          <w:szCs w:val="24"/>
        </w:rPr>
        <w:t xml:space="preserve"> for permanent residence since they do not reside under the CRD’s own residence categories. Accordingly,</w:t>
      </w:r>
      <w:r w:rsidR="00733628" w:rsidRPr="00467274">
        <w:rPr>
          <w:rFonts w:ascii="Times New Roman" w:hAnsi="Times New Roman" w:cs="Times New Roman"/>
          <w:sz w:val="24"/>
          <w:szCs w:val="24"/>
        </w:rPr>
        <w:t xml:space="preserve"> their residence entitlements would no</w:t>
      </w:r>
      <w:r w:rsidR="00F71A99" w:rsidRPr="00467274">
        <w:rPr>
          <w:rFonts w:ascii="Times New Roman" w:hAnsi="Times New Roman" w:cs="Times New Roman"/>
          <w:sz w:val="24"/>
          <w:szCs w:val="24"/>
        </w:rPr>
        <w:t>t be protected if this model were used to safeguard residence rights post-Brexit.</w:t>
      </w:r>
      <w:r w:rsidRPr="00467274">
        <w:rPr>
          <w:rFonts w:ascii="Times New Roman" w:hAnsi="Times New Roman" w:cs="Times New Roman"/>
          <w:sz w:val="24"/>
          <w:szCs w:val="24"/>
        </w:rPr>
        <w:t xml:space="preserve"> </w:t>
      </w:r>
      <w:r w:rsidR="00CC49BF" w:rsidRPr="00467274">
        <w:rPr>
          <w:rFonts w:ascii="Times New Roman" w:hAnsi="Times New Roman" w:cs="Times New Roman"/>
          <w:sz w:val="24"/>
          <w:szCs w:val="24"/>
        </w:rPr>
        <w:t>Conversely,</w:t>
      </w:r>
      <w:r w:rsidR="00C47D98" w:rsidRPr="00467274">
        <w:rPr>
          <w:rFonts w:ascii="Times New Roman" w:hAnsi="Times New Roman" w:cs="Times New Roman"/>
          <w:sz w:val="24"/>
          <w:szCs w:val="24"/>
        </w:rPr>
        <w:t xml:space="preserve"> </w:t>
      </w:r>
      <w:r w:rsidR="003B2C58" w:rsidRPr="00467274">
        <w:rPr>
          <w:rFonts w:ascii="Times New Roman" w:hAnsi="Times New Roman" w:cs="Times New Roman"/>
          <w:sz w:val="24"/>
          <w:szCs w:val="24"/>
        </w:rPr>
        <w:t>UK nationals residing in other Member States, with primary caregiving responsibilities</w:t>
      </w:r>
      <w:r w:rsidR="009211A6" w:rsidRPr="00467274">
        <w:rPr>
          <w:rFonts w:ascii="Times New Roman" w:hAnsi="Times New Roman" w:cs="Times New Roman"/>
          <w:sz w:val="24"/>
          <w:szCs w:val="24"/>
        </w:rPr>
        <w:t xml:space="preserve"> for</w:t>
      </w:r>
      <w:r w:rsidR="003B2C58" w:rsidRPr="00467274">
        <w:rPr>
          <w:rFonts w:ascii="Times New Roman" w:hAnsi="Times New Roman" w:cs="Times New Roman"/>
          <w:sz w:val="24"/>
          <w:szCs w:val="24"/>
        </w:rPr>
        <w:t xml:space="preserve"> citizens of those countries, may well seek to rely on</w:t>
      </w:r>
      <w:r w:rsidR="00C47D98" w:rsidRPr="00467274">
        <w:rPr>
          <w:rFonts w:ascii="Times New Roman" w:hAnsi="Times New Roman" w:cs="Times New Roman"/>
          <w:sz w:val="24"/>
          <w:szCs w:val="24"/>
        </w:rPr>
        <w:t xml:space="preserve"> </w:t>
      </w:r>
      <w:r w:rsidR="00C47D98" w:rsidRPr="00467274">
        <w:rPr>
          <w:rFonts w:ascii="Times New Roman" w:hAnsi="Times New Roman" w:cs="Times New Roman"/>
          <w:i/>
          <w:sz w:val="24"/>
          <w:szCs w:val="24"/>
        </w:rPr>
        <w:t>Ruiz Zambrano</w:t>
      </w:r>
      <w:r w:rsidR="00C47D98" w:rsidRPr="00467274">
        <w:rPr>
          <w:rFonts w:ascii="Times New Roman" w:hAnsi="Times New Roman" w:cs="Times New Roman"/>
          <w:sz w:val="24"/>
          <w:szCs w:val="24"/>
        </w:rPr>
        <w:t>, should any gaps in a UK/EU deal</w:t>
      </w:r>
      <w:r w:rsidR="00D835EA" w:rsidRPr="00467274">
        <w:rPr>
          <w:rFonts w:ascii="Times New Roman" w:hAnsi="Times New Roman" w:cs="Times New Roman"/>
          <w:sz w:val="24"/>
          <w:szCs w:val="24"/>
        </w:rPr>
        <w:t xml:space="preserve"> affect their residence</w:t>
      </w:r>
      <w:r w:rsidR="00C47D98" w:rsidRPr="00467274">
        <w:rPr>
          <w:rFonts w:ascii="Times New Roman" w:hAnsi="Times New Roman" w:cs="Times New Roman"/>
          <w:sz w:val="24"/>
          <w:szCs w:val="24"/>
        </w:rPr>
        <w:t>. This will make for potentially interesting twists in this line of jurisprudence, particularly since</w:t>
      </w:r>
      <w:r w:rsidR="00D8355F" w:rsidRPr="00467274">
        <w:rPr>
          <w:rFonts w:ascii="Times New Roman" w:hAnsi="Times New Roman" w:cs="Times New Roman"/>
          <w:sz w:val="24"/>
          <w:szCs w:val="24"/>
        </w:rPr>
        <w:t xml:space="preserve"> the principle developed in that judgm</w:t>
      </w:r>
      <w:r w:rsidRPr="00467274">
        <w:rPr>
          <w:rFonts w:ascii="Times New Roman" w:hAnsi="Times New Roman" w:cs="Times New Roman"/>
          <w:sz w:val="24"/>
          <w:szCs w:val="24"/>
        </w:rPr>
        <w:t>ent has</w:t>
      </w:r>
      <w:r w:rsidR="00D8355F" w:rsidRPr="00467274">
        <w:rPr>
          <w:rFonts w:ascii="Times New Roman" w:hAnsi="Times New Roman" w:cs="Times New Roman"/>
          <w:sz w:val="24"/>
          <w:szCs w:val="24"/>
        </w:rPr>
        <w:t xml:space="preserve"> generally been pushed to the peripheries of </w:t>
      </w:r>
      <w:r w:rsidRPr="00467274">
        <w:rPr>
          <w:rFonts w:ascii="Times New Roman" w:hAnsi="Times New Roman" w:cs="Times New Roman"/>
          <w:sz w:val="24"/>
          <w:szCs w:val="24"/>
        </w:rPr>
        <w:t>U</w:t>
      </w:r>
      <w:r w:rsidR="00D8355F" w:rsidRPr="00467274">
        <w:rPr>
          <w:rFonts w:ascii="Times New Roman" w:hAnsi="Times New Roman" w:cs="Times New Roman"/>
          <w:sz w:val="24"/>
          <w:szCs w:val="24"/>
        </w:rPr>
        <w:t xml:space="preserve">nion citizenship in </w:t>
      </w:r>
      <w:r w:rsidR="00C47D98" w:rsidRPr="00467274">
        <w:rPr>
          <w:rFonts w:ascii="Times New Roman" w:hAnsi="Times New Roman" w:cs="Times New Roman"/>
          <w:sz w:val="24"/>
          <w:szCs w:val="24"/>
        </w:rPr>
        <w:t>subsequent</w:t>
      </w:r>
      <w:r w:rsidR="00D8355F" w:rsidRPr="00467274">
        <w:rPr>
          <w:rFonts w:ascii="Times New Roman" w:hAnsi="Times New Roman" w:cs="Times New Roman"/>
          <w:sz w:val="24"/>
          <w:szCs w:val="24"/>
        </w:rPr>
        <w:t xml:space="preserve"> CJEU</w:t>
      </w:r>
      <w:r w:rsidR="00C47D98" w:rsidRPr="00467274">
        <w:rPr>
          <w:rFonts w:ascii="Times New Roman" w:hAnsi="Times New Roman" w:cs="Times New Roman"/>
          <w:sz w:val="24"/>
          <w:szCs w:val="24"/>
        </w:rPr>
        <w:t xml:space="preserve"> case</w:t>
      </w:r>
      <w:r w:rsidR="004A4B52">
        <w:rPr>
          <w:rFonts w:ascii="Times New Roman" w:hAnsi="Times New Roman" w:cs="Times New Roman"/>
          <w:sz w:val="24"/>
          <w:szCs w:val="24"/>
        </w:rPr>
        <w:t xml:space="preserve"> </w:t>
      </w:r>
      <w:r w:rsidR="00C47D98" w:rsidRPr="00467274">
        <w:rPr>
          <w:rFonts w:ascii="Times New Roman" w:hAnsi="Times New Roman" w:cs="Times New Roman"/>
          <w:sz w:val="24"/>
          <w:szCs w:val="24"/>
        </w:rPr>
        <w:t>law</w:t>
      </w:r>
      <w:r w:rsidR="00D8355F" w:rsidRPr="00467274">
        <w:rPr>
          <w:rFonts w:ascii="Times New Roman" w:hAnsi="Times New Roman" w:cs="Times New Roman"/>
          <w:sz w:val="24"/>
          <w:szCs w:val="24"/>
        </w:rPr>
        <w:t>.</w:t>
      </w:r>
      <w:r w:rsidR="00C47D98" w:rsidRPr="00467274">
        <w:rPr>
          <w:rStyle w:val="FootnoteReference"/>
          <w:rFonts w:ascii="Times New Roman" w:hAnsi="Times New Roman" w:cs="Times New Roman"/>
          <w:sz w:val="24"/>
          <w:szCs w:val="24"/>
        </w:rPr>
        <w:footnoteReference w:id="35"/>
      </w:r>
      <w:r w:rsidR="00D8355F" w:rsidRPr="00467274">
        <w:rPr>
          <w:rFonts w:ascii="Times New Roman" w:hAnsi="Times New Roman" w:cs="Times New Roman"/>
          <w:sz w:val="24"/>
          <w:szCs w:val="24"/>
        </w:rPr>
        <w:t xml:space="preserve"> </w:t>
      </w:r>
      <w:r w:rsidRPr="00467274">
        <w:rPr>
          <w:rFonts w:ascii="Times New Roman" w:hAnsi="Times New Roman" w:cs="Times New Roman"/>
          <w:sz w:val="24"/>
          <w:szCs w:val="24"/>
        </w:rPr>
        <w:t>Specifically, s</w:t>
      </w:r>
      <w:r w:rsidR="00D8355F" w:rsidRPr="00467274">
        <w:rPr>
          <w:rFonts w:ascii="Times New Roman" w:hAnsi="Times New Roman" w:cs="Times New Roman"/>
          <w:sz w:val="24"/>
          <w:szCs w:val="24"/>
        </w:rPr>
        <w:t>hould EU citizen children have to leave the Union territory to return to the UK with their parents, a reversal of judicial reluctance to ensure the ‘genuine enjoyment of the substance of the rights’ conferred by Union citizenship may be irresistible</w:t>
      </w:r>
      <w:r w:rsidRPr="00467274">
        <w:rPr>
          <w:rFonts w:ascii="Times New Roman" w:hAnsi="Times New Roman" w:cs="Times New Roman"/>
          <w:sz w:val="24"/>
          <w:szCs w:val="24"/>
        </w:rPr>
        <w:t>,</w:t>
      </w:r>
      <w:r w:rsidR="001C5FFC" w:rsidRPr="00467274">
        <w:rPr>
          <w:rFonts w:ascii="Times New Roman" w:hAnsi="Times New Roman" w:cs="Times New Roman"/>
          <w:sz w:val="24"/>
          <w:szCs w:val="24"/>
        </w:rPr>
        <w:t xml:space="preserve"> given that such children would fall squarely within the parameters of </w:t>
      </w:r>
      <w:r w:rsidR="001C5FFC" w:rsidRPr="00467274">
        <w:rPr>
          <w:rFonts w:ascii="Times New Roman" w:hAnsi="Times New Roman" w:cs="Times New Roman"/>
          <w:i/>
          <w:sz w:val="24"/>
          <w:szCs w:val="24"/>
        </w:rPr>
        <w:t>Ruiz Zambrano</w:t>
      </w:r>
      <w:r w:rsidR="001C5FFC" w:rsidRPr="00467274">
        <w:rPr>
          <w:rFonts w:ascii="Times New Roman" w:hAnsi="Times New Roman" w:cs="Times New Roman"/>
          <w:sz w:val="24"/>
          <w:szCs w:val="24"/>
        </w:rPr>
        <w:t>,</w:t>
      </w:r>
      <w:r w:rsidRPr="00467274">
        <w:rPr>
          <w:rFonts w:ascii="Times New Roman" w:hAnsi="Times New Roman" w:cs="Times New Roman"/>
          <w:sz w:val="24"/>
          <w:szCs w:val="24"/>
        </w:rPr>
        <w:t xml:space="preserve"> even if that</w:t>
      </w:r>
      <w:r w:rsidR="001C5FFC" w:rsidRPr="00467274">
        <w:rPr>
          <w:rFonts w:ascii="Times New Roman" w:hAnsi="Times New Roman" w:cs="Times New Roman"/>
          <w:sz w:val="24"/>
          <w:szCs w:val="24"/>
        </w:rPr>
        <w:t xml:space="preserve"> decision</w:t>
      </w:r>
      <w:r w:rsidR="00D8355F" w:rsidRPr="00467274">
        <w:rPr>
          <w:rFonts w:ascii="Times New Roman" w:hAnsi="Times New Roman" w:cs="Times New Roman"/>
          <w:sz w:val="24"/>
          <w:szCs w:val="24"/>
        </w:rPr>
        <w:t xml:space="preserve"> was </w:t>
      </w:r>
      <w:r w:rsidR="001C5FFC" w:rsidRPr="00467274">
        <w:rPr>
          <w:rFonts w:ascii="Times New Roman" w:hAnsi="Times New Roman" w:cs="Times New Roman"/>
          <w:sz w:val="24"/>
          <w:szCs w:val="24"/>
        </w:rPr>
        <w:t xml:space="preserve">clearly </w:t>
      </w:r>
      <w:r w:rsidR="00D8355F" w:rsidRPr="00467274">
        <w:rPr>
          <w:rFonts w:ascii="Times New Roman" w:hAnsi="Times New Roman" w:cs="Times New Roman"/>
          <w:sz w:val="24"/>
          <w:szCs w:val="24"/>
        </w:rPr>
        <w:t>not de</w:t>
      </w:r>
      <w:r w:rsidR="001C5FFC" w:rsidRPr="00467274">
        <w:rPr>
          <w:rFonts w:ascii="Times New Roman" w:hAnsi="Times New Roman" w:cs="Times New Roman"/>
          <w:sz w:val="24"/>
          <w:szCs w:val="24"/>
        </w:rPr>
        <w:t>livered in knowledge</w:t>
      </w:r>
      <w:r w:rsidR="00D8355F" w:rsidRPr="00467274">
        <w:rPr>
          <w:rFonts w:ascii="Times New Roman" w:hAnsi="Times New Roman" w:cs="Times New Roman"/>
          <w:sz w:val="24"/>
          <w:szCs w:val="24"/>
        </w:rPr>
        <w:t xml:space="preserve"> of the wholesale exit of a Member State.  </w:t>
      </w:r>
    </w:p>
    <w:p w14:paraId="3FD2182D" w14:textId="77777777" w:rsidR="00467274" w:rsidRDefault="00D835EA" w:rsidP="00467274">
      <w:pPr>
        <w:pStyle w:val="NoSpacing"/>
        <w:spacing w:line="360" w:lineRule="auto"/>
        <w:ind w:firstLine="720"/>
        <w:jc w:val="both"/>
        <w:rPr>
          <w:rFonts w:ascii="Times New Roman" w:hAnsi="Times New Roman" w:cs="Times New Roman"/>
          <w:sz w:val="24"/>
          <w:szCs w:val="24"/>
        </w:rPr>
      </w:pPr>
      <w:r w:rsidRPr="00467274">
        <w:rPr>
          <w:rFonts w:ascii="Times New Roman" w:hAnsi="Times New Roman" w:cs="Times New Roman"/>
          <w:sz w:val="24"/>
          <w:szCs w:val="24"/>
        </w:rPr>
        <w:t>The second obstacle that emerges</w:t>
      </w:r>
      <w:r w:rsidR="00565E58" w:rsidRPr="00467274">
        <w:rPr>
          <w:rFonts w:ascii="Times New Roman" w:hAnsi="Times New Roman" w:cs="Times New Roman"/>
          <w:sz w:val="24"/>
          <w:szCs w:val="24"/>
        </w:rPr>
        <w:t xml:space="preserve"> from reliance on perman</w:t>
      </w:r>
      <w:r w:rsidR="00991A64" w:rsidRPr="00467274">
        <w:rPr>
          <w:rFonts w:ascii="Times New Roman" w:hAnsi="Times New Roman" w:cs="Times New Roman"/>
          <w:sz w:val="24"/>
          <w:szCs w:val="24"/>
        </w:rPr>
        <w:t>ent residence relates to meeting eligibility requirements. Even</w:t>
      </w:r>
      <w:r w:rsidR="00565E58" w:rsidRPr="00467274">
        <w:rPr>
          <w:rFonts w:ascii="Times New Roman" w:hAnsi="Times New Roman" w:cs="Times New Roman"/>
          <w:sz w:val="24"/>
          <w:szCs w:val="24"/>
        </w:rPr>
        <w:t xml:space="preserve"> those</w:t>
      </w:r>
      <w:r w:rsidR="00991A64" w:rsidRPr="00467274">
        <w:rPr>
          <w:rFonts w:ascii="Times New Roman" w:hAnsi="Times New Roman" w:cs="Times New Roman"/>
          <w:sz w:val="24"/>
          <w:szCs w:val="24"/>
        </w:rPr>
        <w:t xml:space="preserve"> who</w:t>
      </w:r>
      <w:r w:rsidR="0075104E" w:rsidRPr="00467274">
        <w:rPr>
          <w:rFonts w:ascii="Times New Roman" w:hAnsi="Times New Roman" w:cs="Times New Roman"/>
          <w:sz w:val="24"/>
          <w:szCs w:val="24"/>
        </w:rPr>
        <w:t xml:space="preserve"> appear to reside under the Directive</w:t>
      </w:r>
      <w:r w:rsidR="00565E58" w:rsidRPr="00467274">
        <w:rPr>
          <w:rFonts w:ascii="Times New Roman" w:hAnsi="Times New Roman" w:cs="Times New Roman"/>
          <w:sz w:val="24"/>
          <w:szCs w:val="24"/>
        </w:rPr>
        <w:t xml:space="preserve"> might struggle to accumulate the five years’ </w:t>
      </w:r>
      <w:r w:rsidR="00565E58" w:rsidRPr="00467274">
        <w:rPr>
          <w:rFonts w:ascii="Times New Roman" w:hAnsi="Times New Roman" w:cs="Times New Roman"/>
          <w:i/>
          <w:sz w:val="24"/>
          <w:szCs w:val="24"/>
        </w:rPr>
        <w:t>continuous</w:t>
      </w:r>
      <w:r w:rsidR="00565E58" w:rsidRPr="00467274">
        <w:rPr>
          <w:rFonts w:ascii="Times New Roman" w:hAnsi="Times New Roman" w:cs="Times New Roman"/>
          <w:sz w:val="24"/>
          <w:szCs w:val="24"/>
        </w:rPr>
        <w:t xml:space="preserve">, </w:t>
      </w:r>
      <w:r w:rsidR="00565E58" w:rsidRPr="00467274">
        <w:rPr>
          <w:rFonts w:ascii="Times New Roman" w:hAnsi="Times New Roman" w:cs="Times New Roman"/>
          <w:i/>
          <w:sz w:val="24"/>
          <w:szCs w:val="24"/>
        </w:rPr>
        <w:t>legal</w:t>
      </w:r>
      <w:r w:rsidR="00565E58" w:rsidRPr="00467274">
        <w:rPr>
          <w:rFonts w:ascii="Times New Roman" w:hAnsi="Times New Roman" w:cs="Times New Roman"/>
          <w:sz w:val="24"/>
          <w:szCs w:val="24"/>
        </w:rPr>
        <w:t xml:space="preserve"> residence required by Article 16</w:t>
      </w:r>
      <w:r w:rsidR="0075104E" w:rsidRPr="00467274">
        <w:rPr>
          <w:rFonts w:ascii="Times New Roman" w:hAnsi="Times New Roman" w:cs="Times New Roman"/>
          <w:sz w:val="24"/>
          <w:szCs w:val="24"/>
        </w:rPr>
        <w:t xml:space="preserve"> CRD</w:t>
      </w:r>
      <w:r w:rsidR="00565E58" w:rsidRPr="00467274">
        <w:rPr>
          <w:rFonts w:ascii="Times New Roman" w:hAnsi="Times New Roman" w:cs="Times New Roman"/>
          <w:sz w:val="24"/>
          <w:szCs w:val="24"/>
        </w:rPr>
        <w:t>.</w:t>
      </w:r>
      <w:r w:rsidRPr="00467274">
        <w:rPr>
          <w:rFonts w:ascii="Times New Roman" w:hAnsi="Times New Roman" w:cs="Times New Roman"/>
          <w:sz w:val="24"/>
          <w:szCs w:val="24"/>
        </w:rPr>
        <w:t xml:space="preserve"> A common barrier</w:t>
      </w:r>
      <w:r w:rsidR="00BF5317" w:rsidRPr="00467274">
        <w:rPr>
          <w:rFonts w:ascii="Times New Roman" w:hAnsi="Times New Roman" w:cs="Times New Roman"/>
          <w:sz w:val="24"/>
          <w:szCs w:val="24"/>
        </w:rPr>
        <w:t xml:space="preserve"> </w:t>
      </w:r>
      <w:r w:rsidR="0075104E" w:rsidRPr="00467274">
        <w:rPr>
          <w:rFonts w:ascii="Times New Roman" w:hAnsi="Times New Roman" w:cs="Times New Roman"/>
          <w:sz w:val="24"/>
          <w:szCs w:val="24"/>
        </w:rPr>
        <w:t>arises from the need for non-economically active Union citizens to hav</w:t>
      </w:r>
      <w:r w:rsidR="00BF5317" w:rsidRPr="00467274">
        <w:rPr>
          <w:rFonts w:ascii="Times New Roman" w:hAnsi="Times New Roman" w:cs="Times New Roman"/>
          <w:sz w:val="24"/>
          <w:szCs w:val="24"/>
        </w:rPr>
        <w:t xml:space="preserve">e comprehensive sickness </w:t>
      </w:r>
      <w:r w:rsidR="00DD2480" w:rsidRPr="00467274">
        <w:rPr>
          <w:rFonts w:ascii="Times New Roman" w:hAnsi="Times New Roman" w:cs="Times New Roman"/>
          <w:sz w:val="24"/>
          <w:szCs w:val="24"/>
        </w:rPr>
        <w:t>insurance (CSI)</w:t>
      </w:r>
      <w:r w:rsidR="00BF5317" w:rsidRPr="00467274">
        <w:rPr>
          <w:rFonts w:ascii="Times New Roman" w:hAnsi="Times New Roman" w:cs="Times New Roman"/>
          <w:sz w:val="24"/>
          <w:szCs w:val="24"/>
        </w:rPr>
        <w:t>. C</w:t>
      </w:r>
      <w:r w:rsidR="0067718C" w:rsidRPr="00467274">
        <w:rPr>
          <w:rFonts w:ascii="Times New Roman" w:hAnsi="Times New Roman" w:cs="Times New Roman"/>
          <w:sz w:val="24"/>
          <w:szCs w:val="24"/>
        </w:rPr>
        <w:t>onsider the position of a French national who has been living cont</w:t>
      </w:r>
      <w:r w:rsidRPr="00467274">
        <w:rPr>
          <w:rFonts w:ascii="Times New Roman" w:hAnsi="Times New Roman" w:cs="Times New Roman"/>
          <w:sz w:val="24"/>
          <w:szCs w:val="24"/>
        </w:rPr>
        <w:t xml:space="preserve">inuously in the UK for </w:t>
      </w:r>
      <w:r w:rsidR="0067718C" w:rsidRPr="00467274">
        <w:rPr>
          <w:rFonts w:ascii="Times New Roman" w:hAnsi="Times New Roman" w:cs="Times New Roman"/>
          <w:sz w:val="24"/>
          <w:szCs w:val="24"/>
        </w:rPr>
        <w:t>five years. For the past two years he has</w:t>
      </w:r>
      <w:r w:rsidR="00BD4523" w:rsidRPr="00467274">
        <w:rPr>
          <w:rFonts w:ascii="Times New Roman" w:hAnsi="Times New Roman" w:cs="Times New Roman"/>
          <w:sz w:val="24"/>
          <w:szCs w:val="24"/>
        </w:rPr>
        <w:t xml:space="preserve"> worked</w:t>
      </w:r>
      <w:r w:rsidR="0067718C" w:rsidRPr="00467274">
        <w:rPr>
          <w:rFonts w:ascii="Times New Roman" w:hAnsi="Times New Roman" w:cs="Times New Roman"/>
          <w:sz w:val="24"/>
          <w:szCs w:val="24"/>
        </w:rPr>
        <w:t xml:space="preserve"> as a nurse and so resi</w:t>
      </w:r>
      <w:r w:rsidR="00BF5317" w:rsidRPr="00467274">
        <w:rPr>
          <w:rFonts w:ascii="Times New Roman" w:hAnsi="Times New Roman" w:cs="Times New Roman"/>
          <w:sz w:val="24"/>
          <w:szCs w:val="24"/>
        </w:rPr>
        <w:t>d</w:t>
      </w:r>
      <w:r w:rsidR="00BD4523" w:rsidRPr="00467274">
        <w:rPr>
          <w:rFonts w:ascii="Times New Roman" w:hAnsi="Times New Roman" w:cs="Times New Roman"/>
          <w:sz w:val="24"/>
          <w:szCs w:val="24"/>
        </w:rPr>
        <w:t>es</w:t>
      </w:r>
      <w:r w:rsidR="0067718C" w:rsidRPr="00467274">
        <w:rPr>
          <w:rFonts w:ascii="Times New Roman" w:hAnsi="Times New Roman" w:cs="Times New Roman"/>
          <w:sz w:val="24"/>
          <w:szCs w:val="24"/>
        </w:rPr>
        <w:t xml:space="preserve"> in accordance with the Directive. However, for his first three years in the UK, he was a student and not economically active. He had sufficient resources to support himself but did not realise he needed </w:t>
      </w:r>
      <w:r w:rsidR="00DD2480" w:rsidRPr="00467274">
        <w:rPr>
          <w:rFonts w:ascii="Times New Roman" w:hAnsi="Times New Roman" w:cs="Times New Roman"/>
          <w:sz w:val="24"/>
          <w:szCs w:val="24"/>
        </w:rPr>
        <w:t xml:space="preserve">CSI. He </w:t>
      </w:r>
      <w:r w:rsidR="0067718C" w:rsidRPr="00467274">
        <w:rPr>
          <w:rFonts w:ascii="Times New Roman" w:hAnsi="Times New Roman" w:cs="Times New Roman"/>
          <w:sz w:val="24"/>
          <w:szCs w:val="24"/>
        </w:rPr>
        <w:t xml:space="preserve">never really relied on national health services during this time, though he was able to register with his university </w:t>
      </w:r>
      <w:r w:rsidR="0067718C" w:rsidRPr="00467274">
        <w:rPr>
          <w:rFonts w:ascii="Times New Roman" w:hAnsi="Times New Roman" w:cs="Times New Roman"/>
          <w:sz w:val="24"/>
          <w:szCs w:val="24"/>
        </w:rPr>
        <w:lastRenderedPageBreak/>
        <w:t>GP.</w:t>
      </w:r>
      <w:r w:rsidR="000F6EF3" w:rsidRPr="00467274">
        <w:rPr>
          <w:rStyle w:val="FootnoteReference"/>
          <w:rFonts w:ascii="Times New Roman" w:hAnsi="Times New Roman" w:cs="Times New Roman"/>
          <w:sz w:val="24"/>
          <w:szCs w:val="24"/>
        </w:rPr>
        <w:footnoteReference w:id="36"/>
      </w:r>
      <w:r w:rsidR="0067718C" w:rsidRPr="00467274">
        <w:rPr>
          <w:rFonts w:ascii="Times New Roman" w:hAnsi="Times New Roman" w:cs="Times New Roman"/>
          <w:sz w:val="24"/>
          <w:szCs w:val="24"/>
        </w:rPr>
        <w:t xml:space="preserve"> Regardless, since he did not have insurance, he will not, technically, have been living in the UK in accordance with the Directive and may not </w:t>
      </w:r>
      <w:r w:rsidRPr="00467274">
        <w:rPr>
          <w:rFonts w:ascii="Times New Roman" w:hAnsi="Times New Roman" w:cs="Times New Roman"/>
          <w:sz w:val="24"/>
          <w:szCs w:val="24"/>
        </w:rPr>
        <w:t xml:space="preserve">qualify for </w:t>
      </w:r>
      <w:r w:rsidR="0067718C" w:rsidRPr="00467274">
        <w:rPr>
          <w:rFonts w:ascii="Times New Roman" w:hAnsi="Times New Roman" w:cs="Times New Roman"/>
          <w:sz w:val="24"/>
          <w:szCs w:val="24"/>
        </w:rPr>
        <w:t xml:space="preserve">permanent residence status. Similarly, an EU citizen who has not worked continuously for five years, nor retained worker status </w:t>
      </w:r>
      <w:r w:rsidR="00F8413E" w:rsidRPr="00467274">
        <w:rPr>
          <w:rFonts w:ascii="Times New Roman" w:hAnsi="Times New Roman" w:cs="Times New Roman"/>
          <w:sz w:val="24"/>
          <w:szCs w:val="24"/>
        </w:rPr>
        <w:t>when unemployed</w:t>
      </w:r>
      <w:r w:rsidR="0067718C" w:rsidRPr="00467274">
        <w:rPr>
          <w:rFonts w:ascii="Times New Roman" w:hAnsi="Times New Roman" w:cs="Times New Roman"/>
          <w:sz w:val="24"/>
          <w:szCs w:val="24"/>
        </w:rPr>
        <w:t>,</w:t>
      </w:r>
      <w:r w:rsidR="0067718C" w:rsidRPr="00467274">
        <w:rPr>
          <w:rStyle w:val="FootnoteReference"/>
          <w:rFonts w:ascii="Times New Roman" w:hAnsi="Times New Roman" w:cs="Times New Roman"/>
          <w:sz w:val="24"/>
          <w:szCs w:val="24"/>
        </w:rPr>
        <w:footnoteReference w:id="37"/>
      </w:r>
      <w:r w:rsidR="0067718C" w:rsidRPr="00467274">
        <w:rPr>
          <w:rFonts w:ascii="Times New Roman" w:hAnsi="Times New Roman" w:cs="Times New Roman"/>
          <w:sz w:val="24"/>
          <w:szCs w:val="24"/>
        </w:rPr>
        <w:t xml:space="preserve"> is unlikely to have been aware that she/he changed residence categories – from worker to non-economically active </w:t>
      </w:r>
      <w:r w:rsidR="00123674" w:rsidRPr="00467274">
        <w:rPr>
          <w:rFonts w:ascii="Times New Roman" w:hAnsi="Times New Roman" w:cs="Times New Roman"/>
          <w:sz w:val="24"/>
          <w:szCs w:val="24"/>
        </w:rPr>
        <w:t>–</w:t>
      </w:r>
      <w:r w:rsidR="0067718C" w:rsidRPr="00467274">
        <w:rPr>
          <w:rFonts w:ascii="Times New Roman" w:hAnsi="Times New Roman" w:cs="Times New Roman"/>
          <w:sz w:val="24"/>
          <w:szCs w:val="24"/>
        </w:rPr>
        <w:t xml:space="preserve"> </w:t>
      </w:r>
      <w:r w:rsidR="00123674" w:rsidRPr="00467274">
        <w:rPr>
          <w:rFonts w:ascii="Times New Roman" w:hAnsi="Times New Roman" w:cs="Times New Roman"/>
          <w:sz w:val="24"/>
          <w:szCs w:val="24"/>
        </w:rPr>
        <w:t xml:space="preserve">during </w:t>
      </w:r>
      <w:r w:rsidR="00675D37" w:rsidRPr="00467274">
        <w:rPr>
          <w:rFonts w:ascii="Times New Roman" w:hAnsi="Times New Roman" w:cs="Times New Roman"/>
          <w:sz w:val="24"/>
          <w:szCs w:val="24"/>
        </w:rPr>
        <w:t>periods of economic inactivity</w:t>
      </w:r>
      <w:r w:rsidR="009E3A65" w:rsidRPr="00467274">
        <w:rPr>
          <w:rFonts w:ascii="Times New Roman" w:hAnsi="Times New Roman" w:cs="Times New Roman"/>
          <w:sz w:val="24"/>
          <w:szCs w:val="24"/>
        </w:rPr>
        <w:t>, with the con</w:t>
      </w:r>
      <w:r w:rsidR="00123674" w:rsidRPr="00467274">
        <w:rPr>
          <w:rFonts w:ascii="Times New Roman" w:hAnsi="Times New Roman" w:cs="Times New Roman"/>
          <w:sz w:val="24"/>
          <w:szCs w:val="24"/>
        </w:rPr>
        <w:t xml:space="preserve">sequent </w:t>
      </w:r>
      <w:r w:rsidR="00DD2480" w:rsidRPr="00467274">
        <w:rPr>
          <w:rFonts w:ascii="Times New Roman" w:hAnsi="Times New Roman" w:cs="Times New Roman"/>
          <w:sz w:val="24"/>
          <w:szCs w:val="24"/>
        </w:rPr>
        <w:t>need to obtain</w:t>
      </w:r>
      <w:r w:rsidRPr="00467274">
        <w:rPr>
          <w:rFonts w:ascii="Times New Roman" w:hAnsi="Times New Roman" w:cs="Times New Roman"/>
          <w:sz w:val="24"/>
          <w:szCs w:val="24"/>
        </w:rPr>
        <w:t xml:space="preserve"> insurance</w:t>
      </w:r>
      <w:r w:rsidR="00123674" w:rsidRPr="00467274">
        <w:rPr>
          <w:rFonts w:ascii="Times New Roman" w:hAnsi="Times New Roman" w:cs="Times New Roman"/>
          <w:sz w:val="24"/>
          <w:szCs w:val="24"/>
        </w:rPr>
        <w:t>.</w:t>
      </w:r>
      <w:r w:rsidR="00091D6C" w:rsidRPr="00467274">
        <w:rPr>
          <w:rFonts w:ascii="Times New Roman" w:hAnsi="Times New Roman" w:cs="Times New Roman"/>
          <w:sz w:val="24"/>
          <w:szCs w:val="24"/>
        </w:rPr>
        <w:t xml:space="preserve"> </w:t>
      </w:r>
    </w:p>
    <w:p w14:paraId="79F65979" w14:textId="77777777" w:rsidR="00467274" w:rsidRDefault="00BD4523" w:rsidP="00467274">
      <w:pPr>
        <w:pStyle w:val="NoSpacing"/>
        <w:spacing w:line="360" w:lineRule="auto"/>
        <w:ind w:firstLine="720"/>
        <w:jc w:val="both"/>
        <w:rPr>
          <w:rFonts w:ascii="Times New Roman" w:hAnsi="Times New Roman" w:cs="Times New Roman"/>
          <w:sz w:val="24"/>
          <w:szCs w:val="24"/>
        </w:rPr>
      </w:pPr>
      <w:r w:rsidRPr="00467274">
        <w:rPr>
          <w:rFonts w:ascii="Times New Roman" w:hAnsi="Times New Roman" w:cs="Times New Roman"/>
          <w:sz w:val="24"/>
          <w:szCs w:val="24"/>
        </w:rPr>
        <w:t>Though little known prior to the referendum, the CSI requirement</w:t>
      </w:r>
      <w:r w:rsidR="00091D6C" w:rsidRPr="00467274">
        <w:rPr>
          <w:rFonts w:ascii="Times New Roman" w:hAnsi="Times New Roman" w:cs="Times New Roman"/>
          <w:sz w:val="24"/>
          <w:szCs w:val="24"/>
        </w:rPr>
        <w:t xml:space="preserve"> has become one of the mo</w:t>
      </w:r>
      <w:r w:rsidR="00D159AD" w:rsidRPr="00467274">
        <w:rPr>
          <w:rFonts w:ascii="Times New Roman" w:hAnsi="Times New Roman" w:cs="Times New Roman"/>
          <w:sz w:val="24"/>
          <w:szCs w:val="24"/>
        </w:rPr>
        <w:t xml:space="preserve">st prominently reported potential </w:t>
      </w:r>
      <w:r w:rsidR="00DD2480" w:rsidRPr="00467274">
        <w:rPr>
          <w:rFonts w:ascii="Times New Roman" w:hAnsi="Times New Roman" w:cs="Times New Roman"/>
          <w:sz w:val="24"/>
          <w:szCs w:val="24"/>
        </w:rPr>
        <w:t>barriers</w:t>
      </w:r>
      <w:r w:rsidR="00D159AD" w:rsidRPr="00467274">
        <w:rPr>
          <w:rFonts w:ascii="Times New Roman" w:hAnsi="Times New Roman" w:cs="Times New Roman"/>
          <w:sz w:val="24"/>
          <w:szCs w:val="24"/>
        </w:rPr>
        <w:t xml:space="preserve"> to</w:t>
      </w:r>
      <w:r w:rsidRPr="00467274">
        <w:rPr>
          <w:rFonts w:ascii="Times New Roman" w:hAnsi="Times New Roman" w:cs="Times New Roman"/>
          <w:sz w:val="24"/>
          <w:szCs w:val="24"/>
        </w:rPr>
        <w:t xml:space="preserve"> residence security,</w:t>
      </w:r>
      <w:r w:rsidR="00D159AD" w:rsidRPr="00467274">
        <w:rPr>
          <w:rStyle w:val="FootnoteReference"/>
          <w:rFonts w:ascii="Times New Roman" w:hAnsi="Times New Roman" w:cs="Times New Roman"/>
          <w:sz w:val="24"/>
          <w:szCs w:val="24"/>
        </w:rPr>
        <w:footnoteReference w:id="38"/>
      </w:r>
      <w:r w:rsidRPr="00467274">
        <w:rPr>
          <w:rFonts w:ascii="Times New Roman" w:hAnsi="Times New Roman" w:cs="Times New Roman"/>
          <w:sz w:val="24"/>
          <w:szCs w:val="24"/>
        </w:rPr>
        <w:t xml:space="preserve"> resulting, positively, in increased parliamentary scrutiny of the issue</w:t>
      </w:r>
      <w:r w:rsidR="00DD2480" w:rsidRPr="00467274">
        <w:rPr>
          <w:rFonts w:ascii="Times New Roman" w:hAnsi="Times New Roman" w:cs="Times New Roman"/>
          <w:sz w:val="24"/>
          <w:szCs w:val="24"/>
        </w:rPr>
        <w:t>. T</w:t>
      </w:r>
      <w:r w:rsidR="00425267" w:rsidRPr="00467274">
        <w:rPr>
          <w:rFonts w:ascii="Times New Roman" w:hAnsi="Times New Roman" w:cs="Times New Roman"/>
          <w:sz w:val="24"/>
          <w:szCs w:val="24"/>
        </w:rPr>
        <w:t xml:space="preserve">he Commons Committee on Exiting the EU </w:t>
      </w:r>
      <w:r w:rsidRPr="00467274">
        <w:rPr>
          <w:rFonts w:ascii="Times New Roman" w:hAnsi="Times New Roman" w:cs="Times New Roman"/>
          <w:sz w:val="24"/>
          <w:szCs w:val="24"/>
        </w:rPr>
        <w:t xml:space="preserve">(Exiting the EU Committee) </w:t>
      </w:r>
      <w:r w:rsidR="00425267" w:rsidRPr="00467274">
        <w:rPr>
          <w:rFonts w:ascii="Times New Roman" w:hAnsi="Times New Roman" w:cs="Times New Roman"/>
          <w:sz w:val="24"/>
          <w:szCs w:val="24"/>
        </w:rPr>
        <w:t>has explicitly called on the UK Government to ‘state that access to the NHS is considered sufficient to fulfil the requirements for CSI, and that it will introduce legislation to that effect’.</w:t>
      </w:r>
      <w:r w:rsidR="00425267" w:rsidRPr="00467274">
        <w:rPr>
          <w:rStyle w:val="FootnoteReference"/>
          <w:rFonts w:ascii="Times New Roman" w:hAnsi="Times New Roman" w:cs="Times New Roman"/>
          <w:sz w:val="24"/>
          <w:szCs w:val="24"/>
        </w:rPr>
        <w:footnoteReference w:id="39"/>
      </w:r>
      <w:r w:rsidR="002F1923" w:rsidRPr="00467274">
        <w:rPr>
          <w:rFonts w:ascii="Times New Roman" w:hAnsi="Times New Roman" w:cs="Times New Roman"/>
          <w:sz w:val="24"/>
          <w:szCs w:val="24"/>
        </w:rPr>
        <w:t xml:space="preserve"> </w:t>
      </w:r>
      <w:r w:rsidR="00DD2480" w:rsidRPr="00467274">
        <w:rPr>
          <w:rFonts w:ascii="Times New Roman" w:hAnsi="Times New Roman" w:cs="Times New Roman"/>
          <w:sz w:val="24"/>
          <w:szCs w:val="24"/>
        </w:rPr>
        <w:t>The</w:t>
      </w:r>
      <w:r w:rsidRPr="00467274">
        <w:rPr>
          <w:rFonts w:ascii="Times New Roman" w:hAnsi="Times New Roman" w:cs="Times New Roman"/>
          <w:sz w:val="24"/>
          <w:szCs w:val="24"/>
        </w:rPr>
        <w:t xml:space="preserve"> Home Office</w:t>
      </w:r>
      <w:r w:rsidR="00DD2480" w:rsidRPr="00467274">
        <w:rPr>
          <w:rFonts w:ascii="Times New Roman" w:hAnsi="Times New Roman" w:cs="Times New Roman"/>
          <w:sz w:val="24"/>
          <w:szCs w:val="24"/>
        </w:rPr>
        <w:t xml:space="preserve"> response has been limited to a media statement</w:t>
      </w:r>
      <w:r w:rsidR="0007441C" w:rsidRPr="00467274">
        <w:rPr>
          <w:rFonts w:ascii="Times New Roman" w:hAnsi="Times New Roman" w:cs="Times New Roman"/>
          <w:sz w:val="24"/>
          <w:szCs w:val="24"/>
        </w:rPr>
        <w:t xml:space="preserve"> indicat</w:t>
      </w:r>
      <w:r w:rsidR="004B6213" w:rsidRPr="00467274">
        <w:rPr>
          <w:rFonts w:ascii="Times New Roman" w:hAnsi="Times New Roman" w:cs="Times New Roman"/>
          <w:sz w:val="24"/>
          <w:szCs w:val="24"/>
        </w:rPr>
        <w:t xml:space="preserve">ing </w:t>
      </w:r>
      <w:r w:rsidR="00C001EC" w:rsidRPr="00467274">
        <w:rPr>
          <w:rFonts w:ascii="Times New Roman" w:hAnsi="Times New Roman" w:cs="Times New Roman"/>
          <w:sz w:val="24"/>
          <w:szCs w:val="24"/>
        </w:rPr>
        <w:t>that ‘EU citizens will not be removed from the UK or refused entry solely because they do not have this insurance’.</w:t>
      </w:r>
      <w:r w:rsidR="00C001EC" w:rsidRPr="00467274">
        <w:rPr>
          <w:rStyle w:val="FootnoteReference"/>
          <w:rFonts w:ascii="Times New Roman" w:hAnsi="Times New Roman" w:cs="Times New Roman"/>
          <w:sz w:val="24"/>
          <w:szCs w:val="24"/>
        </w:rPr>
        <w:footnoteReference w:id="40"/>
      </w:r>
      <w:r w:rsidR="009A3B80" w:rsidRPr="00467274">
        <w:rPr>
          <w:rFonts w:ascii="Times New Roman" w:hAnsi="Times New Roman" w:cs="Times New Roman"/>
          <w:sz w:val="24"/>
          <w:szCs w:val="24"/>
        </w:rPr>
        <w:t xml:space="preserve"> However, since</w:t>
      </w:r>
      <w:r w:rsidR="00DD2480" w:rsidRPr="00467274">
        <w:rPr>
          <w:rFonts w:ascii="Times New Roman" w:hAnsi="Times New Roman" w:cs="Times New Roman"/>
          <w:sz w:val="24"/>
          <w:szCs w:val="24"/>
        </w:rPr>
        <w:t xml:space="preserve"> its emphasis was on removal, the statement</w:t>
      </w:r>
      <w:r w:rsidR="009A3B80" w:rsidRPr="00467274">
        <w:rPr>
          <w:rFonts w:ascii="Times New Roman" w:hAnsi="Times New Roman" w:cs="Times New Roman"/>
          <w:sz w:val="24"/>
          <w:szCs w:val="24"/>
        </w:rPr>
        <w:t xml:space="preserve"> offers little guidance to those applyin</w:t>
      </w:r>
      <w:r w:rsidR="004B6213" w:rsidRPr="00467274">
        <w:rPr>
          <w:rFonts w:ascii="Times New Roman" w:hAnsi="Times New Roman" w:cs="Times New Roman"/>
          <w:sz w:val="24"/>
          <w:szCs w:val="24"/>
        </w:rPr>
        <w:t>g for</w:t>
      </w:r>
      <w:r w:rsidR="0022350D" w:rsidRPr="00467274">
        <w:rPr>
          <w:rFonts w:ascii="Times New Roman" w:hAnsi="Times New Roman" w:cs="Times New Roman"/>
          <w:sz w:val="24"/>
          <w:szCs w:val="24"/>
        </w:rPr>
        <w:t xml:space="preserve"> permanent residence </w:t>
      </w:r>
      <w:r w:rsidR="00DD2480" w:rsidRPr="00467274">
        <w:rPr>
          <w:rFonts w:ascii="Times New Roman" w:hAnsi="Times New Roman" w:cs="Times New Roman"/>
          <w:sz w:val="24"/>
          <w:szCs w:val="24"/>
        </w:rPr>
        <w:t>certificate</w:t>
      </w:r>
      <w:r w:rsidR="0022350D" w:rsidRPr="00467274">
        <w:rPr>
          <w:rFonts w:ascii="Times New Roman" w:hAnsi="Times New Roman" w:cs="Times New Roman"/>
          <w:sz w:val="24"/>
          <w:szCs w:val="24"/>
        </w:rPr>
        <w:t>s</w:t>
      </w:r>
      <w:r w:rsidR="009A3B80" w:rsidRPr="00467274">
        <w:rPr>
          <w:rFonts w:ascii="Times New Roman" w:hAnsi="Times New Roman" w:cs="Times New Roman"/>
          <w:sz w:val="24"/>
          <w:szCs w:val="24"/>
        </w:rPr>
        <w:t xml:space="preserve"> as a means of safeguarding their </w:t>
      </w:r>
      <w:r w:rsidR="00DD2480" w:rsidRPr="00467274">
        <w:rPr>
          <w:rFonts w:ascii="Times New Roman" w:hAnsi="Times New Roman" w:cs="Times New Roman"/>
          <w:sz w:val="24"/>
          <w:szCs w:val="24"/>
        </w:rPr>
        <w:t xml:space="preserve">UK </w:t>
      </w:r>
      <w:r w:rsidR="009A3B80" w:rsidRPr="00467274">
        <w:rPr>
          <w:rFonts w:ascii="Times New Roman" w:hAnsi="Times New Roman" w:cs="Times New Roman"/>
          <w:sz w:val="24"/>
          <w:szCs w:val="24"/>
        </w:rPr>
        <w:t>residence into the future</w:t>
      </w:r>
      <w:r w:rsidR="00D835EA" w:rsidRPr="00467274">
        <w:rPr>
          <w:rFonts w:ascii="Times New Roman" w:hAnsi="Times New Roman" w:cs="Times New Roman"/>
          <w:sz w:val="24"/>
          <w:szCs w:val="24"/>
        </w:rPr>
        <w:t>.</w:t>
      </w:r>
      <w:r w:rsidR="009A3B80" w:rsidRPr="00467274">
        <w:rPr>
          <w:rStyle w:val="FootnoteReference"/>
          <w:rFonts w:ascii="Times New Roman" w:hAnsi="Times New Roman" w:cs="Times New Roman"/>
          <w:sz w:val="24"/>
          <w:szCs w:val="24"/>
        </w:rPr>
        <w:footnoteReference w:id="41"/>
      </w:r>
      <w:r w:rsidR="0007441C" w:rsidRPr="00467274">
        <w:rPr>
          <w:rFonts w:ascii="Times New Roman" w:hAnsi="Times New Roman" w:cs="Times New Roman"/>
          <w:sz w:val="24"/>
          <w:szCs w:val="24"/>
        </w:rPr>
        <w:t xml:space="preserve"> Indeed, in the</w:t>
      </w:r>
      <w:r w:rsidRPr="00467274">
        <w:rPr>
          <w:rFonts w:ascii="Times New Roman" w:hAnsi="Times New Roman" w:cs="Times New Roman"/>
          <w:sz w:val="24"/>
          <w:szCs w:val="24"/>
        </w:rPr>
        <w:t xml:space="preserve"> permanent residence</w:t>
      </w:r>
      <w:r w:rsidR="0007441C" w:rsidRPr="00467274">
        <w:rPr>
          <w:rFonts w:ascii="Times New Roman" w:hAnsi="Times New Roman" w:cs="Times New Roman"/>
          <w:sz w:val="24"/>
          <w:szCs w:val="24"/>
        </w:rPr>
        <w:t xml:space="preserve"> context, refusal to recognise national health services as meeting the </w:t>
      </w:r>
      <w:r w:rsidR="00DD2480" w:rsidRPr="00467274">
        <w:rPr>
          <w:rFonts w:ascii="Times New Roman" w:hAnsi="Times New Roman" w:cs="Times New Roman"/>
          <w:sz w:val="24"/>
          <w:szCs w:val="24"/>
        </w:rPr>
        <w:t>CSI</w:t>
      </w:r>
      <w:r w:rsidRPr="00467274">
        <w:rPr>
          <w:rFonts w:ascii="Times New Roman" w:hAnsi="Times New Roman" w:cs="Times New Roman"/>
          <w:sz w:val="24"/>
          <w:szCs w:val="24"/>
        </w:rPr>
        <w:t xml:space="preserve"> requirement was</w:t>
      </w:r>
      <w:r w:rsidR="0007441C" w:rsidRPr="00467274">
        <w:rPr>
          <w:rFonts w:ascii="Times New Roman" w:hAnsi="Times New Roman" w:cs="Times New Roman"/>
          <w:sz w:val="24"/>
          <w:szCs w:val="24"/>
        </w:rPr>
        <w:t xml:space="preserve"> Home Office policy long before the referendum and has even been confirmed </w:t>
      </w:r>
      <w:r w:rsidR="004B6213" w:rsidRPr="00467274">
        <w:rPr>
          <w:rFonts w:ascii="Times New Roman" w:hAnsi="Times New Roman" w:cs="Times New Roman"/>
          <w:sz w:val="24"/>
          <w:szCs w:val="24"/>
        </w:rPr>
        <w:t>as lawful by domestic courts</w:t>
      </w:r>
      <w:r w:rsidR="0007441C" w:rsidRPr="00467274">
        <w:rPr>
          <w:rFonts w:ascii="Times New Roman" w:hAnsi="Times New Roman" w:cs="Times New Roman"/>
          <w:sz w:val="24"/>
          <w:szCs w:val="24"/>
        </w:rPr>
        <w:t>.</w:t>
      </w:r>
      <w:r w:rsidR="0043531A" w:rsidRPr="00467274">
        <w:rPr>
          <w:rStyle w:val="FootnoteReference"/>
          <w:rFonts w:ascii="Times New Roman" w:hAnsi="Times New Roman" w:cs="Times New Roman"/>
          <w:sz w:val="24"/>
          <w:szCs w:val="24"/>
        </w:rPr>
        <w:footnoteReference w:id="42"/>
      </w:r>
      <w:r w:rsidR="009A3B80" w:rsidRPr="00467274">
        <w:rPr>
          <w:rFonts w:ascii="Times New Roman" w:hAnsi="Times New Roman" w:cs="Times New Roman"/>
          <w:sz w:val="24"/>
          <w:szCs w:val="24"/>
        </w:rPr>
        <w:t xml:space="preserve"> </w:t>
      </w:r>
    </w:p>
    <w:p w14:paraId="7AD38312" w14:textId="68D56526" w:rsidR="00467274" w:rsidRDefault="00BD4523" w:rsidP="00467274">
      <w:pPr>
        <w:pStyle w:val="NoSpacing"/>
        <w:spacing w:line="360" w:lineRule="auto"/>
        <w:ind w:firstLine="720"/>
        <w:jc w:val="both"/>
        <w:rPr>
          <w:rFonts w:ascii="Times New Roman" w:hAnsi="Times New Roman" w:cs="Times New Roman"/>
          <w:sz w:val="24"/>
          <w:szCs w:val="24"/>
        </w:rPr>
      </w:pPr>
      <w:r w:rsidRPr="00467274">
        <w:rPr>
          <w:rFonts w:ascii="Times New Roman" w:hAnsi="Times New Roman" w:cs="Times New Roman"/>
          <w:sz w:val="24"/>
          <w:szCs w:val="24"/>
        </w:rPr>
        <w:t xml:space="preserve">The </w:t>
      </w:r>
      <w:r w:rsidR="00735819" w:rsidRPr="00467274">
        <w:rPr>
          <w:rFonts w:ascii="Times New Roman" w:hAnsi="Times New Roman" w:cs="Times New Roman"/>
          <w:sz w:val="24"/>
          <w:szCs w:val="24"/>
        </w:rPr>
        <w:t xml:space="preserve">EEA Regulations also </w:t>
      </w:r>
      <w:r w:rsidRPr="00467274">
        <w:rPr>
          <w:rFonts w:ascii="Times New Roman" w:hAnsi="Times New Roman" w:cs="Times New Roman"/>
          <w:sz w:val="24"/>
          <w:szCs w:val="24"/>
        </w:rPr>
        <w:t>impose</w:t>
      </w:r>
      <w:r w:rsidR="005D32A8" w:rsidRPr="00467274">
        <w:rPr>
          <w:rFonts w:ascii="Times New Roman" w:hAnsi="Times New Roman" w:cs="Times New Roman"/>
          <w:sz w:val="24"/>
          <w:szCs w:val="24"/>
        </w:rPr>
        <w:t xml:space="preserve"> more onerous</w:t>
      </w:r>
      <w:r w:rsidRPr="00467274">
        <w:rPr>
          <w:rFonts w:ascii="Times New Roman" w:hAnsi="Times New Roman" w:cs="Times New Roman"/>
          <w:sz w:val="24"/>
          <w:szCs w:val="24"/>
        </w:rPr>
        <w:t xml:space="preserve"> requirements on</w:t>
      </w:r>
      <w:r w:rsidR="00394AA0" w:rsidRPr="00467274">
        <w:rPr>
          <w:rFonts w:ascii="Times New Roman" w:hAnsi="Times New Roman" w:cs="Times New Roman"/>
          <w:sz w:val="24"/>
          <w:szCs w:val="24"/>
        </w:rPr>
        <w:t xml:space="preserve"> the issuing of permanent residence documents</w:t>
      </w:r>
      <w:r w:rsidR="00735819" w:rsidRPr="00467274">
        <w:rPr>
          <w:rFonts w:ascii="Times New Roman" w:hAnsi="Times New Roman" w:cs="Times New Roman"/>
          <w:sz w:val="24"/>
          <w:szCs w:val="24"/>
        </w:rPr>
        <w:t xml:space="preserve"> than those operating under the Directive</w:t>
      </w:r>
      <w:r w:rsidR="00394AA0" w:rsidRPr="00467274">
        <w:rPr>
          <w:rFonts w:ascii="Times New Roman" w:hAnsi="Times New Roman" w:cs="Times New Roman"/>
          <w:sz w:val="24"/>
          <w:szCs w:val="24"/>
        </w:rPr>
        <w:t>. Specifically, a refusal to issue such documentation can be justified ‘on grounds of public policy, public security or public health or on grounds of misuse of rights’.</w:t>
      </w:r>
      <w:r w:rsidR="00394AA0" w:rsidRPr="00467274">
        <w:rPr>
          <w:rStyle w:val="FootnoteReference"/>
          <w:rFonts w:ascii="Times New Roman" w:hAnsi="Times New Roman" w:cs="Times New Roman"/>
          <w:sz w:val="24"/>
          <w:szCs w:val="24"/>
        </w:rPr>
        <w:footnoteReference w:id="43"/>
      </w:r>
      <w:r w:rsidR="00394AA0" w:rsidRPr="00467274">
        <w:rPr>
          <w:rFonts w:ascii="Times New Roman" w:hAnsi="Times New Roman" w:cs="Times New Roman"/>
          <w:sz w:val="24"/>
          <w:szCs w:val="24"/>
        </w:rPr>
        <w:t xml:space="preserve"> </w:t>
      </w:r>
      <w:r w:rsidR="005D32A8" w:rsidRPr="00467274">
        <w:rPr>
          <w:rFonts w:ascii="Times New Roman" w:hAnsi="Times New Roman" w:cs="Times New Roman"/>
          <w:sz w:val="24"/>
          <w:szCs w:val="24"/>
        </w:rPr>
        <w:t>CJEU case</w:t>
      </w:r>
      <w:r w:rsidR="004A4B52">
        <w:rPr>
          <w:rFonts w:ascii="Times New Roman" w:hAnsi="Times New Roman" w:cs="Times New Roman"/>
          <w:sz w:val="24"/>
          <w:szCs w:val="24"/>
        </w:rPr>
        <w:t xml:space="preserve"> </w:t>
      </w:r>
      <w:r w:rsidR="005D32A8" w:rsidRPr="00467274">
        <w:rPr>
          <w:rFonts w:ascii="Times New Roman" w:hAnsi="Times New Roman" w:cs="Times New Roman"/>
          <w:sz w:val="24"/>
          <w:szCs w:val="24"/>
        </w:rPr>
        <w:t xml:space="preserve">law dictates that residence documentation reflects but does not confer residence status, while the CRD </w:t>
      </w:r>
      <w:r w:rsidR="005D32A8" w:rsidRPr="00467274">
        <w:rPr>
          <w:rFonts w:ascii="Times New Roman" w:hAnsi="Times New Roman" w:cs="Times New Roman"/>
          <w:sz w:val="24"/>
          <w:szCs w:val="24"/>
        </w:rPr>
        <w:lastRenderedPageBreak/>
        <w:t xml:space="preserve">stipulates that permanent residents </w:t>
      </w:r>
      <w:r w:rsidR="00E671A4" w:rsidRPr="00467274">
        <w:rPr>
          <w:rFonts w:ascii="Times New Roman" w:hAnsi="Times New Roman" w:cs="Times New Roman"/>
          <w:sz w:val="24"/>
          <w:szCs w:val="24"/>
        </w:rPr>
        <w:t>may only be removed for ‘serious reasons of public policy or public security’</w:t>
      </w:r>
      <w:r w:rsidR="005D32A8" w:rsidRPr="00467274">
        <w:rPr>
          <w:rFonts w:ascii="Times New Roman" w:hAnsi="Times New Roman" w:cs="Times New Roman"/>
          <w:sz w:val="24"/>
          <w:szCs w:val="24"/>
        </w:rPr>
        <w:t>.</w:t>
      </w:r>
      <w:r w:rsidR="005D32A8" w:rsidRPr="00467274">
        <w:rPr>
          <w:rStyle w:val="FootnoteReference"/>
          <w:rFonts w:ascii="Times New Roman" w:hAnsi="Times New Roman" w:cs="Times New Roman"/>
          <w:sz w:val="24"/>
          <w:szCs w:val="24"/>
        </w:rPr>
        <w:footnoteReference w:id="44"/>
      </w:r>
      <w:r w:rsidR="00E671A4" w:rsidRPr="00467274">
        <w:rPr>
          <w:rFonts w:ascii="Times New Roman" w:hAnsi="Times New Roman" w:cs="Times New Roman"/>
          <w:sz w:val="24"/>
          <w:szCs w:val="24"/>
        </w:rPr>
        <w:t xml:space="preserve"> </w:t>
      </w:r>
      <w:r w:rsidR="00735819" w:rsidRPr="00467274">
        <w:rPr>
          <w:rFonts w:ascii="Times New Roman" w:hAnsi="Times New Roman" w:cs="Times New Roman"/>
          <w:sz w:val="24"/>
          <w:szCs w:val="24"/>
        </w:rPr>
        <w:t>T</w:t>
      </w:r>
      <w:r w:rsidR="009A3682" w:rsidRPr="00467274">
        <w:rPr>
          <w:rFonts w:ascii="Times New Roman" w:hAnsi="Times New Roman" w:cs="Times New Roman"/>
          <w:sz w:val="24"/>
          <w:szCs w:val="24"/>
        </w:rPr>
        <w:t>he</w:t>
      </w:r>
      <w:r w:rsidR="008C1DED" w:rsidRPr="00467274">
        <w:rPr>
          <w:rFonts w:ascii="Times New Roman" w:hAnsi="Times New Roman" w:cs="Times New Roman"/>
          <w:sz w:val="24"/>
          <w:szCs w:val="24"/>
        </w:rPr>
        <w:t xml:space="preserve"> compliance of </w:t>
      </w:r>
      <w:r w:rsidR="00735819" w:rsidRPr="00467274">
        <w:rPr>
          <w:rFonts w:ascii="Times New Roman" w:hAnsi="Times New Roman" w:cs="Times New Roman"/>
          <w:sz w:val="24"/>
          <w:szCs w:val="24"/>
        </w:rPr>
        <w:t>UK rules</w:t>
      </w:r>
      <w:r w:rsidR="008C1DED" w:rsidRPr="00467274">
        <w:rPr>
          <w:rFonts w:ascii="Times New Roman" w:hAnsi="Times New Roman" w:cs="Times New Roman"/>
          <w:sz w:val="24"/>
          <w:szCs w:val="24"/>
        </w:rPr>
        <w:t xml:space="preserve"> with Union law is</w:t>
      </w:r>
      <w:r w:rsidR="00735819" w:rsidRPr="00467274">
        <w:rPr>
          <w:rFonts w:ascii="Times New Roman" w:hAnsi="Times New Roman" w:cs="Times New Roman"/>
          <w:sz w:val="24"/>
          <w:szCs w:val="24"/>
        </w:rPr>
        <w:t xml:space="preserve"> therefore open to serious question</w:t>
      </w:r>
      <w:r w:rsidR="005D32A8" w:rsidRPr="00467274">
        <w:rPr>
          <w:rFonts w:ascii="Times New Roman" w:hAnsi="Times New Roman" w:cs="Times New Roman"/>
          <w:sz w:val="24"/>
          <w:szCs w:val="24"/>
        </w:rPr>
        <w:t>.</w:t>
      </w:r>
      <w:r w:rsidR="00786D44" w:rsidRPr="00467274">
        <w:rPr>
          <w:rFonts w:ascii="Times New Roman" w:hAnsi="Times New Roman" w:cs="Times New Roman"/>
          <w:sz w:val="24"/>
          <w:szCs w:val="24"/>
        </w:rPr>
        <w:t xml:space="preserve"> </w:t>
      </w:r>
      <w:r w:rsidR="001C0728" w:rsidRPr="00467274">
        <w:rPr>
          <w:rFonts w:ascii="Times New Roman" w:hAnsi="Times New Roman" w:cs="Times New Roman"/>
          <w:sz w:val="24"/>
          <w:szCs w:val="24"/>
        </w:rPr>
        <w:t xml:space="preserve"> </w:t>
      </w:r>
    </w:p>
    <w:p w14:paraId="1F583D28" w14:textId="77777777" w:rsidR="00467274" w:rsidRDefault="00D57C1A" w:rsidP="00467274">
      <w:pPr>
        <w:pStyle w:val="NoSpacing"/>
        <w:spacing w:line="360" w:lineRule="auto"/>
        <w:ind w:firstLine="720"/>
        <w:jc w:val="both"/>
        <w:rPr>
          <w:rFonts w:ascii="Times New Roman" w:hAnsi="Times New Roman" w:cs="Times New Roman"/>
          <w:sz w:val="24"/>
          <w:szCs w:val="24"/>
        </w:rPr>
      </w:pPr>
      <w:r w:rsidRPr="00467274">
        <w:rPr>
          <w:rFonts w:ascii="Times New Roman" w:hAnsi="Times New Roman" w:cs="Times New Roman"/>
          <w:sz w:val="24"/>
          <w:szCs w:val="24"/>
        </w:rPr>
        <w:t>The third hurdle</w:t>
      </w:r>
      <w:r w:rsidR="00BD4523" w:rsidRPr="00467274">
        <w:rPr>
          <w:rFonts w:ascii="Times New Roman" w:hAnsi="Times New Roman" w:cs="Times New Roman"/>
          <w:sz w:val="24"/>
          <w:szCs w:val="24"/>
        </w:rPr>
        <w:t xml:space="preserve"> confronting permanent residence applicants relates to</w:t>
      </w:r>
      <w:r w:rsidRPr="00467274">
        <w:rPr>
          <w:rFonts w:ascii="Times New Roman" w:hAnsi="Times New Roman" w:cs="Times New Roman"/>
          <w:sz w:val="24"/>
          <w:szCs w:val="24"/>
        </w:rPr>
        <w:t xml:space="preserve"> evidence. The combination of EU law’s clear stipulation that residence documen</w:t>
      </w:r>
      <w:r w:rsidR="001D4BBC" w:rsidRPr="00467274">
        <w:rPr>
          <w:rFonts w:ascii="Times New Roman" w:hAnsi="Times New Roman" w:cs="Times New Roman"/>
          <w:sz w:val="24"/>
          <w:szCs w:val="24"/>
        </w:rPr>
        <w:t>ts do not, of themselves, bestow</w:t>
      </w:r>
      <w:r w:rsidRPr="00467274">
        <w:rPr>
          <w:rFonts w:ascii="Times New Roman" w:hAnsi="Times New Roman" w:cs="Times New Roman"/>
          <w:sz w:val="24"/>
          <w:szCs w:val="24"/>
        </w:rPr>
        <w:t xml:space="preserve"> residence rights on EU citizens – since these entitlements are intrinsic to one’s status as a Union citizen</w:t>
      </w:r>
      <w:r w:rsidR="005109E6" w:rsidRPr="00467274">
        <w:rPr>
          <w:rStyle w:val="FootnoteReference"/>
          <w:rFonts w:ascii="Times New Roman" w:hAnsi="Times New Roman" w:cs="Times New Roman"/>
          <w:sz w:val="24"/>
          <w:szCs w:val="24"/>
        </w:rPr>
        <w:footnoteReference w:id="45"/>
      </w:r>
      <w:r w:rsidRPr="00467274">
        <w:rPr>
          <w:rFonts w:ascii="Times New Roman" w:hAnsi="Times New Roman" w:cs="Times New Roman"/>
          <w:sz w:val="24"/>
          <w:szCs w:val="24"/>
        </w:rPr>
        <w:t xml:space="preserve"> – with the fact that</w:t>
      </w:r>
      <w:r w:rsidR="0022350D" w:rsidRPr="00467274">
        <w:rPr>
          <w:rFonts w:ascii="Times New Roman" w:hAnsi="Times New Roman" w:cs="Times New Roman"/>
          <w:sz w:val="24"/>
          <w:szCs w:val="24"/>
        </w:rPr>
        <w:t xml:space="preserve"> the UK does not operate a registration or ID card system means that, for many EU citizens in the UK, their post-referendum application for a permanent r</w:t>
      </w:r>
      <w:r w:rsidR="006C4A72" w:rsidRPr="00467274">
        <w:rPr>
          <w:rFonts w:ascii="Times New Roman" w:hAnsi="Times New Roman" w:cs="Times New Roman"/>
          <w:sz w:val="24"/>
          <w:szCs w:val="24"/>
        </w:rPr>
        <w:t xml:space="preserve">esidence certificate might </w:t>
      </w:r>
      <w:r w:rsidR="0022350D" w:rsidRPr="00467274">
        <w:rPr>
          <w:rFonts w:ascii="Times New Roman" w:hAnsi="Times New Roman" w:cs="Times New Roman"/>
          <w:sz w:val="24"/>
          <w:szCs w:val="24"/>
        </w:rPr>
        <w:t>be their first application</w:t>
      </w:r>
      <w:r w:rsidR="009B0255" w:rsidRPr="00467274">
        <w:rPr>
          <w:rFonts w:ascii="Times New Roman" w:hAnsi="Times New Roman" w:cs="Times New Roman"/>
          <w:sz w:val="24"/>
          <w:szCs w:val="24"/>
        </w:rPr>
        <w:t xml:space="preserve"> for residence documentation</w:t>
      </w:r>
      <w:r w:rsidR="0022350D" w:rsidRPr="00467274">
        <w:rPr>
          <w:rFonts w:ascii="Times New Roman" w:hAnsi="Times New Roman" w:cs="Times New Roman"/>
          <w:sz w:val="24"/>
          <w:szCs w:val="24"/>
        </w:rPr>
        <w:t>. Accordingly, the sudden need for evidence to support applications might only be met</w:t>
      </w:r>
      <w:r w:rsidR="006C4A72" w:rsidRPr="00467274">
        <w:rPr>
          <w:rFonts w:ascii="Times New Roman" w:hAnsi="Times New Roman" w:cs="Times New Roman"/>
          <w:sz w:val="24"/>
          <w:szCs w:val="24"/>
        </w:rPr>
        <w:t xml:space="preserve"> by historical records </w:t>
      </w:r>
      <w:r w:rsidR="0022350D" w:rsidRPr="00467274">
        <w:rPr>
          <w:rFonts w:ascii="Times New Roman" w:hAnsi="Times New Roman" w:cs="Times New Roman"/>
          <w:sz w:val="24"/>
          <w:szCs w:val="24"/>
        </w:rPr>
        <w:t xml:space="preserve">not easily to hand. </w:t>
      </w:r>
      <w:r w:rsidR="001D4BBC" w:rsidRPr="00467274">
        <w:rPr>
          <w:rFonts w:ascii="Times New Roman" w:hAnsi="Times New Roman" w:cs="Times New Roman"/>
          <w:sz w:val="24"/>
          <w:szCs w:val="24"/>
        </w:rPr>
        <w:t xml:space="preserve">This </w:t>
      </w:r>
      <w:r w:rsidR="004870D7" w:rsidRPr="00467274">
        <w:rPr>
          <w:rFonts w:ascii="Times New Roman" w:hAnsi="Times New Roman" w:cs="Times New Roman"/>
          <w:sz w:val="24"/>
          <w:szCs w:val="24"/>
        </w:rPr>
        <w:t xml:space="preserve">evidential burden </w:t>
      </w:r>
      <w:r w:rsidR="00232D97" w:rsidRPr="00467274">
        <w:rPr>
          <w:rFonts w:ascii="Times New Roman" w:hAnsi="Times New Roman" w:cs="Times New Roman"/>
          <w:sz w:val="24"/>
          <w:szCs w:val="24"/>
        </w:rPr>
        <w:t>will be particularly</w:t>
      </w:r>
      <w:r w:rsidR="001D4BBC" w:rsidRPr="00467274">
        <w:rPr>
          <w:rFonts w:ascii="Times New Roman" w:hAnsi="Times New Roman" w:cs="Times New Roman"/>
          <w:sz w:val="24"/>
          <w:szCs w:val="24"/>
        </w:rPr>
        <w:t xml:space="preserve"> difficult for individuals who have </w:t>
      </w:r>
      <w:r w:rsidR="009B0255" w:rsidRPr="00467274">
        <w:rPr>
          <w:rFonts w:ascii="Times New Roman" w:hAnsi="Times New Roman" w:cs="Times New Roman"/>
          <w:sz w:val="24"/>
          <w:szCs w:val="24"/>
        </w:rPr>
        <w:t xml:space="preserve">moved between the CRD’s residence categories and those who </w:t>
      </w:r>
      <w:r w:rsidR="004870D7" w:rsidRPr="00467274">
        <w:rPr>
          <w:rFonts w:ascii="Times New Roman" w:hAnsi="Times New Roman" w:cs="Times New Roman"/>
          <w:sz w:val="24"/>
          <w:szCs w:val="24"/>
        </w:rPr>
        <w:t xml:space="preserve">have </w:t>
      </w:r>
      <w:r w:rsidR="001D4BBC" w:rsidRPr="00467274">
        <w:rPr>
          <w:rFonts w:ascii="Times New Roman" w:hAnsi="Times New Roman" w:cs="Times New Roman"/>
          <w:sz w:val="24"/>
          <w:szCs w:val="24"/>
        </w:rPr>
        <w:t>not been in long-term</w:t>
      </w:r>
      <w:r w:rsidR="004870D7" w:rsidRPr="00467274">
        <w:rPr>
          <w:rFonts w:ascii="Times New Roman" w:hAnsi="Times New Roman" w:cs="Times New Roman"/>
          <w:sz w:val="24"/>
          <w:szCs w:val="24"/>
        </w:rPr>
        <w:t>, more secure,</w:t>
      </w:r>
      <w:r w:rsidR="001D4BBC" w:rsidRPr="00467274">
        <w:rPr>
          <w:rFonts w:ascii="Times New Roman" w:hAnsi="Times New Roman" w:cs="Times New Roman"/>
          <w:sz w:val="24"/>
          <w:szCs w:val="24"/>
        </w:rPr>
        <w:t xml:space="preserve"> employment in the UK</w:t>
      </w:r>
      <w:r w:rsidR="00232D97" w:rsidRPr="00467274">
        <w:rPr>
          <w:rFonts w:ascii="Times New Roman" w:hAnsi="Times New Roman" w:cs="Times New Roman"/>
          <w:sz w:val="24"/>
          <w:szCs w:val="24"/>
        </w:rPr>
        <w:t xml:space="preserve">. </w:t>
      </w:r>
    </w:p>
    <w:p w14:paraId="172EE580" w14:textId="4AC67FFB" w:rsidR="00467274" w:rsidRDefault="006C4A72" w:rsidP="00467274">
      <w:pPr>
        <w:pStyle w:val="NoSpacing"/>
        <w:spacing w:line="360" w:lineRule="auto"/>
        <w:ind w:firstLine="720"/>
        <w:jc w:val="both"/>
        <w:rPr>
          <w:rFonts w:ascii="Times New Roman" w:hAnsi="Times New Roman" w:cs="Times New Roman"/>
          <w:sz w:val="24"/>
          <w:szCs w:val="24"/>
        </w:rPr>
      </w:pPr>
      <w:r w:rsidRPr="00467274">
        <w:rPr>
          <w:rFonts w:ascii="Times New Roman" w:hAnsi="Times New Roman" w:cs="Times New Roman"/>
          <w:sz w:val="24"/>
          <w:szCs w:val="24"/>
        </w:rPr>
        <w:t xml:space="preserve">This problem </w:t>
      </w:r>
      <w:r w:rsidR="002B5A6B" w:rsidRPr="00467274">
        <w:rPr>
          <w:rFonts w:ascii="Times New Roman" w:hAnsi="Times New Roman" w:cs="Times New Roman"/>
          <w:sz w:val="24"/>
          <w:szCs w:val="24"/>
        </w:rPr>
        <w:t>is exacerbated by the now mandatory</w:t>
      </w:r>
      <w:r w:rsidR="002B5A6B" w:rsidRPr="00467274">
        <w:rPr>
          <w:rStyle w:val="FootnoteReference"/>
          <w:rFonts w:ascii="Times New Roman" w:hAnsi="Times New Roman" w:cs="Times New Roman"/>
          <w:sz w:val="24"/>
          <w:szCs w:val="24"/>
        </w:rPr>
        <w:footnoteReference w:id="46"/>
      </w:r>
      <w:r w:rsidR="002B5A6B" w:rsidRPr="00467274">
        <w:rPr>
          <w:rFonts w:ascii="Times New Roman" w:hAnsi="Times New Roman" w:cs="Times New Roman"/>
          <w:sz w:val="24"/>
          <w:szCs w:val="24"/>
        </w:rPr>
        <w:t xml:space="preserve"> completion of an 85</w:t>
      </w:r>
      <w:r w:rsidR="00033E13">
        <w:rPr>
          <w:rFonts w:ascii="Times New Roman" w:hAnsi="Times New Roman" w:cs="Times New Roman"/>
          <w:sz w:val="24"/>
          <w:szCs w:val="24"/>
        </w:rPr>
        <w:t>-</w:t>
      </w:r>
      <w:r w:rsidR="002B5A6B" w:rsidRPr="00467274">
        <w:rPr>
          <w:rFonts w:ascii="Times New Roman" w:hAnsi="Times New Roman" w:cs="Times New Roman"/>
          <w:sz w:val="24"/>
          <w:szCs w:val="24"/>
        </w:rPr>
        <w:t>page</w:t>
      </w:r>
      <w:r w:rsidR="00121FB3" w:rsidRPr="00467274">
        <w:rPr>
          <w:rFonts w:ascii="Times New Roman" w:hAnsi="Times New Roman" w:cs="Times New Roman"/>
          <w:sz w:val="24"/>
          <w:szCs w:val="24"/>
        </w:rPr>
        <w:t xml:space="preserve"> application</w:t>
      </w:r>
      <w:r w:rsidR="002B5A6B" w:rsidRPr="00467274">
        <w:rPr>
          <w:rFonts w:ascii="Times New Roman" w:hAnsi="Times New Roman" w:cs="Times New Roman"/>
          <w:sz w:val="24"/>
          <w:szCs w:val="24"/>
        </w:rPr>
        <w:t xml:space="preserve"> form</w:t>
      </w:r>
      <w:r w:rsidRPr="00467274">
        <w:rPr>
          <w:rFonts w:ascii="Times New Roman" w:hAnsi="Times New Roman" w:cs="Times New Roman"/>
          <w:sz w:val="24"/>
          <w:szCs w:val="24"/>
        </w:rPr>
        <w:t xml:space="preserve"> for permanent residence documents</w:t>
      </w:r>
      <w:r w:rsidR="002B5A6B" w:rsidRPr="00467274">
        <w:rPr>
          <w:rFonts w:ascii="Times New Roman" w:hAnsi="Times New Roman" w:cs="Times New Roman"/>
          <w:sz w:val="24"/>
          <w:szCs w:val="24"/>
        </w:rPr>
        <w:t>.</w:t>
      </w:r>
      <w:r w:rsidR="002B5A6B" w:rsidRPr="00467274">
        <w:rPr>
          <w:rStyle w:val="FootnoteReference"/>
          <w:rFonts w:ascii="Times New Roman" w:hAnsi="Times New Roman" w:cs="Times New Roman"/>
          <w:sz w:val="24"/>
          <w:szCs w:val="24"/>
        </w:rPr>
        <w:footnoteReference w:id="47"/>
      </w:r>
      <w:r w:rsidR="00B916E8" w:rsidRPr="00467274">
        <w:rPr>
          <w:rFonts w:ascii="Times New Roman" w:hAnsi="Times New Roman" w:cs="Times New Roman"/>
          <w:sz w:val="24"/>
          <w:szCs w:val="24"/>
        </w:rPr>
        <w:t xml:space="preserve"> Arguably</w:t>
      </w:r>
      <w:r w:rsidR="00EF2DD1" w:rsidRPr="00467274">
        <w:rPr>
          <w:rFonts w:ascii="Times New Roman" w:hAnsi="Times New Roman" w:cs="Times New Roman"/>
          <w:sz w:val="24"/>
          <w:szCs w:val="24"/>
        </w:rPr>
        <w:t xml:space="preserve">, the form’s </w:t>
      </w:r>
      <w:r w:rsidR="00E53032" w:rsidRPr="00467274">
        <w:rPr>
          <w:rFonts w:ascii="Times New Roman" w:hAnsi="Times New Roman" w:cs="Times New Roman"/>
          <w:sz w:val="24"/>
          <w:szCs w:val="24"/>
        </w:rPr>
        <w:t>complexity</w:t>
      </w:r>
      <w:r w:rsidR="00EF2DD1" w:rsidRPr="00467274">
        <w:rPr>
          <w:rFonts w:ascii="Times New Roman" w:hAnsi="Times New Roman" w:cs="Times New Roman"/>
          <w:sz w:val="24"/>
          <w:szCs w:val="24"/>
        </w:rPr>
        <w:t xml:space="preserve"> stems</w:t>
      </w:r>
      <w:r w:rsidR="00E53032" w:rsidRPr="00467274">
        <w:rPr>
          <w:rFonts w:ascii="Times New Roman" w:hAnsi="Times New Roman" w:cs="Times New Roman"/>
          <w:sz w:val="24"/>
          <w:szCs w:val="24"/>
        </w:rPr>
        <w:t xml:space="preserve"> from</w:t>
      </w:r>
      <w:r w:rsidR="00121FB3" w:rsidRPr="00467274">
        <w:rPr>
          <w:rFonts w:ascii="Times New Roman" w:hAnsi="Times New Roman" w:cs="Times New Roman"/>
          <w:sz w:val="24"/>
          <w:szCs w:val="24"/>
        </w:rPr>
        <w:t xml:space="preserve"> its attempts to cover </w:t>
      </w:r>
      <w:r w:rsidR="00EF2DD1" w:rsidRPr="00467274">
        <w:rPr>
          <w:rFonts w:ascii="Times New Roman" w:hAnsi="Times New Roman" w:cs="Times New Roman"/>
          <w:sz w:val="24"/>
          <w:szCs w:val="24"/>
        </w:rPr>
        <w:t>the variou</w:t>
      </w:r>
      <w:r w:rsidR="00121FB3" w:rsidRPr="00467274">
        <w:rPr>
          <w:rFonts w:ascii="Times New Roman" w:hAnsi="Times New Roman" w:cs="Times New Roman"/>
          <w:sz w:val="24"/>
          <w:szCs w:val="24"/>
        </w:rPr>
        <w:t>s routes to permanent residence offered by</w:t>
      </w:r>
      <w:r w:rsidR="00EF2DD1" w:rsidRPr="00467274">
        <w:rPr>
          <w:rFonts w:ascii="Times New Roman" w:hAnsi="Times New Roman" w:cs="Times New Roman"/>
          <w:sz w:val="24"/>
          <w:szCs w:val="24"/>
        </w:rPr>
        <w:t xml:space="preserve"> the CRD.</w:t>
      </w:r>
      <w:r w:rsidR="00EF2DD1" w:rsidRPr="00467274">
        <w:rPr>
          <w:rStyle w:val="FootnoteReference"/>
          <w:rFonts w:ascii="Times New Roman" w:hAnsi="Times New Roman" w:cs="Times New Roman"/>
          <w:sz w:val="24"/>
          <w:szCs w:val="24"/>
        </w:rPr>
        <w:footnoteReference w:id="48"/>
      </w:r>
      <w:r w:rsidR="00B916E8" w:rsidRPr="00467274">
        <w:rPr>
          <w:rFonts w:ascii="Times New Roman" w:hAnsi="Times New Roman" w:cs="Times New Roman"/>
          <w:sz w:val="24"/>
          <w:szCs w:val="24"/>
        </w:rPr>
        <w:t xml:space="preserve"> Nevertheless</w:t>
      </w:r>
      <w:r w:rsidR="00317299" w:rsidRPr="00467274">
        <w:rPr>
          <w:rFonts w:ascii="Times New Roman" w:hAnsi="Times New Roman" w:cs="Times New Roman"/>
          <w:sz w:val="24"/>
          <w:szCs w:val="24"/>
        </w:rPr>
        <w:t>, a more strea</w:t>
      </w:r>
      <w:r w:rsidR="00B916E8" w:rsidRPr="00467274">
        <w:rPr>
          <w:rFonts w:ascii="Times New Roman" w:hAnsi="Times New Roman" w:cs="Times New Roman"/>
          <w:sz w:val="24"/>
          <w:szCs w:val="24"/>
        </w:rPr>
        <w:t xml:space="preserve">mlined process has </w:t>
      </w:r>
      <w:r w:rsidR="00317299" w:rsidRPr="00467274">
        <w:rPr>
          <w:rFonts w:ascii="Times New Roman" w:hAnsi="Times New Roman" w:cs="Times New Roman"/>
          <w:sz w:val="24"/>
          <w:szCs w:val="24"/>
        </w:rPr>
        <w:t>been designed by outside actors</w:t>
      </w:r>
      <w:r w:rsidR="00FF548B" w:rsidRPr="00467274">
        <w:rPr>
          <w:rFonts w:ascii="Times New Roman" w:hAnsi="Times New Roman" w:cs="Times New Roman"/>
          <w:sz w:val="24"/>
          <w:szCs w:val="24"/>
        </w:rPr>
        <w:t xml:space="preserve">, </w:t>
      </w:r>
      <w:r w:rsidR="00E53032" w:rsidRPr="00467274">
        <w:rPr>
          <w:rFonts w:ascii="Times New Roman" w:hAnsi="Times New Roman" w:cs="Times New Roman"/>
          <w:sz w:val="24"/>
          <w:szCs w:val="24"/>
        </w:rPr>
        <w:t>which</w:t>
      </w:r>
      <w:r w:rsidR="00FF548B" w:rsidRPr="00467274">
        <w:rPr>
          <w:rFonts w:ascii="Times New Roman" w:hAnsi="Times New Roman" w:cs="Times New Roman"/>
          <w:sz w:val="24"/>
          <w:szCs w:val="24"/>
        </w:rPr>
        <w:t xml:space="preserve"> relies principally on existing Government data on applicants rather than placing the administrative burden on the EU citizen</w:t>
      </w:r>
      <w:r w:rsidR="00317299" w:rsidRPr="00467274">
        <w:rPr>
          <w:rFonts w:ascii="Times New Roman" w:hAnsi="Times New Roman" w:cs="Times New Roman"/>
          <w:sz w:val="24"/>
          <w:szCs w:val="24"/>
        </w:rPr>
        <w:t>.</w:t>
      </w:r>
      <w:r w:rsidR="00317299" w:rsidRPr="00467274">
        <w:rPr>
          <w:rStyle w:val="FootnoteReference"/>
          <w:rFonts w:ascii="Times New Roman" w:hAnsi="Times New Roman" w:cs="Times New Roman"/>
          <w:sz w:val="24"/>
          <w:szCs w:val="24"/>
        </w:rPr>
        <w:footnoteReference w:id="49"/>
      </w:r>
      <w:r w:rsidR="00E53032" w:rsidRPr="00467274">
        <w:rPr>
          <w:rFonts w:ascii="Times New Roman" w:hAnsi="Times New Roman" w:cs="Times New Roman"/>
          <w:sz w:val="24"/>
          <w:szCs w:val="24"/>
        </w:rPr>
        <w:t xml:space="preserve"> Crucially, the inaccessibility of the current document might be one of the reasons behind the increasing number of applications declared ‘invalid’ by the Home Office. This occurs, for instance, </w:t>
      </w:r>
      <w:r w:rsidR="00121FB3" w:rsidRPr="00467274">
        <w:rPr>
          <w:rFonts w:ascii="Times New Roman" w:hAnsi="Times New Roman" w:cs="Times New Roman"/>
          <w:sz w:val="24"/>
          <w:szCs w:val="24"/>
        </w:rPr>
        <w:t>where the form is incorrectly completed or evidence is missing</w:t>
      </w:r>
      <w:r w:rsidR="00E53032" w:rsidRPr="00467274">
        <w:rPr>
          <w:rFonts w:ascii="Times New Roman" w:hAnsi="Times New Roman" w:cs="Times New Roman"/>
          <w:sz w:val="24"/>
          <w:szCs w:val="24"/>
        </w:rPr>
        <w:t>. Applicants</w:t>
      </w:r>
      <w:r w:rsidR="00121FB3" w:rsidRPr="00467274">
        <w:rPr>
          <w:rFonts w:ascii="Times New Roman" w:hAnsi="Times New Roman" w:cs="Times New Roman"/>
          <w:sz w:val="24"/>
          <w:szCs w:val="24"/>
        </w:rPr>
        <w:t xml:space="preserve"> may</w:t>
      </w:r>
      <w:r w:rsidR="00E53032" w:rsidRPr="00467274">
        <w:rPr>
          <w:rFonts w:ascii="Times New Roman" w:hAnsi="Times New Roman" w:cs="Times New Roman"/>
          <w:sz w:val="24"/>
          <w:szCs w:val="24"/>
        </w:rPr>
        <w:t xml:space="preserve"> </w:t>
      </w:r>
      <w:r w:rsidR="00D8542B" w:rsidRPr="00467274">
        <w:rPr>
          <w:rFonts w:ascii="Times New Roman" w:hAnsi="Times New Roman" w:cs="Times New Roman"/>
          <w:sz w:val="24"/>
          <w:szCs w:val="24"/>
        </w:rPr>
        <w:t>re</w:t>
      </w:r>
      <w:r w:rsidR="00E53032" w:rsidRPr="00467274">
        <w:rPr>
          <w:rFonts w:ascii="Times New Roman" w:hAnsi="Times New Roman" w:cs="Times New Roman"/>
          <w:sz w:val="24"/>
          <w:szCs w:val="24"/>
        </w:rPr>
        <w:t>submit</w:t>
      </w:r>
      <w:r w:rsidR="00D8542B" w:rsidRPr="00467274">
        <w:rPr>
          <w:rFonts w:ascii="Times New Roman" w:hAnsi="Times New Roman" w:cs="Times New Roman"/>
          <w:sz w:val="24"/>
          <w:szCs w:val="24"/>
        </w:rPr>
        <w:t xml:space="preserve"> their application</w:t>
      </w:r>
      <w:r w:rsidR="00E53032" w:rsidRPr="00467274">
        <w:rPr>
          <w:rFonts w:ascii="Times New Roman" w:hAnsi="Times New Roman" w:cs="Times New Roman"/>
          <w:sz w:val="24"/>
          <w:szCs w:val="24"/>
        </w:rPr>
        <w:t>, subject to the</w:t>
      </w:r>
      <w:r w:rsidR="00121FB3" w:rsidRPr="00467274">
        <w:rPr>
          <w:rFonts w:ascii="Times New Roman" w:hAnsi="Times New Roman" w:cs="Times New Roman"/>
          <w:sz w:val="24"/>
          <w:szCs w:val="24"/>
        </w:rPr>
        <w:t xml:space="preserve"> second</w:t>
      </w:r>
      <w:r w:rsidR="00E53032" w:rsidRPr="00467274">
        <w:rPr>
          <w:rFonts w:ascii="Times New Roman" w:hAnsi="Times New Roman" w:cs="Times New Roman"/>
          <w:sz w:val="24"/>
          <w:szCs w:val="24"/>
        </w:rPr>
        <w:t xml:space="preserve"> payment of a</w:t>
      </w:r>
      <w:r w:rsidR="00121FB3" w:rsidRPr="00467274">
        <w:rPr>
          <w:rFonts w:ascii="Times New Roman" w:hAnsi="Times New Roman" w:cs="Times New Roman"/>
          <w:sz w:val="24"/>
          <w:szCs w:val="24"/>
        </w:rPr>
        <w:t xml:space="preserve"> £65</w:t>
      </w:r>
      <w:r w:rsidR="00E53032" w:rsidRPr="00467274">
        <w:rPr>
          <w:rFonts w:ascii="Times New Roman" w:hAnsi="Times New Roman" w:cs="Times New Roman"/>
          <w:sz w:val="24"/>
          <w:szCs w:val="24"/>
        </w:rPr>
        <w:t xml:space="preserve"> processing charge; a fee </w:t>
      </w:r>
      <w:r w:rsidR="00121FB3" w:rsidRPr="00467274">
        <w:rPr>
          <w:rFonts w:ascii="Times New Roman" w:hAnsi="Times New Roman" w:cs="Times New Roman"/>
          <w:sz w:val="24"/>
          <w:szCs w:val="24"/>
        </w:rPr>
        <w:t>not permitted by the CRD</w:t>
      </w:r>
      <w:r w:rsidR="00E53032" w:rsidRPr="00467274">
        <w:rPr>
          <w:rFonts w:ascii="Times New Roman" w:hAnsi="Times New Roman" w:cs="Times New Roman"/>
          <w:sz w:val="24"/>
          <w:szCs w:val="24"/>
        </w:rPr>
        <w:t>.</w:t>
      </w:r>
      <w:r w:rsidR="00E53032" w:rsidRPr="00467274">
        <w:rPr>
          <w:rStyle w:val="FootnoteReference"/>
          <w:rFonts w:ascii="Times New Roman" w:hAnsi="Times New Roman" w:cs="Times New Roman"/>
          <w:sz w:val="24"/>
          <w:szCs w:val="24"/>
        </w:rPr>
        <w:footnoteReference w:id="50"/>
      </w:r>
      <w:r w:rsidR="0054038F" w:rsidRPr="00467274">
        <w:rPr>
          <w:rFonts w:ascii="Times New Roman" w:hAnsi="Times New Roman" w:cs="Times New Roman"/>
          <w:sz w:val="24"/>
          <w:szCs w:val="24"/>
        </w:rPr>
        <w:t xml:space="preserve"> Between the first and third quarter of 2016 – ie before and after the referendum – the number of invalid applications nearly doubled, from 6.7</w:t>
      </w:r>
      <w:r w:rsidR="00033E13">
        <w:rPr>
          <w:rFonts w:ascii="Times New Roman" w:hAnsi="Times New Roman" w:cs="Times New Roman"/>
          <w:sz w:val="24"/>
          <w:szCs w:val="24"/>
        </w:rPr>
        <w:t xml:space="preserve"> per cent</w:t>
      </w:r>
      <w:r w:rsidR="0054038F" w:rsidRPr="00467274">
        <w:rPr>
          <w:rFonts w:ascii="Times New Roman" w:hAnsi="Times New Roman" w:cs="Times New Roman"/>
          <w:sz w:val="24"/>
          <w:szCs w:val="24"/>
        </w:rPr>
        <w:t xml:space="preserve"> to 11.</w:t>
      </w:r>
      <w:r w:rsidR="005F2667" w:rsidRPr="00467274">
        <w:rPr>
          <w:rFonts w:ascii="Times New Roman" w:hAnsi="Times New Roman" w:cs="Times New Roman"/>
          <w:sz w:val="24"/>
          <w:szCs w:val="24"/>
        </w:rPr>
        <w:t>8</w:t>
      </w:r>
      <w:r w:rsidR="00033E13">
        <w:rPr>
          <w:rFonts w:ascii="Times New Roman" w:hAnsi="Times New Roman" w:cs="Times New Roman"/>
          <w:sz w:val="24"/>
          <w:szCs w:val="24"/>
        </w:rPr>
        <w:t xml:space="preserve"> per cent</w:t>
      </w:r>
      <w:r w:rsidR="00121FB3" w:rsidRPr="00467274">
        <w:rPr>
          <w:rFonts w:ascii="Times New Roman" w:hAnsi="Times New Roman" w:cs="Times New Roman"/>
          <w:sz w:val="24"/>
          <w:szCs w:val="24"/>
        </w:rPr>
        <w:t>, though this</w:t>
      </w:r>
      <w:r w:rsidR="0054038F" w:rsidRPr="00467274">
        <w:rPr>
          <w:rFonts w:ascii="Times New Roman" w:hAnsi="Times New Roman" w:cs="Times New Roman"/>
          <w:sz w:val="24"/>
          <w:szCs w:val="24"/>
        </w:rPr>
        <w:t xml:space="preserve"> steadied back to 6.8</w:t>
      </w:r>
      <w:r w:rsidR="00033E13">
        <w:rPr>
          <w:rFonts w:ascii="Times New Roman" w:hAnsi="Times New Roman" w:cs="Times New Roman"/>
          <w:sz w:val="24"/>
          <w:szCs w:val="24"/>
        </w:rPr>
        <w:t xml:space="preserve"> per cent</w:t>
      </w:r>
      <w:r w:rsidR="0054038F" w:rsidRPr="00467274">
        <w:rPr>
          <w:rFonts w:ascii="Times New Roman" w:hAnsi="Times New Roman" w:cs="Times New Roman"/>
          <w:sz w:val="24"/>
          <w:szCs w:val="24"/>
        </w:rPr>
        <w:t xml:space="preserve"> by the </w:t>
      </w:r>
      <w:r w:rsidR="005B75EE" w:rsidRPr="00467274">
        <w:rPr>
          <w:rFonts w:ascii="Times New Roman" w:hAnsi="Times New Roman" w:cs="Times New Roman"/>
          <w:sz w:val="24"/>
          <w:szCs w:val="24"/>
        </w:rPr>
        <w:t>year end</w:t>
      </w:r>
      <w:r w:rsidR="0054038F" w:rsidRPr="00467274">
        <w:rPr>
          <w:rFonts w:ascii="Times New Roman" w:hAnsi="Times New Roman" w:cs="Times New Roman"/>
          <w:sz w:val="24"/>
          <w:szCs w:val="24"/>
        </w:rPr>
        <w:t>.</w:t>
      </w:r>
      <w:r w:rsidR="00591B97" w:rsidRPr="00467274">
        <w:rPr>
          <w:rStyle w:val="FootnoteReference"/>
          <w:rFonts w:ascii="Times New Roman" w:hAnsi="Times New Roman" w:cs="Times New Roman"/>
          <w:sz w:val="24"/>
          <w:szCs w:val="24"/>
        </w:rPr>
        <w:footnoteReference w:id="51"/>
      </w:r>
      <w:r w:rsidR="00D456D4" w:rsidRPr="00467274">
        <w:rPr>
          <w:rFonts w:ascii="Times New Roman" w:hAnsi="Times New Roman" w:cs="Times New Roman"/>
          <w:sz w:val="24"/>
          <w:szCs w:val="24"/>
        </w:rPr>
        <w:t xml:space="preserve"> More broadly, </w:t>
      </w:r>
      <w:r w:rsidR="00CF3F04" w:rsidRPr="00467274">
        <w:rPr>
          <w:rFonts w:ascii="Times New Roman" w:hAnsi="Times New Roman" w:cs="Times New Roman"/>
          <w:sz w:val="24"/>
          <w:szCs w:val="24"/>
        </w:rPr>
        <w:t>commentators recognise that the logistical c</w:t>
      </w:r>
      <w:r w:rsidRPr="00467274">
        <w:rPr>
          <w:rFonts w:ascii="Times New Roman" w:hAnsi="Times New Roman" w:cs="Times New Roman"/>
          <w:sz w:val="24"/>
          <w:szCs w:val="24"/>
        </w:rPr>
        <w:t>hallenge facing the Home Office –</w:t>
      </w:r>
      <w:r w:rsidR="00CF3F04" w:rsidRPr="00467274">
        <w:rPr>
          <w:rFonts w:ascii="Times New Roman" w:hAnsi="Times New Roman" w:cs="Times New Roman"/>
          <w:sz w:val="24"/>
          <w:szCs w:val="24"/>
        </w:rPr>
        <w:t xml:space="preserve"> should permanent residence prove to be the route to </w:t>
      </w:r>
      <w:r w:rsidR="00CF3F04" w:rsidRPr="00467274">
        <w:rPr>
          <w:rFonts w:ascii="Times New Roman" w:hAnsi="Times New Roman" w:cs="Times New Roman"/>
          <w:sz w:val="24"/>
          <w:szCs w:val="24"/>
        </w:rPr>
        <w:lastRenderedPageBreak/>
        <w:t>residence secu</w:t>
      </w:r>
      <w:r w:rsidRPr="00467274">
        <w:rPr>
          <w:rFonts w:ascii="Times New Roman" w:hAnsi="Times New Roman" w:cs="Times New Roman"/>
          <w:sz w:val="24"/>
          <w:szCs w:val="24"/>
        </w:rPr>
        <w:t>rity for EU citizens and current methods be</w:t>
      </w:r>
      <w:r w:rsidR="00D8542B" w:rsidRPr="00467274">
        <w:rPr>
          <w:rFonts w:ascii="Times New Roman" w:hAnsi="Times New Roman" w:cs="Times New Roman"/>
          <w:sz w:val="24"/>
          <w:szCs w:val="24"/>
        </w:rPr>
        <w:t xml:space="preserve"> maintained</w:t>
      </w:r>
      <w:r w:rsidRPr="00467274">
        <w:rPr>
          <w:rFonts w:ascii="Times New Roman" w:hAnsi="Times New Roman" w:cs="Times New Roman"/>
          <w:sz w:val="24"/>
          <w:szCs w:val="24"/>
        </w:rPr>
        <w:t xml:space="preserve"> –</w:t>
      </w:r>
      <w:r w:rsidR="00CF3F04" w:rsidRPr="00467274">
        <w:rPr>
          <w:rFonts w:ascii="Times New Roman" w:hAnsi="Times New Roman" w:cs="Times New Roman"/>
          <w:sz w:val="24"/>
          <w:szCs w:val="24"/>
        </w:rPr>
        <w:t xml:space="preserve"> is simply too great to be achieved in the two years between the triggering of Article 50 T</w:t>
      </w:r>
      <w:r w:rsidRPr="00467274">
        <w:rPr>
          <w:rFonts w:ascii="Times New Roman" w:hAnsi="Times New Roman" w:cs="Times New Roman"/>
          <w:sz w:val="24"/>
          <w:szCs w:val="24"/>
        </w:rPr>
        <w:t>EU and UK departure.</w:t>
      </w:r>
      <w:r w:rsidR="00CF3F04" w:rsidRPr="00467274">
        <w:rPr>
          <w:rStyle w:val="FootnoteReference"/>
          <w:rFonts w:ascii="Times New Roman" w:hAnsi="Times New Roman" w:cs="Times New Roman"/>
          <w:sz w:val="24"/>
          <w:szCs w:val="24"/>
        </w:rPr>
        <w:footnoteReference w:id="52"/>
      </w:r>
      <w:r w:rsidR="00CF3F04" w:rsidRPr="00467274">
        <w:rPr>
          <w:rFonts w:ascii="Times New Roman" w:hAnsi="Times New Roman" w:cs="Times New Roman"/>
          <w:sz w:val="24"/>
          <w:szCs w:val="24"/>
        </w:rPr>
        <w:t xml:space="preserve">  </w:t>
      </w:r>
    </w:p>
    <w:p w14:paraId="7D271B4A" w14:textId="3F51FD61" w:rsidR="00467274" w:rsidRDefault="00D456D4" w:rsidP="00467274">
      <w:pPr>
        <w:pStyle w:val="NoSpacing"/>
        <w:spacing w:line="360" w:lineRule="auto"/>
        <w:ind w:firstLine="720"/>
        <w:jc w:val="both"/>
        <w:rPr>
          <w:rFonts w:ascii="Times New Roman" w:hAnsi="Times New Roman" w:cs="Times New Roman"/>
          <w:sz w:val="24"/>
          <w:szCs w:val="24"/>
        </w:rPr>
      </w:pPr>
      <w:r w:rsidRPr="00467274">
        <w:rPr>
          <w:rFonts w:ascii="Times New Roman" w:hAnsi="Times New Roman" w:cs="Times New Roman"/>
          <w:sz w:val="24"/>
          <w:szCs w:val="24"/>
        </w:rPr>
        <w:t>Cruc</w:t>
      </w:r>
      <w:r w:rsidR="00121FB3" w:rsidRPr="00467274">
        <w:rPr>
          <w:rFonts w:ascii="Times New Roman" w:hAnsi="Times New Roman" w:cs="Times New Roman"/>
          <w:sz w:val="24"/>
          <w:szCs w:val="24"/>
        </w:rPr>
        <w:t xml:space="preserve">ially, </w:t>
      </w:r>
      <w:r w:rsidR="005B75EE" w:rsidRPr="00467274">
        <w:rPr>
          <w:rFonts w:ascii="Times New Roman" w:hAnsi="Times New Roman" w:cs="Times New Roman"/>
          <w:sz w:val="24"/>
          <w:szCs w:val="24"/>
        </w:rPr>
        <w:t>the Government is still</w:t>
      </w:r>
      <w:r w:rsidRPr="00467274">
        <w:rPr>
          <w:rFonts w:ascii="Times New Roman" w:hAnsi="Times New Roman" w:cs="Times New Roman"/>
          <w:sz w:val="24"/>
          <w:szCs w:val="24"/>
        </w:rPr>
        <w:t xml:space="preserve"> to confirm the pertinence of perma</w:t>
      </w:r>
      <w:r w:rsidR="00121FB3" w:rsidRPr="00467274">
        <w:rPr>
          <w:rFonts w:ascii="Times New Roman" w:hAnsi="Times New Roman" w:cs="Times New Roman"/>
          <w:sz w:val="24"/>
          <w:szCs w:val="24"/>
        </w:rPr>
        <w:t xml:space="preserve">nent residence status to </w:t>
      </w:r>
      <w:r w:rsidRPr="00467274">
        <w:rPr>
          <w:rFonts w:ascii="Times New Roman" w:hAnsi="Times New Roman" w:cs="Times New Roman"/>
          <w:sz w:val="24"/>
          <w:szCs w:val="24"/>
        </w:rPr>
        <w:t xml:space="preserve">residence </w:t>
      </w:r>
      <w:r w:rsidR="00121FB3" w:rsidRPr="00467274">
        <w:rPr>
          <w:rFonts w:ascii="Times New Roman" w:hAnsi="Times New Roman" w:cs="Times New Roman"/>
          <w:sz w:val="24"/>
          <w:szCs w:val="24"/>
        </w:rPr>
        <w:t>security</w:t>
      </w:r>
      <w:r w:rsidR="005B75EE" w:rsidRPr="00467274">
        <w:rPr>
          <w:rFonts w:ascii="Times New Roman" w:hAnsi="Times New Roman" w:cs="Times New Roman"/>
          <w:sz w:val="24"/>
          <w:szCs w:val="24"/>
        </w:rPr>
        <w:t>. Nonetheless</w:t>
      </w:r>
      <w:r w:rsidRPr="00467274">
        <w:rPr>
          <w:rFonts w:ascii="Times New Roman" w:hAnsi="Times New Roman" w:cs="Times New Roman"/>
          <w:sz w:val="24"/>
          <w:szCs w:val="24"/>
        </w:rPr>
        <w:t>,</w:t>
      </w:r>
      <w:r w:rsidR="005B75EE" w:rsidRPr="00467274">
        <w:rPr>
          <w:rFonts w:ascii="Times New Roman" w:hAnsi="Times New Roman" w:cs="Times New Roman"/>
          <w:sz w:val="24"/>
          <w:szCs w:val="24"/>
        </w:rPr>
        <w:t xml:space="preserve"> against the void in Government guidance</w:t>
      </w:r>
      <w:r w:rsidRPr="00467274">
        <w:rPr>
          <w:rFonts w:ascii="Times New Roman" w:hAnsi="Times New Roman" w:cs="Times New Roman"/>
          <w:sz w:val="24"/>
          <w:szCs w:val="24"/>
        </w:rPr>
        <w:t xml:space="preserve">, the high percentage of refusals </w:t>
      </w:r>
      <w:r w:rsidR="005B75EE" w:rsidRPr="00467274">
        <w:rPr>
          <w:rFonts w:ascii="Times New Roman" w:hAnsi="Times New Roman" w:cs="Times New Roman"/>
          <w:sz w:val="24"/>
          <w:szCs w:val="24"/>
        </w:rPr>
        <w:t>to issue</w:t>
      </w:r>
      <w:r w:rsidRPr="00467274">
        <w:rPr>
          <w:rFonts w:ascii="Times New Roman" w:hAnsi="Times New Roman" w:cs="Times New Roman"/>
          <w:sz w:val="24"/>
          <w:szCs w:val="24"/>
        </w:rPr>
        <w:t xml:space="preserve"> permanent residence documents – on average 22</w:t>
      </w:r>
      <w:r w:rsidR="00033E13">
        <w:rPr>
          <w:rFonts w:ascii="Times New Roman" w:hAnsi="Times New Roman" w:cs="Times New Roman"/>
          <w:sz w:val="24"/>
          <w:szCs w:val="24"/>
        </w:rPr>
        <w:t xml:space="preserve"> per cent</w:t>
      </w:r>
      <w:r w:rsidRPr="00467274">
        <w:rPr>
          <w:rFonts w:ascii="Times New Roman" w:hAnsi="Times New Roman" w:cs="Times New Roman"/>
          <w:sz w:val="24"/>
          <w:szCs w:val="24"/>
        </w:rPr>
        <w:t xml:space="preserve"> over 2014</w:t>
      </w:r>
      <w:r w:rsidR="00033E13">
        <w:rPr>
          <w:rFonts w:ascii="Times New Roman" w:hAnsi="Times New Roman" w:cs="Times New Roman"/>
          <w:sz w:val="24"/>
          <w:szCs w:val="24"/>
        </w:rPr>
        <w:t>–</w:t>
      </w:r>
      <w:r w:rsidR="002E3F01" w:rsidRPr="00467274">
        <w:rPr>
          <w:rFonts w:ascii="Times New Roman" w:hAnsi="Times New Roman" w:cs="Times New Roman"/>
          <w:sz w:val="24"/>
          <w:szCs w:val="24"/>
        </w:rPr>
        <w:t>16</w:t>
      </w:r>
      <w:r w:rsidR="00A4497C" w:rsidRPr="00467274">
        <w:rPr>
          <w:rStyle w:val="FootnoteReference"/>
          <w:rFonts w:ascii="Times New Roman" w:hAnsi="Times New Roman" w:cs="Times New Roman"/>
          <w:sz w:val="24"/>
          <w:szCs w:val="24"/>
        </w:rPr>
        <w:footnoteReference w:id="53"/>
      </w:r>
      <w:r w:rsidR="002F1E0F" w:rsidRPr="00467274">
        <w:rPr>
          <w:rFonts w:ascii="Times New Roman" w:hAnsi="Times New Roman" w:cs="Times New Roman"/>
          <w:sz w:val="24"/>
          <w:szCs w:val="24"/>
        </w:rPr>
        <w:t xml:space="preserve"> – is</w:t>
      </w:r>
      <w:r w:rsidRPr="00467274">
        <w:rPr>
          <w:rFonts w:ascii="Times New Roman" w:hAnsi="Times New Roman" w:cs="Times New Roman"/>
          <w:sz w:val="24"/>
          <w:szCs w:val="24"/>
        </w:rPr>
        <w:t xml:space="preserve"> a</w:t>
      </w:r>
      <w:r w:rsidR="005B75EE" w:rsidRPr="00467274">
        <w:rPr>
          <w:rFonts w:ascii="Times New Roman" w:hAnsi="Times New Roman" w:cs="Times New Roman"/>
          <w:sz w:val="24"/>
          <w:szCs w:val="24"/>
        </w:rPr>
        <w:t xml:space="preserve"> source of anxiety for </w:t>
      </w:r>
      <w:r w:rsidRPr="00467274">
        <w:rPr>
          <w:rFonts w:ascii="Times New Roman" w:hAnsi="Times New Roman" w:cs="Times New Roman"/>
          <w:sz w:val="24"/>
          <w:szCs w:val="24"/>
        </w:rPr>
        <w:t>EU citizens who consider that a re</w:t>
      </w:r>
      <w:r w:rsidR="00517261" w:rsidRPr="00467274">
        <w:rPr>
          <w:rFonts w:ascii="Times New Roman" w:hAnsi="Times New Roman" w:cs="Times New Roman"/>
          <w:sz w:val="24"/>
          <w:szCs w:val="24"/>
        </w:rPr>
        <w:t>jection i</w:t>
      </w:r>
      <w:r w:rsidRPr="00467274">
        <w:rPr>
          <w:rFonts w:ascii="Times New Roman" w:hAnsi="Times New Roman" w:cs="Times New Roman"/>
          <w:sz w:val="24"/>
          <w:szCs w:val="24"/>
        </w:rPr>
        <w:t xml:space="preserve">ndicates they might not be able to remain in the UK </w:t>
      </w:r>
      <w:r w:rsidR="000D12CC" w:rsidRPr="00467274">
        <w:rPr>
          <w:rFonts w:ascii="Times New Roman" w:hAnsi="Times New Roman" w:cs="Times New Roman"/>
          <w:sz w:val="24"/>
          <w:szCs w:val="24"/>
        </w:rPr>
        <w:t>post-exit</w:t>
      </w:r>
      <w:r w:rsidR="00121FB3" w:rsidRPr="00467274">
        <w:rPr>
          <w:rFonts w:ascii="Times New Roman" w:hAnsi="Times New Roman" w:cs="Times New Roman"/>
          <w:sz w:val="24"/>
          <w:szCs w:val="24"/>
        </w:rPr>
        <w:t>. Further</w:t>
      </w:r>
      <w:r w:rsidRPr="00467274">
        <w:rPr>
          <w:rFonts w:ascii="Times New Roman" w:hAnsi="Times New Roman" w:cs="Times New Roman"/>
          <w:sz w:val="24"/>
          <w:szCs w:val="24"/>
        </w:rPr>
        <w:t>, in some instances,</w:t>
      </w:r>
      <w:r w:rsidR="002F1E0F" w:rsidRPr="00467274">
        <w:rPr>
          <w:rFonts w:ascii="Times New Roman" w:hAnsi="Times New Roman" w:cs="Times New Roman"/>
          <w:sz w:val="24"/>
          <w:szCs w:val="24"/>
        </w:rPr>
        <w:t xml:space="preserve"> rejection</w:t>
      </w:r>
      <w:r w:rsidRPr="00467274">
        <w:rPr>
          <w:rFonts w:ascii="Times New Roman" w:hAnsi="Times New Roman" w:cs="Times New Roman"/>
          <w:sz w:val="24"/>
          <w:szCs w:val="24"/>
        </w:rPr>
        <w:t xml:space="preserve"> letters have also contained the conclusion that the applicant is not residing legally and an accompanying instruction ‘to prepare to leave the UK’.</w:t>
      </w:r>
      <w:r w:rsidR="006877F3" w:rsidRPr="00467274">
        <w:rPr>
          <w:rStyle w:val="FootnoteReference"/>
          <w:rFonts w:ascii="Times New Roman" w:hAnsi="Times New Roman" w:cs="Times New Roman"/>
          <w:sz w:val="24"/>
          <w:szCs w:val="24"/>
        </w:rPr>
        <w:footnoteReference w:id="54"/>
      </w:r>
      <w:r w:rsidRPr="00467274">
        <w:rPr>
          <w:rFonts w:ascii="Times New Roman" w:hAnsi="Times New Roman" w:cs="Times New Roman"/>
          <w:sz w:val="24"/>
          <w:szCs w:val="24"/>
        </w:rPr>
        <w:t xml:space="preserve"> </w:t>
      </w:r>
      <w:r w:rsidR="00414EF8" w:rsidRPr="00467274">
        <w:rPr>
          <w:rFonts w:ascii="Times New Roman" w:hAnsi="Times New Roman" w:cs="Times New Roman"/>
          <w:sz w:val="24"/>
          <w:szCs w:val="24"/>
        </w:rPr>
        <w:t xml:space="preserve">This has led some </w:t>
      </w:r>
      <w:r w:rsidR="00404185" w:rsidRPr="00467274">
        <w:rPr>
          <w:rFonts w:ascii="Times New Roman" w:hAnsi="Times New Roman" w:cs="Times New Roman"/>
          <w:sz w:val="24"/>
          <w:szCs w:val="24"/>
        </w:rPr>
        <w:t>EU citizens to</w:t>
      </w:r>
      <w:r w:rsidR="00414EF8" w:rsidRPr="00467274">
        <w:rPr>
          <w:rFonts w:ascii="Times New Roman" w:hAnsi="Times New Roman" w:cs="Times New Roman"/>
          <w:sz w:val="24"/>
          <w:szCs w:val="24"/>
        </w:rPr>
        <w:t xml:space="preserve"> express concern about being caught between the need to secure their residence into the future – albeit through an unconfirmed means of achieving this – and the desire to avoid alerting the Home Office to what it might view as unlawful residence</w:t>
      </w:r>
      <w:r w:rsidR="00F0002D" w:rsidRPr="00467274">
        <w:rPr>
          <w:rFonts w:ascii="Times New Roman" w:hAnsi="Times New Roman" w:cs="Times New Roman"/>
          <w:sz w:val="24"/>
          <w:szCs w:val="24"/>
        </w:rPr>
        <w:t>,</w:t>
      </w:r>
      <w:r w:rsidR="00414EF8" w:rsidRPr="00467274">
        <w:rPr>
          <w:rFonts w:ascii="Times New Roman" w:hAnsi="Times New Roman" w:cs="Times New Roman"/>
          <w:sz w:val="24"/>
          <w:szCs w:val="24"/>
        </w:rPr>
        <w:t xml:space="preserve"> by placing a permanent residence application.</w:t>
      </w:r>
      <w:r w:rsidR="00404185" w:rsidRPr="00467274">
        <w:rPr>
          <w:rStyle w:val="FootnoteReference"/>
          <w:rFonts w:ascii="Times New Roman" w:hAnsi="Times New Roman" w:cs="Times New Roman"/>
          <w:sz w:val="24"/>
          <w:szCs w:val="24"/>
        </w:rPr>
        <w:footnoteReference w:id="55"/>
      </w:r>
      <w:r w:rsidRPr="00467274">
        <w:rPr>
          <w:rFonts w:ascii="Times New Roman" w:hAnsi="Times New Roman" w:cs="Times New Roman"/>
          <w:sz w:val="24"/>
          <w:szCs w:val="24"/>
        </w:rPr>
        <w:t xml:space="preserve"> </w:t>
      </w:r>
      <w:r w:rsidR="006877F3" w:rsidRPr="00467274">
        <w:rPr>
          <w:rFonts w:ascii="Times New Roman" w:hAnsi="Times New Roman" w:cs="Times New Roman"/>
          <w:sz w:val="24"/>
          <w:szCs w:val="24"/>
        </w:rPr>
        <w:t xml:space="preserve">Given the anxiety that can arise not only about future but also current </w:t>
      </w:r>
      <w:r w:rsidR="00975DD3" w:rsidRPr="00467274">
        <w:rPr>
          <w:rFonts w:ascii="Times New Roman" w:hAnsi="Times New Roman" w:cs="Times New Roman"/>
          <w:sz w:val="24"/>
          <w:szCs w:val="24"/>
        </w:rPr>
        <w:t>residen</w:t>
      </w:r>
      <w:r w:rsidR="00975DD3">
        <w:rPr>
          <w:rFonts w:ascii="Times New Roman" w:hAnsi="Times New Roman" w:cs="Times New Roman"/>
          <w:sz w:val="24"/>
          <w:szCs w:val="24"/>
        </w:rPr>
        <w:t>ce</w:t>
      </w:r>
      <w:r w:rsidR="00975DD3" w:rsidRPr="00467274">
        <w:rPr>
          <w:rFonts w:ascii="Times New Roman" w:hAnsi="Times New Roman" w:cs="Times New Roman"/>
          <w:sz w:val="24"/>
          <w:szCs w:val="24"/>
        </w:rPr>
        <w:t xml:space="preserve"> </w:t>
      </w:r>
      <w:r w:rsidR="006877F3" w:rsidRPr="00467274">
        <w:rPr>
          <w:rFonts w:ascii="Times New Roman" w:hAnsi="Times New Roman" w:cs="Times New Roman"/>
          <w:sz w:val="24"/>
          <w:szCs w:val="24"/>
        </w:rPr>
        <w:t>rights in the UK as a result of a rejected perma</w:t>
      </w:r>
      <w:r w:rsidR="00F0002D" w:rsidRPr="00467274">
        <w:rPr>
          <w:rFonts w:ascii="Times New Roman" w:hAnsi="Times New Roman" w:cs="Times New Roman"/>
          <w:sz w:val="24"/>
          <w:szCs w:val="24"/>
        </w:rPr>
        <w:t>nent res</w:t>
      </w:r>
      <w:r w:rsidR="002F1E0F" w:rsidRPr="00467274">
        <w:rPr>
          <w:rFonts w:ascii="Times New Roman" w:hAnsi="Times New Roman" w:cs="Times New Roman"/>
          <w:sz w:val="24"/>
          <w:szCs w:val="24"/>
        </w:rPr>
        <w:t xml:space="preserve">idence application, the </w:t>
      </w:r>
      <w:r w:rsidR="00F0002D" w:rsidRPr="00467274">
        <w:rPr>
          <w:rFonts w:ascii="Times New Roman" w:hAnsi="Times New Roman" w:cs="Times New Roman"/>
          <w:sz w:val="24"/>
          <w:szCs w:val="24"/>
        </w:rPr>
        <w:t>Exiting the EU</w:t>
      </w:r>
      <w:r w:rsidR="006877F3" w:rsidRPr="00467274">
        <w:rPr>
          <w:rFonts w:ascii="Times New Roman" w:hAnsi="Times New Roman" w:cs="Times New Roman"/>
          <w:sz w:val="24"/>
          <w:szCs w:val="24"/>
        </w:rPr>
        <w:t xml:space="preserve"> Committee has also been openly critical</w:t>
      </w:r>
      <w:r w:rsidR="00F0002D" w:rsidRPr="00467274">
        <w:rPr>
          <w:rFonts w:ascii="Times New Roman" w:hAnsi="Times New Roman" w:cs="Times New Roman"/>
          <w:sz w:val="24"/>
          <w:szCs w:val="24"/>
        </w:rPr>
        <w:t xml:space="preserve"> both of the ‘prepare to leave’ stat</w:t>
      </w:r>
      <w:r w:rsidR="002F1E0F" w:rsidRPr="00467274">
        <w:rPr>
          <w:rFonts w:ascii="Times New Roman" w:hAnsi="Times New Roman" w:cs="Times New Roman"/>
          <w:sz w:val="24"/>
          <w:szCs w:val="24"/>
        </w:rPr>
        <w:t xml:space="preserve">ement </w:t>
      </w:r>
      <w:r w:rsidR="00F0002D" w:rsidRPr="00467274">
        <w:rPr>
          <w:rFonts w:ascii="Times New Roman" w:hAnsi="Times New Roman" w:cs="Times New Roman"/>
          <w:sz w:val="24"/>
          <w:szCs w:val="24"/>
        </w:rPr>
        <w:t>and</w:t>
      </w:r>
      <w:r w:rsidR="006877F3" w:rsidRPr="00467274">
        <w:rPr>
          <w:rFonts w:ascii="Times New Roman" w:hAnsi="Times New Roman" w:cs="Times New Roman"/>
          <w:sz w:val="24"/>
          <w:szCs w:val="24"/>
        </w:rPr>
        <w:t xml:space="preserve"> of the lack of clarity offered by Government ‘on whether it intends the permanent residence system to be the basis for EU nationals to demonstrate their eligibility to reside in the UK’.</w:t>
      </w:r>
      <w:r w:rsidR="002E3F01" w:rsidRPr="00467274">
        <w:rPr>
          <w:rStyle w:val="FootnoteReference"/>
          <w:rFonts w:ascii="Times New Roman" w:hAnsi="Times New Roman" w:cs="Times New Roman"/>
          <w:sz w:val="24"/>
          <w:szCs w:val="24"/>
        </w:rPr>
        <w:footnoteReference w:id="56"/>
      </w:r>
      <w:r w:rsidR="006877F3" w:rsidRPr="00467274">
        <w:rPr>
          <w:rFonts w:ascii="Times New Roman" w:hAnsi="Times New Roman" w:cs="Times New Roman"/>
          <w:sz w:val="24"/>
          <w:szCs w:val="24"/>
        </w:rPr>
        <w:t xml:space="preserve"> </w:t>
      </w:r>
      <w:r w:rsidR="002363E9" w:rsidRPr="00467274">
        <w:rPr>
          <w:rFonts w:ascii="Times New Roman" w:hAnsi="Times New Roman" w:cs="Times New Roman"/>
          <w:sz w:val="24"/>
          <w:szCs w:val="24"/>
        </w:rPr>
        <w:t xml:space="preserve"> </w:t>
      </w:r>
      <w:r w:rsidR="00467274">
        <w:rPr>
          <w:rFonts w:ascii="Times New Roman" w:hAnsi="Times New Roman" w:cs="Times New Roman"/>
          <w:sz w:val="24"/>
          <w:szCs w:val="24"/>
        </w:rPr>
        <w:t xml:space="preserve"> </w:t>
      </w:r>
    </w:p>
    <w:p w14:paraId="604EE423" w14:textId="77777777" w:rsidR="00A36E18" w:rsidRPr="00467274" w:rsidRDefault="00467274" w:rsidP="00467274">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w:t>
      </w:r>
      <w:r w:rsidR="002E45B6" w:rsidRPr="00467274">
        <w:rPr>
          <w:rFonts w:ascii="Times New Roman" w:hAnsi="Times New Roman" w:cs="Times New Roman"/>
          <w:sz w:val="24"/>
          <w:szCs w:val="24"/>
        </w:rPr>
        <w:t>n light of the abundant problems with the permanent residence framework,</w:t>
      </w:r>
      <w:r w:rsidR="00F0002D" w:rsidRPr="00467274">
        <w:rPr>
          <w:rFonts w:ascii="Times New Roman" w:hAnsi="Times New Roman" w:cs="Times New Roman"/>
          <w:sz w:val="24"/>
          <w:szCs w:val="24"/>
        </w:rPr>
        <w:t xml:space="preserve"> </w:t>
      </w:r>
      <w:r w:rsidR="002F1E0F" w:rsidRPr="00467274">
        <w:rPr>
          <w:rFonts w:ascii="Times New Roman" w:hAnsi="Times New Roman" w:cs="Times New Roman"/>
          <w:sz w:val="24"/>
          <w:szCs w:val="24"/>
        </w:rPr>
        <w:t xml:space="preserve">its presentation </w:t>
      </w:r>
      <w:r w:rsidR="00F0002D" w:rsidRPr="00467274">
        <w:rPr>
          <w:rFonts w:ascii="Times New Roman" w:hAnsi="Times New Roman" w:cs="Times New Roman"/>
          <w:sz w:val="24"/>
          <w:szCs w:val="24"/>
        </w:rPr>
        <w:t>as a comprehensive answer to the question of residence security has been accurately described as a myth</w:t>
      </w:r>
      <w:r w:rsidR="002E45B6" w:rsidRPr="00467274">
        <w:rPr>
          <w:rFonts w:ascii="Times New Roman" w:hAnsi="Times New Roman" w:cs="Times New Roman"/>
          <w:sz w:val="24"/>
          <w:szCs w:val="24"/>
        </w:rPr>
        <w:t>.</w:t>
      </w:r>
      <w:r w:rsidR="005D18E5" w:rsidRPr="00467274">
        <w:rPr>
          <w:rStyle w:val="FootnoteReference"/>
          <w:rFonts w:ascii="Times New Roman" w:hAnsi="Times New Roman" w:cs="Times New Roman"/>
          <w:sz w:val="24"/>
          <w:szCs w:val="24"/>
        </w:rPr>
        <w:footnoteReference w:id="57"/>
      </w:r>
      <w:r w:rsidR="00436BDF" w:rsidRPr="00467274">
        <w:rPr>
          <w:rFonts w:ascii="Times New Roman" w:hAnsi="Times New Roman" w:cs="Times New Roman"/>
          <w:sz w:val="24"/>
          <w:szCs w:val="24"/>
        </w:rPr>
        <w:t xml:space="preserve"> </w:t>
      </w:r>
      <w:r w:rsidR="00F0002D" w:rsidRPr="00467274">
        <w:rPr>
          <w:rFonts w:ascii="Times New Roman" w:hAnsi="Times New Roman" w:cs="Times New Roman"/>
          <w:sz w:val="24"/>
          <w:szCs w:val="24"/>
        </w:rPr>
        <w:t>Crucially</w:t>
      </w:r>
      <w:r w:rsidR="00436BDF" w:rsidRPr="00467274">
        <w:rPr>
          <w:rFonts w:ascii="Times New Roman" w:hAnsi="Times New Roman" w:cs="Times New Roman"/>
          <w:sz w:val="24"/>
          <w:szCs w:val="24"/>
        </w:rPr>
        <w:t>, permanent residence would offer nothing for EU citizens who fall short of five years’ residence in the UK, whether in compliance with the Directive or otherwise. Yet medium-term EU citizens in particular might still have forged family and social ties in the UK. If the UK fails to cater for such individuals</w:t>
      </w:r>
      <w:r w:rsidR="00E05138" w:rsidRPr="00467274">
        <w:rPr>
          <w:rFonts w:ascii="Times New Roman" w:hAnsi="Times New Roman" w:cs="Times New Roman"/>
          <w:sz w:val="24"/>
          <w:szCs w:val="24"/>
        </w:rPr>
        <w:t>,</w:t>
      </w:r>
      <w:r w:rsidR="00E70388" w:rsidRPr="00467274">
        <w:rPr>
          <w:rFonts w:ascii="Times New Roman" w:hAnsi="Times New Roman" w:cs="Times New Roman"/>
          <w:sz w:val="24"/>
          <w:szCs w:val="24"/>
        </w:rPr>
        <w:t xml:space="preserve"> and/or maintains its strict approach to permanent residence eligibility,</w:t>
      </w:r>
      <w:r w:rsidR="00436BDF" w:rsidRPr="00467274">
        <w:rPr>
          <w:rFonts w:ascii="Times New Roman" w:hAnsi="Times New Roman" w:cs="Times New Roman"/>
          <w:sz w:val="24"/>
          <w:szCs w:val="24"/>
        </w:rPr>
        <w:t xml:space="preserve"> it leaves itself open to potential human rights litigation.</w:t>
      </w:r>
      <w:r w:rsidR="00A36E18" w:rsidRPr="00467274">
        <w:rPr>
          <w:rFonts w:ascii="Times New Roman" w:hAnsi="Times New Roman" w:cs="Times New Roman"/>
          <w:sz w:val="24"/>
          <w:szCs w:val="24"/>
        </w:rPr>
        <w:t xml:space="preserve"> This invites the question of whether the ECHR might offer an alternative means of ensuring currently resident EU citizens can remain in the UK. </w:t>
      </w:r>
    </w:p>
    <w:p w14:paraId="4D92EF1A" w14:textId="77777777" w:rsidR="00A36E18" w:rsidRPr="00467274" w:rsidRDefault="00A36E18" w:rsidP="00467274">
      <w:pPr>
        <w:pStyle w:val="NoSpacing"/>
        <w:spacing w:line="360" w:lineRule="auto"/>
        <w:jc w:val="both"/>
        <w:rPr>
          <w:rFonts w:ascii="Times New Roman" w:hAnsi="Times New Roman" w:cs="Times New Roman"/>
          <w:sz w:val="24"/>
          <w:szCs w:val="24"/>
        </w:rPr>
      </w:pPr>
    </w:p>
    <w:p w14:paraId="18EB90DD" w14:textId="77777777" w:rsidR="00A86548" w:rsidRPr="00467274" w:rsidRDefault="00467274" w:rsidP="00467274">
      <w:pPr>
        <w:pStyle w:val="NoSpacing"/>
        <w:spacing w:line="360" w:lineRule="auto"/>
        <w:jc w:val="both"/>
        <w:rPr>
          <w:rFonts w:ascii="Times New Roman" w:hAnsi="Times New Roman" w:cs="Times New Roman"/>
          <w:sz w:val="24"/>
          <w:szCs w:val="24"/>
        </w:rPr>
      </w:pPr>
      <w:r w:rsidRPr="00467274">
        <w:rPr>
          <w:rFonts w:ascii="Times New Roman" w:hAnsi="Times New Roman" w:cs="Times New Roman"/>
          <w:sz w:val="24"/>
          <w:szCs w:val="24"/>
        </w:rPr>
        <w:t xml:space="preserve">3.3. </w:t>
      </w:r>
      <w:r>
        <w:rPr>
          <w:rFonts w:ascii="Times New Roman" w:hAnsi="Times New Roman" w:cs="Times New Roman"/>
          <w:sz w:val="24"/>
          <w:szCs w:val="24"/>
        </w:rPr>
        <w:tab/>
      </w:r>
      <w:r w:rsidRPr="00467274">
        <w:rPr>
          <w:rFonts w:ascii="Times New Roman" w:hAnsi="Times New Roman" w:cs="Times New Roman"/>
          <w:sz w:val="24"/>
          <w:szCs w:val="24"/>
        </w:rPr>
        <w:t xml:space="preserve">THE ECHR BASELINE: NOT ALL ROADS LEAD TO THE SAME LEVEL OF PROTECTION      </w:t>
      </w:r>
    </w:p>
    <w:p w14:paraId="20212EA7" w14:textId="77777777" w:rsidR="00A86548" w:rsidRPr="00467274" w:rsidRDefault="00A86548" w:rsidP="00467274">
      <w:pPr>
        <w:pStyle w:val="NoSpacing"/>
        <w:spacing w:line="360" w:lineRule="auto"/>
        <w:jc w:val="both"/>
        <w:rPr>
          <w:rFonts w:ascii="Times New Roman" w:hAnsi="Times New Roman" w:cs="Times New Roman"/>
          <w:sz w:val="24"/>
          <w:szCs w:val="24"/>
        </w:rPr>
      </w:pPr>
    </w:p>
    <w:p w14:paraId="34077145" w14:textId="3FB6460C" w:rsidR="00467274" w:rsidRDefault="00A535C8" w:rsidP="00467274">
      <w:pPr>
        <w:pStyle w:val="NoSpacing"/>
        <w:spacing w:line="360" w:lineRule="auto"/>
        <w:jc w:val="both"/>
        <w:rPr>
          <w:rFonts w:ascii="Times New Roman" w:hAnsi="Times New Roman" w:cs="Times New Roman"/>
          <w:sz w:val="24"/>
          <w:szCs w:val="24"/>
        </w:rPr>
      </w:pPr>
      <w:r w:rsidRPr="00467274">
        <w:rPr>
          <w:rFonts w:ascii="Times New Roman" w:hAnsi="Times New Roman" w:cs="Times New Roman"/>
          <w:sz w:val="24"/>
          <w:szCs w:val="24"/>
        </w:rPr>
        <w:lastRenderedPageBreak/>
        <w:t>In the absence of a UK/EU agreement on residence rights</w:t>
      </w:r>
      <w:r w:rsidR="002D6D27" w:rsidRPr="00467274">
        <w:rPr>
          <w:rFonts w:ascii="Times New Roman" w:hAnsi="Times New Roman" w:cs="Times New Roman"/>
          <w:sz w:val="24"/>
          <w:szCs w:val="24"/>
        </w:rPr>
        <w:t>, or the</w:t>
      </w:r>
      <w:r w:rsidRPr="00467274">
        <w:rPr>
          <w:rFonts w:ascii="Times New Roman" w:hAnsi="Times New Roman" w:cs="Times New Roman"/>
          <w:sz w:val="24"/>
          <w:szCs w:val="24"/>
        </w:rPr>
        <w:t xml:space="preserve"> focus within any agreement </w:t>
      </w:r>
      <w:r w:rsidR="006C5661" w:rsidRPr="00467274">
        <w:rPr>
          <w:rFonts w:ascii="Times New Roman" w:hAnsi="Times New Roman" w:cs="Times New Roman"/>
          <w:sz w:val="24"/>
          <w:szCs w:val="24"/>
        </w:rPr>
        <w:t xml:space="preserve">only </w:t>
      </w:r>
      <w:r w:rsidRPr="00467274">
        <w:rPr>
          <w:rFonts w:ascii="Times New Roman" w:hAnsi="Times New Roman" w:cs="Times New Roman"/>
          <w:sz w:val="24"/>
          <w:szCs w:val="24"/>
        </w:rPr>
        <w:t>on certain categories of resi</w:t>
      </w:r>
      <w:r w:rsidR="00E70388" w:rsidRPr="00467274">
        <w:rPr>
          <w:rFonts w:ascii="Times New Roman" w:hAnsi="Times New Roman" w:cs="Times New Roman"/>
          <w:sz w:val="24"/>
          <w:szCs w:val="24"/>
        </w:rPr>
        <w:t>dent,</w:t>
      </w:r>
      <w:r w:rsidRPr="00467274">
        <w:rPr>
          <w:rFonts w:ascii="Times New Roman" w:hAnsi="Times New Roman" w:cs="Times New Roman"/>
          <w:sz w:val="24"/>
          <w:szCs w:val="24"/>
        </w:rPr>
        <w:t xml:space="preserve"> the ECHR might </w:t>
      </w:r>
      <w:r w:rsidR="00E70388" w:rsidRPr="00467274">
        <w:rPr>
          <w:rFonts w:ascii="Times New Roman" w:hAnsi="Times New Roman" w:cs="Times New Roman"/>
          <w:sz w:val="24"/>
          <w:szCs w:val="24"/>
        </w:rPr>
        <w:t>indeed</w:t>
      </w:r>
      <w:r w:rsidR="00A523F9" w:rsidRPr="00467274">
        <w:rPr>
          <w:rFonts w:ascii="Times New Roman" w:hAnsi="Times New Roman" w:cs="Times New Roman"/>
          <w:sz w:val="24"/>
          <w:szCs w:val="24"/>
        </w:rPr>
        <w:t xml:space="preserve"> </w:t>
      </w:r>
      <w:r w:rsidRPr="00467274">
        <w:rPr>
          <w:rFonts w:ascii="Times New Roman" w:hAnsi="Times New Roman" w:cs="Times New Roman"/>
          <w:sz w:val="24"/>
          <w:szCs w:val="24"/>
        </w:rPr>
        <w:t>offer some opportunity for protection from removal</w:t>
      </w:r>
      <w:r w:rsidR="00BB0A78" w:rsidRPr="00467274">
        <w:rPr>
          <w:rFonts w:ascii="Times New Roman" w:hAnsi="Times New Roman" w:cs="Times New Roman"/>
          <w:sz w:val="24"/>
          <w:szCs w:val="24"/>
        </w:rPr>
        <w:t>, since, regardless of its exit from the EU, the UK must still meet its separate obligations under the Convention</w:t>
      </w:r>
      <w:r w:rsidRPr="00467274">
        <w:rPr>
          <w:rFonts w:ascii="Times New Roman" w:hAnsi="Times New Roman" w:cs="Times New Roman"/>
          <w:sz w:val="24"/>
          <w:szCs w:val="24"/>
        </w:rPr>
        <w:t xml:space="preserve">. </w:t>
      </w:r>
      <w:r w:rsidR="00BB0A78" w:rsidRPr="00467274">
        <w:rPr>
          <w:rFonts w:ascii="Times New Roman" w:hAnsi="Times New Roman" w:cs="Times New Roman"/>
          <w:sz w:val="24"/>
          <w:szCs w:val="24"/>
        </w:rPr>
        <w:t xml:space="preserve">In particular, pursuant to Article 8 ECHR, the UK will be required to respect the right to the family and private lives that resident EU citizens have established in the </w:t>
      </w:r>
      <w:r w:rsidR="006A61FD" w:rsidRPr="00467274">
        <w:rPr>
          <w:rFonts w:ascii="Times New Roman" w:hAnsi="Times New Roman" w:cs="Times New Roman"/>
          <w:sz w:val="24"/>
          <w:szCs w:val="24"/>
        </w:rPr>
        <w:t>UK and confer residence rights where necessary.</w:t>
      </w:r>
      <w:r w:rsidR="00A523F9" w:rsidRPr="00467274">
        <w:rPr>
          <w:rStyle w:val="FootnoteReference"/>
          <w:rFonts w:ascii="Times New Roman" w:hAnsi="Times New Roman" w:cs="Times New Roman"/>
          <w:sz w:val="24"/>
          <w:szCs w:val="24"/>
        </w:rPr>
        <w:footnoteReference w:id="58"/>
      </w:r>
      <w:r w:rsidR="006A61FD" w:rsidRPr="00467274">
        <w:rPr>
          <w:rFonts w:ascii="Times New Roman" w:hAnsi="Times New Roman" w:cs="Times New Roman"/>
          <w:sz w:val="24"/>
          <w:szCs w:val="24"/>
        </w:rPr>
        <w:t xml:space="preserve"> The European Court of Human Rights (the ECtHR) considers a ‘lawful and genuine marriage’ to amount to a ‘family life</w:t>
      </w:r>
      <w:r w:rsidR="002B38AA">
        <w:rPr>
          <w:rFonts w:ascii="Times New Roman" w:hAnsi="Times New Roman" w:cs="Times New Roman"/>
          <w:sz w:val="24"/>
          <w:szCs w:val="24"/>
        </w:rPr>
        <w:t>’</w:t>
      </w:r>
      <w:r w:rsidR="006A61FD" w:rsidRPr="00467274">
        <w:rPr>
          <w:rFonts w:ascii="Times New Roman" w:hAnsi="Times New Roman" w:cs="Times New Roman"/>
          <w:sz w:val="24"/>
          <w:szCs w:val="24"/>
        </w:rPr>
        <w:t>, while a parent-child relationship, apart from in exceptional circumstances, will automatically qualify.</w:t>
      </w:r>
      <w:r w:rsidR="00DE0C4A" w:rsidRPr="00467274">
        <w:rPr>
          <w:rStyle w:val="FootnoteReference"/>
          <w:rFonts w:ascii="Times New Roman" w:hAnsi="Times New Roman" w:cs="Times New Roman"/>
          <w:sz w:val="24"/>
          <w:szCs w:val="24"/>
        </w:rPr>
        <w:footnoteReference w:id="59"/>
      </w:r>
      <w:r w:rsidR="006A61FD" w:rsidRPr="00467274">
        <w:rPr>
          <w:rFonts w:ascii="Times New Roman" w:hAnsi="Times New Roman" w:cs="Times New Roman"/>
          <w:sz w:val="24"/>
          <w:szCs w:val="24"/>
        </w:rPr>
        <w:t xml:space="preserve"> Moreover, Article 8 does not merely encompass family life in a strict sense but also ‘private life’, including the ‘totality of social ties between settled migrants and the community in which they are living’.</w:t>
      </w:r>
      <w:r w:rsidR="006A61FD" w:rsidRPr="00467274">
        <w:rPr>
          <w:rStyle w:val="FootnoteReference"/>
          <w:rFonts w:ascii="Times New Roman" w:hAnsi="Times New Roman" w:cs="Times New Roman"/>
          <w:sz w:val="24"/>
          <w:szCs w:val="24"/>
        </w:rPr>
        <w:footnoteReference w:id="60"/>
      </w:r>
      <w:r w:rsidR="00431510" w:rsidRPr="00467274">
        <w:rPr>
          <w:rFonts w:ascii="Times New Roman" w:hAnsi="Times New Roman" w:cs="Times New Roman"/>
          <w:sz w:val="24"/>
          <w:szCs w:val="24"/>
        </w:rPr>
        <w:t xml:space="preserve"> </w:t>
      </w:r>
      <w:r w:rsidR="005939BC" w:rsidRPr="00467274">
        <w:rPr>
          <w:rFonts w:ascii="Times New Roman" w:hAnsi="Times New Roman" w:cs="Times New Roman"/>
          <w:sz w:val="24"/>
          <w:szCs w:val="24"/>
        </w:rPr>
        <w:t>O</w:t>
      </w:r>
      <w:r w:rsidR="00431510" w:rsidRPr="00467274">
        <w:rPr>
          <w:rFonts w:ascii="Times New Roman" w:hAnsi="Times New Roman" w:cs="Times New Roman"/>
          <w:sz w:val="24"/>
          <w:szCs w:val="24"/>
        </w:rPr>
        <w:t xml:space="preserve">nce a private or family life is established, a </w:t>
      </w:r>
      <w:r w:rsidR="00431510" w:rsidRPr="0024557B">
        <w:rPr>
          <w:rFonts w:ascii="Times New Roman" w:hAnsi="Times New Roman" w:cs="Times New Roman"/>
          <w:sz w:val="24"/>
          <w:szCs w:val="24"/>
        </w:rPr>
        <w:t>prima facie</w:t>
      </w:r>
      <w:r w:rsidR="00431510" w:rsidRPr="00467274">
        <w:rPr>
          <w:rFonts w:ascii="Times New Roman" w:hAnsi="Times New Roman" w:cs="Times New Roman"/>
          <w:sz w:val="24"/>
          <w:szCs w:val="24"/>
        </w:rPr>
        <w:t xml:space="preserve"> breach of Article 8 ECHR will almost a</w:t>
      </w:r>
      <w:r w:rsidR="000449FC" w:rsidRPr="00467274">
        <w:rPr>
          <w:rFonts w:ascii="Times New Roman" w:hAnsi="Times New Roman" w:cs="Times New Roman"/>
          <w:sz w:val="24"/>
          <w:szCs w:val="24"/>
        </w:rPr>
        <w:t>lways be triggered by</w:t>
      </w:r>
      <w:r w:rsidR="00403E62" w:rsidRPr="00467274">
        <w:rPr>
          <w:rFonts w:ascii="Times New Roman" w:hAnsi="Times New Roman" w:cs="Times New Roman"/>
          <w:sz w:val="24"/>
          <w:szCs w:val="24"/>
        </w:rPr>
        <w:t xml:space="preserve"> removal,</w:t>
      </w:r>
      <w:r w:rsidR="00403E62" w:rsidRPr="00467274">
        <w:rPr>
          <w:rStyle w:val="FootnoteReference"/>
          <w:rFonts w:ascii="Times New Roman" w:hAnsi="Times New Roman" w:cs="Times New Roman"/>
          <w:sz w:val="24"/>
          <w:szCs w:val="24"/>
        </w:rPr>
        <w:footnoteReference w:id="61"/>
      </w:r>
      <w:r w:rsidR="00403E62" w:rsidRPr="00467274">
        <w:rPr>
          <w:rFonts w:ascii="Times New Roman" w:hAnsi="Times New Roman" w:cs="Times New Roman"/>
          <w:sz w:val="24"/>
          <w:szCs w:val="24"/>
        </w:rPr>
        <w:t xml:space="preserve"> though, of course, under Union law no such links are needed at all</w:t>
      </w:r>
      <w:r w:rsidR="005939BC" w:rsidRPr="00467274">
        <w:rPr>
          <w:rFonts w:ascii="Times New Roman" w:hAnsi="Times New Roman" w:cs="Times New Roman"/>
          <w:sz w:val="24"/>
          <w:szCs w:val="24"/>
        </w:rPr>
        <w:t>, at least for those residing as EU citizens</w:t>
      </w:r>
      <w:r w:rsidR="00403E62" w:rsidRPr="00467274">
        <w:rPr>
          <w:rFonts w:ascii="Times New Roman" w:hAnsi="Times New Roman" w:cs="Times New Roman"/>
          <w:sz w:val="24"/>
          <w:szCs w:val="24"/>
        </w:rPr>
        <w:t>.</w:t>
      </w:r>
      <w:r w:rsidR="005939BC" w:rsidRPr="00467274">
        <w:rPr>
          <w:rStyle w:val="FootnoteReference"/>
          <w:rFonts w:ascii="Times New Roman" w:hAnsi="Times New Roman" w:cs="Times New Roman"/>
          <w:sz w:val="24"/>
          <w:szCs w:val="24"/>
        </w:rPr>
        <w:footnoteReference w:id="62"/>
      </w:r>
      <w:r w:rsidR="002D6D27" w:rsidRPr="00467274">
        <w:rPr>
          <w:rFonts w:ascii="Times New Roman" w:hAnsi="Times New Roman" w:cs="Times New Roman"/>
          <w:sz w:val="24"/>
          <w:szCs w:val="24"/>
        </w:rPr>
        <w:t xml:space="preserve"> </w:t>
      </w:r>
      <w:r w:rsidR="00403E62" w:rsidRPr="00467274">
        <w:rPr>
          <w:rFonts w:ascii="Times New Roman" w:hAnsi="Times New Roman" w:cs="Times New Roman"/>
          <w:sz w:val="24"/>
          <w:szCs w:val="24"/>
        </w:rPr>
        <w:t>U</w:t>
      </w:r>
      <w:r w:rsidR="002D6D27" w:rsidRPr="00467274">
        <w:rPr>
          <w:rFonts w:ascii="Times New Roman" w:hAnsi="Times New Roman" w:cs="Times New Roman"/>
          <w:sz w:val="24"/>
          <w:szCs w:val="24"/>
        </w:rPr>
        <w:t>nion</w:t>
      </w:r>
      <w:r w:rsidR="00403E62" w:rsidRPr="00467274">
        <w:rPr>
          <w:rFonts w:ascii="Times New Roman" w:hAnsi="Times New Roman" w:cs="Times New Roman"/>
          <w:sz w:val="24"/>
          <w:szCs w:val="24"/>
        </w:rPr>
        <w:t xml:space="preserve"> citizens currently enjoy independent rights in the</w:t>
      </w:r>
      <w:r w:rsidR="006C5661" w:rsidRPr="00467274">
        <w:rPr>
          <w:rFonts w:ascii="Times New Roman" w:hAnsi="Times New Roman" w:cs="Times New Roman"/>
          <w:sz w:val="24"/>
          <w:szCs w:val="24"/>
        </w:rPr>
        <w:t xml:space="preserve"> UK simply by virtue of their EU</w:t>
      </w:r>
      <w:r w:rsidR="00403E62" w:rsidRPr="00467274">
        <w:rPr>
          <w:rFonts w:ascii="Times New Roman" w:hAnsi="Times New Roman" w:cs="Times New Roman"/>
          <w:sz w:val="24"/>
          <w:szCs w:val="24"/>
        </w:rPr>
        <w:t xml:space="preserve"> citizenship</w:t>
      </w:r>
      <w:r w:rsidR="002D6D27" w:rsidRPr="00467274">
        <w:rPr>
          <w:rFonts w:ascii="Times New Roman" w:hAnsi="Times New Roman" w:cs="Times New Roman"/>
          <w:sz w:val="24"/>
          <w:szCs w:val="24"/>
        </w:rPr>
        <w:t>.</w:t>
      </w:r>
      <w:r w:rsidR="00403E62" w:rsidRPr="00467274">
        <w:rPr>
          <w:rFonts w:ascii="Times New Roman" w:hAnsi="Times New Roman" w:cs="Times New Roman"/>
          <w:sz w:val="24"/>
          <w:szCs w:val="24"/>
        </w:rPr>
        <w:t xml:space="preserve">  </w:t>
      </w:r>
    </w:p>
    <w:p w14:paraId="1C912B2D" w14:textId="5AC12AA5" w:rsidR="00467274" w:rsidRDefault="00403E62" w:rsidP="00467274">
      <w:pPr>
        <w:pStyle w:val="NoSpacing"/>
        <w:spacing w:line="360" w:lineRule="auto"/>
        <w:ind w:firstLine="720"/>
        <w:jc w:val="both"/>
        <w:rPr>
          <w:rFonts w:ascii="Times New Roman" w:hAnsi="Times New Roman" w:cs="Times New Roman"/>
          <w:sz w:val="24"/>
          <w:szCs w:val="24"/>
        </w:rPr>
      </w:pPr>
      <w:r w:rsidRPr="00467274">
        <w:rPr>
          <w:rFonts w:ascii="Times New Roman" w:hAnsi="Times New Roman" w:cs="Times New Roman"/>
          <w:sz w:val="24"/>
          <w:szCs w:val="24"/>
        </w:rPr>
        <w:t>Moreover</w:t>
      </w:r>
      <w:r w:rsidR="006569E8" w:rsidRPr="00467274">
        <w:rPr>
          <w:rFonts w:ascii="Times New Roman" w:hAnsi="Times New Roman" w:cs="Times New Roman"/>
          <w:sz w:val="24"/>
          <w:szCs w:val="24"/>
        </w:rPr>
        <w:t xml:space="preserve">, </w:t>
      </w:r>
      <w:r w:rsidR="006569E8" w:rsidRPr="0024557B">
        <w:rPr>
          <w:rFonts w:ascii="Times New Roman" w:hAnsi="Times New Roman" w:cs="Times New Roman"/>
          <w:sz w:val="24"/>
          <w:szCs w:val="24"/>
        </w:rPr>
        <w:t>prima facie</w:t>
      </w:r>
      <w:r w:rsidR="006569E8" w:rsidRPr="00467274">
        <w:rPr>
          <w:rFonts w:ascii="Times New Roman" w:hAnsi="Times New Roman" w:cs="Times New Roman"/>
          <w:sz w:val="24"/>
          <w:szCs w:val="24"/>
        </w:rPr>
        <w:t xml:space="preserve"> interferences with the right to private and family life may be justified under </w:t>
      </w:r>
      <w:r w:rsidRPr="00467274">
        <w:rPr>
          <w:rFonts w:ascii="Times New Roman" w:hAnsi="Times New Roman" w:cs="Times New Roman"/>
          <w:sz w:val="24"/>
          <w:szCs w:val="24"/>
        </w:rPr>
        <w:t>Article 8(2) ECHR. Restrictions</w:t>
      </w:r>
      <w:r w:rsidR="006569E8" w:rsidRPr="00467274">
        <w:rPr>
          <w:rFonts w:ascii="Times New Roman" w:hAnsi="Times New Roman" w:cs="Times New Roman"/>
          <w:sz w:val="24"/>
          <w:szCs w:val="24"/>
        </w:rPr>
        <w:t xml:space="preserve"> must be in accordance with the law and necessary in a democratic society. They must be in the interests of national security, public safety, the economic well-being of the country, for the prevention of crime and disorder, or the protection of health, morals or the rights and freedoms of others. </w:t>
      </w:r>
      <w:r w:rsidR="00F60CD7" w:rsidRPr="00467274">
        <w:rPr>
          <w:rFonts w:ascii="Times New Roman" w:hAnsi="Times New Roman" w:cs="Times New Roman"/>
          <w:sz w:val="24"/>
          <w:szCs w:val="24"/>
        </w:rPr>
        <w:t>Thus,</w:t>
      </w:r>
      <w:r w:rsidRPr="00467274">
        <w:rPr>
          <w:rFonts w:ascii="Times New Roman" w:hAnsi="Times New Roman" w:cs="Times New Roman"/>
          <w:sz w:val="24"/>
          <w:szCs w:val="24"/>
        </w:rPr>
        <w:t xml:space="preserve"> the reasons justifying removal of an individual from the UK under the Convention are far broader than those available to a host </w:t>
      </w:r>
      <w:r w:rsidR="00502B21">
        <w:rPr>
          <w:rFonts w:ascii="Times New Roman" w:hAnsi="Times New Roman" w:cs="Times New Roman"/>
          <w:sz w:val="24"/>
          <w:szCs w:val="24"/>
        </w:rPr>
        <w:t>s</w:t>
      </w:r>
      <w:r w:rsidR="00502B21" w:rsidRPr="00467274">
        <w:rPr>
          <w:rFonts w:ascii="Times New Roman" w:hAnsi="Times New Roman" w:cs="Times New Roman"/>
          <w:sz w:val="24"/>
          <w:szCs w:val="24"/>
        </w:rPr>
        <w:t xml:space="preserve">tate </w:t>
      </w:r>
      <w:r w:rsidRPr="00467274">
        <w:rPr>
          <w:rFonts w:ascii="Times New Roman" w:hAnsi="Times New Roman" w:cs="Times New Roman"/>
          <w:sz w:val="24"/>
          <w:szCs w:val="24"/>
        </w:rPr>
        <w:t>under the CRD, which permits removals only for reasons of public health, public security or public policy.</w:t>
      </w:r>
      <w:r w:rsidRPr="00467274">
        <w:rPr>
          <w:rStyle w:val="FootnoteReference"/>
          <w:rFonts w:ascii="Times New Roman" w:hAnsi="Times New Roman" w:cs="Times New Roman"/>
          <w:sz w:val="24"/>
          <w:szCs w:val="24"/>
        </w:rPr>
        <w:footnoteReference w:id="63"/>
      </w:r>
      <w:r w:rsidRPr="00467274">
        <w:rPr>
          <w:rFonts w:ascii="Times New Roman" w:hAnsi="Times New Roman" w:cs="Times New Roman"/>
          <w:sz w:val="24"/>
          <w:szCs w:val="24"/>
        </w:rPr>
        <w:t xml:space="preserve"> For permanent residents serious grounds of public policy or public security are needed</w:t>
      </w:r>
      <w:r w:rsidR="003958A7" w:rsidRPr="00467274">
        <w:rPr>
          <w:rFonts w:ascii="Times New Roman" w:hAnsi="Times New Roman" w:cs="Times New Roman"/>
          <w:sz w:val="24"/>
          <w:szCs w:val="24"/>
        </w:rPr>
        <w:t>,</w:t>
      </w:r>
      <w:r w:rsidRPr="00467274">
        <w:rPr>
          <w:rFonts w:ascii="Times New Roman" w:hAnsi="Times New Roman" w:cs="Times New Roman"/>
          <w:sz w:val="24"/>
          <w:szCs w:val="24"/>
        </w:rPr>
        <w:t xml:space="preserve"> while those resident in the UK for </w:t>
      </w:r>
      <w:r w:rsidR="00502B21">
        <w:rPr>
          <w:rFonts w:ascii="Times New Roman" w:hAnsi="Times New Roman" w:cs="Times New Roman"/>
          <w:sz w:val="24"/>
          <w:szCs w:val="24"/>
        </w:rPr>
        <w:t>10</w:t>
      </w:r>
      <w:r w:rsidR="00502B21" w:rsidRPr="00467274">
        <w:rPr>
          <w:rFonts w:ascii="Times New Roman" w:hAnsi="Times New Roman" w:cs="Times New Roman"/>
          <w:sz w:val="24"/>
          <w:szCs w:val="24"/>
        </w:rPr>
        <w:t xml:space="preserve"> </w:t>
      </w:r>
      <w:r w:rsidRPr="00467274">
        <w:rPr>
          <w:rFonts w:ascii="Times New Roman" w:hAnsi="Times New Roman" w:cs="Times New Roman"/>
          <w:sz w:val="24"/>
          <w:szCs w:val="24"/>
        </w:rPr>
        <w:t>years may only be deported for imperative grounds of public security.</w:t>
      </w:r>
      <w:r w:rsidRPr="00467274">
        <w:rPr>
          <w:rStyle w:val="FootnoteReference"/>
          <w:rFonts w:ascii="Times New Roman" w:hAnsi="Times New Roman" w:cs="Times New Roman"/>
          <w:sz w:val="24"/>
          <w:szCs w:val="24"/>
        </w:rPr>
        <w:footnoteReference w:id="64"/>
      </w:r>
      <w:r w:rsidR="00F67D61" w:rsidRPr="00467274">
        <w:rPr>
          <w:rFonts w:ascii="Times New Roman" w:hAnsi="Times New Roman" w:cs="Times New Roman"/>
          <w:sz w:val="24"/>
          <w:szCs w:val="24"/>
        </w:rPr>
        <w:t xml:space="preserve"> Both legal frameworks, however, require decisions to be taken at the individual level, subject to the requirements of proportionality</w:t>
      </w:r>
      <w:r w:rsidR="009738EA" w:rsidRPr="00467274">
        <w:rPr>
          <w:rFonts w:ascii="Times New Roman" w:hAnsi="Times New Roman" w:cs="Times New Roman"/>
          <w:sz w:val="24"/>
          <w:szCs w:val="24"/>
        </w:rPr>
        <w:t xml:space="preserve">, which takes various factors, such as length of residence in the UK, the strength of family ties, the language skills of the family, access to employment and social </w:t>
      </w:r>
      <w:r w:rsidR="009738EA" w:rsidRPr="00467274">
        <w:rPr>
          <w:rFonts w:ascii="Times New Roman" w:hAnsi="Times New Roman" w:cs="Times New Roman"/>
          <w:sz w:val="24"/>
          <w:szCs w:val="24"/>
        </w:rPr>
        <w:lastRenderedPageBreak/>
        <w:t>needs, into account</w:t>
      </w:r>
      <w:r w:rsidR="00F67D61" w:rsidRPr="00467274">
        <w:rPr>
          <w:rFonts w:ascii="Times New Roman" w:hAnsi="Times New Roman" w:cs="Times New Roman"/>
          <w:sz w:val="24"/>
          <w:szCs w:val="24"/>
        </w:rPr>
        <w:t>.</w:t>
      </w:r>
      <w:r w:rsidR="00F67D61" w:rsidRPr="00467274">
        <w:rPr>
          <w:rStyle w:val="FootnoteReference"/>
          <w:rFonts w:ascii="Times New Roman" w:hAnsi="Times New Roman" w:cs="Times New Roman"/>
          <w:sz w:val="24"/>
          <w:szCs w:val="24"/>
        </w:rPr>
        <w:footnoteReference w:id="65"/>
      </w:r>
      <w:r w:rsidR="00F67D61" w:rsidRPr="00467274">
        <w:rPr>
          <w:rFonts w:ascii="Times New Roman" w:hAnsi="Times New Roman" w:cs="Times New Roman"/>
          <w:sz w:val="24"/>
          <w:szCs w:val="24"/>
        </w:rPr>
        <w:t xml:space="preserve"> Th</w:t>
      </w:r>
      <w:r w:rsidR="009738EA" w:rsidRPr="00467274">
        <w:rPr>
          <w:rFonts w:ascii="Times New Roman" w:hAnsi="Times New Roman" w:cs="Times New Roman"/>
          <w:sz w:val="24"/>
          <w:szCs w:val="24"/>
        </w:rPr>
        <w:t>erefore, th</w:t>
      </w:r>
      <w:r w:rsidR="00F67D61" w:rsidRPr="00467274">
        <w:rPr>
          <w:rFonts w:ascii="Times New Roman" w:hAnsi="Times New Roman" w:cs="Times New Roman"/>
          <w:sz w:val="24"/>
          <w:szCs w:val="24"/>
        </w:rPr>
        <w:t>ough the proportionality assessment under the CRD might be harder for public authorities to overcome</w:t>
      </w:r>
      <w:r w:rsidR="00E74894" w:rsidRPr="00467274">
        <w:rPr>
          <w:rFonts w:ascii="Times New Roman" w:hAnsi="Times New Roman" w:cs="Times New Roman"/>
          <w:sz w:val="24"/>
          <w:szCs w:val="24"/>
        </w:rPr>
        <w:t>,</w:t>
      </w:r>
      <w:r w:rsidR="00F67D61" w:rsidRPr="00467274">
        <w:rPr>
          <w:rStyle w:val="FootnoteReference"/>
          <w:rFonts w:ascii="Times New Roman" w:hAnsi="Times New Roman" w:cs="Times New Roman"/>
          <w:sz w:val="24"/>
          <w:szCs w:val="24"/>
        </w:rPr>
        <w:footnoteReference w:id="66"/>
      </w:r>
      <w:r w:rsidR="00E74894" w:rsidRPr="00467274">
        <w:rPr>
          <w:rFonts w:ascii="Times New Roman" w:hAnsi="Times New Roman" w:cs="Times New Roman"/>
          <w:sz w:val="24"/>
          <w:szCs w:val="24"/>
        </w:rPr>
        <w:t xml:space="preserve"> the ECHR does offer a clear baseline of protection. </w:t>
      </w:r>
      <w:r w:rsidR="009738EA" w:rsidRPr="00467274">
        <w:rPr>
          <w:rFonts w:ascii="Times New Roman" w:hAnsi="Times New Roman" w:cs="Times New Roman"/>
          <w:sz w:val="24"/>
          <w:szCs w:val="24"/>
        </w:rPr>
        <w:t>W</w:t>
      </w:r>
      <w:r w:rsidR="00E74894" w:rsidRPr="00467274">
        <w:rPr>
          <w:rFonts w:ascii="Times New Roman" w:hAnsi="Times New Roman" w:cs="Times New Roman"/>
          <w:sz w:val="24"/>
          <w:szCs w:val="24"/>
        </w:rPr>
        <w:t>here the applicant is married to a British national ‘[i]t cannot be permissible to give less than detailed and anxious consideration to the situation of a British citizen who has lived here all his life before it is held reasonable and proportionate to expect him to emigrate</w:t>
      </w:r>
      <w:r w:rsidR="00D82B67" w:rsidRPr="00467274">
        <w:rPr>
          <w:rFonts w:ascii="Times New Roman" w:hAnsi="Times New Roman" w:cs="Times New Roman"/>
          <w:sz w:val="24"/>
          <w:szCs w:val="24"/>
        </w:rPr>
        <w:t xml:space="preserve"> to a foreign country in order to keep his marriage intact’.</w:t>
      </w:r>
      <w:r w:rsidR="00D82B67" w:rsidRPr="00467274">
        <w:rPr>
          <w:rStyle w:val="FootnoteReference"/>
          <w:rFonts w:ascii="Times New Roman" w:hAnsi="Times New Roman" w:cs="Times New Roman"/>
          <w:sz w:val="24"/>
          <w:szCs w:val="24"/>
        </w:rPr>
        <w:footnoteReference w:id="67"/>
      </w:r>
      <w:r w:rsidR="00D82B67" w:rsidRPr="00467274">
        <w:rPr>
          <w:rFonts w:ascii="Times New Roman" w:hAnsi="Times New Roman" w:cs="Times New Roman"/>
          <w:sz w:val="24"/>
          <w:szCs w:val="24"/>
        </w:rPr>
        <w:t xml:space="preserve"> Similarly, it will rarely be pr</w:t>
      </w:r>
      <w:r w:rsidR="00A523F9" w:rsidRPr="00467274">
        <w:rPr>
          <w:rFonts w:ascii="Times New Roman" w:hAnsi="Times New Roman" w:cs="Times New Roman"/>
          <w:sz w:val="24"/>
          <w:szCs w:val="24"/>
        </w:rPr>
        <w:t xml:space="preserve">oportionate </w:t>
      </w:r>
      <w:r w:rsidR="00D82B67" w:rsidRPr="00467274">
        <w:rPr>
          <w:rFonts w:ascii="Times New Roman" w:hAnsi="Times New Roman" w:cs="Times New Roman"/>
          <w:sz w:val="24"/>
          <w:szCs w:val="24"/>
        </w:rPr>
        <w:t>if the effect of the order is to sever a genuine and subsisting relationship between parent and child.</w:t>
      </w:r>
      <w:r w:rsidR="008D0A25" w:rsidRPr="00467274">
        <w:rPr>
          <w:rStyle w:val="FootnoteReference"/>
          <w:rFonts w:ascii="Times New Roman" w:hAnsi="Times New Roman" w:cs="Times New Roman"/>
          <w:sz w:val="24"/>
          <w:szCs w:val="24"/>
        </w:rPr>
        <w:footnoteReference w:id="68"/>
      </w:r>
      <w:r w:rsidR="00D82B67" w:rsidRPr="00467274">
        <w:rPr>
          <w:rFonts w:ascii="Times New Roman" w:hAnsi="Times New Roman" w:cs="Times New Roman"/>
          <w:sz w:val="24"/>
          <w:szCs w:val="24"/>
        </w:rPr>
        <w:t xml:space="preserve"> Ultimately, however,</w:t>
      </w:r>
      <w:r w:rsidR="00A523F9" w:rsidRPr="00467274">
        <w:rPr>
          <w:rFonts w:ascii="Times New Roman" w:hAnsi="Times New Roman" w:cs="Times New Roman"/>
          <w:sz w:val="24"/>
          <w:szCs w:val="24"/>
        </w:rPr>
        <w:t xml:space="preserve"> Article 8 ECHR does not impose any obligation on a </w:t>
      </w:r>
      <w:r w:rsidR="00502B21">
        <w:rPr>
          <w:rFonts w:ascii="Times New Roman" w:hAnsi="Times New Roman" w:cs="Times New Roman"/>
          <w:sz w:val="24"/>
          <w:szCs w:val="24"/>
        </w:rPr>
        <w:t>s</w:t>
      </w:r>
      <w:r w:rsidR="00502B21" w:rsidRPr="00467274">
        <w:rPr>
          <w:rFonts w:ascii="Times New Roman" w:hAnsi="Times New Roman" w:cs="Times New Roman"/>
          <w:sz w:val="24"/>
          <w:szCs w:val="24"/>
        </w:rPr>
        <w:t xml:space="preserve">tate </w:t>
      </w:r>
      <w:r w:rsidR="00A523F9" w:rsidRPr="00467274">
        <w:rPr>
          <w:rFonts w:ascii="Times New Roman" w:hAnsi="Times New Roman" w:cs="Times New Roman"/>
          <w:sz w:val="24"/>
          <w:szCs w:val="24"/>
        </w:rPr>
        <w:t>to respect the choices of a married couple.</w:t>
      </w:r>
      <w:r w:rsidR="00A523F9" w:rsidRPr="00467274">
        <w:rPr>
          <w:rStyle w:val="FootnoteReference"/>
          <w:rFonts w:ascii="Times New Roman" w:hAnsi="Times New Roman" w:cs="Times New Roman"/>
          <w:sz w:val="24"/>
          <w:szCs w:val="24"/>
        </w:rPr>
        <w:footnoteReference w:id="69"/>
      </w:r>
      <w:r w:rsidR="00A523F9" w:rsidRPr="00467274">
        <w:rPr>
          <w:rFonts w:ascii="Times New Roman" w:hAnsi="Times New Roman" w:cs="Times New Roman"/>
          <w:sz w:val="24"/>
          <w:szCs w:val="24"/>
        </w:rPr>
        <w:t xml:space="preserve"> T</w:t>
      </w:r>
      <w:r w:rsidR="00D82B67" w:rsidRPr="00467274">
        <w:rPr>
          <w:rFonts w:ascii="Times New Roman" w:hAnsi="Times New Roman" w:cs="Times New Roman"/>
          <w:sz w:val="24"/>
          <w:szCs w:val="24"/>
        </w:rPr>
        <w:t xml:space="preserve">he question largely </w:t>
      </w:r>
      <w:r w:rsidR="008D0A25" w:rsidRPr="00467274">
        <w:rPr>
          <w:rFonts w:ascii="Times New Roman" w:hAnsi="Times New Roman" w:cs="Times New Roman"/>
          <w:sz w:val="24"/>
          <w:szCs w:val="24"/>
        </w:rPr>
        <w:t xml:space="preserve">hinges </w:t>
      </w:r>
      <w:r w:rsidR="00975DD3" w:rsidRPr="00467274">
        <w:rPr>
          <w:rFonts w:ascii="Times New Roman" w:hAnsi="Times New Roman" w:cs="Times New Roman"/>
          <w:sz w:val="24"/>
          <w:szCs w:val="24"/>
        </w:rPr>
        <w:t>o</w:t>
      </w:r>
      <w:r w:rsidR="00975DD3">
        <w:rPr>
          <w:rFonts w:ascii="Times New Roman" w:hAnsi="Times New Roman" w:cs="Times New Roman"/>
          <w:sz w:val="24"/>
          <w:szCs w:val="24"/>
        </w:rPr>
        <w:t>n</w:t>
      </w:r>
      <w:r w:rsidR="00975DD3" w:rsidRPr="00467274">
        <w:rPr>
          <w:rFonts w:ascii="Times New Roman" w:hAnsi="Times New Roman" w:cs="Times New Roman"/>
          <w:sz w:val="24"/>
          <w:szCs w:val="24"/>
        </w:rPr>
        <w:t xml:space="preserve"> </w:t>
      </w:r>
      <w:r w:rsidR="008D0A25" w:rsidRPr="00467274">
        <w:rPr>
          <w:rFonts w:ascii="Times New Roman" w:hAnsi="Times New Roman" w:cs="Times New Roman"/>
          <w:sz w:val="24"/>
          <w:szCs w:val="24"/>
        </w:rPr>
        <w:t>whether family life can reasonably be expected to be enjoyed elsewhere</w:t>
      </w:r>
      <w:r w:rsidR="00A523F9" w:rsidRPr="00467274">
        <w:rPr>
          <w:rFonts w:ascii="Times New Roman" w:hAnsi="Times New Roman" w:cs="Times New Roman"/>
          <w:sz w:val="24"/>
          <w:szCs w:val="24"/>
        </w:rPr>
        <w:t>, by reference to</w:t>
      </w:r>
      <w:r w:rsidR="00061D66" w:rsidRPr="00467274">
        <w:rPr>
          <w:rFonts w:ascii="Times New Roman" w:hAnsi="Times New Roman" w:cs="Times New Roman"/>
          <w:sz w:val="24"/>
          <w:szCs w:val="24"/>
        </w:rPr>
        <w:t xml:space="preserve"> the material but not decisive consideration of</w:t>
      </w:r>
      <w:r w:rsidR="00A523F9" w:rsidRPr="00467274">
        <w:rPr>
          <w:rFonts w:ascii="Times New Roman" w:hAnsi="Times New Roman" w:cs="Times New Roman"/>
          <w:sz w:val="24"/>
          <w:szCs w:val="24"/>
        </w:rPr>
        <w:t xml:space="preserve"> whether there are any ‘insurmountable obstacles’ to this,</w:t>
      </w:r>
      <w:r w:rsidR="00A523F9" w:rsidRPr="00467274">
        <w:rPr>
          <w:rStyle w:val="FootnoteReference"/>
          <w:rFonts w:ascii="Times New Roman" w:hAnsi="Times New Roman" w:cs="Times New Roman"/>
          <w:sz w:val="24"/>
          <w:szCs w:val="24"/>
        </w:rPr>
        <w:footnoteReference w:id="70"/>
      </w:r>
      <w:r w:rsidR="008D0A25" w:rsidRPr="00467274">
        <w:rPr>
          <w:rFonts w:ascii="Times New Roman" w:hAnsi="Times New Roman" w:cs="Times New Roman"/>
          <w:sz w:val="24"/>
          <w:szCs w:val="24"/>
        </w:rPr>
        <w:t xml:space="preserve"> and the need to achieve a balance between the interests of society and the individual.</w:t>
      </w:r>
      <w:r w:rsidR="000D6F3F" w:rsidRPr="00467274">
        <w:rPr>
          <w:rStyle w:val="FootnoteReference"/>
          <w:rFonts w:ascii="Times New Roman" w:hAnsi="Times New Roman" w:cs="Times New Roman"/>
          <w:sz w:val="24"/>
          <w:szCs w:val="24"/>
        </w:rPr>
        <w:footnoteReference w:id="71"/>
      </w:r>
    </w:p>
    <w:p w14:paraId="08321F4A" w14:textId="77777777" w:rsidR="00467274" w:rsidRDefault="003958A7" w:rsidP="00467274">
      <w:pPr>
        <w:pStyle w:val="NoSpacing"/>
        <w:spacing w:line="360" w:lineRule="auto"/>
        <w:ind w:firstLine="720"/>
        <w:jc w:val="both"/>
        <w:rPr>
          <w:rFonts w:ascii="Times New Roman" w:hAnsi="Times New Roman" w:cs="Times New Roman"/>
          <w:sz w:val="24"/>
          <w:szCs w:val="24"/>
        </w:rPr>
      </w:pPr>
      <w:r w:rsidRPr="00467274">
        <w:rPr>
          <w:rFonts w:ascii="Times New Roman" w:hAnsi="Times New Roman" w:cs="Times New Roman"/>
          <w:sz w:val="24"/>
          <w:szCs w:val="24"/>
        </w:rPr>
        <w:t>Crucially, then, while Article 8 ECHR will be useful in preventing the adoption, by the UK Government, of a bright line rule that foresees the removal of EU citizens who arrived in the UK after an arbitrarily set date,</w:t>
      </w:r>
      <w:r w:rsidR="003D13FA" w:rsidRPr="00467274">
        <w:rPr>
          <w:rStyle w:val="FootnoteReference"/>
          <w:rFonts w:ascii="Times New Roman" w:hAnsi="Times New Roman" w:cs="Times New Roman"/>
          <w:sz w:val="24"/>
          <w:szCs w:val="24"/>
        </w:rPr>
        <w:footnoteReference w:id="72"/>
      </w:r>
      <w:r w:rsidRPr="00467274">
        <w:rPr>
          <w:rFonts w:ascii="Times New Roman" w:hAnsi="Times New Roman" w:cs="Times New Roman"/>
          <w:sz w:val="24"/>
          <w:szCs w:val="24"/>
        </w:rPr>
        <w:t xml:space="preserve"> it cannot offer an all-encom</w:t>
      </w:r>
      <w:r w:rsidR="00D0639F" w:rsidRPr="00467274">
        <w:rPr>
          <w:rFonts w:ascii="Times New Roman" w:hAnsi="Times New Roman" w:cs="Times New Roman"/>
          <w:sz w:val="24"/>
          <w:szCs w:val="24"/>
        </w:rPr>
        <w:t>passing solution to the issue</w:t>
      </w:r>
      <w:r w:rsidR="000449FC" w:rsidRPr="00467274">
        <w:rPr>
          <w:rFonts w:ascii="Times New Roman" w:hAnsi="Times New Roman" w:cs="Times New Roman"/>
          <w:sz w:val="24"/>
          <w:szCs w:val="24"/>
        </w:rPr>
        <w:t xml:space="preserve"> of residence security</w:t>
      </w:r>
      <w:r w:rsidRPr="00467274">
        <w:rPr>
          <w:rFonts w:ascii="Times New Roman" w:hAnsi="Times New Roman" w:cs="Times New Roman"/>
          <w:sz w:val="24"/>
          <w:szCs w:val="24"/>
        </w:rPr>
        <w:t xml:space="preserve">. On the question of the right simply to be in the UK, it </w:t>
      </w:r>
      <w:r w:rsidR="003D13FA" w:rsidRPr="00467274">
        <w:rPr>
          <w:rFonts w:ascii="Times New Roman" w:hAnsi="Times New Roman" w:cs="Times New Roman"/>
          <w:sz w:val="24"/>
          <w:szCs w:val="24"/>
        </w:rPr>
        <w:t>would depend</w:t>
      </w:r>
      <w:r w:rsidRPr="00467274">
        <w:rPr>
          <w:rFonts w:ascii="Times New Roman" w:hAnsi="Times New Roman" w:cs="Times New Roman"/>
          <w:sz w:val="24"/>
          <w:szCs w:val="24"/>
        </w:rPr>
        <w:t xml:space="preserve"> on family or social ties </w:t>
      </w:r>
      <w:r w:rsidR="003D13FA" w:rsidRPr="00467274">
        <w:rPr>
          <w:rFonts w:ascii="Times New Roman" w:hAnsi="Times New Roman" w:cs="Times New Roman"/>
          <w:sz w:val="24"/>
          <w:szCs w:val="24"/>
        </w:rPr>
        <w:t>between the Union citizen and</w:t>
      </w:r>
      <w:r w:rsidRPr="00467274">
        <w:rPr>
          <w:rFonts w:ascii="Times New Roman" w:hAnsi="Times New Roman" w:cs="Times New Roman"/>
          <w:sz w:val="24"/>
          <w:szCs w:val="24"/>
        </w:rPr>
        <w:t xml:space="preserve"> individual</w:t>
      </w:r>
      <w:r w:rsidR="003D13FA" w:rsidRPr="00467274">
        <w:rPr>
          <w:rFonts w:ascii="Times New Roman" w:hAnsi="Times New Roman" w:cs="Times New Roman"/>
          <w:sz w:val="24"/>
          <w:szCs w:val="24"/>
        </w:rPr>
        <w:t>s</w:t>
      </w:r>
      <w:r w:rsidRPr="00467274">
        <w:rPr>
          <w:rFonts w:ascii="Times New Roman" w:hAnsi="Times New Roman" w:cs="Times New Roman"/>
          <w:sz w:val="24"/>
          <w:szCs w:val="24"/>
        </w:rPr>
        <w:t xml:space="preserve"> with firmer residence in t</w:t>
      </w:r>
      <w:r w:rsidR="005A0992" w:rsidRPr="00467274">
        <w:rPr>
          <w:rFonts w:ascii="Times New Roman" w:hAnsi="Times New Roman" w:cs="Times New Roman"/>
          <w:sz w:val="24"/>
          <w:szCs w:val="24"/>
        </w:rPr>
        <w:t>he UK. Moreover, critically</w:t>
      </w:r>
      <w:r w:rsidRPr="00467274">
        <w:rPr>
          <w:rFonts w:ascii="Times New Roman" w:hAnsi="Times New Roman" w:cs="Times New Roman"/>
          <w:sz w:val="24"/>
          <w:szCs w:val="24"/>
        </w:rPr>
        <w:t>, it does not necessarily provide access to equal treatment in the UK once residence has been secured, as is</w:t>
      </w:r>
      <w:r w:rsidR="005A0992" w:rsidRPr="00467274">
        <w:rPr>
          <w:rFonts w:ascii="Times New Roman" w:hAnsi="Times New Roman" w:cs="Times New Roman"/>
          <w:sz w:val="24"/>
          <w:szCs w:val="24"/>
        </w:rPr>
        <w:t xml:space="preserve"> generally</w:t>
      </w:r>
      <w:r w:rsidRPr="00467274">
        <w:rPr>
          <w:rFonts w:ascii="Times New Roman" w:hAnsi="Times New Roman" w:cs="Times New Roman"/>
          <w:sz w:val="24"/>
          <w:szCs w:val="24"/>
        </w:rPr>
        <w:t xml:space="preserve"> the case for EU citizens residing legally under the Directive.</w:t>
      </w:r>
      <w:r w:rsidRPr="00467274">
        <w:rPr>
          <w:rStyle w:val="FootnoteReference"/>
          <w:rFonts w:ascii="Times New Roman" w:hAnsi="Times New Roman" w:cs="Times New Roman"/>
          <w:sz w:val="24"/>
          <w:szCs w:val="24"/>
        </w:rPr>
        <w:footnoteReference w:id="73"/>
      </w:r>
      <w:r w:rsidR="008853B9" w:rsidRPr="00467274">
        <w:rPr>
          <w:rFonts w:ascii="Times New Roman" w:hAnsi="Times New Roman" w:cs="Times New Roman"/>
          <w:sz w:val="24"/>
          <w:szCs w:val="24"/>
        </w:rPr>
        <w:t xml:space="preserve"> </w:t>
      </w:r>
      <w:r w:rsidR="00752849" w:rsidRPr="00467274">
        <w:rPr>
          <w:rFonts w:ascii="Times New Roman" w:hAnsi="Times New Roman" w:cs="Times New Roman"/>
          <w:sz w:val="24"/>
          <w:szCs w:val="24"/>
        </w:rPr>
        <w:t>T</w:t>
      </w:r>
      <w:r w:rsidR="00D0639F" w:rsidRPr="00467274">
        <w:rPr>
          <w:rFonts w:ascii="Times New Roman" w:hAnsi="Times New Roman" w:cs="Times New Roman"/>
          <w:sz w:val="24"/>
          <w:szCs w:val="24"/>
        </w:rPr>
        <w:t>his is instead dependent on which</w:t>
      </w:r>
      <w:r w:rsidR="00752849" w:rsidRPr="00467274">
        <w:rPr>
          <w:rFonts w:ascii="Times New Roman" w:hAnsi="Times New Roman" w:cs="Times New Roman"/>
          <w:sz w:val="24"/>
          <w:szCs w:val="24"/>
        </w:rPr>
        <w:t xml:space="preserve"> domestic immigration categories individuals are subsequently placed.</w:t>
      </w:r>
      <w:r w:rsidRPr="00467274">
        <w:rPr>
          <w:rFonts w:ascii="Times New Roman" w:hAnsi="Times New Roman" w:cs="Times New Roman"/>
          <w:sz w:val="24"/>
          <w:szCs w:val="24"/>
        </w:rPr>
        <w:t xml:space="preserve"> </w:t>
      </w:r>
    </w:p>
    <w:p w14:paraId="05E7075E" w14:textId="3F8DDCF9" w:rsidR="001F7B59" w:rsidRPr="00467274" w:rsidRDefault="00C32515" w:rsidP="00467274">
      <w:pPr>
        <w:pStyle w:val="NoSpacing"/>
        <w:spacing w:line="360" w:lineRule="auto"/>
        <w:ind w:firstLine="720"/>
        <w:jc w:val="both"/>
        <w:rPr>
          <w:rFonts w:ascii="Times New Roman" w:hAnsi="Times New Roman" w:cs="Times New Roman"/>
          <w:sz w:val="24"/>
          <w:szCs w:val="24"/>
        </w:rPr>
      </w:pPr>
      <w:r w:rsidRPr="00467274">
        <w:rPr>
          <w:rFonts w:ascii="Times New Roman" w:hAnsi="Times New Roman" w:cs="Times New Roman"/>
          <w:sz w:val="24"/>
          <w:szCs w:val="24"/>
        </w:rPr>
        <w:t>The various pitfalls to the options considered thus far have led an increasing number of political actors to call for a unilateral conferral</w:t>
      </w:r>
      <w:r w:rsidR="00514CDC" w:rsidRPr="00467274">
        <w:rPr>
          <w:rFonts w:ascii="Times New Roman" w:hAnsi="Times New Roman" w:cs="Times New Roman"/>
          <w:sz w:val="24"/>
          <w:szCs w:val="24"/>
        </w:rPr>
        <w:t xml:space="preserve"> </w:t>
      </w:r>
      <w:r w:rsidRPr="00467274">
        <w:rPr>
          <w:rFonts w:ascii="Times New Roman" w:hAnsi="Times New Roman" w:cs="Times New Roman"/>
          <w:sz w:val="24"/>
          <w:szCs w:val="24"/>
        </w:rPr>
        <w:t>upon EU citizens</w:t>
      </w:r>
      <w:r w:rsidR="00514CDC" w:rsidRPr="00467274">
        <w:rPr>
          <w:rFonts w:ascii="Times New Roman" w:hAnsi="Times New Roman" w:cs="Times New Roman"/>
          <w:sz w:val="24"/>
          <w:szCs w:val="24"/>
        </w:rPr>
        <w:t xml:space="preserve"> resident in the UK, either </w:t>
      </w:r>
      <w:r w:rsidR="00514CDC" w:rsidRPr="00467274">
        <w:rPr>
          <w:rFonts w:ascii="Times New Roman" w:hAnsi="Times New Roman" w:cs="Times New Roman"/>
          <w:sz w:val="24"/>
          <w:szCs w:val="24"/>
        </w:rPr>
        <w:lastRenderedPageBreak/>
        <w:t>of the rights they currently enjoy under Union law, or of the rights arising from permanent residence</w:t>
      </w:r>
      <w:r w:rsidR="003A0E17" w:rsidRPr="00467274">
        <w:rPr>
          <w:rFonts w:ascii="Times New Roman" w:hAnsi="Times New Roman" w:cs="Times New Roman"/>
          <w:sz w:val="24"/>
          <w:szCs w:val="24"/>
        </w:rPr>
        <w:t xml:space="preserve"> status</w:t>
      </w:r>
      <w:r w:rsidR="00514CDC" w:rsidRPr="00467274">
        <w:rPr>
          <w:rFonts w:ascii="Times New Roman" w:hAnsi="Times New Roman" w:cs="Times New Roman"/>
          <w:sz w:val="24"/>
          <w:szCs w:val="24"/>
        </w:rPr>
        <w:t>, though wi</w:t>
      </w:r>
      <w:r w:rsidR="003A0E17" w:rsidRPr="00467274">
        <w:rPr>
          <w:rFonts w:ascii="Times New Roman" w:hAnsi="Times New Roman" w:cs="Times New Roman"/>
          <w:sz w:val="24"/>
          <w:szCs w:val="24"/>
        </w:rPr>
        <w:t>th a light</w:t>
      </w:r>
      <w:r w:rsidR="00832612">
        <w:rPr>
          <w:rFonts w:ascii="Times New Roman" w:hAnsi="Times New Roman" w:cs="Times New Roman"/>
          <w:sz w:val="24"/>
          <w:szCs w:val="24"/>
        </w:rPr>
        <w:t>-</w:t>
      </w:r>
      <w:r w:rsidR="003A0E17" w:rsidRPr="00467274">
        <w:rPr>
          <w:rFonts w:ascii="Times New Roman" w:hAnsi="Times New Roman" w:cs="Times New Roman"/>
          <w:sz w:val="24"/>
          <w:szCs w:val="24"/>
        </w:rPr>
        <w:t>touch approach to its</w:t>
      </w:r>
      <w:r w:rsidR="00514CDC" w:rsidRPr="00467274">
        <w:rPr>
          <w:rFonts w:ascii="Times New Roman" w:hAnsi="Times New Roman" w:cs="Times New Roman"/>
          <w:sz w:val="24"/>
          <w:szCs w:val="24"/>
        </w:rPr>
        <w:t xml:space="preserve"> eligibility criteria</w:t>
      </w:r>
      <w:r w:rsidR="003A0E17" w:rsidRPr="00467274">
        <w:rPr>
          <w:rFonts w:ascii="Times New Roman" w:hAnsi="Times New Roman" w:cs="Times New Roman"/>
          <w:sz w:val="24"/>
          <w:szCs w:val="24"/>
        </w:rPr>
        <w:t>.</w:t>
      </w:r>
      <w:r w:rsidR="00514CDC" w:rsidRPr="00467274">
        <w:rPr>
          <w:rFonts w:ascii="Times New Roman" w:hAnsi="Times New Roman" w:cs="Times New Roman"/>
          <w:sz w:val="24"/>
          <w:szCs w:val="24"/>
        </w:rPr>
        <w:t xml:space="preserve"> </w:t>
      </w:r>
    </w:p>
    <w:p w14:paraId="0B125E71" w14:textId="77777777" w:rsidR="001F7B59" w:rsidRPr="00467274" w:rsidRDefault="001F7B59" w:rsidP="00467274">
      <w:pPr>
        <w:pStyle w:val="NoSpacing"/>
        <w:spacing w:line="360" w:lineRule="auto"/>
        <w:jc w:val="both"/>
        <w:rPr>
          <w:rFonts w:ascii="Times New Roman" w:hAnsi="Times New Roman" w:cs="Times New Roman"/>
          <w:sz w:val="24"/>
          <w:szCs w:val="24"/>
        </w:rPr>
      </w:pPr>
    </w:p>
    <w:p w14:paraId="5ABDDEDB" w14:textId="40631EEA" w:rsidR="00A86548" w:rsidRPr="00467274" w:rsidRDefault="00467274" w:rsidP="00467274">
      <w:pPr>
        <w:pStyle w:val="NoSpacing"/>
        <w:spacing w:line="360" w:lineRule="auto"/>
        <w:jc w:val="both"/>
        <w:rPr>
          <w:rFonts w:ascii="Times New Roman" w:hAnsi="Times New Roman" w:cs="Times New Roman"/>
          <w:sz w:val="24"/>
          <w:szCs w:val="24"/>
        </w:rPr>
      </w:pPr>
      <w:r w:rsidRPr="00467274">
        <w:rPr>
          <w:rFonts w:ascii="Times New Roman" w:hAnsi="Times New Roman" w:cs="Times New Roman"/>
          <w:sz w:val="24"/>
          <w:szCs w:val="24"/>
        </w:rPr>
        <w:t xml:space="preserve">3.4. </w:t>
      </w:r>
      <w:r>
        <w:rPr>
          <w:rFonts w:ascii="Times New Roman" w:hAnsi="Times New Roman" w:cs="Times New Roman"/>
          <w:sz w:val="24"/>
          <w:szCs w:val="24"/>
        </w:rPr>
        <w:tab/>
      </w:r>
      <w:r w:rsidRPr="00467274">
        <w:rPr>
          <w:rFonts w:ascii="Times New Roman" w:hAnsi="Times New Roman" w:cs="Times New Roman"/>
          <w:sz w:val="24"/>
          <w:szCs w:val="24"/>
        </w:rPr>
        <w:t>UNILATERAL CONFERRAL OF CURRENT RESIDENCE RIGHTS OR A ‘LIGHT</w:t>
      </w:r>
      <w:r w:rsidR="00832612">
        <w:rPr>
          <w:rFonts w:ascii="Times New Roman" w:hAnsi="Times New Roman" w:cs="Times New Roman"/>
          <w:sz w:val="24"/>
          <w:szCs w:val="24"/>
        </w:rPr>
        <w:t>-</w:t>
      </w:r>
      <w:r w:rsidRPr="00467274">
        <w:rPr>
          <w:rFonts w:ascii="Times New Roman" w:hAnsi="Times New Roman" w:cs="Times New Roman"/>
          <w:sz w:val="24"/>
          <w:szCs w:val="24"/>
        </w:rPr>
        <w:t xml:space="preserve">TOUCH’ PERMANENT RESIDENCE                    </w:t>
      </w:r>
    </w:p>
    <w:p w14:paraId="411B4E2D" w14:textId="77777777" w:rsidR="00203EF0" w:rsidRPr="00467274" w:rsidRDefault="00203EF0" w:rsidP="00467274">
      <w:pPr>
        <w:pStyle w:val="NoSpacing"/>
        <w:spacing w:line="360" w:lineRule="auto"/>
        <w:jc w:val="both"/>
        <w:rPr>
          <w:rFonts w:ascii="Times New Roman" w:hAnsi="Times New Roman" w:cs="Times New Roman"/>
          <w:sz w:val="24"/>
          <w:szCs w:val="24"/>
        </w:rPr>
      </w:pPr>
    </w:p>
    <w:p w14:paraId="4F92ED49" w14:textId="70A5540D" w:rsidR="00467274" w:rsidRDefault="003A0E17" w:rsidP="00467274">
      <w:pPr>
        <w:pStyle w:val="NoSpacing"/>
        <w:spacing w:line="360" w:lineRule="auto"/>
        <w:jc w:val="both"/>
        <w:rPr>
          <w:rFonts w:ascii="Times New Roman" w:hAnsi="Times New Roman" w:cs="Times New Roman"/>
          <w:sz w:val="24"/>
          <w:szCs w:val="24"/>
        </w:rPr>
      </w:pPr>
      <w:r w:rsidRPr="00467274">
        <w:rPr>
          <w:rFonts w:ascii="Times New Roman" w:hAnsi="Times New Roman" w:cs="Times New Roman"/>
          <w:sz w:val="24"/>
          <w:szCs w:val="24"/>
        </w:rPr>
        <w:t xml:space="preserve">Having conducted inquiries into the viability of different means of safeguarding the residence rights of the UK’s EU population, various parliamentary committees, </w:t>
      </w:r>
      <w:r w:rsidR="003F5AC4" w:rsidRPr="00467274">
        <w:rPr>
          <w:rFonts w:ascii="Times New Roman" w:hAnsi="Times New Roman" w:cs="Times New Roman"/>
          <w:sz w:val="24"/>
          <w:szCs w:val="24"/>
        </w:rPr>
        <w:t>across both Houses</w:t>
      </w:r>
      <w:r w:rsidR="00462262" w:rsidRPr="00467274">
        <w:rPr>
          <w:rFonts w:ascii="Times New Roman" w:hAnsi="Times New Roman" w:cs="Times New Roman"/>
          <w:sz w:val="24"/>
          <w:szCs w:val="24"/>
        </w:rPr>
        <w:t xml:space="preserve"> of Parliament</w:t>
      </w:r>
      <w:r w:rsidRPr="00467274">
        <w:rPr>
          <w:rFonts w:ascii="Times New Roman" w:hAnsi="Times New Roman" w:cs="Times New Roman"/>
          <w:sz w:val="24"/>
          <w:szCs w:val="24"/>
        </w:rPr>
        <w:t>, have</w:t>
      </w:r>
      <w:r w:rsidR="00707401" w:rsidRPr="00467274">
        <w:rPr>
          <w:rFonts w:ascii="Times New Roman" w:hAnsi="Times New Roman" w:cs="Times New Roman"/>
          <w:sz w:val="24"/>
          <w:szCs w:val="24"/>
        </w:rPr>
        <w:t xml:space="preserve"> </w:t>
      </w:r>
      <w:r w:rsidR="003F5AC4" w:rsidRPr="00467274">
        <w:rPr>
          <w:rFonts w:ascii="Times New Roman" w:hAnsi="Times New Roman" w:cs="Times New Roman"/>
          <w:sz w:val="24"/>
          <w:szCs w:val="24"/>
        </w:rPr>
        <w:t>‘urge[d] the Government to change its stance and to give a unilateral guarantee now’</w:t>
      </w:r>
      <w:r w:rsidR="00565D23" w:rsidRPr="00467274">
        <w:rPr>
          <w:rFonts w:ascii="Times New Roman" w:hAnsi="Times New Roman" w:cs="Times New Roman"/>
          <w:sz w:val="24"/>
          <w:szCs w:val="24"/>
        </w:rPr>
        <w:t>.</w:t>
      </w:r>
      <w:r w:rsidR="003F5AC4" w:rsidRPr="00467274">
        <w:rPr>
          <w:rStyle w:val="FootnoteReference"/>
          <w:rFonts w:ascii="Times New Roman" w:hAnsi="Times New Roman" w:cs="Times New Roman"/>
          <w:sz w:val="24"/>
          <w:szCs w:val="24"/>
        </w:rPr>
        <w:footnoteReference w:id="74"/>
      </w:r>
      <w:r w:rsidR="0095140C" w:rsidRPr="00467274">
        <w:rPr>
          <w:rFonts w:ascii="Times New Roman" w:hAnsi="Times New Roman" w:cs="Times New Roman"/>
          <w:sz w:val="24"/>
          <w:szCs w:val="24"/>
        </w:rPr>
        <w:t xml:space="preserve"> The pertinence of the issue is also reflected in the fact that the rig</w:t>
      </w:r>
      <w:r w:rsidR="000449FC" w:rsidRPr="00467274">
        <w:rPr>
          <w:rFonts w:ascii="Times New Roman" w:hAnsi="Times New Roman" w:cs="Times New Roman"/>
          <w:sz w:val="24"/>
          <w:szCs w:val="24"/>
        </w:rPr>
        <w:t>hts of EU citizens in the UK were</w:t>
      </w:r>
      <w:r w:rsidR="0095140C" w:rsidRPr="00467274">
        <w:rPr>
          <w:rFonts w:ascii="Times New Roman" w:hAnsi="Times New Roman" w:cs="Times New Roman"/>
          <w:sz w:val="24"/>
          <w:szCs w:val="24"/>
        </w:rPr>
        <w:t xml:space="preserve"> the focus of attempted parliamentary amendments to the</w:t>
      </w:r>
      <w:r w:rsidRPr="00467274">
        <w:rPr>
          <w:rFonts w:ascii="Times New Roman" w:hAnsi="Times New Roman" w:cs="Times New Roman"/>
          <w:sz w:val="24"/>
          <w:szCs w:val="24"/>
        </w:rPr>
        <w:t xml:space="preserve"> Notification of Withdrawal Act</w:t>
      </w:r>
      <w:r w:rsidR="0095213A" w:rsidRPr="00467274">
        <w:rPr>
          <w:rFonts w:ascii="Times New Roman" w:hAnsi="Times New Roman" w:cs="Times New Roman"/>
          <w:sz w:val="24"/>
          <w:szCs w:val="24"/>
        </w:rPr>
        <w:t>.</w:t>
      </w:r>
      <w:r w:rsidR="00EA3632" w:rsidRPr="00467274">
        <w:rPr>
          <w:rStyle w:val="FootnoteReference"/>
          <w:rFonts w:ascii="Times New Roman" w:hAnsi="Times New Roman" w:cs="Times New Roman"/>
          <w:sz w:val="24"/>
          <w:szCs w:val="24"/>
        </w:rPr>
        <w:footnoteReference w:id="75"/>
      </w:r>
      <w:r w:rsidR="0095213A" w:rsidRPr="00467274">
        <w:rPr>
          <w:rFonts w:ascii="Times New Roman" w:hAnsi="Times New Roman" w:cs="Times New Roman"/>
          <w:sz w:val="24"/>
          <w:szCs w:val="24"/>
        </w:rPr>
        <w:t xml:space="preserve"> </w:t>
      </w:r>
      <w:r w:rsidR="000449FC" w:rsidRPr="00467274">
        <w:rPr>
          <w:rFonts w:ascii="Times New Roman" w:hAnsi="Times New Roman" w:cs="Times New Roman"/>
          <w:sz w:val="24"/>
          <w:szCs w:val="24"/>
        </w:rPr>
        <w:t>Several proposed Commons amendments</w:t>
      </w:r>
      <w:r w:rsidRPr="00467274">
        <w:rPr>
          <w:rFonts w:ascii="Times New Roman" w:hAnsi="Times New Roman" w:cs="Times New Roman"/>
          <w:sz w:val="24"/>
          <w:szCs w:val="24"/>
        </w:rPr>
        <w:t xml:space="preserve"> sought to ensure that it </w:t>
      </w:r>
      <w:r w:rsidR="0095213A" w:rsidRPr="00467274">
        <w:rPr>
          <w:rFonts w:ascii="Times New Roman" w:hAnsi="Times New Roman" w:cs="Times New Roman"/>
          <w:sz w:val="24"/>
          <w:szCs w:val="24"/>
        </w:rPr>
        <w:t>preserved the same citizenship rights enjoyed by EU nationals</w:t>
      </w:r>
      <w:r w:rsidRPr="00467274">
        <w:rPr>
          <w:rFonts w:ascii="Times New Roman" w:hAnsi="Times New Roman" w:cs="Times New Roman"/>
          <w:sz w:val="24"/>
          <w:szCs w:val="24"/>
        </w:rPr>
        <w:t xml:space="preserve"> who were</w:t>
      </w:r>
      <w:r w:rsidR="0095213A" w:rsidRPr="00467274">
        <w:rPr>
          <w:rFonts w:ascii="Times New Roman" w:hAnsi="Times New Roman" w:cs="Times New Roman"/>
          <w:sz w:val="24"/>
          <w:szCs w:val="24"/>
        </w:rPr>
        <w:t xml:space="preserve"> lawfully resident in the UK at certain points in time</w:t>
      </w:r>
      <w:r w:rsidR="00777032">
        <w:rPr>
          <w:rFonts w:ascii="Times New Roman" w:hAnsi="Times New Roman" w:cs="Times New Roman"/>
          <w:sz w:val="24"/>
          <w:szCs w:val="24"/>
        </w:rPr>
        <w:t>.</w:t>
      </w:r>
      <w:r w:rsidR="0095213A" w:rsidRPr="00467274">
        <w:rPr>
          <w:rStyle w:val="FootnoteReference"/>
          <w:rFonts w:ascii="Times New Roman" w:hAnsi="Times New Roman" w:cs="Times New Roman"/>
          <w:sz w:val="24"/>
          <w:szCs w:val="24"/>
        </w:rPr>
        <w:footnoteReference w:id="76"/>
      </w:r>
      <w:r w:rsidR="000449FC" w:rsidRPr="00467274">
        <w:rPr>
          <w:rFonts w:ascii="Times New Roman" w:hAnsi="Times New Roman" w:cs="Times New Roman"/>
          <w:sz w:val="24"/>
          <w:szCs w:val="24"/>
        </w:rPr>
        <w:t xml:space="preserve"> </w:t>
      </w:r>
      <w:r w:rsidR="009B48F6" w:rsidRPr="00467274">
        <w:rPr>
          <w:rFonts w:ascii="Times New Roman" w:hAnsi="Times New Roman" w:cs="Times New Roman"/>
          <w:sz w:val="24"/>
          <w:szCs w:val="24"/>
        </w:rPr>
        <w:t>O</w:t>
      </w:r>
      <w:r w:rsidR="00875B9A" w:rsidRPr="00467274">
        <w:rPr>
          <w:rFonts w:ascii="Times New Roman" w:hAnsi="Times New Roman" w:cs="Times New Roman"/>
          <w:sz w:val="24"/>
          <w:szCs w:val="24"/>
        </w:rPr>
        <w:t xml:space="preserve">thers pursued the inclusion of a ‘fast-track’ to permanent resident status, for instance for those who had been resident in the UK on </w:t>
      </w:r>
      <w:r w:rsidR="00A14463" w:rsidRPr="00467274">
        <w:rPr>
          <w:rFonts w:ascii="Times New Roman" w:hAnsi="Times New Roman" w:cs="Times New Roman"/>
          <w:sz w:val="24"/>
          <w:szCs w:val="24"/>
        </w:rPr>
        <w:t>the referendum date</w:t>
      </w:r>
      <w:r w:rsidR="00875B9A" w:rsidRPr="00467274">
        <w:rPr>
          <w:rFonts w:ascii="Times New Roman" w:hAnsi="Times New Roman" w:cs="Times New Roman"/>
          <w:sz w:val="24"/>
          <w:szCs w:val="24"/>
        </w:rPr>
        <w:t xml:space="preserve"> and at least since 23 December 2015.</w:t>
      </w:r>
      <w:r w:rsidR="00875B9A" w:rsidRPr="00467274">
        <w:rPr>
          <w:rStyle w:val="FootnoteReference"/>
          <w:rFonts w:ascii="Times New Roman" w:hAnsi="Times New Roman" w:cs="Times New Roman"/>
          <w:sz w:val="24"/>
          <w:szCs w:val="24"/>
        </w:rPr>
        <w:footnoteReference w:id="77"/>
      </w:r>
      <w:r w:rsidR="00FA6763" w:rsidRPr="00467274">
        <w:rPr>
          <w:rFonts w:ascii="Times New Roman" w:hAnsi="Times New Roman" w:cs="Times New Roman"/>
          <w:sz w:val="24"/>
          <w:szCs w:val="24"/>
        </w:rPr>
        <w:t xml:space="preserve"> </w:t>
      </w:r>
      <w:r w:rsidRPr="00467274">
        <w:rPr>
          <w:rFonts w:ascii="Times New Roman" w:hAnsi="Times New Roman" w:cs="Times New Roman"/>
          <w:sz w:val="24"/>
          <w:szCs w:val="24"/>
        </w:rPr>
        <w:t>However,</w:t>
      </w:r>
      <w:r w:rsidR="009E6A81" w:rsidRPr="00467274">
        <w:rPr>
          <w:rFonts w:ascii="Times New Roman" w:hAnsi="Times New Roman" w:cs="Times New Roman"/>
          <w:sz w:val="24"/>
          <w:szCs w:val="24"/>
        </w:rPr>
        <w:t xml:space="preserve"> the amendment selected – focused on continuation of residence rights</w:t>
      </w:r>
      <w:r w:rsidR="003F266F" w:rsidRPr="00467274">
        <w:rPr>
          <w:rFonts w:ascii="Times New Roman" w:hAnsi="Times New Roman" w:cs="Times New Roman"/>
          <w:sz w:val="24"/>
          <w:szCs w:val="24"/>
        </w:rPr>
        <w:t xml:space="preserve"> for those</w:t>
      </w:r>
      <w:r w:rsidR="009E6A81" w:rsidRPr="00467274">
        <w:rPr>
          <w:rFonts w:ascii="Times New Roman" w:hAnsi="Times New Roman" w:cs="Times New Roman"/>
          <w:sz w:val="24"/>
          <w:szCs w:val="24"/>
        </w:rPr>
        <w:t xml:space="preserve"> lawfully resident in the UK on 23 June </w:t>
      </w:r>
      <w:r w:rsidRPr="00467274">
        <w:rPr>
          <w:rFonts w:ascii="Times New Roman" w:hAnsi="Times New Roman" w:cs="Times New Roman"/>
          <w:sz w:val="24"/>
          <w:szCs w:val="24"/>
        </w:rPr>
        <w:t>–</w:t>
      </w:r>
      <w:r w:rsidR="009E6A81" w:rsidRPr="00467274">
        <w:rPr>
          <w:rFonts w:ascii="Times New Roman" w:hAnsi="Times New Roman" w:cs="Times New Roman"/>
          <w:sz w:val="24"/>
          <w:szCs w:val="24"/>
        </w:rPr>
        <w:t xml:space="preserve"> </w:t>
      </w:r>
      <w:r w:rsidRPr="00467274">
        <w:rPr>
          <w:rFonts w:ascii="Times New Roman" w:hAnsi="Times New Roman" w:cs="Times New Roman"/>
          <w:sz w:val="24"/>
          <w:szCs w:val="24"/>
        </w:rPr>
        <w:t xml:space="preserve">was ultimately defeated in </w:t>
      </w:r>
      <w:r w:rsidR="009E6A81" w:rsidRPr="00467274">
        <w:rPr>
          <w:rFonts w:ascii="Times New Roman" w:hAnsi="Times New Roman" w:cs="Times New Roman"/>
          <w:sz w:val="24"/>
          <w:szCs w:val="24"/>
        </w:rPr>
        <w:t>the Commons, 332 to 290.</w:t>
      </w:r>
      <w:r w:rsidR="00462262" w:rsidRPr="00467274">
        <w:rPr>
          <w:rStyle w:val="FootnoteReference"/>
          <w:rFonts w:ascii="Times New Roman" w:hAnsi="Times New Roman" w:cs="Times New Roman"/>
          <w:sz w:val="24"/>
          <w:szCs w:val="24"/>
        </w:rPr>
        <w:footnoteReference w:id="78"/>
      </w:r>
      <w:r w:rsidR="005D5A09" w:rsidRPr="00467274">
        <w:rPr>
          <w:rFonts w:ascii="Times New Roman" w:hAnsi="Times New Roman" w:cs="Times New Roman"/>
          <w:sz w:val="24"/>
          <w:szCs w:val="24"/>
        </w:rPr>
        <w:t xml:space="preserve"> </w:t>
      </w:r>
      <w:r w:rsidR="000449FC" w:rsidRPr="00467274">
        <w:rPr>
          <w:rFonts w:ascii="Times New Roman" w:hAnsi="Times New Roman" w:cs="Times New Roman"/>
          <w:sz w:val="24"/>
          <w:szCs w:val="24"/>
        </w:rPr>
        <w:t>While amendment on the issue was passed by the House of Lor</w:t>
      </w:r>
      <w:r w:rsidRPr="00467274">
        <w:rPr>
          <w:rFonts w:ascii="Times New Roman" w:hAnsi="Times New Roman" w:cs="Times New Roman"/>
          <w:sz w:val="24"/>
          <w:szCs w:val="24"/>
        </w:rPr>
        <w:t>ds, the upper chamber later</w:t>
      </w:r>
      <w:r w:rsidR="000449FC" w:rsidRPr="00467274">
        <w:rPr>
          <w:rFonts w:ascii="Times New Roman" w:hAnsi="Times New Roman" w:cs="Times New Roman"/>
          <w:sz w:val="24"/>
          <w:szCs w:val="24"/>
        </w:rPr>
        <w:t xml:space="preserve"> accepted the Commons’ rejection of that amendment.</w:t>
      </w:r>
    </w:p>
    <w:p w14:paraId="52A5FAA9" w14:textId="336CBBF9" w:rsidR="00467274" w:rsidRDefault="00423DE9" w:rsidP="00467274">
      <w:pPr>
        <w:pStyle w:val="NoSpacing"/>
        <w:spacing w:line="360" w:lineRule="auto"/>
        <w:ind w:firstLine="720"/>
        <w:jc w:val="both"/>
        <w:rPr>
          <w:rFonts w:ascii="Times New Roman" w:hAnsi="Times New Roman" w:cs="Times New Roman"/>
          <w:sz w:val="24"/>
          <w:szCs w:val="24"/>
        </w:rPr>
      </w:pPr>
      <w:r w:rsidRPr="00467274">
        <w:rPr>
          <w:rFonts w:ascii="Times New Roman" w:hAnsi="Times New Roman" w:cs="Times New Roman"/>
          <w:sz w:val="24"/>
          <w:szCs w:val="24"/>
        </w:rPr>
        <w:t>Unilateral conferral either of current residence entitlements or of permanent residence via less restrictive eligibility criteria has a number of advantages. A light</w:t>
      </w:r>
      <w:r w:rsidR="00832612">
        <w:rPr>
          <w:rFonts w:ascii="Times New Roman" w:hAnsi="Times New Roman" w:cs="Times New Roman"/>
          <w:sz w:val="24"/>
          <w:szCs w:val="24"/>
        </w:rPr>
        <w:t>-</w:t>
      </w:r>
      <w:r w:rsidRPr="00467274">
        <w:rPr>
          <w:rFonts w:ascii="Times New Roman" w:hAnsi="Times New Roman" w:cs="Times New Roman"/>
          <w:sz w:val="24"/>
          <w:szCs w:val="24"/>
        </w:rPr>
        <w:t>touch approach to permanent residence status would avoid the bright light distinction created by the five</w:t>
      </w:r>
      <w:r w:rsidR="00502B21">
        <w:rPr>
          <w:rFonts w:ascii="Times New Roman" w:hAnsi="Times New Roman" w:cs="Times New Roman"/>
          <w:sz w:val="24"/>
          <w:szCs w:val="24"/>
        </w:rPr>
        <w:t>-</w:t>
      </w:r>
      <w:r w:rsidRPr="00467274">
        <w:rPr>
          <w:rFonts w:ascii="Times New Roman" w:hAnsi="Times New Roman" w:cs="Times New Roman"/>
          <w:sz w:val="24"/>
          <w:szCs w:val="24"/>
        </w:rPr>
        <w:t>year cut-off under Article 16 CRD. In fact, it would offer some EU citizens, who would not yet qualif</w:t>
      </w:r>
      <w:r w:rsidR="003E1925" w:rsidRPr="00467274">
        <w:rPr>
          <w:rFonts w:ascii="Times New Roman" w:hAnsi="Times New Roman" w:cs="Times New Roman"/>
          <w:sz w:val="24"/>
          <w:szCs w:val="24"/>
        </w:rPr>
        <w:t>y for permanent residence</w:t>
      </w:r>
      <w:r w:rsidRPr="00467274">
        <w:rPr>
          <w:rFonts w:ascii="Times New Roman" w:hAnsi="Times New Roman" w:cs="Times New Roman"/>
          <w:sz w:val="24"/>
          <w:szCs w:val="24"/>
        </w:rPr>
        <w:t xml:space="preserve">, more extensive residence security than they would have enjoyed had the UK opted to remain in the EU. </w:t>
      </w:r>
      <w:r w:rsidR="00B104AB" w:rsidRPr="00467274">
        <w:rPr>
          <w:rFonts w:ascii="Times New Roman" w:hAnsi="Times New Roman" w:cs="Times New Roman"/>
          <w:sz w:val="24"/>
          <w:szCs w:val="24"/>
        </w:rPr>
        <w:t xml:space="preserve">Meanwhile, focus on the retention of current entitlements would protect, for instance, </w:t>
      </w:r>
      <w:r w:rsidR="00B104AB" w:rsidRPr="00467274">
        <w:rPr>
          <w:rFonts w:ascii="Times New Roman" w:hAnsi="Times New Roman" w:cs="Times New Roman"/>
          <w:i/>
          <w:sz w:val="24"/>
          <w:szCs w:val="24"/>
        </w:rPr>
        <w:t xml:space="preserve">Ruiz Zambrano </w:t>
      </w:r>
      <w:r w:rsidR="00B104AB" w:rsidRPr="00467274">
        <w:rPr>
          <w:rFonts w:ascii="Times New Roman" w:hAnsi="Times New Roman" w:cs="Times New Roman"/>
          <w:sz w:val="24"/>
          <w:szCs w:val="24"/>
        </w:rPr>
        <w:t xml:space="preserve">carers. </w:t>
      </w:r>
      <w:r w:rsidR="00565D23" w:rsidRPr="00467274">
        <w:rPr>
          <w:rFonts w:ascii="Times New Roman" w:hAnsi="Times New Roman" w:cs="Times New Roman"/>
          <w:sz w:val="24"/>
          <w:szCs w:val="24"/>
        </w:rPr>
        <w:t>However, the retained emphasis</w:t>
      </w:r>
      <w:r w:rsidRPr="00467274">
        <w:rPr>
          <w:rFonts w:ascii="Times New Roman" w:hAnsi="Times New Roman" w:cs="Times New Roman"/>
          <w:sz w:val="24"/>
          <w:szCs w:val="24"/>
        </w:rPr>
        <w:t xml:space="preserve"> on </w:t>
      </w:r>
      <w:r w:rsidRPr="00467274">
        <w:rPr>
          <w:rFonts w:ascii="Times New Roman" w:hAnsi="Times New Roman" w:cs="Times New Roman"/>
          <w:i/>
          <w:sz w:val="24"/>
          <w:szCs w:val="24"/>
        </w:rPr>
        <w:t>legal</w:t>
      </w:r>
      <w:r w:rsidRPr="00467274">
        <w:rPr>
          <w:rFonts w:ascii="Times New Roman" w:hAnsi="Times New Roman" w:cs="Times New Roman"/>
          <w:sz w:val="24"/>
          <w:szCs w:val="24"/>
        </w:rPr>
        <w:t xml:space="preserve"> residence in the tabled amendments, particularly in relation to historical </w:t>
      </w:r>
      <w:r w:rsidRPr="00467274">
        <w:rPr>
          <w:rFonts w:ascii="Times New Roman" w:hAnsi="Times New Roman" w:cs="Times New Roman"/>
          <w:sz w:val="24"/>
          <w:szCs w:val="24"/>
        </w:rPr>
        <w:lastRenderedPageBreak/>
        <w:t xml:space="preserve">points in time, still raises substantive issues, for instance around the question of </w:t>
      </w:r>
      <w:r w:rsidR="00693B45" w:rsidRPr="00467274">
        <w:rPr>
          <w:rFonts w:ascii="Times New Roman" w:hAnsi="Times New Roman" w:cs="Times New Roman"/>
          <w:sz w:val="24"/>
          <w:szCs w:val="24"/>
        </w:rPr>
        <w:t>CSI</w:t>
      </w:r>
      <w:r w:rsidRPr="00467274">
        <w:rPr>
          <w:rFonts w:ascii="Times New Roman" w:hAnsi="Times New Roman" w:cs="Times New Roman"/>
          <w:sz w:val="24"/>
          <w:szCs w:val="24"/>
        </w:rPr>
        <w:t>, as well as admin</w:t>
      </w:r>
      <w:r w:rsidR="003E1925" w:rsidRPr="00467274">
        <w:rPr>
          <w:rFonts w:ascii="Times New Roman" w:hAnsi="Times New Roman" w:cs="Times New Roman"/>
          <w:sz w:val="24"/>
          <w:szCs w:val="24"/>
        </w:rPr>
        <w:t>istrative and evidential challenges</w:t>
      </w:r>
      <w:r w:rsidRPr="00467274">
        <w:rPr>
          <w:rFonts w:ascii="Times New Roman" w:hAnsi="Times New Roman" w:cs="Times New Roman"/>
          <w:sz w:val="24"/>
          <w:szCs w:val="24"/>
        </w:rPr>
        <w:t xml:space="preserve">, even if these are lower if the time period to qualify for permanent residence is shorter. </w:t>
      </w:r>
    </w:p>
    <w:p w14:paraId="448E09E0" w14:textId="77777777" w:rsidR="00A86D60" w:rsidRPr="00467274" w:rsidRDefault="00B104AB" w:rsidP="00467274">
      <w:pPr>
        <w:pStyle w:val="NoSpacing"/>
        <w:spacing w:line="360" w:lineRule="auto"/>
        <w:ind w:firstLine="720"/>
        <w:jc w:val="both"/>
        <w:rPr>
          <w:rFonts w:ascii="Times New Roman" w:hAnsi="Times New Roman" w:cs="Times New Roman"/>
          <w:sz w:val="24"/>
          <w:szCs w:val="24"/>
        </w:rPr>
      </w:pPr>
      <w:r w:rsidRPr="00467274">
        <w:rPr>
          <w:rFonts w:ascii="Times New Roman" w:hAnsi="Times New Roman" w:cs="Times New Roman"/>
          <w:sz w:val="24"/>
          <w:szCs w:val="24"/>
        </w:rPr>
        <w:t xml:space="preserve">Crucially, while it is commendable that political actors </w:t>
      </w:r>
      <w:r w:rsidR="00C121B8" w:rsidRPr="00467274">
        <w:rPr>
          <w:rFonts w:ascii="Times New Roman" w:hAnsi="Times New Roman" w:cs="Times New Roman"/>
          <w:sz w:val="24"/>
          <w:szCs w:val="24"/>
        </w:rPr>
        <w:t>seek to</w:t>
      </w:r>
      <w:r w:rsidRPr="00467274">
        <w:rPr>
          <w:rFonts w:ascii="Times New Roman" w:hAnsi="Times New Roman" w:cs="Times New Roman"/>
          <w:sz w:val="24"/>
          <w:szCs w:val="24"/>
        </w:rPr>
        <w:t xml:space="preserve"> protect EU citizens living in the UK</w:t>
      </w:r>
      <w:r w:rsidR="00EE2BCC" w:rsidRPr="00467274">
        <w:rPr>
          <w:rFonts w:ascii="Times New Roman" w:hAnsi="Times New Roman" w:cs="Times New Roman"/>
          <w:sz w:val="24"/>
          <w:szCs w:val="24"/>
        </w:rPr>
        <w:t>,</w:t>
      </w:r>
      <w:r w:rsidR="006F33E9" w:rsidRPr="00467274">
        <w:rPr>
          <w:rFonts w:ascii="Times New Roman" w:hAnsi="Times New Roman" w:cs="Times New Roman"/>
          <w:sz w:val="24"/>
          <w:szCs w:val="24"/>
        </w:rPr>
        <w:t xml:space="preserve"> the complexity of retaining the plethora of</w:t>
      </w:r>
      <w:r w:rsidR="00B82176" w:rsidRPr="00467274">
        <w:rPr>
          <w:rFonts w:ascii="Times New Roman" w:hAnsi="Times New Roman" w:cs="Times New Roman"/>
          <w:sz w:val="24"/>
          <w:szCs w:val="24"/>
        </w:rPr>
        <w:t xml:space="preserve"> rights </w:t>
      </w:r>
      <w:r w:rsidR="006F33E9" w:rsidRPr="00467274">
        <w:rPr>
          <w:rFonts w:ascii="Times New Roman" w:hAnsi="Times New Roman" w:cs="Times New Roman"/>
          <w:sz w:val="24"/>
          <w:szCs w:val="24"/>
        </w:rPr>
        <w:t>arising from EU citizenship status, within what will become a former Member State, requires rather more consideration of how this would w</w:t>
      </w:r>
      <w:r w:rsidR="00B82176" w:rsidRPr="00467274">
        <w:rPr>
          <w:rFonts w:ascii="Times New Roman" w:hAnsi="Times New Roman" w:cs="Times New Roman"/>
          <w:sz w:val="24"/>
          <w:szCs w:val="24"/>
        </w:rPr>
        <w:t>ork in practice</w:t>
      </w:r>
      <w:r w:rsidR="006F33E9" w:rsidRPr="00467274">
        <w:rPr>
          <w:rFonts w:ascii="Times New Roman" w:hAnsi="Times New Roman" w:cs="Times New Roman"/>
          <w:sz w:val="24"/>
          <w:szCs w:val="24"/>
        </w:rPr>
        <w:t xml:space="preserve"> </w:t>
      </w:r>
      <w:r w:rsidR="00B82176" w:rsidRPr="00467274">
        <w:rPr>
          <w:rFonts w:ascii="Times New Roman" w:hAnsi="Times New Roman" w:cs="Times New Roman"/>
          <w:sz w:val="24"/>
          <w:szCs w:val="24"/>
        </w:rPr>
        <w:t>than was arguably</w:t>
      </w:r>
      <w:r w:rsidR="006F33E9" w:rsidRPr="00467274">
        <w:rPr>
          <w:rFonts w:ascii="Times New Roman" w:hAnsi="Times New Roman" w:cs="Times New Roman"/>
          <w:sz w:val="24"/>
          <w:szCs w:val="24"/>
        </w:rPr>
        <w:t xml:space="preserve"> reflected in the broad-brush proposed amendments to the Notification of Withdrawal Act.</w:t>
      </w:r>
      <w:r w:rsidR="006F33E9" w:rsidRPr="00467274">
        <w:rPr>
          <w:rStyle w:val="FootnoteReference"/>
          <w:rFonts w:ascii="Times New Roman" w:hAnsi="Times New Roman" w:cs="Times New Roman"/>
          <w:sz w:val="24"/>
          <w:szCs w:val="24"/>
        </w:rPr>
        <w:footnoteReference w:id="79"/>
      </w:r>
      <w:r w:rsidR="006F33E9" w:rsidRPr="00467274">
        <w:rPr>
          <w:rFonts w:ascii="Times New Roman" w:hAnsi="Times New Roman" w:cs="Times New Roman"/>
          <w:sz w:val="24"/>
          <w:szCs w:val="24"/>
        </w:rPr>
        <w:t xml:space="preserve"> </w:t>
      </w:r>
      <w:r w:rsidR="00B82176" w:rsidRPr="00467274">
        <w:rPr>
          <w:rFonts w:ascii="Times New Roman" w:hAnsi="Times New Roman" w:cs="Times New Roman"/>
          <w:sz w:val="24"/>
          <w:szCs w:val="24"/>
        </w:rPr>
        <w:t xml:space="preserve">Nevertheless, the Government’s insistence on waiting to secure a quick reciprocal deal with the wider EU is no indication of the Government’s </w:t>
      </w:r>
      <w:r w:rsidR="00C121B8" w:rsidRPr="00467274">
        <w:rPr>
          <w:rFonts w:ascii="Times New Roman" w:hAnsi="Times New Roman" w:cs="Times New Roman"/>
          <w:sz w:val="24"/>
          <w:szCs w:val="24"/>
        </w:rPr>
        <w:t>understanding</w:t>
      </w:r>
      <w:r w:rsidR="00B82176" w:rsidRPr="00467274">
        <w:rPr>
          <w:rFonts w:ascii="Times New Roman" w:hAnsi="Times New Roman" w:cs="Times New Roman"/>
          <w:sz w:val="24"/>
          <w:szCs w:val="24"/>
        </w:rPr>
        <w:t xml:space="preserve"> of the intricacies involved, since a reciprocal</w:t>
      </w:r>
      <w:r w:rsidR="00B82176" w:rsidRPr="00467274">
        <w:rPr>
          <w:rFonts w:ascii="Times New Roman" w:hAnsi="Times New Roman" w:cs="Times New Roman"/>
          <w:i/>
          <w:sz w:val="24"/>
          <w:szCs w:val="24"/>
        </w:rPr>
        <w:t xml:space="preserve"> </w:t>
      </w:r>
      <w:r w:rsidR="00B82176" w:rsidRPr="00467274">
        <w:rPr>
          <w:rFonts w:ascii="Times New Roman" w:hAnsi="Times New Roman" w:cs="Times New Roman"/>
          <w:sz w:val="24"/>
          <w:szCs w:val="24"/>
        </w:rPr>
        <w:t xml:space="preserve">deal in fact invites further complexity.   </w:t>
      </w:r>
      <w:r w:rsidR="00EE2BCC" w:rsidRPr="00467274">
        <w:rPr>
          <w:rFonts w:ascii="Times New Roman" w:hAnsi="Times New Roman" w:cs="Times New Roman"/>
          <w:sz w:val="24"/>
          <w:szCs w:val="24"/>
        </w:rPr>
        <w:t xml:space="preserve"> </w:t>
      </w:r>
      <w:r w:rsidR="00334B81" w:rsidRPr="00467274">
        <w:rPr>
          <w:rFonts w:ascii="Times New Roman" w:hAnsi="Times New Roman" w:cs="Times New Roman"/>
          <w:sz w:val="24"/>
          <w:szCs w:val="24"/>
        </w:rPr>
        <w:t xml:space="preserve"> </w:t>
      </w:r>
      <w:r w:rsidR="00423DE9" w:rsidRPr="00467274">
        <w:rPr>
          <w:rFonts w:ascii="Times New Roman" w:hAnsi="Times New Roman" w:cs="Times New Roman"/>
          <w:sz w:val="24"/>
          <w:szCs w:val="24"/>
        </w:rPr>
        <w:t xml:space="preserve"> </w:t>
      </w:r>
      <w:r w:rsidR="005D5A09" w:rsidRPr="00467274">
        <w:rPr>
          <w:rFonts w:ascii="Times New Roman" w:hAnsi="Times New Roman" w:cs="Times New Roman"/>
          <w:sz w:val="24"/>
          <w:szCs w:val="24"/>
        </w:rPr>
        <w:t xml:space="preserve"> </w:t>
      </w:r>
      <w:r w:rsidR="003F5AC4" w:rsidRPr="00467274">
        <w:rPr>
          <w:rFonts w:ascii="Times New Roman" w:hAnsi="Times New Roman" w:cs="Times New Roman"/>
          <w:sz w:val="24"/>
          <w:szCs w:val="24"/>
        </w:rPr>
        <w:t xml:space="preserve">   </w:t>
      </w:r>
      <w:r w:rsidR="005E14F3" w:rsidRPr="00467274">
        <w:rPr>
          <w:rFonts w:ascii="Times New Roman" w:hAnsi="Times New Roman" w:cs="Times New Roman"/>
          <w:sz w:val="24"/>
          <w:szCs w:val="24"/>
        </w:rPr>
        <w:t xml:space="preserve"> </w:t>
      </w:r>
    </w:p>
    <w:p w14:paraId="181DA01B" w14:textId="77777777" w:rsidR="00807DE1" w:rsidRPr="00467274" w:rsidRDefault="00807DE1" w:rsidP="00467274">
      <w:pPr>
        <w:pStyle w:val="NoSpacing"/>
        <w:spacing w:line="360" w:lineRule="auto"/>
        <w:ind w:left="720"/>
        <w:jc w:val="both"/>
        <w:rPr>
          <w:rFonts w:ascii="Times New Roman" w:hAnsi="Times New Roman" w:cs="Times New Roman"/>
          <w:sz w:val="24"/>
          <w:szCs w:val="24"/>
        </w:rPr>
      </w:pPr>
    </w:p>
    <w:p w14:paraId="4393FB75" w14:textId="77777777" w:rsidR="00807DE1" w:rsidRPr="00467274" w:rsidRDefault="00467274" w:rsidP="00467274">
      <w:pPr>
        <w:pStyle w:val="NoSpacing"/>
        <w:spacing w:line="360" w:lineRule="auto"/>
        <w:jc w:val="both"/>
        <w:rPr>
          <w:rFonts w:ascii="Times New Roman" w:hAnsi="Times New Roman" w:cs="Times New Roman"/>
          <w:sz w:val="24"/>
          <w:szCs w:val="24"/>
        </w:rPr>
      </w:pPr>
      <w:r w:rsidRPr="00467274">
        <w:rPr>
          <w:rFonts w:ascii="Times New Roman" w:hAnsi="Times New Roman" w:cs="Times New Roman"/>
          <w:sz w:val="24"/>
          <w:szCs w:val="24"/>
        </w:rPr>
        <w:t>4.</w:t>
      </w:r>
      <w:r w:rsidRPr="00467274">
        <w:rPr>
          <w:rFonts w:ascii="Times New Roman" w:hAnsi="Times New Roman" w:cs="Times New Roman"/>
          <w:sz w:val="24"/>
          <w:szCs w:val="24"/>
        </w:rPr>
        <w:tab/>
        <w:t>CAN WE STAY? ENSURING MEANINGFUL RESIDENCE AND THE RECIPROCITY DISTRACTION</w:t>
      </w:r>
    </w:p>
    <w:p w14:paraId="1F229491" w14:textId="77777777" w:rsidR="00921E56" w:rsidRPr="00467274" w:rsidRDefault="00921E56" w:rsidP="00467274">
      <w:pPr>
        <w:pStyle w:val="NoSpacing"/>
        <w:spacing w:line="360" w:lineRule="auto"/>
        <w:jc w:val="both"/>
        <w:rPr>
          <w:rFonts w:ascii="Times New Roman" w:hAnsi="Times New Roman" w:cs="Times New Roman"/>
          <w:sz w:val="24"/>
          <w:szCs w:val="24"/>
        </w:rPr>
      </w:pPr>
    </w:p>
    <w:p w14:paraId="0CAA4915" w14:textId="77777777" w:rsidR="00467274" w:rsidRDefault="00C565E1" w:rsidP="00467274">
      <w:pPr>
        <w:pStyle w:val="NoSpacing"/>
        <w:spacing w:line="360" w:lineRule="auto"/>
        <w:jc w:val="both"/>
        <w:rPr>
          <w:rFonts w:ascii="Times New Roman" w:hAnsi="Times New Roman" w:cs="Times New Roman"/>
          <w:sz w:val="24"/>
          <w:szCs w:val="24"/>
        </w:rPr>
      </w:pPr>
      <w:r w:rsidRPr="00467274">
        <w:rPr>
          <w:rFonts w:ascii="Times New Roman" w:hAnsi="Times New Roman" w:cs="Times New Roman"/>
          <w:sz w:val="24"/>
          <w:szCs w:val="24"/>
        </w:rPr>
        <w:t>What is reassuring about parliamentary support for the retention of all of the rights</w:t>
      </w:r>
      <w:r w:rsidR="00C121B8" w:rsidRPr="00467274">
        <w:rPr>
          <w:rFonts w:ascii="Times New Roman" w:hAnsi="Times New Roman" w:cs="Times New Roman"/>
          <w:sz w:val="24"/>
          <w:szCs w:val="24"/>
        </w:rPr>
        <w:t xml:space="preserve"> arising from EU citizenship that are</w:t>
      </w:r>
      <w:r w:rsidRPr="00467274">
        <w:rPr>
          <w:rFonts w:ascii="Times New Roman" w:hAnsi="Times New Roman" w:cs="Times New Roman"/>
          <w:sz w:val="24"/>
          <w:szCs w:val="24"/>
        </w:rPr>
        <w:t xml:space="preserve"> currently </w:t>
      </w:r>
      <w:r w:rsidR="00C121B8" w:rsidRPr="00467274">
        <w:rPr>
          <w:rFonts w:ascii="Times New Roman" w:hAnsi="Times New Roman" w:cs="Times New Roman"/>
          <w:sz w:val="24"/>
          <w:szCs w:val="24"/>
        </w:rPr>
        <w:t>conferred on</w:t>
      </w:r>
      <w:r w:rsidRPr="00467274">
        <w:rPr>
          <w:rFonts w:ascii="Times New Roman" w:hAnsi="Times New Roman" w:cs="Times New Roman"/>
          <w:sz w:val="24"/>
          <w:szCs w:val="24"/>
        </w:rPr>
        <w:t xml:space="preserve"> Union citizens </w:t>
      </w:r>
      <w:r w:rsidR="00C121B8" w:rsidRPr="00467274">
        <w:rPr>
          <w:rFonts w:ascii="Times New Roman" w:hAnsi="Times New Roman" w:cs="Times New Roman"/>
          <w:sz w:val="24"/>
          <w:szCs w:val="24"/>
        </w:rPr>
        <w:t>living</w:t>
      </w:r>
      <w:r w:rsidRPr="00467274">
        <w:rPr>
          <w:rFonts w:ascii="Times New Roman" w:hAnsi="Times New Roman" w:cs="Times New Roman"/>
          <w:sz w:val="24"/>
          <w:szCs w:val="24"/>
        </w:rPr>
        <w:t xml:space="preserve"> in the UK is its implicit understanding that a simple right to </w:t>
      </w:r>
      <w:r w:rsidRPr="00467274">
        <w:rPr>
          <w:rFonts w:ascii="Times New Roman" w:hAnsi="Times New Roman" w:cs="Times New Roman"/>
          <w:i/>
          <w:sz w:val="24"/>
          <w:szCs w:val="24"/>
        </w:rPr>
        <w:t>be</w:t>
      </w:r>
      <w:r w:rsidRPr="00467274">
        <w:rPr>
          <w:rFonts w:ascii="Times New Roman" w:hAnsi="Times New Roman" w:cs="Times New Roman"/>
          <w:sz w:val="24"/>
          <w:szCs w:val="24"/>
        </w:rPr>
        <w:t xml:space="preserve"> in the UK is insufficient. </w:t>
      </w:r>
      <w:r w:rsidR="00282E20" w:rsidRPr="00467274">
        <w:rPr>
          <w:rFonts w:ascii="Times New Roman" w:hAnsi="Times New Roman" w:cs="Times New Roman"/>
          <w:sz w:val="24"/>
          <w:szCs w:val="24"/>
        </w:rPr>
        <w:t xml:space="preserve">As the House of Lords EU Committee </w:t>
      </w:r>
      <w:r w:rsidRPr="00467274">
        <w:rPr>
          <w:rFonts w:ascii="Times New Roman" w:hAnsi="Times New Roman" w:cs="Times New Roman"/>
          <w:sz w:val="24"/>
          <w:szCs w:val="24"/>
        </w:rPr>
        <w:t>neatly summarised:</w:t>
      </w:r>
    </w:p>
    <w:p w14:paraId="7BC26C43" w14:textId="77777777" w:rsidR="00467274" w:rsidRDefault="00467274" w:rsidP="00467274">
      <w:pPr>
        <w:pStyle w:val="NoSpacing"/>
        <w:spacing w:line="360" w:lineRule="auto"/>
        <w:jc w:val="both"/>
        <w:rPr>
          <w:rFonts w:ascii="Times New Roman" w:hAnsi="Times New Roman" w:cs="Times New Roman"/>
          <w:sz w:val="24"/>
          <w:szCs w:val="24"/>
        </w:rPr>
      </w:pPr>
    </w:p>
    <w:p w14:paraId="6CC04B09" w14:textId="77777777" w:rsidR="00282E20" w:rsidRPr="00467274" w:rsidRDefault="00467274" w:rsidP="00467274">
      <w:pPr>
        <w:pStyle w:val="NoSpacing"/>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w:t>
      </w:r>
      <w:r w:rsidR="00C565E1" w:rsidRPr="00467274">
        <w:rPr>
          <w:rFonts w:ascii="Times New Roman" w:hAnsi="Times New Roman" w:cs="Times New Roman"/>
          <w:sz w:val="24"/>
          <w:szCs w:val="24"/>
        </w:rPr>
        <w:t xml:space="preserve">EU citizenship rights are indivisible. Taken as a whole, they make it possible for an EU citizen to live, work, study and have a family in another Member State. Remove one, and the operation of others is affected. It is our strong recommendation, therefore, </w:t>
      </w:r>
      <w:r w:rsidR="00386347" w:rsidRPr="00467274">
        <w:rPr>
          <w:rFonts w:ascii="Times New Roman" w:hAnsi="Times New Roman" w:cs="Times New Roman"/>
          <w:sz w:val="24"/>
          <w:szCs w:val="24"/>
        </w:rPr>
        <w:t>that the full scope of EU citizenship rights be fully safeguard</w:t>
      </w:r>
      <w:r w:rsidR="00232A94" w:rsidRPr="00467274">
        <w:rPr>
          <w:rFonts w:ascii="Times New Roman" w:hAnsi="Times New Roman" w:cs="Times New Roman"/>
          <w:sz w:val="24"/>
          <w:szCs w:val="24"/>
        </w:rPr>
        <w:t>ed in the withdrawal agreement.</w:t>
      </w:r>
      <w:r>
        <w:rPr>
          <w:rFonts w:ascii="Times New Roman" w:hAnsi="Times New Roman" w:cs="Times New Roman"/>
          <w:sz w:val="24"/>
          <w:szCs w:val="24"/>
        </w:rPr>
        <w:t>’</w:t>
      </w:r>
      <w:r w:rsidR="00232A94" w:rsidRPr="00467274">
        <w:rPr>
          <w:rStyle w:val="FootnoteReference"/>
          <w:rFonts w:ascii="Times New Roman" w:hAnsi="Times New Roman" w:cs="Times New Roman"/>
          <w:sz w:val="24"/>
          <w:szCs w:val="24"/>
        </w:rPr>
        <w:footnoteReference w:id="80"/>
      </w:r>
      <w:r w:rsidR="00C565E1" w:rsidRPr="00467274">
        <w:rPr>
          <w:rFonts w:ascii="Times New Roman" w:hAnsi="Times New Roman" w:cs="Times New Roman"/>
          <w:sz w:val="24"/>
          <w:szCs w:val="24"/>
        </w:rPr>
        <w:t xml:space="preserve"> </w:t>
      </w:r>
    </w:p>
    <w:p w14:paraId="280B8C7C" w14:textId="77777777" w:rsidR="00282E20" w:rsidRPr="00467274" w:rsidRDefault="00282E20" w:rsidP="00467274">
      <w:pPr>
        <w:pStyle w:val="NoSpacing"/>
        <w:spacing w:line="360" w:lineRule="auto"/>
        <w:jc w:val="both"/>
        <w:rPr>
          <w:rFonts w:ascii="Times New Roman" w:hAnsi="Times New Roman" w:cs="Times New Roman"/>
          <w:sz w:val="24"/>
          <w:szCs w:val="24"/>
        </w:rPr>
      </w:pPr>
    </w:p>
    <w:p w14:paraId="5E194065" w14:textId="1C89F795" w:rsidR="00467274" w:rsidRDefault="009F2922" w:rsidP="00467274">
      <w:pPr>
        <w:pStyle w:val="NoSpacing"/>
        <w:spacing w:line="360" w:lineRule="auto"/>
        <w:jc w:val="both"/>
        <w:rPr>
          <w:rFonts w:ascii="Times New Roman" w:hAnsi="Times New Roman" w:cs="Times New Roman"/>
          <w:sz w:val="24"/>
          <w:szCs w:val="24"/>
        </w:rPr>
      </w:pPr>
      <w:r w:rsidRPr="00467274">
        <w:rPr>
          <w:rFonts w:ascii="Times New Roman" w:hAnsi="Times New Roman" w:cs="Times New Roman"/>
          <w:sz w:val="24"/>
          <w:szCs w:val="24"/>
        </w:rPr>
        <w:t>Indeed, f</w:t>
      </w:r>
      <w:r w:rsidR="007854CF" w:rsidRPr="00467274">
        <w:rPr>
          <w:rFonts w:ascii="Times New Roman" w:hAnsi="Times New Roman" w:cs="Times New Roman"/>
          <w:sz w:val="24"/>
          <w:szCs w:val="24"/>
        </w:rPr>
        <w:t>or many EU citizens,</w:t>
      </w:r>
      <w:r w:rsidRPr="00467274">
        <w:rPr>
          <w:rFonts w:ascii="Times New Roman" w:hAnsi="Times New Roman" w:cs="Times New Roman"/>
          <w:sz w:val="24"/>
          <w:szCs w:val="24"/>
        </w:rPr>
        <w:t xml:space="preserve"> the ability to remain in</w:t>
      </w:r>
      <w:r w:rsidR="00EB7D46" w:rsidRPr="00467274">
        <w:rPr>
          <w:rFonts w:ascii="Times New Roman" w:hAnsi="Times New Roman" w:cs="Times New Roman"/>
          <w:sz w:val="24"/>
          <w:szCs w:val="24"/>
        </w:rPr>
        <w:t xml:space="preserve"> the UK will depend</w:t>
      </w:r>
      <w:r w:rsidR="007854CF" w:rsidRPr="00467274">
        <w:rPr>
          <w:rFonts w:ascii="Times New Roman" w:hAnsi="Times New Roman" w:cs="Times New Roman"/>
          <w:sz w:val="24"/>
          <w:szCs w:val="24"/>
        </w:rPr>
        <w:t xml:space="preserve"> on whether they continue to</w:t>
      </w:r>
      <w:r w:rsidR="00EB7D46" w:rsidRPr="00467274">
        <w:rPr>
          <w:rFonts w:ascii="Times New Roman" w:hAnsi="Times New Roman" w:cs="Times New Roman"/>
          <w:sz w:val="24"/>
          <w:szCs w:val="24"/>
        </w:rPr>
        <w:t xml:space="preserve"> enjoy th</w:t>
      </w:r>
      <w:r w:rsidRPr="00467274">
        <w:rPr>
          <w:rFonts w:ascii="Times New Roman" w:hAnsi="Times New Roman" w:cs="Times New Roman"/>
          <w:sz w:val="24"/>
          <w:szCs w:val="24"/>
        </w:rPr>
        <w:t>os</w:t>
      </w:r>
      <w:r w:rsidR="00EB7D46" w:rsidRPr="00467274">
        <w:rPr>
          <w:rFonts w:ascii="Times New Roman" w:hAnsi="Times New Roman" w:cs="Times New Roman"/>
          <w:sz w:val="24"/>
          <w:szCs w:val="24"/>
        </w:rPr>
        <w:t>e rights</w:t>
      </w:r>
      <w:r w:rsidRPr="00467274">
        <w:rPr>
          <w:rFonts w:ascii="Times New Roman" w:hAnsi="Times New Roman" w:cs="Times New Roman"/>
          <w:sz w:val="24"/>
          <w:szCs w:val="24"/>
        </w:rPr>
        <w:t xml:space="preserve"> that</w:t>
      </w:r>
      <w:r w:rsidR="000018F2" w:rsidRPr="00467274">
        <w:rPr>
          <w:rFonts w:ascii="Times New Roman" w:hAnsi="Times New Roman" w:cs="Times New Roman"/>
          <w:sz w:val="24"/>
          <w:szCs w:val="24"/>
        </w:rPr>
        <w:t xml:space="preserve"> make</w:t>
      </w:r>
      <w:r w:rsidR="00836CCA" w:rsidRPr="00467274">
        <w:rPr>
          <w:rFonts w:ascii="Times New Roman" w:hAnsi="Times New Roman" w:cs="Times New Roman"/>
          <w:sz w:val="24"/>
          <w:szCs w:val="24"/>
        </w:rPr>
        <w:t xml:space="preserve"> the</w:t>
      </w:r>
      <w:r w:rsidRPr="00467274">
        <w:rPr>
          <w:rFonts w:ascii="Times New Roman" w:hAnsi="Times New Roman" w:cs="Times New Roman"/>
          <w:sz w:val="24"/>
          <w:szCs w:val="24"/>
        </w:rPr>
        <w:t xml:space="preserve"> exercise of their residence entitlements </w:t>
      </w:r>
      <w:r w:rsidR="00836CCA" w:rsidRPr="00467274">
        <w:rPr>
          <w:rFonts w:ascii="Times New Roman" w:hAnsi="Times New Roman" w:cs="Times New Roman"/>
          <w:sz w:val="24"/>
          <w:szCs w:val="24"/>
        </w:rPr>
        <w:t>possible in practice</w:t>
      </w:r>
      <w:r w:rsidR="00EB7D46" w:rsidRPr="00467274">
        <w:rPr>
          <w:rFonts w:ascii="Times New Roman" w:hAnsi="Times New Roman" w:cs="Times New Roman"/>
          <w:sz w:val="24"/>
          <w:szCs w:val="24"/>
        </w:rPr>
        <w:t>.</w:t>
      </w:r>
      <w:r w:rsidR="00836CCA" w:rsidRPr="00467274">
        <w:rPr>
          <w:rFonts w:ascii="Times New Roman" w:hAnsi="Times New Roman" w:cs="Times New Roman"/>
          <w:sz w:val="24"/>
          <w:szCs w:val="24"/>
        </w:rPr>
        <w:t xml:space="preserve"> For example, EU citizens residing legally in their host </w:t>
      </w:r>
      <w:r w:rsidR="00E674F3">
        <w:rPr>
          <w:rFonts w:ascii="Times New Roman" w:hAnsi="Times New Roman" w:cs="Times New Roman"/>
          <w:sz w:val="24"/>
          <w:szCs w:val="24"/>
        </w:rPr>
        <w:t>s</w:t>
      </w:r>
      <w:r w:rsidR="00E674F3" w:rsidRPr="00467274">
        <w:rPr>
          <w:rFonts w:ascii="Times New Roman" w:hAnsi="Times New Roman" w:cs="Times New Roman"/>
          <w:sz w:val="24"/>
          <w:szCs w:val="24"/>
        </w:rPr>
        <w:t xml:space="preserve">tate </w:t>
      </w:r>
      <w:r w:rsidR="00836CCA" w:rsidRPr="00467274">
        <w:rPr>
          <w:rFonts w:ascii="Times New Roman" w:hAnsi="Times New Roman" w:cs="Times New Roman"/>
          <w:sz w:val="24"/>
          <w:szCs w:val="24"/>
        </w:rPr>
        <w:t>have the right to equal access to employment and remuneration,</w:t>
      </w:r>
      <w:r w:rsidR="00836CCA" w:rsidRPr="00467274">
        <w:rPr>
          <w:rStyle w:val="FootnoteReference"/>
          <w:rFonts w:ascii="Times New Roman" w:hAnsi="Times New Roman" w:cs="Times New Roman"/>
          <w:sz w:val="24"/>
          <w:szCs w:val="24"/>
        </w:rPr>
        <w:footnoteReference w:id="81"/>
      </w:r>
      <w:r w:rsidR="00836CCA" w:rsidRPr="00467274">
        <w:rPr>
          <w:rFonts w:ascii="Times New Roman" w:hAnsi="Times New Roman" w:cs="Times New Roman"/>
          <w:sz w:val="24"/>
          <w:szCs w:val="24"/>
        </w:rPr>
        <w:t xml:space="preserve"> and, generally speaking, social assistance, </w:t>
      </w:r>
      <w:r w:rsidR="00836CCA" w:rsidRPr="00467274">
        <w:rPr>
          <w:rFonts w:ascii="Times New Roman" w:hAnsi="Times New Roman" w:cs="Times New Roman"/>
          <w:sz w:val="24"/>
          <w:szCs w:val="24"/>
        </w:rPr>
        <w:lastRenderedPageBreak/>
        <w:t>education and healthcare, on the same basis as nationals.</w:t>
      </w:r>
      <w:r w:rsidR="00836CCA" w:rsidRPr="00467274">
        <w:rPr>
          <w:rStyle w:val="FootnoteReference"/>
          <w:rFonts w:ascii="Times New Roman" w:hAnsi="Times New Roman" w:cs="Times New Roman"/>
          <w:sz w:val="24"/>
          <w:szCs w:val="24"/>
        </w:rPr>
        <w:footnoteReference w:id="82"/>
      </w:r>
      <w:r w:rsidR="00093154" w:rsidRPr="00467274">
        <w:rPr>
          <w:rFonts w:ascii="Times New Roman" w:hAnsi="Times New Roman" w:cs="Times New Roman"/>
          <w:sz w:val="24"/>
          <w:szCs w:val="24"/>
        </w:rPr>
        <w:t xml:space="preserve"> Certain family members are also able to accompany or join the EU citizen in the UK</w:t>
      </w:r>
      <w:r w:rsidR="000018F2" w:rsidRPr="00467274">
        <w:rPr>
          <w:rFonts w:ascii="Times New Roman" w:hAnsi="Times New Roman" w:cs="Times New Roman"/>
          <w:sz w:val="24"/>
          <w:szCs w:val="24"/>
        </w:rPr>
        <w:t>, and enjoy equal treatment there</w:t>
      </w:r>
      <w:r w:rsidR="00CC00A7" w:rsidRPr="00467274">
        <w:rPr>
          <w:rFonts w:ascii="Times New Roman" w:hAnsi="Times New Roman" w:cs="Times New Roman"/>
          <w:sz w:val="24"/>
          <w:szCs w:val="24"/>
        </w:rPr>
        <w:t>.</w:t>
      </w:r>
      <w:r w:rsidR="00093154" w:rsidRPr="00467274">
        <w:rPr>
          <w:rStyle w:val="FootnoteReference"/>
          <w:rFonts w:ascii="Times New Roman" w:hAnsi="Times New Roman" w:cs="Times New Roman"/>
          <w:sz w:val="24"/>
          <w:szCs w:val="24"/>
        </w:rPr>
        <w:footnoteReference w:id="83"/>
      </w:r>
      <w:r w:rsidR="00392309" w:rsidRPr="00467274">
        <w:rPr>
          <w:rFonts w:ascii="Times New Roman" w:hAnsi="Times New Roman" w:cs="Times New Roman"/>
          <w:sz w:val="24"/>
          <w:szCs w:val="24"/>
        </w:rPr>
        <w:t xml:space="preserve"> </w:t>
      </w:r>
      <w:r w:rsidR="00C121B8" w:rsidRPr="00467274">
        <w:rPr>
          <w:rFonts w:ascii="Times New Roman" w:hAnsi="Times New Roman" w:cs="Times New Roman"/>
          <w:sz w:val="24"/>
          <w:szCs w:val="24"/>
        </w:rPr>
        <w:t>As discussed above, Union citizens who were able to move to the UK as a result of EU free movement rules might struggle to remain there under the more restrictive conditions of its national immigration law</w:t>
      </w:r>
      <w:r w:rsidR="00FB7CC8" w:rsidRPr="00467274">
        <w:rPr>
          <w:rFonts w:ascii="Times New Roman" w:hAnsi="Times New Roman" w:cs="Times New Roman"/>
          <w:sz w:val="24"/>
          <w:szCs w:val="24"/>
        </w:rPr>
        <w:t>, such as the minimum earnings threshold of £35,000 for settlement under the Tier 2 (general) visa.</w:t>
      </w:r>
      <w:r w:rsidR="005C54AF" w:rsidRPr="00467274">
        <w:rPr>
          <w:rStyle w:val="FootnoteReference"/>
          <w:rFonts w:ascii="Times New Roman" w:hAnsi="Times New Roman" w:cs="Times New Roman"/>
          <w:sz w:val="24"/>
          <w:szCs w:val="24"/>
        </w:rPr>
        <w:footnoteReference w:id="84"/>
      </w:r>
      <w:r w:rsidR="005C54AF" w:rsidRPr="00467274">
        <w:rPr>
          <w:rFonts w:ascii="Times New Roman" w:hAnsi="Times New Roman" w:cs="Times New Roman"/>
          <w:sz w:val="24"/>
          <w:szCs w:val="24"/>
        </w:rPr>
        <w:t xml:space="preserve"> </w:t>
      </w:r>
      <w:r w:rsidR="00CC00A7" w:rsidRPr="00467274">
        <w:rPr>
          <w:rFonts w:ascii="Times New Roman" w:hAnsi="Times New Roman" w:cs="Times New Roman"/>
          <w:sz w:val="24"/>
          <w:szCs w:val="24"/>
        </w:rPr>
        <w:t>B</w:t>
      </w:r>
      <w:r w:rsidR="00A81CA7" w:rsidRPr="00467274">
        <w:rPr>
          <w:rFonts w:ascii="Times New Roman" w:hAnsi="Times New Roman" w:cs="Times New Roman"/>
          <w:sz w:val="24"/>
          <w:szCs w:val="24"/>
        </w:rPr>
        <w:t>y contrast, Union citizens</w:t>
      </w:r>
      <w:r w:rsidR="00B660FD" w:rsidRPr="00467274">
        <w:rPr>
          <w:rFonts w:ascii="Times New Roman" w:hAnsi="Times New Roman" w:cs="Times New Roman"/>
          <w:sz w:val="24"/>
          <w:szCs w:val="24"/>
        </w:rPr>
        <w:t xml:space="preserve"> qualify as a worker, a route to legal residence under the CRD, so long as</w:t>
      </w:r>
      <w:r w:rsidR="00A81CA7" w:rsidRPr="00467274">
        <w:rPr>
          <w:rFonts w:ascii="Times New Roman" w:hAnsi="Times New Roman" w:cs="Times New Roman"/>
          <w:sz w:val="24"/>
          <w:szCs w:val="24"/>
        </w:rPr>
        <w:t xml:space="preserve"> their work is ‘genuine and effective’ and not ‘marginal and ancillary’.</w:t>
      </w:r>
      <w:r w:rsidR="00A81CA7" w:rsidRPr="00467274">
        <w:rPr>
          <w:rStyle w:val="FootnoteReference"/>
          <w:rFonts w:ascii="Times New Roman" w:hAnsi="Times New Roman" w:cs="Times New Roman"/>
          <w:sz w:val="24"/>
          <w:szCs w:val="24"/>
        </w:rPr>
        <w:footnoteReference w:id="85"/>
      </w:r>
      <w:r w:rsidR="00D90734" w:rsidRPr="00467274">
        <w:rPr>
          <w:rFonts w:ascii="Times New Roman" w:hAnsi="Times New Roman" w:cs="Times New Roman"/>
          <w:sz w:val="24"/>
          <w:szCs w:val="24"/>
        </w:rPr>
        <w:t xml:space="preserve"> </w:t>
      </w:r>
      <w:r w:rsidR="00A81CA7" w:rsidRPr="00467274">
        <w:rPr>
          <w:rFonts w:ascii="Times New Roman" w:hAnsi="Times New Roman" w:cs="Times New Roman"/>
          <w:sz w:val="24"/>
          <w:szCs w:val="24"/>
        </w:rPr>
        <w:t>British citizens</w:t>
      </w:r>
      <w:r w:rsidR="00D90734" w:rsidRPr="00467274">
        <w:rPr>
          <w:rFonts w:ascii="Times New Roman" w:hAnsi="Times New Roman" w:cs="Times New Roman"/>
          <w:sz w:val="24"/>
          <w:szCs w:val="24"/>
        </w:rPr>
        <w:t xml:space="preserve"> who</w:t>
      </w:r>
      <w:r w:rsidR="00CC00A7" w:rsidRPr="00467274">
        <w:rPr>
          <w:rFonts w:ascii="Times New Roman" w:hAnsi="Times New Roman" w:cs="Times New Roman"/>
          <w:sz w:val="24"/>
          <w:szCs w:val="24"/>
        </w:rPr>
        <w:t xml:space="preserve"> have</w:t>
      </w:r>
      <w:r w:rsidR="00D90734" w:rsidRPr="00467274">
        <w:rPr>
          <w:rFonts w:ascii="Times New Roman" w:hAnsi="Times New Roman" w:cs="Times New Roman"/>
          <w:sz w:val="24"/>
          <w:szCs w:val="24"/>
        </w:rPr>
        <w:t xml:space="preserve"> not</w:t>
      </w:r>
      <w:r w:rsidR="00B660FD" w:rsidRPr="00467274">
        <w:rPr>
          <w:rFonts w:ascii="Times New Roman" w:hAnsi="Times New Roman" w:cs="Times New Roman"/>
          <w:sz w:val="24"/>
          <w:szCs w:val="24"/>
        </w:rPr>
        <w:t xml:space="preserve"> exercised free movement rights</w:t>
      </w:r>
      <w:r w:rsidR="00D90734" w:rsidRPr="00467274">
        <w:rPr>
          <w:rFonts w:ascii="Times New Roman" w:hAnsi="Times New Roman" w:cs="Times New Roman"/>
          <w:sz w:val="24"/>
          <w:szCs w:val="24"/>
        </w:rPr>
        <w:t xml:space="preserve"> </w:t>
      </w:r>
      <w:r w:rsidR="00B6211B">
        <w:rPr>
          <w:rFonts w:ascii="Times New Roman" w:hAnsi="Times New Roman" w:cs="Times New Roman"/>
          <w:sz w:val="24"/>
          <w:szCs w:val="24"/>
        </w:rPr>
        <w:t>and</w:t>
      </w:r>
      <w:r w:rsidR="00D90734" w:rsidRPr="00467274">
        <w:rPr>
          <w:rFonts w:ascii="Times New Roman" w:hAnsi="Times New Roman" w:cs="Times New Roman"/>
          <w:sz w:val="24"/>
          <w:szCs w:val="24"/>
        </w:rPr>
        <w:t xml:space="preserve"> settled</w:t>
      </w:r>
      <w:r w:rsidR="00B660FD" w:rsidRPr="00467274">
        <w:rPr>
          <w:rFonts w:ascii="Times New Roman" w:hAnsi="Times New Roman" w:cs="Times New Roman"/>
          <w:sz w:val="24"/>
          <w:szCs w:val="24"/>
        </w:rPr>
        <w:t xml:space="preserve"> </w:t>
      </w:r>
      <w:r w:rsidR="00E72D9C">
        <w:rPr>
          <w:rFonts w:ascii="Times New Roman" w:hAnsi="Times New Roman" w:cs="Times New Roman"/>
          <w:sz w:val="24"/>
          <w:szCs w:val="24"/>
        </w:rPr>
        <w:t>third country nationals</w:t>
      </w:r>
      <w:r w:rsidR="00FB7CC8" w:rsidRPr="00467274">
        <w:rPr>
          <w:rFonts w:ascii="Times New Roman" w:hAnsi="Times New Roman" w:cs="Times New Roman"/>
          <w:sz w:val="24"/>
          <w:szCs w:val="24"/>
        </w:rPr>
        <w:t xml:space="preserve"> must generally also satisfy a minimum income threshold if they wish to bring family members with them to the UK.</w:t>
      </w:r>
      <w:r w:rsidR="00D90734" w:rsidRPr="00467274">
        <w:rPr>
          <w:rStyle w:val="FootnoteReference"/>
          <w:rFonts w:ascii="Times New Roman" w:hAnsi="Times New Roman" w:cs="Times New Roman"/>
          <w:sz w:val="24"/>
          <w:szCs w:val="24"/>
        </w:rPr>
        <w:footnoteReference w:id="86"/>
      </w:r>
      <w:r w:rsidR="00CD4BED" w:rsidRPr="00467274">
        <w:rPr>
          <w:rFonts w:ascii="Times New Roman" w:hAnsi="Times New Roman" w:cs="Times New Roman"/>
          <w:sz w:val="24"/>
          <w:szCs w:val="24"/>
        </w:rPr>
        <w:t xml:space="preserve"> </w:t>
      </w:r>
      <w:r w:rsidR="00B660FD" w:rsidRPr="00467274">
        <w:rPr>
          <w:rFonts w:ascii="Times New Roman" w:hAnsi="Times New Roman" w:cs="Times New Roman"/>
          <w:sz w:val="24"/>
          <w:szCs w:val="24"/>
        </w:rPr>
        <w:t>Residence permits are commonly</w:t>
      </w:r>
      <w:r w:rsidR="00041C72" w:rsidRPr="00467274">
        <w:rPr>
          <w:rFonts w:ascii="Times New Roman" w:hAnsi="Times New Roman" w:cs="Times New Roman"/>
          <w:sz w:val="24"/>
          <w:szCs w:val="24"/>
        </w:rPr>
        <w:t xml:space="preserve"> granted ‘without recourse to public funds’</w:t>
      </w:r>
      <w:r w:rsidR="00041C72" w:rsidRPr="00467274">
        <w:rPr>
          <w:rStyle w:val="FootnoteReference"/>
          <w:rFonts w:ascii="Times New Roman" w:hAnsi="Times New Roman" w:cs="Times New Roman"/>
          <w:sz w:val="24"/>
          <w:szCs w:val="24"/>
        </w:rPr>
        <w:footnoteReference w:id="87"/>
      </w:r>
      <w:r w:rsidR="00041C72" w:rsidRPr="00467274">
        <w:rPr>
          <w:rFonts w:ascii="Times New Roman" w:hAnsi="Times New Roman" w:cs="Times New Roman"/>
          <w:sz w:val="24"/>
          <w:szCs w:val="24"/>
        </w:rPr>
        <w:t xml:space="preserve"> and </w:t>
      </w:r>
      <w:r w:rsidR="00CC00A7" w:rsidRPr="00467274">
        <w:rPr>
          <w:rFonts w:ascii="Times New Roman" w:hAnsi="Times New Roman" w:cs="Times New Roman"/>
          <w:sz w:val="24"/>
          <w:szCs w:val="24"/>
        </w:rPr>
        <w:t>are normally</w:t>
      </w:r>
      <w:r w:rsidR="00041C72" w:rsidRPr="00467274">
        <w:rPr>
          <w:rFonts w:ascii="Times New Roman" w:hAnsi="Times New Roman" w:cs="Times New Roman"/>
          <w:sz w:val="24"/>
          <w:szCs w:val="24"/>
        </w:rPr>
        <w:t xml:space="preserve"> subject to a surcharge to access national health services.</w:t>
      </w:r>
      <w:r w:rsidR="00041C72" w:rsidRPr="00467274">
        <w:rPr>
          <w:rStyle w:val="FootnoteReference"/>
          <w:rFonts w:ascii="Times New Roman" w:hAnsi="Times New Roman" w:cs="Times New Roman"/>
          <w:sz w:val="24"/>
          <w:szCs w:val="24"/>
        </w:rPr>
        <w:footnoteReference w:id="88"/>
      </w:r>
      <w:r w:rsidR="00041C72" w:rsidRPr="00467274">
        <w:rPr>
          <w:rFonts w:ascii="Times New Roman" w:hAnsi="Times New Roman" w:cs="Times New Roman"/>
          <w:sz w:val="24"/>
          <w:szCs w:val="24"/>
        </w:rPr>
        <w:t xml:space="preserve"> </w:t>
      </w:r>
    </w:p>
    <w:p w14:paraId="09C84A3F" w14:textId="77777777" w:rsidR="00467274" w:rsidRDefault="00B660FD" w:rsidP="00467274">
      <w:pPr>
        <w:pStyle w:val="NoSpacing"/>
        <w:spacing w:line="360" w:lineRule="auto"/>
        <w:ind w:firstLine="720"/>
        <w:jc w:val="both"/>
        <w:rPr>
          <w:rFonts w:ascii="Times New Roman" w:hAnsi="Times New Roman" w:cs="Times New Roman"/>
          <w:sz w:val="24"/>
          <w:szCs w:val="24"/>
        </w:rPr>
      </w:pPr>
      <w:r w:rsidRPr="00467274">
        <w:rPr>
          <w:rFonts w:ascii="Times New Roman" w:hAnsi="Times New Roman" w:cs="Times New Roman"/>
          <w:sz w:val="24"/>
          <w:szCs w:val="24"/>
        </w:rPr>
        <w:t>Indeed</w:t>
      </w:r>
      <w:r w:rsidR="000018F2" w:rsidRPr="00467274">
        <w:rPr>
          <w:rFonts w:ascii="Times New Roman" w:hAnsi="Times New Roman" w:cs="Times New Roman"/>
          <w:sz w:val="24"/>
          <w:szCs w:val="24"/>
        </w:rPr>
        <w:t>, this appears to be the crux of the matter. It seems unlikely that the UK will</w:t>
      </w:r>
      <w:r w:rsidR="00F2488C" w:rsidRPr="00467274">
        <w:rPr>
          <w:rFonts w:ascii="Times New Roman" w:hAnsi="Times New Roman" w:cs="Times New Roman"/>
          <w:sz w:val="24"/>
          <w:szCs w:val="24"/>
        </w:rPr>
        <w:t xml:space="preserve"> systematically remove </w:t>
      </w:r>
      <w:r w:rsidR="000018F2" w:rsidRPr="00467274">
        <w:rPr>
          <w:rFonts w:ascii="Times New Roman" w:hAnsi="Times New Roman" w:cs="Times New Roman"/>
          <w:sz w:val="24"/>
          <w:szCs w:val="24"/>
        </w:rPr>
        <w:t>EU citizens</w:t>
      </w:r>
      <w:r w:rsidR="009B23A7" w:rsidRPr="00467274">
        <w:rPr>
          <w:rFonts w:ascii="Times New Roman" w:hAnsi="Times New Roman" w:cs="Times New Roman"/>
          <w:sz w:val="24"/>
          <w:szCs w:val="24"/>
        </w:rPr>
        <w:t xml:space="preserve"> from its territory – whether a UK/EU</w:t>
      </w:r>
      <w:r w:rsidR="000018F2" w:rsidRPr="00467274">
        <w:rPr>
          <w:rFonts w:ascii="Times New Roman" w:hAnsi="Times New Roman" w:cs="Times New Roman"/>
          <w:sz w:val="24"/>
          <w:szCs w:val="24"/>
        </w:rPr>
        <w:t xml:space="preserve"> agreement on resi</w:t>
      </w:r>
      <w:r w:rsidR="009B23A7" w:rsidRPr="00467274">
        <w:rPr>
          <w:rFonts w:ascii="Times New Roman" w:hAnsi="Times New Roman" w:cs="Times New Roman"/>
          <w:sz w:val="24"/>
          <w:szCs w:val="24"/>
        </w:rPr>
        <w:t xml:space="preserve">dence is reached </w:t>
      </w:r>
      <w:r w:rsidR="000018F2" w:rsidRPr="00467274">
        <w:rPr>
          <w:rFonts w:ascii="Times New Roman" w:hAnsi="Times New Roman" w:cs="Times New Roman"/>
          <w:sz w:val="24"/>
          <w:szCs w:val="24"/>
        </w:rPr>
        <w:t>or not – if only because this would be administratively extremely burdensome, as well as exposing the UK to potentially lengthy and expensive litigation.</w:t>
      </w:r>
      <w:r w:rsidR="000018F2" w:rsidRPr="00467274">
        <w:rPr>
          <w:rStyle w:val="FootnoteReference"/>
          <w:rFonts w:ascii="Times New Roman" w:hAnsi="Times New Roman" w:cs="Times New Roman"/>
          <w:sz w:val="24"/>
          <w:szCs w:val="24"/>
        </w:rPr>
        <w:footnoteReference w:id="89"/>
      </w:r>
      <w:r w:rsidR="000018F2" w:rsidRPr="00467274">
        <w:rPr>
          <w:rFonts w:ascii="Times New Roman" w:hAnsi="Times New Roman" w:cs="Times New Roman"/>
          <w:sz w:val="24"/>
          <w:szCs w:val="24"/>
        </w:rPr>
        <w:t xml:space="preserve"> What requires more vigilance is whether Union citizens, if denied the equal treatment rights that they currently enjoy under Union law, will face the choice of leaving or living in de</w:t>
      </w:r>
      <w:r w:rsidRPr="00467274">
        <w:rPr>
          <w:rFonts w:ascii="Times New Roman" w:hAnsi="Times New Roman" w:cs="Times New Roman"/>
          <w:sz w:val="24"/>
          <w:szCs w:val="24"/>
        </w:rPr>
        <w:t>stitution. T</w:t>
      </w:r>
      <w:r w:rsidR="000018F2" w:rsidRPr="00467274">
        <w:rPr>
          <w:rFonts w:ascii="Times New Roman" w:hAnsi="Times New Roman" w:cs="Times New Roman"/>
          <w:sz w:val="24"/>
          <w:szCs w:val="24"/>
        </w:rPr>
        <w:t>he UK’s decision to treat non-economically active Union citizens as ‘lawfully present’ in the UK but lacking a ‘right to reside’ for the purposes of access to social support, is potentially portentous here.</w:t>
      </w:r>
      <w:r w:rsidR="000018F2" w:rsidRPr="00467274">
        <w:rPr>
          <w:rStyle w:val="FootnoteReference"/>
          <w:rFonts w:ascii="Times New Roman" w:hAnsi="Times New Roman" w:cs="Times New Roman"/>
          <w:sz w:val="24"/>
          <w:szCs w:val="24"/>
        </w:rPr>
        <w:footnoteReference w:id="90"/>
      </w:r>
    </w:p>
    <w:p w14:paraId="63D50769" w14:textId="4DC5A412" w:rsidR="00467274" w:rsidRDefault="00CC00A7" w:rsidP="00467274">
      <w:pPr>
        <w:pStyle w:val="NoSpacing"/>
        <w:spacing w:line="360" w:lineRule="auto"/>
        <w:ind w:firstLine="720"/>
        <w:jc w:val="both"/>
        <w:rPr>
          <w:rFonts w:ascii="Times New Roman" w:hAnsi="Times New Roman" w:cs="Times New Roman"/>
          <w:sz w:val="24"/>
          <w:szCs w:val="24"/>
        </w:rPr>
      </w:pPr>
      <w:r w:rsidRPr="00467274">
        <w:rPr>
          <w:rFonts w:ascii="Times New Roman" w:hAnsi="Times New Roman" w:cs="Times New Roman"/>
          <w:sz w:val="24"/>
          <w:szCs w:val="24"/>
        </w:rPr>
        <w:t>And yet, parliamentary calls for the Government to safeguard all</w:t>
      </w:r>
      <w:r w:rsidRPr="00467274">
        <w:rPr>
          <w:rFonts w:ascii="Times New Roman" w:hAnsi="Times New Roman" w:cs="Times New Roman"/>
          <w:i/>
          <w:sz w:val="24"/>
          <w:szCs w:val="24"/>
        </w:rPr>
        <w:t xml:space="preserve"> </w:t>
      </w:r>
      <w:r w:rsidRPr="00467274">
        <w:rPr>
          <w:rFonts w:ascii="Times New Roman" w:hAnsi="Times New Roman" w:cs="Times New Roman"/>
          <w:sz w:val="24"/>
          <w:szCs w:val="24"/>
        </w:rPr>
        <w:t>of the rights arising from Union citizenship arguably overlook the complexity of the issue, particularly those made via the proposed amendments to the Notification of Withdrawal Act. While</w:t>
      </w:r>
      <w:r w:rsidR="007F2CC6" w:rsidRPr="00467274">
        <w:rPr>
          <w:rFonts w:ascii="Times New Roman" w:hAnsi="Times New Roman" w:cs="Times New Roman"/>
          <w:sz w:val="24"/>
          <w:szCs w:val="24"/>
        </w:rPr>
        <w:t xml:space="preserve"> the EEA Regulations</w:t>
      </w:r>
      <w:r w:rsidR="00B76AEB" w:rsidRPr="00467274">
        <w:rPr>
          <w:rFonts w:ascii="Times New Roman" w:hAnsi="Times New Roman" w:cs="Times New Roman"/>
          <w:sz w:val="24"/>
          <w:szCs w:val="24"/>
        </w:rPr>
        <w:t xml:space="preserve"> could be maintained short-term</w:t>
      </w:r>
      <w:r w:rsidR="007F2CC6" w:rsidRPr="00467274">
        <w:rPr>
          <w:rFonts w:ascii="Times New Roman" w:hAnsi="Times New Roman" w:cs="Times New Roman"/>
          <w:sz w:val="24"/>
          <w:szCs w:val="24"/>
        </w:rPr>
        <w:t xml:space="preserve"> and therefore </w:t>
      </w:r>
      <w:r w:rsidR="00E72D9C" w:rsidRPr="00467274">
        <w:rPr>
          <w:rFonts w:ascii="Times New Roman" w:hAnsi="Times New Roman" w:cs="Times New Roman"/>
          <w:sz w:val="24"/>
          <w:szCs w:val="24"/>
        </w:rPr>
        <w:t>preserve</w:t>
      </w:r>
      <w:r w:rsidR="007F2CC6" w:rsidRPr="00467274">
        <w:rPr>
          <w:rFonts w:ascii="Times New Roman" w:hAnsi="Times New Roman" w:cs="Times New Roman"/>
          <w:sz w:val="24"/>
          <w:szCs w:val="24"/>
        </w:rPr>
        <w:t xml:space="preserve"> some of the central rights </w:t>
      </w:r>
      <w:r w:rsidR="007F2CC6" w:rsidRPr="00467274">
        <w:rPr>
          <w:rFonts w:ascii="Times New Roman" w:hAnsi="Times New Roman" w:cs="Times New Roman"/>
          <w:sz w:val="24"/>
          <w:szCs w:val="24"/>
        </w:rPr>
        <w:lastRenderedPageBreak/>
        <w:t>of Union citizenship, such as residence and equal treatment</w:t>
      </w:r>
      <w:r w:rsidRPr="00467274">
        <w:rPr>
          <w:rFonts w:ascii="Times New Roman" w:hAnsi="Times New Roman" w:cs="Times New Roman"/>
          <w:sz w:val="24"/>
          <w:szCs w:val="24"/>
        </w:rPr>
        <w:t xml:space="preserve">, </w:t>
      </w:r>
      <w:r w:rsidR="007F2CC6" w:rsidRPr="00467274">
        <w:rPr>
          <w:rFonts w:ascii="Times New Roman" w:hAnsi="Times New Roman" w:cs="Times New Roman"/>
          <w:sz w:val="24"/>
          <w:szCs w:val="24"/>
        </w:rPr>
        <w:t>others</w:t>
      </w:r>
      <w:r w:rsidRPr="00467274">
        <w:rPr>
          <w:rFonts w:ascii="Times New Roman" w:hAnsi="Times New Roman" w:cs="Times New Roman"/>
          <w:sz w:val="24"/>
          <w:szCs w:val="24"/>
        </w:rPr>
        <w:t xml:space="preserve"> will simply be lost by virtue of the fact that the UK will no longer be a</w:t>
      </w:r>
      <w:r w:rsidR="009B23A7" w:rsidRPr="00467274">
        <w:rPr>
          <w:rFonts w:ascii="Times New Roman" w:hAnsi="Times New Roman" w:cs="Times New Roman"/>
          <w:sz w:val="24"/>
          <w:szCs w:val="24"/>
        </w:rPr>
        <w:t>n EU Member State</w:t>
      </w:r>
      <w:r w:rsidR="00325BA9" w:rsidRPr="00467274">
        <w:rPr>
          <w:rFonts w:ascii="Times New Roman" w:hAnsi="Times New Roman" w:cs="Times New Roman"/>
          <w:sz w:val="24"/>
          <w:szCs w:val="24"/>
        </w:rPr>
        <w:t xml:space="preserve">. </w:t>
      </w:r>
      <w:r w:rsidR="00B76AEB" w:rsidRPr="00467274">
        <w:rPr>
          <w:rFonts w:ascii="Times New Roman" w:hAnsi="Times New Roman" w:cs="Times New Roman"/>
          <w:sz w:val="24"/>
          <w:szCs w:val="24"/>
        </w:rPr>
        <w:t>For example</w:t>
      </w:r>
      <w:r w:rsidR="009B23A7" w:rsidRPr="00467274">
        <w:rPr>
          <w:rFonts w:ascii="Times New Roman" w:hAnsi="Times New Roman" w:cs="Times New Roman"/>
          <w:sz w:val="24"/>
          <w:szCs w:val="24"/>
        </w:rPr>
        <w:t xml:space="preserve">, </w:t>
      </w:r>
      <w:r w:rsidRPr="00467274">
        <w:rPr>
          <w:rFonts w:ascii="Times New Roman" w:hAnsi="Times New Roman" w:cs="Times New Roman"/>
          <w:sz w:val="24"/>
          <w:szCs w:val="24"/>
        </w:rPr>
        <w:t>U</w:t>
      </w:r>
      <w:r w:rsidR="009B23A7" w:rsidRPr="00467274">
        <w:rPr>
          <w:rFonts w:ascii="Times New Roman" w:hAnsi="Times New Roman" w:cs="Times New Roman"/>
          <w:sz w:val="24"/>
          <w:szCs w:val="24"/>
        </w:rPr>
        <w:t>nion</w:t>
      </w:r>
      <w:r w:rsidRPr="00467274">
        <w:rPr>
          <w:rFonts w:ascii="Times New Roman" w:hAnsi="Times New Roman" w:cs="Times New Roman"/>
          <w:sz w:val="24"/>
          <w:szCs w:val="24"/>
        </w:rPr>
        <w:t xml:space="preserve"> citizens will no longer be able to vote for or stand as an MEP in their constituency of residence.</w:t>
      </w:r>
      <w:r w:rsidR="00335570" w:rsidRPr="00467274">
        <w:rPr>
          <w:rFonts w:ascii="Times New Roman" w:hAnsi="Times New Roman" w:cs="Times New Roman"/>
          <w:sz w:val="24"/>
          <w:szCs w:val="24"/>
        </w:rPr>
        <w:t xml:space="preserve"> T</w:t>
      </w:r>
      <w:r w:rsidR="00325BA9" w:rsidRPr="00467274">
        <w:rPr>
          <w:rFonts w:ascii="Times New Roman" w:hAnsi="Times New Roman" w:cs="Times New Roman"/>
          <w:sz w:val="24"/>
          <w:szCs w:val="24"/>
        </w:rPr>
        <w:t>he retention of other rights is</w:t>
      </w:r>
      <w:r w:rsidR="00335570" w:rsidRPr="00467274">
        <w:rPr>
          <w:rFonts w:ascii="Times New Roman" w:hAnsi="Times New Roman" w:cs="Times New Roman"/>
          <w:sz w:val="24"/>
          <w:szCs w:val="24"/>
        </w:rPr>
        <w:t xml:space="preserve"> likely to be politically controversial and it seems probable that they</w:t>
      </w:r>
      <w:r w:rsidR="00325BA9" w:rsidRPr="00467274">
        <w:rPr>
          <w:rFonts w:ascii="Times New Roman" w:hAnsi="Times New Roman" w:cs="Times New Roman"/>
          <w:sz w:val="24"/>
          <w:szCs w:val="24"/>
        </w:rPr>
        <w:t xml:space="preserve"> will be </w:t>
      </w:r>
      <w:r w:rsidR="005701BB" w:rsidRPr="00467274">
        <w:rPr>
          <w:rFonts w:ascii="Times New Roman" w:hAnsi="Times New Roman" w:cs="Times New Roman"/>
          <w:sz w:val="24"/>
          <w:szCs w:val="24"/>
        </w:rPr>
        <w:t>reassess</w:t>
      </w:r>
      <w:r w:rsidR="0053702F" w:rsidRPr="00467274">
        <w:rPr>
          <w:rFonts w:ascii="Times New Roman" w:hAnsi="Times New Roman" w:cs="Times New Roman"/>
          <w:sz w:val="24"/>
          <w:szCs w:val="24"/>
        </w:rPr>
        <w:t>ed,</w:t>
      </w:r>
      <w:r w:rsidR="00325BA9" w:rsidRPr="00467274">
        <w:rPr>
          <w:rFonts w:ascii="Times New Roman" w:hAnsi="Times New Roman" w:cs="Times New Roman"/>
          <w:sz w:val="24"/>
          <w:szCs w:val="24"/>
        </w:rPr>
        <w:t xml:space="preserve"> as part of</w:t>
      </w:r>
      <w:r w:rsidR="00335570" w:rsidRPr="00467274">
        <w:rPr>
          <w:rFonts w:ascii="Times New Roman" w:hAnsi="Times New Roman" w:cs="Times New Roman"/>
          <w:sz w:val="24"/>
          <w:szCs w:val="24"/>
        </w:rPr>
        <w:t xml:space="preserve"> what seems an inevitab</w:t>
      </w:r>
      <w:r w:rsidR="00CA7A6A" w:rsidRPr="00467274">
        <w:rPr>
          <w:rFonts w:ascii="Times New Roman" w:hAnsi="Times New Roman" w:cs="Times New Roman"/>
          <w:sz w:val="24"/>
          <w:szCs w:val="24"/>
        </w:rPr>
        <w:t>le wider</w:t>
      </w:r>
      <w:r w:rsidR="00335570" w:rsidRPr="00467274">
        <w:rPr>
          <w:rFonts w:ascii="Times New Roman" w:hAnsi="Times New Roman" w:cs="Times New Roman"/>
          <w:sz w:val="24"/>
          <w:szCs w:val="24"/>
        </w:rPr>
        <w:t xml:space="preserve"> review of the national immigration framework.</w:t>
      </w:r>
      <w:r w:rsidR="00335570" w:rsidRPr="00467274">
        <w:rPr>
          <w:rStyle w:val="FootnoteReference"/>
          <w:rFonts w:ascii="Times New Roman" w:hAnsi="Times New Roman" w:cs="Times New Roman"/>
          <w:sz w:val="24"/>
          <w:szCs w:val="24"/>
        </w:rPr>
        <w:footnoteReference w:id="91"/>
      </w:r>
      <w:r w:rsidR="00335570" w:rsidRPr="00467274">
        <w:rPr>
          <w:rFonts w:ascii="Times New Roman" w:hAnsi="Times New Roman" w:cs="Times New Roman"/>
          <w:sz w:val="24"/>
          <w:szCs w:val="24"/>
        </w:rPr>
        <w:t xml:space="preserve"> </w:t>
      </w:r>
      <w:r w:rsidR="00325BA9" w:rsidRPr="00467274">
        <w:rPr>
          <w:rFonts w:ascii="Times New Roman" w:hAnsi="Times New Roman" w:cs="Times New Roman"/>
          <w:sz w:val="24"/>
          <w:szCs w:val="24"/>
        </w:rPr>
        <w:t xml:space="preserve">For instance, as outlined above, non-national EU citizens </w:t>
      </w:r>
      <w:r w:rsidR="00010A85" w:rsidRPr="00467274">
        <w:rPr>
          <w:rFonts w:ascii="Times New Roman" w:hAnsi="Times New Roman" w:cs="Times New Roman"/>
          <w:sz w:val="24"/>
          <w:szCs w:val="24"/>
        </w:rPr>
        <w:t>presently</w:t>
      </w:r>
      <w:r w:rsidR="00325BA9" w:rsidRPr="00467274">
        <w:rPr>
          <w:rFonts w:ascii="Times New Roman" w:hAnsi="Times New Roman" w:cs="Times New Roman"/>
          <w:sz w:val="24"/>
          <w:szCs w:val="24"/>
        </w:rPr>
        <w:t xml:space="preserve"> enjoy more generous family reunification rights in the UK than British nationals</w:t>
      </w:r>
      <w:r w:rsidR="00010A85" w:rsidRPr="00467274">
        <w:rPr>
          <w:rFonts w:ascii="Times New Roman" w:hAnsi="Times New Roman" w:cs="Times New Roman"/>
          <w:sz w:val="24"/>
          <w:szCs w:val="24"/>
        </w:rPr>
        <w:t>,</w:t>
      </w:r>
      <w:r w:rsidR="00325BA9" w:rsidRPr="00467274">
        <w:rPr>
          <w:rFonts w:ascii="Times New Roman" w:hAnsi="Times New Roman" w:cs="Times New Roman"/>
          <w:sz w:val="24"/>
          <w:szCs w:val="24"/>
        </w:rPr>
        <w:t xml:space="preserve"> who have not exercise</w:t>
      </w:r>
      <w:r w:rsidR="00010A85" w:rsidRPr="00467274">
        <w:rPr>
          <w:rFonts w:ascii="Times New Roman" w:hAnsi="Times New Roman" w:cs="Times New Roman"/>
          <w:sz w:val="24"/>
          <w:szCs w:val="24"/>
        </w:rPr>
        <w:t>d</w:t>
      </w:r>
      <w:r w:rsidR="00325BA9" w:rsidRPr="00467274">
        <w:rPr>
          <w:rFonts w:ascii="Times New Roman" w:hAnsi="Times New Roman" w:cs="Times New Roman"/>
          <w:sz w:val="24"/>
          <w:szCs w:val="24"/>
        </w:rPr>
        <w:t xml:space="preserve"> their free movement rights, do. The maintenance of this for family members already residing in t</w:t>
      </w:r>
      <w:r w:rsidR="00010A85" w:rsidRPr="00467274">
        <w:rPr>
          <w:rFonts w:ascii="Times New Roman" w:hAnsi="Times New Roman" w:cs="Times New Roman"/>
          <w:sz w:val="24"/>
          <w:szCs w:val="24"/>
        </w:rPr>
        <w:t>he UK with</w:t>
      </w:r>
      <w:r w:rsidR="00325BA9" w:rsidRPr="00467274">
        <w:rPr>
          <w:rFonts w:ascii="Times New Roman" w:hAnsi="Times New Roman" w:cs="Times New Roman"/>
          <w:sz w:val="24"/>
          <w:szCs w:val="24"/>
        </w:rPr>
        <w:t xml:space="preserve"> EU citizen</w:t>
      </w:r>
      <w:r w:rsidR="00010A85" w:rsidRPr="00467274">
        <w:rPr>
          <w:rFonts w:ascii="Times New Roman" w:hAnsi="Times New Roman" w:cs="Times New Roman"/>
          <w:sz w:val="24"/>
          <w:szCs w:val="24"/>
        </w:rPr>
        <w:t>s</w:t>
      </w:r>
      <w:r w:rsidR="00325BA9" w:rsidRPr="00467274">
        <w:rPr>
          <w:rFonts w:ascii="Times New Roman" w:hAnsi="Times New Roman" w:cs="Times New Roman"/>
          <w:sz w:val="24"/>
          <w:szCs w:val="24"/>
        </w:rPr>
        <w:t xml:space="preserve"> seems only fair. However, it would be interesting to see how the retention of those rights for family members not yet in the UK would play out politically, particularly since</w:t>
      </w:r>
      <w:r w:rsidR="00F33F3E" w:rsidRPr="00467274">
        <w:rPr>
          <w:rFonts w:ascii="Times New Roman" w:hAnsi="Times New Roman" w:cs="Times New Roman"/>
          <w:sz w:val="24"/>
          <w:szCs w:val="24"/>
        </w:rPr>
        <w:t>, as part of its pre-referendum negotiations with the EU,</w:t>
      </w:r>
      <w:r w:rsidR="00325BA9" w:rsidRPr="00467274">
        <w:rPr>
          <w:rFonts w:ascii="Times New Roman" w:hAnsi="Times New Roman" w:cs="Times New Roman"/>
          <w:sz w:val="24"/>
          <w:szCs w:val="24"/>
        </w:rPr>
        <w:t xml:space="preserve"> the Government already sought to tighten up on the ability of British nationals to circumvent national immigration rules through the exercise of their free movement rights</w:t>
      </w:r>
      <w:r w:rsidR="00F33F3E" w:rsidRPr="00467274">
        <w:rPr>
          <w:rFonts w:ascii="Times New Roman" w:hAnsi="Times New Roman" w:cs="Times New Roman"/>
          <w:sz w:val="24"/>
          <w:szCs w:val="24"/>
        </w:rPr>
        <w:t>.</w:t>
      </w:r>
      <w:r w:rsidR="00325BA9" w:rsidRPr="00467274">
        <w:rPr>
          <w:rStyle w:val="FootnoteReference"/>
          <w:rFonts w:ascii="Times New Roman" w:hAnsi="Times New Roman" w:cs="Times New Roman"/>
          <w:sz w:val="24"/>
          <w:szCs w:val="24"/>
        </w:rPr>
        <w:footnoteReference w:id="92"/>
      </w:r>
      <w:r w:rsidR="003A6E99" w:rsidRPr="00467274">
        <w:rPr>
          <w:rFonts w:ascii="Times New Roman" w:hAnsi="Times New Roman" w:cs="Times New Roman"/>
          <w:sz w:val="24"/>
          <w:szCs w:val="24"/>
        </w:rPr>
        <w:t xml:space="preserve"> </w:t>
      </w:r>
    </w:p>
    <w:p w14:paraId="7E8A2DA5" w14:textId="23DEA254" w:rsidR="00467274" w:rsidRDefault="00233C59" w:rsidP="00467274">
      <w:pPr>
        <w:pStyle w:val="NoSpacing"/>
        <w:spacing w:line="360" w:lineRule="auto"/>
        <w:ind w:firstLine="720"/>
        <w:jc w:val="both"/>
        <w:rPr>
          <w:rFonts w:ascii="Times New Roman" w:hAnsi="Times New Roman" w:cs="Times New Roman"/>
          <w:sz w:val="24"/>
          <w:szCs w:val="24"/>
        </w:rPr>
      </w:pPr>
      <w:r w:rsidRPr="00467274">
        <w:rPr>
          <w:rFonts w:ascii="Times New Roman" w:hAnsi="Times New Roman" w:cs="Times New Roman"/>
          <w:sz w:val="24"/>
          <w:szCs w:val="24"/>
        </w:rPr>
        <w:t>Perhaps the</w:t>
      </w:r>
      <w:r w:rsidR="009B23A7" w:rsidRPr="00467274">
        <w:rPr>
          <w:rFonts w:ascii="Times New Roman" w:hAnsi="Times New Roman" w:cs="Times New Roman"/>
          <w:sz w:val="24"/>
          <w:szCs w:val="24"/>
        </w:rPr>
        <w:t xml:space="preserve"> clearest example</w:t>
      </w:r>
      <w:r w:rsidRPr="00467274">
        <w:rPr>
          <w:rFonts w:ascii="Times New Roman" w:hAnsi="Times New Roman" w:cs="Times New Roman"/>
          <w:sz w:val="24"/>
          <w:szCs w:val="24"/>
        </w:rPr>
        <w:t xml:space="preserve"> of the complexity of the task ahead is the</w:t>
      </w:r>
      <w:r w:rsidR="00F33F3E" w:rsidRPr="00467274">
        <w:rPr>
          <w:rFonts w:ascii="Times New Roman" w:hAnsi="Times New Roman" w:cs="Times New Roman"/>
          <w:sz w:val="24"/>
          <w:szCs w:val="24"/>
        </w:rPr>
        <w:t xml:space="preserve"> EU</w:t>
      </w:r>
      <w:r w:rsidRPr="00467274">
        <w:rPr>
          <w:rFonts w:ascii="Times New Roman" w:hAnsi="Times New Roman" w:cs="Times New Roman"/>
          <w:sz w:val="24"/>
          <w:szCs w:val="24"/>
        </w:rPr>
        <w:t xml:space="preserve"> Social Security Regulation.</w:t>
      </w:r>
      <w:r w:rsidRPr="00467274">
        <w:rPr>
          <w:rStyle w:val="FootnoteReference"/>
          <w:rFonts w:ascii="Times New Roman" w:hAnsi="Times New Roman" w:cs="Times New Roman"/>
          <w:sz w:val="24"/>
          <w:szCs w:val="24"/>
        </w:rPr>
        <w:footnoteReference w:id="93"/>
      </w:r>
      <w:r w:rsidRPr="00467274">
        <w:rPr>
          <w:rFonts w:ascii="Times New Roman" w:hAnsi="Times New Roman" w:cs="Times New Roman"/>
          <w:sz w:val="24"/>
          <w:szCs w:val="24"/>
        </w:rPr>
        <w:t xml:space="preserve"> </w:t>
      </w:r>
      <w:r w:rsidR="00F33F3E" w:rsidRPr="00467274">
        <w:rPr>
          <w:rFonts w:ascii="Times New Roman" w:hAnsi="Times New Roman" w:cs="Times New Roman"/>
          <w:sz w:val="24"/>
          <w:szCs w:val="24"/>
        </w:rPr>
        <w:t>This instrument coordinates social security provision across the Member States</w:t>
      </w:r>
      <w:r w:rsidR="006A02F6" w:rsidRPr="00467274">
        <w:rPr>
          <w:rFonts w:ascii="Times New Roman" w:hAnsi="Times New Roman" w:cs="Times New Roman"/>
          <w:sz w:val="24"/>
          <w:szCs w:val="24"/>
        </w:rPr>
        <w:t xml:space="preserve"> – and therefore facilitates free movement –</w:t>
      </w:r>
      <w:r w:rsidR="00F33F3E" w:rsidRPr="00467274">
        <w:rPr>
          <w:rFonts w:ascii="Times New Roman" w:hAnsi="Times New Roman" w:cs="Times New Roman"/>
          <w:sz w:val="24"/>
          <w:szCs w:val="24"/>
        </w:rPr>
        <w:t xml:space="preserve"> in a number of ways, one </w:t>
      </w:r>
      <w:r w:rsidR="006A02F6" w:rsidRPr="00467274">
        <w:rPr>
          <w:rFonts w:ascii="Times New Roman" w:hAnsi="Times New Roman" w:cs="Times New Roman"/>
          <w:sz w:val="24"/>
          <w:szCs w:val="24"/>
        </w:rPr>
        <w:t>of which is to permit t</w:t>
      </w:r>
      <w:r w:rsidR="00004312" w:rsidRPr="00467274">
        <w:rPr>
          <w:rFonts w:ascii="Times New Roman" w:hAnsi="Times New Roman" w:cs="Times New Roman"/>
          <w:sz w:val="24"/>
          <w:szCs w:val="24"/>
        </w:rPr>
        <w:t xml:space="preserve">he aggregation of periods of residence and/or social security contributions made </w:t>
      </w:r>
      <w:r w:rsidR="006A02F6" w:rsidRPr="00467274">
        <w:rPr>
          <w:rFonts w:ascii="Times New Roman" w:hAnsi="Times New Roman" w:cs="Times New Roman"/>
          <w:sz w:val="24"/>
          <w:szCs w:val="24"/>
        </w:rPr>
        <w:t xml:space="preserve">by individual Union citizens </w:t>
      </w:r>
      <w:r w:rsidR="00004312" w:rsidRPr="00467274">
        <w:rPr>
          <w:rFonts w:ascii="Times New Roman" w:hAnsi="Times New Roman" w:cs="Times New Roman"/>
          <w:sz w:val="24"/>
          <w:szCs w:val="24"/>
        </w:rPr>
        <w:t>in different Member States. This ensures that the exercise of free movement rights does not place EU citizens at a disadvantage by causing them to lose contributions made in one Member State when moving to another.</w:t>
      </w:r>
      <w:r w:rsidR="00291DFD" w:rsidRPr="00467274">
        <w:rPr>
          <w:rStyle w:val="FootnoteReference"/>
          <w:rFonts w:ascii="Times New Roman" w:hAnsi="Times New Roman" w:cs="Times New Roman"/>
          <w:sz w:val="24"/>
          <w:szCs w:val="24"/>
        </w:rPr>
        <w:footnoteReference w:id="94"/>
      </w:r>
      <w:r w:rsidR="00004312" w:rsidRPr="00467274">
        <w:rPr>
          <w:rFonts w:ascii="Times New Roman" w:hAnsi="Times New Roman" w:cs="Times New Roman"/>
          <w:sz w:val="24"/>
          <w:szCs w:val="24"/>
        </w:rPr>
        <w:t xml:space="preserve"> </w:t>
      </w:r>
      <w:r w:rsidR="00291DFD" w:rsidRPr="00467274">
        <w:rPr>
          <w:rFonts w:ascii="Times New Roman" w:hAnsi="Times New Roman" w:cs="Times New Roman"/>
          <w:sz w:val="24"/>
          <w:szCs w:val="24"/>
        </w:rPr>
        <w:t xml:space="preserve">For instance, should Germany require 35 years’ contributions to qualify for a </w:t>
      </w:r>
      <w:r w:rsidR="00E674F3">
        <w:rPr>
          <w:rFonts w:ascii="Times New Roman" w:hAnsi="Times New Roman" w:cs="Times New Roman"/>
          <w:sz w:val="24"/>
          <w:szCs w:val="24"/>
        </w:rPr>
        <w:t>s</w:t>
      </w:r>
      <w:r w:rsidR="00E674F3" w:rsidRPr="00467274">
        <w:rPr>
          <w:rFonts w:ascii="Times New Roman" w:hAnsi="Times New Roman" w:cs="Times New Roman"/>
          <w:sz w:val="24"/>
          <w:szCs w:val="24"/>
        </w:rPr>
        <w:t xml:space="preserve">tate </w:t>
      </w:r>
      <w:r w:rsidR="00291DFD" w:rsidRPr="00467274">
        <w:rPr>
          <w:rFonts w:ascii="Times New Roman" w:hAnsi="Times New Roman" w:cs="Times New Roman"/>
          <w:sz w:val="24"/>
          <w:szCs w:val="24"/>
        </w:rPr>
        <w:t xml:space="preserve">pension there, a French national who has worked for </w:t>
      </w:r>
      <w:r w:rsidR="00E674F3">
        <w:rPr>
          <w:rFonts w:ascii="Times New Roman" w:hAnsi="Times New Roman" w:cs="Times New Roman"/>
          <w:sz w:val="24"/>
          <w:szCs w:val="24"/>
        </w:rPr>
        <w:t>10</w:t>
      </w:r>
      <w:r w:rsidR="00E674F3" w:rsidRPr="00467274">
        <w:rPr>
          <w:rFonts w:ascii="Times New Roman" w:hAnsi="Times New Roman" w:cs="Times New Roman"/>
          <w:sz w:val="24"/>
          <w:szCs w:val="24"/>
        </w:rPr>
        <w:t xml:space="preserve"> </w:t>
      </w:r>
      <w:r w:rsidR="00291DFD" w:rsidRPr="00467274">
        <w:rPr>
          <w:rFonts w:ascii="Times New Roman" w:hAnsi="Times New Roman" w:cs="Times New Roman"/>
          <w:sz w:val="24"/>
          <w:szCs w:val="24"/>
        </w:rPr>
        <w:t xml:space="preserve">years in France, </w:t>
      </w:r>
      <w:r w:rsidR="00E674F3">
        <w:rPr>
          <w:rFonts w:ascii="Times New Roman" w:hAnsi="Times New Roman" w:cs="Times New Roman"/>
          <w:sz w:val="24"/>
          <w:szCs w:val="24"/>
        </w:rPr>
        <w:t>15</w:t>
      </w:r>
      <w:r w:rsidR="00E674F3" w:rsidRPr="00467274">
        <w:rPr>
          <w:rFonts w:ascii="Times New Roman" w:hAnsi="Times New Roman" w:cs="Times New Roman"/>
          <w:sz w:val="24"/>
          <w:szCs w:val="24"/>
        </w:rPr>
        <w:t xml:space="preserve"> </w:t>
      </w:r>
      <w:r w:rsidR="00291DFD" w:rsidRPr="00467274">
        <w:rPr>
          <w:rFonts w:ascii="Times New Roman" w:hAnsi="Times New Roman" w:cs="Times New Roman"/>
          <w:sz w:val="24"/>
          <w:szCs w:val="24"/>
        </w:rPr>
        <w:t xml:space="preserve">years in the UK and </w:t>
      </w:r>
      <w:r w:rsidR="00E674F3">
        <w:rPr>
          <w:rFonts w:ascii="Times New Roman" w:hAnsi="Times New Roman" w:cs="Times New Roman"/>
          <w:sz w:val="24"/>
          <w:szCs w:val="24"/>
        </w:rPr>
        <w:t>10</w:t>
      </w:r>
      <w:r w:rsidR="00E674F3" w:rsidRPr="00467274">
        <w:rPr>
          <w:rFonts w:ascii="Times New Roman" w:hAnsi="Times New Roman" w:cs="Times New Roman"/>
          <w:sz w:val="24"/>
          <w:szCs w:val="24"/>
        </w:rPr>
        <w:t xml:space="preserve"> </w:t>
      </w:r>
      <w:r w:rsidR="00291DFD" w:rsidRPr="00467274">
        <w:rPr>
          <w:rFonts w:ascii="Times New Roman" w:hAnsi="Times New Roman" w:cs="Times New Roman"/>
          <w:sz w:val="24"/>
          <w:szCs w:val="24"/>
        </w:rPr>
        <w:t>years in Germany, who then decides to retire in the latter Member State, is able to satisfy the G</w:t>
      </w:r>
      <w:r w:rsidR="00817E96" w:rsidRPr="00467274">
        <w:rPr>
          <w:rFonts w:ascii="Times New Roman" w:hAnsi="Times New Roman" w:cs="Times New Roman"/>
          <w:sz w:val="24"/>
          <w:szCs w:val="24"/>
        </w:rPr>
        <w:t>erman rules since she</w:t>
      </w:r>
      <w:r w:rsidR="009B23A7" w:rsidRPr="00467274">
        <w:rPr>
          <w:rFonts w:ascii="Times New Roman" w:hAnsi="Times New Roman" w:cs="Times New Roman"/>
          <w:sz w:val="24"/>
          <w:szCs w:val="24"/>
        </w:rPr>
        <w:t xml:space="preserve"> can</w:t>
      </w:r>
      <w:r w:rsidR="00291DFD" w:rsidRPr="00467274">
        <w:rPr>
          <w:rFonts w:ascii="Times New Roman" w:hAnsi="Times New Roman" w:cs="Times New Roman"/>
          <w:sz w:val="24"/>
          <w:szCs w:val="24"/>
        </w:rPr>
        <w:t xml:space="preserve"> </w:t>
      </w:r>
      <w:r w:rsidR="006A02F6" w:rsidRPr="00467274">
        <w:rPr>
          <w:rFonts w:ascii="Times New Roman" w:hAnsi="Times New Roman" w:cs="Times New Roman"/>
          <w:sz w:val="24"/>
          <w:szCs w:val="24"/>
        </w:rPr>
        <w:t>combine</w:t>
      </w:r>
      <w:r w:rsidR="009B23A7" w:rsidRPr="00467274">
        <w:rPr>
          <w:rFonts w:ascii="Times New Roman" w:hAnsi="Times New Roman" w:cs="Times New Roman"/>
          <w:sz w:val="24"/>
          <w:szCs w:val="24"/>
        </w:rPr>
        <w:t xml:space="preserve"> contributions made across</w:t>
      </w:r>
      <w:r w:rsidR="00291DFD" w:rsidRPr="00467274">
        <w:rPr>
          <w:rFonts w:ascii="Times New Roman" w:hAnsi="Times New Roman" w:cs="Times New Roman"/>
          <w:sz w:val="24"/>
          <w:szCs w:val="24"/>
        </w:rPr>
        <w:t xml:space="preserve"> different Member States. Crucially, an implementing </w:t>
      </w:r>
      <w:r w:rsidR="00135DB6" w:rsidRPr="00467274">
        <w:rPr>
          <w:rFonts w:ascii="Times New Roman" w:hAnsi="Times New Roman" w:cs="Times New Roman"/>
          <w:sz w:val="24"/>
          <w:szCs w:val="24"/>
        </w:rPr>
        <w:t xml:space="preserve">Regulation provides </w:t>
      </w:r>
      <w:r w:rsidR="00291DFD" w:rsidRPr="00467274">
        <w:rPr>
          <w:rFonts w:ascii="Times New Roman" w:hAnsi="Times New Roman" w:cs="Times New Roman"/>
          <w:sz w:val="24"/>
          <w:szCs w:val="24"/>
        </w:rPr>
        <w:t>specific formula</w:t>
      </w:r>
      <w:r w:rsidR="00135DB6" w:rsidRPr="00467274">
        <w:rPr>
          <w:rFonts w:ascii="Times New Roman" w:hAnsi="Times New Roman" w:cs="Times New Roman"/>
          <w:sz w:val="24"/>
          <w:szCs w:val="24"/>
        </w:rPr>
        <w:t>e</w:t>
      </w:r>
      <w:r w:rsidR="00291DFD" w:rsidRPr="00467274">
        <w:rPr>
          <w:rFonts w:ascii="Times New Roman" w:hAnsi="Times New Roman" w:cs="Times New Roman"/>
          <w:sz w:val="24"/>
          <w:szCs w:val="24"/>
        </w:rPr>
        <w:t xml:space="preserve"> for calculating her entitlements and a set </w:t>
      </w:r>
      <w:r w:rsidR="00291DFD" w:rsidRPr="00467274">
        <w:rPr>
          <w:rFonts w:ascii="Times New Roman" w:hAnsi="Times New Roman" w:cs="Times New Roman"/>
          <w:sz w:val="24"/>
          <w:szCs w:val="24"/>
        </w:rPr>
        <w:lastRenderedPageBreak/>
        <w:t>of procedures and deadlines for Member States to follow in order to claim back money from one another.</w:t>
      </w:r>
      <w:r w:rsidR="00AD3B35" w:rsidRPr="00467274">
        <w:rPr>
          <w:rStyle w:val="FootnoteReference"/>
          <w:rFonts w:ascii="Times New Roman" w:hAnsi="Times New Roman" w:cs="Times New Roman"/>
          <w:sz w:val="24"/>
          <w:szCs w:val="24"/>
        </w:rPr>
        <w:footnoteReference w:id="95"/>
      </w:r>
    </w:p>
    <w:p w14:paraId="1605FF5E" w14:textId="2F062797" w:rsidR="00467274" w:rsidRDefault="00F339A7" w:rsidP="00467274">
      <w:pPr>
        <w:pStyle w:val="NoSpacing"/>
        <w:spacing w:line="360" w:lineRule="auto"/>
        <w:ind w:firstLine="720"/>
        <w:jc w:val="both"/>
        <w:rPr>
          <w:rFonts w:ascii="Times New Roman" w:hAnsi="Times New Roman" w:cs="Times New Roman"/>
          <w:sz w:val="24"/>
          <w:szCs w:val="24"/>
        </w:rPr>
      </w:pPr>
      <w:r w:rsidRPr="00467274">
        <w:rPr>
          <w:rFonts w:ascii="Times New Roman" w:hAnsi="Times New Roman" w:cs="Times New Roman"/>
          <w:sz w:val="24"/>
          <w:szCs w:val="24"/>
        </w:rPr>
        <w:t xml:space="preserve">Critically, when the UK leaves the EU, it will drop out of this complex system. </w:t>
      </w:r>
      <w:r w:rsidR="006A02F6" w:rsidRPr="00467274">
        <w:rPr>
          <w:rFonts w:ascii="Times New Roman" w:hAnsi="Times New Roman" w:cs="Times New Roman"/>
          <w:sz w:val="24"/>
          <w:szCs w:val="24"/>
        </w:rPr>
        <w:t>T</w:t>
      </w:r>
      <w:r w:rsidRPr="00467274">
        <w:rPr>
          <w:rFonts w:ascii="Times New Roman" w:hAnsi="Times New Roman" w:cs="Times New Roman"/>
          <w:sz w:val="24"/>
          <w:szCs w:val="24"/>
        </w:rPr>
        <w:t>his will leave Union citizens</w:t>
      </w:r>
      <w:r w:rsidR="002335B8" w:rsidRPr="00467274">
        <w:rPr>
          <w:rFonts w:ascii="Times New Roman" w:hAnsi="Times New Roman" w:cs="Times New Roman"/>
          <w:sz w:val="24"/>
          <w:szCs w:val="24"/>
        </w:rPr>
        <w:t xml:space="preserve"> and British nationals in the UK, who</w:t>
      </w:r>
      <w:r w:rsidRPr="00467274">
        <w:rPr>
          <w:rFonts w:ascii="Times New Roman" w:hAnsi="Times New Roman" w:cs="Times New Roman"/>
          <w:sz w:val="24"/>
          <w:szCs w:val="24"/>
        </w:rPr>
        <w:t xml:space="preserve"> have been </w:t>
      </w:r>
      <w:r w:rsidR="002335B8" w:rsidRPr="00467274">
        <w:rPr>
          <w:rFonts w:ascii="Times New Roman" w:hAnsi="Times New Roman" w:cs="Times New Roman"/>
          <w:sz w:val="24"/>
          <w:szCs w:val="24"/>
        </w:rPr>
        <w:t>employed elsewhere in the Union</w:t>
      </w:r>
      <w:r w:rsidRPr="00467274">
        <w:rPr>
          <w:rFonts w:ascii="Times New Roman" w:hAnsi="Times New Roman" w:cs="Times New Roman"/>
          <w:sz w:val="24"/>
          <w:szCs w:val="24"/>
        </w:rPr>
        <w:t xml:space="preserve"> for parts of their working lives, at risk of losing contributions and therefore of lesser pension entitlement in the UK if agreement is not reached. Likewise</w:t>
      </w:r>
      <w:r w:rsidR="002335B8" w:rsidRPr="00467274">
        <w:rPr>
          <w:rFonts w:ascii="Times New Roman" w:hAnsi="Times New Roman" w:cs="Times New Roman"/>
          <w:sz w:val="24"/>
          <w:szCs w:val="24"/>
        </w:rPr>
        <w:t>,</w:t>
      </w:r>
      <w:r w:rsidRPr="00467274">
        <w:rPr>
          <w:rFonts w:ascii="Times New Roman" w:hAnsi="Times New Roman" w:cs="Times New Roman"/>
          <w:sz w:val="24"/>
          <w:szCs w:val="24"/>
        </w:rPr>
        <w:t xml:space="preserve"> EU citizens</w:t>
      </w:r>
      <w:r w:rsidR="002335B8" w:rsidRPr="00467274">
        <w:rPr>
          <w:rFonts w:ascii="Times New Roman" w:hAnsi="Times New Roman" w:cs="Times New Roman"/>
          <w:sz w:val="24"/>
          <w:szCs w:val="24"/>
        </w:rPr>
        <w:t xml:space="preserve"> and British nationals</w:t>
      </w:r>
      <w:r w:rsidRPr="00467274">
        <w:rPr>
          <w:rFonts w:ascii="Times New Roman" w:hAnsi="Times New Roman" w:cs="Times New Roman"/>
          <w:sz w:val="24"/>
          <w:szCs w:val="24"/>
        </w:rPr>
        <w:t xml:space="preserve"> who have worked for periods of time in the UK</w:t>
      </w:r>
      <w:r w:rsidR="002335B8" w:rsidRPr="00467274">
        <w:rPr>
          <w:rFonts w:ascii="Times New Roman" w:hAnsi="Times New Roman" w:cs="Times New Roman"/>
          <w:sz w:val="24"/>
          <w:szCs w:val="24"/>
        </w:rPr>
        <w:t xml:space="preserve"> but also in other Member States, and wish to retire outside the UK might lose sizeable portions of their </w:t>
      </w:r>
      <w:r w:rsidR="00E674F3">
        <w:rPr>
          <w:rFonts w:ascii="Times New Roman" w:hAnsi="Times New Roman" w:cs="Times New Roman"/>
          <w:sz w:val="24"/>
          <w:szCs w:val="24"/>
        </w:rPr>
        <w:t>s</w:t>
      </w:r>
      <w:r w:rsidR="00E674F3" w:rsidRPr="00467274">
        <w:rPr>
          <w:rFonts w:ascii="Times New Roman" w:hAnsi="Times New Roman" w:cs="Times New Roman"/>
          <w:sz w:val="24"/>
          <w:szCs w:val="24"/>
        </w:rPr>
        <w:t xml:space="preserve">tate </w:t>
      </w:r>
      <w:r w:rsidR="002335B8" w:rsidRPr="00467274">
        <w:rPr>
          <w:rFonts w:ascii="Times New Roman" w:hAnsi="Times New Roman" w:cs="Times New Roman"/>
          <w:sz w:val="24"/>
          <w:szCs w:val="24"/>
        </w:rPr>
        <w:t>pension entitlement.</w:t>
      </w:r>
    </w:p>
    <w:p w14:paraId="7F226654" w14:textId="47EF300E" w:rsidR="00467274" w:rsidRDefault="00135DB6" w:rsidP="00467274">
      <w:pPr>
        <w:pStyle w:val="NoSpacing"/>
        <w:spacing w:line="360" w:lineRule="auto"/>
        <w:ind w:firstLine="720"/>
        <w:jc w:val="both"/>
        <w:rPr>
          <w:rFonts w:ascii="Times New Roman" w:hAnsi="Times New Roman" w:cs="Times New Roman"/>
          <w:sz w:val="24"/>
          <w:szCs w:val="24"/>
        </w:rPr>
      </w:pPr>
      <w:r w:rsidRPr="00467274">
        <w:rPr>
          <w:rFonts w:ascii="Times New Roman" w:hAnsi="Times New Roman" w:cs="Times New Roman"/>
          <w:sz w:val="24"/>
          <w:szCs w:val="24"/>
        </w:rPr>
        <w:t>Yet, the Government’s steadfast refusal to confer existing rights unilaterally upon the UK’s resident EU population is no indication of its understanding of the intricacies involved in safeguarding a se</w:t>
      </w:r>
      <w:r w:rsidR="007E2ED6" w:rsidRPr="00467274">
        <w:rPr>
          <w:rFonts w:ascii="Times New Roman" w:hAnsi="Times New Roman" w:cs="Times New Roman"/>
          <w:sz w:val="24"/>
          <w:szCs w:val="24"/>
        </w:rPr>
        <w:t xml:space="preserve">t of rights </w:t>
      </w:r>
      <w:r w:rsidR="00EC7608" w:rsidRPr="00467274">
        <w:rPr>
          <w:rFonts w:ascii="Times New Roman" w:hAnsi="Times New Roman" w:cs="Times New Roman"/>
          <w:sz w:val="24"/>
          <w:szCs w:val="24"/>
        </w:rPr>
        <w:t>borne from, and</w:t>
      </w:r>
      <w:r w:rsidRPr="00467274">
        <w:rPr>
          <w:rFonts w:ascii="Times New Roman" w:hAnsi="Times New Roman" w:cs="Times New Roman"/>
          <w:sz w:val="24"/>
          <w:szCs w:val="24"/>
        </w:rPr>
        <w:t xml:space="preserve"> embedded</w:t>
      </w:r>
      <w:r w:rsidR="007E2ED6" w:rsidRPr="00467274">
        <w:rPr>
          <w:rFonts w:ascii="Times New Roman" w:hAnsi="Times New Roman" w:cs="Times New Roman"/>
          <w:sz w:val="24"/>
          <w:szCs w:val="24"/>
        </w:rPr>
        <w:t xml:space="preserve"> in</w:t>
      </w:r>
      <w:r w:rsidR="00EC7608" w:rsidRPr="00467274">
        <w:rPr>
          <w:rFonts w:ascii="Times New Roman" w:hAnsi="Times New Roman" w:cs="Times New Roman"/>
          <w:sz w:val="24"/>
          <w:szCs w:val="24"/>
        </w:rPr>
        <w:t>,</w:t>
      </w:r>
      <w:r w:rsidRPr="00467274">
        <w:rPr>
          <w:rFonts w:ascii="Times New Roman" w:hAnsi="Times New Roman" w:cs="Times New Roman"/>
          <w:sz w:val="24"/>
          <w:szCs w:val="24"/>
        </w:rPr>
        <w:t xml:space="preserve"> </w:t>
      </w:r>
      <w:r w:rsidR="00EC7608" w:rsidRPr="00467274">
        <w:rPr>
          <w:rFonts w:ascii="Times New Roman" w:hAnsi="Times New Roman" w:cs="Times New Roman"/>
          <w:sz w:val="24"/>
          <w:szCs w:val="24"/>
        </w:rPr>
        <w:t>EU law</w:t>
      </w:r>
      <w:r w:rsidRPr="00467274">
        <w:rPr>
          <w:rFonts w:ascii="Times New Roman" w:hAnsi="Times New Roman" w:cs="Times New Roman"/>
          <w:sz w:val="24"/>
          <w:szCs w:val="24"/>
        </w:rPr>
        <w:t>. This is demonstrated by its consistent emphasis on the need for a reciprocal</w:t>
      </w:r>
      <w:r w:rsidRPr="00467274">
        <w:rPr>
          <w:rFonts w:ascii="Times New Roman" w:hAnsi="Times New Roman" w:cs="Times New Roman"/>
          <w:i/>
          <w:sz w:val="24"/>
          <w:szCs w:val="24"/>
        </w:rPr>
        <w:t xml:space="preserve"> </w:t>
      </w:r>
      <w:r w:rsidR="00EC7608" w:rsidRPr="00467274">
        <w:rPr>
          <w:rFonts w:ascii="Times New Roman" w:hAnsi="Times New Roman" w:cs="Times New Roman"/>
          <w:sz w:val="24"/>
          <w:szCs w:val="24"/>
        </w:rPr>
        <w:t>deal, which simultaneously overcomplicates and oversimplifies the Union legal framework.</w:t>
      </w:r>
    </w:p>
    <w:p w14:paraId="65BC92A9" w14:textId="3E13694B" w:rsidR="00467274" w:rsidRDefault="006337D2" w:rsidP="00467274">
      <w:pPr>
        <w:pStyle w:val="NoSpacing"/>
        <w:spacing w:line="360" w:lineRule="auto"/>
        <w:ind w:firstLine="720"/>
        <w:jc w:val="both"/>
        <w:rPr>
          <w:rFonts w:ascii="Times New Roman" w:hAnsi="Times New Roman" w:cs="Times New Roman"/>
          <w:sz w:val="24"/>
          <w:szCs w:val="24"/>
        </w:rPr>
      </w:pPr>
      <w:r w:rsidRPr="00467274">
        <w:rPr>
          <w:rFonts w:ascii="Times New Roman" w:hAnsi="Times New Roman" w:cs="Times New Roman"/>
          <w:sz w:val="24"/>
          <w:szCs w:val="24"/>
        </w:rPr>
        <w:t>First, the UK can already look to existing Union legislation</w:t>
      </w:r>
      <w:r w:rsidR="00D74C1C" w:rsidRPr="00467274">
        <w:rPr>
          <w:rFonts w:ascii="Times New Roman" w:hAnsi="Times New Roman" w:cs="Times New Roman"/>
          <w:sz w:val="24"/>
          <w:szCs w:val="24"/>
        </w:rPr>
        <w:t xml:space="preserve"> on third country nationals</w:t>
      </w:r>
      <w:r w:rsidRPr="00467274">
        <w:rPr>
          <w:rFonts w:ascii="Times New Roman" w:hAnsi="Times New Roman" w:cs="Times New Roman"/>
          <w:sz w:val="24"/>
          <w:szCs w:val="24"/>
        </w:rPr>
        <w:t xml:space="preserve"> as an indicator of </w:t>
      </w:r>
      <w:r w:rsidR="00D74C1C" w:rsidRPr="00467274">
        <w:rPr>
          <w:rFonts w:ascii="Times New Roman" w:hAnsi="Times New Roman" w:cs="Times New Roman"/>
          <w:sz w:val="24"/>
          <w:szCs w:val="24"/>
        </w:rPr>
        <w:t>the rights that</w:t>
      </w:r>
      <w:r w:rsidR="007E2ED6" w:rsidRPr="00467274">
        <w:rPr>
          <w:rFonts w:ascii="Times New Roman" w:hAnsi="Times New Roman" w:cs="Times New Roman"/>
          <w:sz w:val="24"/>
          <w:szCs w:val="24"/>
        </w:rPr>
        <w:t xml:space="preserve"> the EU might be able to offer</w:t>
      </w:r>
      <w:r w:rsidR="00D74C1C" w:rsidRPr="00467274">
        <w:rPr>
          <w:rFonts w:ascii="Times New Roman" w:hAnsi="Times New Roman" w:cs="Times New Roman"/>
          <w:sz w:val="24"/>
          <w:szCs w:val="24"/>
        </w:rPr>
        <w:t xml:space="preserve"> UK nationals living in other Member States</w:t>
      </w:r>
      <w:r w:rsidR="007E2ED6" w:rsidRPr="00467274">
        <w:rPr>
          <w:rFonts w:ascii="Times New Roman" w:hAnsi="Times New Roman" w:cs="Times New Roman"/>
          <w:sz w:val="24"/>
          <w:szCs w:val="24"/>
        </w:rPr>
        <w:t xml:space="preserve">. </w:t>
      </w:r>
      <w:r w:rsidRPr="00467274">
        <w:rPr>
          <w:rFonts w:ascii="Times New Roman" w:hAnsi="Times New Roman" w:cs="Times New Roman"/>
          <w:sz w:val="24"/>
          <w:szCs w:val="24"/>
        </w:rPr>
        <w:t xml:space="preserve">Arguably, there are question marks over whether the Union will change its existing one-size-fits-all legislation to offer a custom fit for the UK. For instance, secondary </w:t>
      </w:r>
      <w:r w:rsidR="00D66C58" w:rsidRPr="00467274">
        <w:rPr>
          <w:rFonts w:ascii="Times New Roman" w:hAnsi="Times New Roman" w:cs="Times New Roman"/>
          <w:sz w:val="24"/>
          <w:szCs w:val="24"/>
        </w:rPr>
        <w:t>E</w:t>
      </w:r>
      <w:r w:rsidRPr="00467274">
        <w:rPr>
          <w:rFonts w:ascii="Times New Roman" w:hAnsi="Times New Roman" w:cs="Times New Roman"/>
          <w:sz w:val="24"/>
          <w:szCs w:val="24"/>
        </w:rPr>
        <w:t>U legislation already offers third country nationals the capacity to acquire long-term resident status, following five years’ continuous</w:t>
      </w:r>
      <w:r w:rsidR="00D66C58" w:rsidRPr="00467274">
        <w:rPr>
          <w:rFonts w:ascii="Times New Roman" w:hAnsi="Times New Roman" w:cs="Times New Roman"/>
          <w:sz w:val="24"/>
          <w:szCs w:val="24"/>
        </w:rPr>
        <w:t>, legal residence in a Member State.</w:t>
      </w:r>
      <w:r w:rsidR="00D66C58" w:rsidRPr="00467274">
        <w:rPr>
          <w:rStyle w:val="FootnoteReference"/>
          <w:rFonts w:ascii="Times New Roman" w:hAnsi="Times New Roman" w:cs="Times New Roman"/>
          <w:sz w:val="24"/>
          <w:szCs w:val="24"/>
        </w:rPr>
        <w:footnoteReference w:id="96"/>
      </w:r>
      <w:r w:rsidR="00D66C58" w:rsidRPr="00467274">
        <w:rPr>
          <w:rFonts w:ascii="Times New Roman" w:hAnsi="Times New Roman" w:cs="Times New Roman"/>
          <w:sz w:val="24"/>
          <w:szCs w:val="24"/>
        </w:rPr>
        <w:t xml:space="preserve"> </w:t>
      </w:r>
      <w:r w:rsidR="007E2ED6" w:rsidRPr="00467274">
        <w:rPr>
          <w:rFonts w:ascii="Times New Roman" w:hAnsi="Times New Roman" w:cs="Times New Roman"/>
          <w:sz w:val="24"/>
          <w:szCs w:val="24"/>
        </w:rPr>
        <w:t>This provides</w:t>
      </w:r>
      <w:r w:rsidR="009B23A7" w:rsidRPr="00467274">
        <w:rPr>
          <w:rFonts w:ascii="Times New Roman" w:hAnsi="Times New Roman" w:cs="Times New Roman"/>
          <w:sz w:val="24"/>
          <w:szCs w:val="24"/>
        </w:rPr>
        <w:t xml:space="preserve"> rights comparable</w:t>
      </w:r>
      <w:r w:rsidR="00D66C58" w:rsidRPr="00467274">
        <w:rPr>
          <w:rFonts w:ascii="Times New Roman" w:hAnsi="Times New Roman" w:cs="Times New Roman"/>
          <w:sz w:val="24"/>
          <w:szCs w:val="24"/>
        </w:rPr>
        <w:t xml:space="preserve">, but </w:t>
      </w:r>
      <w:r w:rsidR="009B23A7" w:rsidRPr="00467274">
        <w:rPr>
          <w:rFonts w:ascii="Times New Roman" w:hAnsi="Times New Roman" w:cs="Times New Roman"/>
          <w:sz w:val="24"/>
          <w:szCs w:val="24"/>
        </w:rPr>
        <w:t>in no way identical</w:t>
      </w:r>
      <w:r w:rsidR="007E2ED6" w:rsidRPr="00467274">
        <w:rPr>
          <w:rFonts w:ascii="Times New Roman" w:hAnsi="Times New Roman" w:cs="Times New Roman"/>
          <w:sz w:val="24"/>
          <w:szCs w:val="24"/>
        </w:rPr>
        <w:t>, to</w:t>
      </w:r>
      <w:r w:rsidR="00D66C58" w:rsidRPr="00467274">
        <w:rPr>
          <w:rFonts w:ascii="Times New Roman" w:hAnsi="Times New Roman" w:cs="Times New Roman"/>
          <w:sz w:val="24"/>
          <w:szCs w:val="24"/>
        </w:rPr>
        <w:t xml:space="preserve"> permanent residence for EU citizens. For example, the status is not available to students or seasonal workers.</w:t>
      </w:r>
      <w:r w:rsidR="00D66C58" w:rsidRPr="00467274">
        <w:rPr>
          <w:rStyle w:val="FootnoteReference"/>
          <w:rFonts w:ascii="Times New Roman" w:hAnsi="Times New Roman" w:cs="Times New Roman"/>
          <w:sz w:val="24"/>
          <w:szCs w:val="24"/>
        </w:rPr>
        <w:footnoteReference w:id="97"/>
      </w:r>
      <w:r w:rsidR="00D66C58" w:rsidRPr="00467274">
        <w:rPr>
          <w:rFonts w:ascii="Times New Roman" w:hAnsi="Times New Roman" w:cs="Times New Roman"/>
          <w:sz w:val="24"/>
          <w:szCs w:val="24"/>
        </w:rPr>
        <w:t xml:space="preserve"> Applicants are required to show that they have the stable and regular resources required to support themselves without recourse to the Member State’s social assistance and appropriate sickness insurance.</w:t>
      </w:r>
      <w:r w:rsidR="00D66C58" w:rsidRPr="00467274">
        <w:rPr>
          <w:rStyle w:val="FootnoteReference"/>
          <w:rFonts w:ascii="Times New Roman" w:hAnsi="Times New Roman" w:cs="Times New Roman"/>
          <w:sz w:val="24"/>
          <w:szCs w:val="24"/>
        </w:rPr>
        <w:footnoteReference w:id="98"/>
      </w:r>
      <w:r w:rsidR="00D66C58" w:rsidRPr="00467274">
        <w:rPr>
          <w:rFonts w:ascii="Times New Roman" w:hAnsi="Times New Roman" w:cs="Times New Roman"/>
          <w:sz w:val="24"/>
          <w:szCs w:val="24"/>
        </w:rPr>
        <w:t xml:space="preserve"> Integration requirements may be imposed</w:t>
      </w:r>
      <w:r w:rsidR="00D66C58" w:rsidRPr="00467274">
        <w:rPr>
          <w:rStyle w:val="FootnoteReference"/>
          <w:rFonts w:ascii="Times New Roman" w:hAnsi="Times New Roman" w:cs="Times New Roman"/>
          <w:sz w:val="24"/>
          <w:szCs w:val="24"/>
        </w:rPr>
        <w:footnoteReference w:id="99"/>
      </w:r>
      <w:r w:rsidR="00D74C1C" w:rsidRPr="00467274">
        <w:rPr>
          <w:rFonts w:ascii="Times New Roman" w:hAnsi="Times New Roman" w:cs="Times New Roman"/>
          <w:sz w:val="24"/>
          <w:szCs w:val="24"/>
        </w:rPr>
        <w:t xml:space="preserve"> and e</w:t>
      </w:r>
      <w:r w:rsidR="00D66C58" w:rsidRPr="00467274">
        <w:rPr>
          <w:rFonts w:ascii="Times New Roman" w:hAnsi="Times New Roman" w:cs="Times New Roman"/>
          <w:sz w:val="24"/>
          <w:szCs w:val="24"/>
        </w:rPr>
        <w:t xml:space="preserve">qual </w:t>
      </w:r>
      <w:r w:rsidR="00D74C1C" w:rsidRPr="00467274">
        <w:rPr>
          <w:rFonts w:ascii="Times New Roman" w:hAnsi="Times New Roman" w:cs="Times New Roman"/>
          <w:sz w:val="24"/>
          <w:szCs w:val="24"/>
        </w:rPr>
        <w:t xml:space="preserve">access to social assistance may </w:t>
      </w:r>
      <w:r w:rsidR="00D66C58" w:rsidRPr="00467274">
        <w:rPr>
          <w:rFonts w:ascii="Times New Roman" w:hAnsi="Times New Roman" w:cs="Times New Roman"/>
          <w:sz w:val="24"/>
          <w:szCs w:val="24"/>
        </w:rPr>
        <w:t>be limited to core benefits.</w:t>
      </w:r>
      <w:r w:rsidR="00D66C58" w:rsidRPr="00467274">
        <w:rPr>
          <w:rStyle w:val="FootnoteReference"/>
          <w:rFonts w:ascii="Times New Roman" w:hAnsi="Times New Roman" w:cs="Times New Roman"/>
          <w:sz w:val="24"/>
          <w:szCs w:val="24"/>
        </w:rPr>
        <w:footnoteReference w:id="100"/>
      </w:r>
      <w:r w:rsidR="00E238A5" w:rsidRPr="00467274">
        <w:rPr>
          <w:rFonts w:ascii="Times New Roman" w:hAnsi="Times New Roman" w:cs="Times New Roman"/>
          <w:sz w:val="24"/>
          <w:szCs w:val="24"/>
        </w:rPr>
        <w:t xml:space="preserve"> </w:t>
      </w:r>
      <w:r w:rsidR="005F7FC2" w:rsidRPr="00467274">
        <w:rPr>
          <w:rFonts w:ascii="Times New Roman" w:hAnsi="Times New Roman" w:cs="Times New Roman"/>
          <w:sz w:val="24"/>
          <w:szCs w:val="24"/>
        </w:rPr>
        <w:t xml:space="preserve">As regards social security, Regulation 1231/2010 extends </w:t>
      </w:r>
      <w:r w:rsidR="005F7FC2" w:rsidRPr="00467274">
        <w:rPr>
          <w:rFonts w:ascii="Times New Roman" w:hAnsi="Times New Roman" w:cs="Times New Roman"/>
          <w:sz w:val="24"/>
          <w:szCs w:val="24"/>
        </w:rPr>
        <w:lastRenderedPageBreak/>
        <w:t>the Social Security Regulation to third country nationals in a cross-border situation.</w:t>
      </w:r>
      <w:r w:rsidR="005F7FC2" w:rsidRPr="00467274">
        <w:rPr>
          <w:rStyle w:val="FootnoteReference"/>
          <w:rFonts w:ascii="Times New Roman" w:hAnsi="Times New Roman" w:cs="Times New Roman"/>
          <w:sz w:val="24"/>
          <w:szCs w:val="24"/>
        </w:rPr>
        <w:footnoteReference w:id="101"/>
      </w:r>
      <w:r w:rsidR="005F7FC2" w:rsidRPr="00467274">
        <w:rPr>
          <w:rFonts w:ascii="Times New Roman" w:hAnsi="Times New Roman" w:cs="Times New Roman"/>
          <w:sz w:val="24"/>
          <w:szCs w:val="24"/>
        </w:rPr>
        <w:t xml:space="preserve"> However, though an increasingly present feature of association agreements,</w:t>
      </w:r>
      <w:r w:rsidR="005F7FC2" w:rsidRPr="00467274">
        <w:rPr>
          <w:rStyle w:val="FootnoteReference"/>
          <w:rFonts w:ascii="Times New Roman" w:hAnsi="Times New Roman" w:cs="Times New Roman"/>
          <w:sz w:val="24"/>
          <w:szCs w:val="24"/>
        </w:rPr>
        <w:footnoteReference w:id="102"/>
      </w:r>
      <w:r w:rsidR="009B23A7" w:rsidRPr="00467274">
        <w:rPr>
          <w:rFonts w:ascii="Times New Roman" w:hAnsi="Times New Roman" w:cs="Times New Roman"/>
          <w:sz w:val="24"/>
          <w:szCs w:val="24"/>
        </w:rPr>
        <w:t xml:space="preserve"> where intra-EU </w:t>
      </w:r>
      <w:r w:rsidR="005F7FC2" w:rsidRPr="00467274">
        <w:rPr>
          <w:rFonts w:ascii="Times New Roman" w:hAnsi="Times New Roman" w:cs="Times New Roman"/>
          <w:sz w:val="24"/>
          <w:szCs w:val="24"/>
        </w:rPr>
        <w:t>movement is not present, social security coordination generally remains within the domain of bilateral agreements between individual EU Member States and third countries. Nevertheless, Member States willing to reach such an a</w:t>
      </w:r>
      <w:r w:rsidR="00816903">
        <w:rPr>
          <w:rFonts w:ascii="Times New Roman" w:hAnsi="Times New Roman" w:cs="Times New Roman"/>
          <w:sz w:val="24"/>
          <w:szCs w:val="24"/>
        </w:rPr>
        <w:t>rrangement</w:t>
      </w:r>
      <w:r w:rsidR="005F7FC2" w:rsidRPr="00467274">
        <w:rPr>
          <w:rFonts w:ascii="Times New Roman" w:hAnsi="Times New Roman" w:cs="Times New Roman"/>
          <w:sz w:val="24"/>
          <w:szCs w:val="24"/>
        </w:rPr>
        <w:t xml:space="preserve"> with the UK will </w:t>
      </w:r>
      <w:r w:rsidR="007E2ED6" w:rsidRPr="00467274">
        <w:rPr>
          <w:rFonts w:ascii="Times New Roman" w:hAnsi="Times New Roman" w:cs="Times New Roman"/>
          <w:sz w:val="24"/>
          <w:szCs w:val="24"/>
        </w:rPr>
        <w:t xml:space="preserve">still consider the effects of </w:t>
      </w:r>
      <w:r w:rsidR="005F7FC2" w:rsidRPr="00467274">
        <w:rPr>
          <w:rFonts w:ascii="Times New Roman" w:hAnsi="Times New Roman" w:cs="Times New Roman"/>
          <w:sz w:val="24"/>
          <w:szCs w:val="24"/>
        </w:rPr>
        <w:t xml:space="preserve">applicable </w:t>
      </w:r>
      <w:r w:rsidR="007E2ED6" w:rsidRPr="00467274">
        <w:rPr>
          <w:rFonts w:ascii="Times New Roman" w:hAnsi="Times New Roman" w:cs="Times New Roman"/>
          <w:sz w:val="24"/>
          <w:szCs w:val="24"/>
        </w:rPr>
        <w:t>Union principles, such as those</w:t>
      </w:r>
      <w:r w:rsidR="005F7FC2" w:rsidRPr="00467274">
        <w:rPr>
          <w:rFonts w:ascii="Times New Roman" w:hAnsi="Times New Roman" w:cs="Times New Roman"/>
          <w:sz w:val="24"/>
          <w:szCs w:val="24"/>
        </w:rPr>
        <w:t xml:space="preserve"> arising from the CJEU’s </w:t>
      </w:r>
      <w:r w:rsidR="005F7FC2" w:rsidRPr="00467274">
        <w:rPr>
          <w:rFonts w:ascii="Times New Roman" w:hAnsi="Times New Roman" w:cs="Times New Roman"/>
          <w:i/>
          <w:sz w:val="24"/>
          <w:szCs w:val="24"/>
        </w:rPr>
        <w:t>Gottardo</w:t>
      </w:r>
      <w:r w:rsidR="005F7FC2" w:rsidRPr="00467274">
        <w:rPr>
          <w:rFonts w:ascii="Times New Roman" w:hAnsi="Times New Roman" w:cs="Times New Roman"/>
          <w:sz w:val="24"/>
          <w:szCs w:val="24"/>
        </w:rPr>
        <w:t xml:space="preserve"> judgment.</w:t>
      </w:r>
      <w:r w:rsidR="005F7FC2" w:rsidRPr="00467274">
        <w:rPr>
          <w:rStyle w:val="FootnoteReference"/>
          <w:rFonts w:ascii="Times New Roman" w:hAnsi="Times New Roman" w:cs="Times New Roman"/>
          <w:sz w:val="24"/>
          <w:szCs w:val="24"/>
        </w:rPr>
        <w:footnoteReference w:id="103"/>
      </w:r>
      <w:r w:rsidR="005F7FC2" w:rsidRPr="00467274">
        <w:rPr>
          <w:rFonts w:ascii="Times New Roman" w:hAnsi="Times New Roman" w:cs="Times New Roman"/>
          <w:sz w:val="24"/>
          <w:szCs w:val="24"/>
        </w:rPr>
        <w:t xml:space="preserve"> Following this decision, an agreement under which, for example, Ireland recognises contributions made in the UK when individuals make a claim to its social security system, would have to be extended not just to Irish and British nationals but also to any EU citizens who have worked in the UK</w:t>
      </w:r>
      <w:r w:rsidR="009B23A7" w:rsidRPr="00467274">
        <w:rPr>
          <w:rFonts w:ascii="Times New Roman" w:hAnsi="Times New Roman" w:cs="Times New Roman"/>
          <w:sz w:val="24"/>
          <w:szCs w:val="24"/>
        </w:rPr>
        <w:t xml:space="preserve"> and come to Ireland</w:t>
      </w:r>
      <w:r w:rsidR="007F2CC6" w:rsidRPr="00467274">
        <w:rPr>
          <w:rFonts w:ascii="Times New Roman" w:hAnsi="Times New Roman" w:cs="Times New Roman"/>
          <w:sz w:val="24"/>
          <w:szCs w:val="24"/>
        </w:rPr>
        <w:t>, with potential financial and administrative difficulties for Ireland as a result</w:t>
      </w:r>
      <w:r w:rsidR="005F7FC2" w:rsidRPr="00467274">
        <w:rPr>
          <w:rFonts w:ascii="Times New Roman" w:hAnsi="Times New Roman" w:cs="Times New Roman"/>
          <w:sz w:val="24"/>
          <w:szCs w:val="24"/>
        </w:rPr>
        <w:t>.</w:t>
      </w:r>
      <w:r w:rsidR="005F7FC2" w:rsidRPr="00467274">
        <w:rPr>
          <w:rStyle w:val="FootnoteReference"/>
          <w:rFonts w:ascii="Times New Roman" w:hAnsi="Times New Roman" w:cs="Times New Roman"/>
          <w:sz w:val="24"/>
          <w:szCs w:val="24"/>
        </w:rPr>
        <w:footnoteReference w:id="104"/>
      </w:r>
      <w:r w:rsidR="005F7FC2" w:rsidRPr="00467274">
        <w:rPr>
          <w:rFonts w:ascii="Times New Roman" w:hAnsi="Times New Roman" w:cs="Times New Roman"/>
          <w:sz w:val="24"/>
          <w:szCs w:val="24"/>
        </w:rPr>
        <w:t xml:space="preserve">      </w:t>
      </w:r>
    </w:p>
    <w:p w14:paraId="2A7BC574" w14:textId="704A5AA9" w:rsidR="009D4C09" w:rsidRDefault="00D74C1C" w:rsidP="00467274">
      <w:pPr>
        <w:pStyle w:val="NoSpacing"/>
        <w:spacing w:line="360" w:lineRule="auto"/>
        <w:ind w:firstLine="720"/>
        <w:jc w:val="both"/>
        <w:rPr>
          <w:rFonts w:ascii="Times New Roman" w:hAnsi="Times New Roman" w:cs="Times New Roman"/>
          <w:sz w:val="24"/>
          <w:szCs w:val="24"/>
        </w:rPr>
      </w:pPr>
      <w:r w:rsidRPr="00467274">
        <w:rPr>
          <w:rFonts w:ascii="Times New Roman" w:hAnsi="Times New Roman" w:cs="Times New Roman"/>
          <w:sz w:val="24"/>
          <w:szCs w:val="24"/>
        </w:rPr>
        <w:t xml:space="preserve">Second, </w:t>
      </w:r>
      <w:r w:rsidR="00E34C2D" w:rsidRPr="00467274">
        <w:rPr>
          <w:rFonts w:ascii="Times New Roman" w:hAnsi="Times New Roman" w:cs="Times New Roman"/>
          <w:sz w:val="24"/>
          <w:szCs w:val="24"/>
        </w:rPr>
        <w:t>the EU remains reliant on the powers conferred upon it by its Member States to act.</w:t>
      </w:r>
      <w:r w:rsidR="00D743EF" w:rsidRPr="00467274">
        <w:rPr>
          <w:rFonts w:ascii="Times New Roman" w:hAnsi="Times New Roman" w:cs="Times New Roman"/>
          <w:sz w:val="24"/>
          <w:szCs w:val="24"/>
        </w:rPr>
        <w:t xml:space="preserve"> </w:t>
      </w:r>
      <w:r w:rsidR="00E34C2D" w:rsidRPr="00467274">
        <w:rPr>
          <w:rFonts w:ascii="Times New Roman" w:hAnsi="Times New Roman" w:cs="Times New Roman"/>
          <w:sz w:val="24"/>
          <w:szCs w:val="24"/>
        </w:rPr>
        <w:t>Consequently, although some secondary Union legislation also exists for those who do not meet the eligibility requirements for long-term residence, relating, for instance, to a single application procedure for residence and work permits and a minimum level of rights for third country nationals,</w:t>
      </w:r>
      <w:r w:rsidR="00E34C2D" w:rsidRPr="00467274">
        <w:rPr>
          <w:rStyle w:val="FootnoteReference"/>
          <w:rFonts w:ascii="Times New Roman" w:hAnsi="Times New Roman" w:cs="Times New Roman"/>
          <w:sz w:val="24"/>
          <w:szCs w:val="24"/>
        </w:rPr>
        <w:footnoteReference w:id="105"/>
      </w:r>
      <w:r w:rsidR="00E34C2D" w:rsidRPr="00467274">
        <w:rPr>
          <w:rFonts w:ascii="Times New Roman" w:hAnsi="Times New Roman" w:cs="Times New Roman"/>
          <w:sz w:val="24"/>
          <w:szCs w:val="24"/>
        </w:rPr>
        <w:t xml:space="preserve"> </w:t>
      </w:r>
      <w:r w:rsidR="004E3C87" w:rsidRPr="00467274">
        <w:rPr>
          <w:rFonts w:ascii="Times New Roman" w:hAnsi="Times New Roman" w:cs="Times New Roman"/>
          <w:sz w:val="24"/>
          <w:szCs w:val="24"/>
        </w:rPr>
        <w:t>the creation of something more far-reaching for UK nationa</w:t>
      </w:r>
      <w:r w:rsidR="007F2CC6" w:rsidRPr="00467274">
        <w:rPr>
          <w:rFonts w:ascii="Times New Roman" w:hAnsi="Times New Roman" w:cs="Times New Roman"/>
          <w:sz w:val="24"/>
          <w:szCs w:val="24"/>
        </w:rPr>
        <w:t>ls will need to overcome significant</w:t>
      </w:r>
      <w:r w:rsidR="004E3C87" w:rsidRPr="00467274">
        <w:rPr>
          <w:rFonts w:ascii="Times New Roman" w:hAnsi="Times New Roman" w:cs="Times New Roman"/>
          <w:sz w:val="24"/>
          <w:szCs w:val="24"/>
        </w:rPr>
        <w:t xml:space="preserve"> legal hurdles.</w:t>
      </w:r>
      <w:r w:rsidR="00CD7796" w:rsidRPr="00467274">
        <w:rPr>
          <w:rFonts w:ascii="Times New Roman" w:hAnsi="Times New Roman" w:cs="Times New Roman"/>
          <w:sz w:val="24"/>
          <w:szCs w:val="24"/>
        </w:rPr>
        <w:t xml:space="preserve"> </w:t>
      </w:r>
      <w:r w:rsidR="00D743EF" w:rsidRPr="00467274">
        <w:rPr>
          <w:rFonts w:ascii="Times New Roman" w:hAnsi="Times New Roman" w:cs="Times New Roman"/>
          <w:sz w:val="24"/>
          <w:szCs w:val="24"/>
        </w:rPr>
        <w:t xml:space="preserve">At the very least, it makes agreement on a reciprocal deal by EU leaders prior to the UK’s formal exit negotiations and even early agreement during them more </w:t>
      </w:r>
      <w:r w:rsidR="007F2CC6" w:rsidRPr="00467274">
        <w:rPr>
          <w:rFonts w:ascii="Times New Roman" w:hAnsi="Times New Roman" w:cs="Times New Roman"/>
          <w:sz w:val="24"/>
          <w:szCs w:val="24"/>
        </w:rPr>
        <w:t>legally complicated</w:t>
      </w:r>
      <w:r w:rsidR="00D743EF" w:rsidRPr="00467274">
        <w:rPr>
          <w:rFonts w:ascii="Times New Roman" w:hAnsi="Times New Roman" w:cs="Times New Roman"/>
          <w:sz w:val="24"/>
          <w:szCs w:val="24"/>
        </w:rPr>
        <w:t xml:space="preserve"> than the White Paper was willing to admit. </w:t>
      </w:r>
      <w:r w:rsidR="00CD7796" w:rsidRPr="00467274">
        <w:rPr>
          <w:rFonts w:ascii="Times New Roman" w:hAnsi="Times New Roman" w:cs="Times New Roman"/>
          <w:sz w:val="24"/>
          <w:szCs w:val="24"/>
        </w:rPr>
        <w:t xml:space="preserve">Specifically, UK nationals’ residence and equal treatment rights within the other Member States currently arise from their </w:t>
      </w:r>
      <w:r w:rsidR="007E2ED6" w:rsidRPr="00467274">
        <w:rPr>
          <w:rFonts w:ascii="Times New Roman" w:hAnsi="Times New Roman" w:cs="Times New Roman"/>
          <w:sz w:val="24"/>
          <w:szCs w:val="24"/>
        </w:rPr>
        <w:t>Union citizenship</w:t>
      </w:r>
      <w:r w:rsidR="00CD7796" w:rsidRPr="00467274">
        <w:rPr>
          <w:rFonts w:ascii="Times New Roman" w:hAnsi="Times New Roman" w:cs="Times New Roman"/>
          <w:sz w:val="24"/>
          <w:szCs w:val="24"/>
        </w:rPr>
        <w:t>. After exit, British nationals will no lo</w:t>
      </w:r>
      <w:r w:rsidR="00D37FB3" w:rsidRPr="00467274">
        <w:rPr>
          <w:rFonts w:ascii="Times New Roman" w:hAnsi="Times New Roman" w:cs="Times New Roman"/>
          <w:sz w:val="24"/>
          <w:szCs w:val="24"/>
        </w:rPr>
        <w:t xml:space="preserve">nger be </w:t>
      </w:r>
      <w:r w:rsidR="00836EF1" w:rsidRPr="00467274">
        <w:rPr>
          <w:rFonts w:ascii="Times New Roman" w:hAnsi="Times New Roman" w:cs="Times New Roman"/>
          <w:sz w:val="24"/>
          <w:szCs w:val="24"/>
        </w:rPr>
        <w:t>E</w:t>
      </w:r>
      <w:r w:rsidR="00CD7796" w:rsidRPr="00467274">
        <w:rPr>
          <w:rFonts w:ascii="Times New Roman" w:hAnsi="Times New Roman" w:cs="Times New Roman"/>
          <w:sz w:val="24"/>
          <w:szCs w:val="24"/>
        </w:rPr>
        <w:t xml:space="preserve">U citizens and therefore will cease to </w:t>
      </w:r>
      <w:r w:rsidR="00836EF1" w:rsidRPr="00467274">
        <w:rPr>
          <w:rFonts w:ascii="Times New Roman" w:hAnsi="Times New Roman" w:cs="Times New Roman"/>
          <w:sz w:val="24"/>
          <w:szCs w:val="24"/>
        </w:rPr>
        <w:t xml:space="preserve">derive these rights from the </w:t>
      </w:r>
      <w:r w:rsidR="00CD7796" w:rsidRPr="00467274">
        <w:rPr>
          <w:rFonts w:ascii="Times New Roman" w:hAnsi="Times New Roman" w:cs="Times New Roman"/>
          <w:sz w:val="24"/>
          <w:szCs w:val="24"/>
        </w:rPr>
        <w:t>Treaties. Given that securing residence</w:t>
      </w:r>
      <w:r w:rsidR="00836EF1" w:rsidRPr="00467274">
        <w:rPr>
          <w:rFonts w:ascii="Times New Roman" w:hAnsi="Times New Roman" w:cs="Times New Roman"/>
          <w:sz w:val="24"/>
          <w:szCs w:val="24"/>
        </w:rPr>
        <w:t>,</w:t>
      </w:r>
      <w:r w:rsidR="00CD7796" w:rsidRPr="00467274">
        <w:rPr>
          <w:rFonts w:ascii="Times New Roman" w:hAnsi="Times New Roman" w:cs="Times New Roman"/>
          <w:sz w:val="24"/>
          <w:szCs w:val="24"/>
        </w:rPr>
        <w:t xml:space="preserve"> and the equal treatment rights that make such residence meaningful</w:t>
      </w:r>
      <w:r w:rsidR="00836EF1" w:rsidRPr="00467274">
        <w:rPr>
          <w:rFonts w:ascii="Times New Roman" w:hAnsi="Times New Roman" w:cs="Times New Roman"/>
          <w:sz w:val="24"/>
          <w:szCs w:val="24"/>
        </w:rPr>
        <w:t>,</w:t>
      </w:r>
      <w:r w:rsidR="00CD7796" w:rsidRPr="00467274">
        <w:rPr>
          <w:rFonts w:ascii="Times New Roman" w:hAnsi="Times New Roman" w:cs="Times New Roman"/>
          <w:sz w:val="24"/>
          <w:szCs w:val="24"/>
        </w:rPr>
        <w:t xml:space="preserve"> will largely fall within areas of</w:t>
      </w:r>
      <w:r w:rsidR="004C18D3" w:rsidRPr="00467274">
        <w:rPr>
          <w:rFonts w:ascii="Times New Roman" w:hAnsi="Times New Roman" w:cs="Times New Roman"/>
          <w:sz w:val="24"/>
          <w:szCs w:val="24"/>
        </w:rPr>
        <w:t xml:space="preserve"> shared or Member State</w:t>
      </w:r>
      <w:r w:rsidR="00CD7796" w:rsidRPr="00467274">
        <w:rPr>
          <w:rFonts w:ascii="Times New Roman" w:hAnsi="Times New Roman" w:cs="Times New Roman"/>
          <w:sz w:val="24"/>
          <w:szCs w:val="24"/>
        </w:rPr>
        <w:t xml:space="preserve"> competence,</w:t>
      </w:r>
      <w:r w:rsidR="00CD7796" w:rsidRPr="00467274">
        <w:rPr>
          <w:rStyle w:val="FootnoteReference"/>
          <w:rFonts w:ascii="Times New Roman" w:hAnsi="Times New Roman" w:cs="Times New Roman"/>
          <w:sz w:val="24"/>
          <w:szCs w:val="24"/>
        </w:rPr>
        <w:footnoteReference w:id="106"/>
      </w:r>
      <w:r w:rsidR="00BE23CA" w:rsidRPr="00467274">
        <w:rPr>
          <w:rFonts w:ascii="Times New Roman" w:hAnsi="Times New Roman" w:cs="Times New Roman"/>
          <w:sz w:val="24"/>
          <w:szCs w:val="24"/>
        </w:rPr>
        <w:t xml:space="preserve"> the inclusion of this issue w</w:t>
      </w:r>
      <w:r w:rsidR="007D09D2">
        <w:rPr>
          <w:rFonts w:ascii="Times New Roman" w:hAnsi="Times New Roman" w:cs="Times New Roman"/>
          <w:sz w:val="24"/>
          <w:szCs w:val="24"/>
        </w:rPr>
        <w:t>ithin the withdrawal agreement c</w:t>
      </w:r>
      <w:r w:rsidR="00BE23CA" w:rsidRPr="00467274">
        <w:rPr>
          <w:rFonts w:ascii="Times New Roman" w:hAnsi="Times New Roman" w:cs="Times New Roman"/>
          <w:sz w:val="24"/>
          <w:szCs w:val="24"/>
        </w:rPr>
        <w:t>ould make it mixed in nature.</w:t>
      </w:r>
      <w:r w:rsidR="00D743EF" w:rsidRPr="00467274">
        <w:rPr>
          <w:rFonts w:ascii="Times New Roman" w:hAnsi="Times New Roman" w:cs="Times New Roman"/>
          <w:sz w:val="24"/>
          <w:szCs w:val="24"/>
        </w:rPr>
        <w:t xml:space="preserve"> </w:t>
      </w:r>
      <w:r w:rsidR="007D09D2">
        <w:rPr>
          <w:rFonts w:ascii="Times New Roman" w:hAnsi="Times New Roman" w:cs="Times New Roman"/>
          <w:sz w:val="24"/>
          <w:szCs w:val="24"/>
        </w:rPr>
        <w:t>If so</w:t>
      </w:r>
      <w:r w:rsidR="005F6A47" w:rsidRPr="00467274">
        <w:rPr>
          <w:rFonts w:ascii="Times New Roman" w:hAnsi="Times New Roman" w:cs="Times New Roman"/>
          <w:sz w:val="24"/>
          <w:szCs w:val="24"/>
        </w:rPr>
        <w:t xml:space="preserve">, the agreement </w:t>
      </w:r>
      <w:r w:rsidR="007D09D2">
        <w:rPr>
          <w:rFonts w:ascii="Times New Roman" w:hAnsi="Times New Roman" w:cs="Times New Roman"/>
          <w:sz w:val="24"/>
          <w:szCs w:val="24"/>
        </w:rPr>
        <w:t>may</w:t>
      </w:r>
      <w:r w:rsidR="005F6A47" w:rsidRPr="00467274">
        <w:rPr>
          <w:rFonts w:ascii="Times New Roman" w:hAnsi="Times New Roman" w:cs="Times New Roman"/>
          <w:sz w:val="24"/>
          <w:szCs w:val="24"/>
        </w:rPr>
        <w:t xml:space="preserve"> not be able to be processed via the procedure foreseen by Article 50 TEU; ie with the approval of </w:t>
      </w:r>
      <w:r w:rsidR="005F6A47" w:rsidRPr="00467274">
        <w:rPr>
          <w:rFonts w:ascii="Times New Roman" w:hAnsi="Times New Roman" w:cs="Times New Roman"/>
          <w:sz w:val="24"/>
          <w:szCs w:val="24"/>
        </w:rPr>
        <w:lastRenderedPageBreak/>
        <w:t>a qualified majority of the Council of Ministers and the consent of the European Parliament. Instead, it</w:t>
      </w:r>
      <w:r w:rsidR="007D09D2">
        <w:rPr>
          <w:rFonts w:ascii="Times New Roman" w:hAnsi="Times New Roman" w:cs="Times New Roman"/>
          <w:sz w:val="24"/>
          <w:szCs w:val="24"/>
        </w:rPr>
        <w:t xml:space="preserve"> c</w:t>
      </w:r>
      <w:r w:rsidR="004C18D3" w:rsidRPr="00467274">
        <w:rPr>
          <w:rFonts w:ascii="Times New Roman" w:hAnsi="Times New Roman" w:cs="Times New Roman"/>
          <w:sz w:val="24"/>
          <w:szCs w:val="24"/>
        </w:rPr>
        <w:t>ould also require the ratification of the 27 remaining Member States, in accordance with their domestic constitutional requirements.</w:t>
      </w:r>
      <w:r w:rsidR="006E0516">
        <w:rPr>
          <w:rFonts w:ascii="Times New Roman" w:hAnsi="Times New Roman" w:cs="Times New Roman"/>
          <w:sz w:val="24"/>
          <w:szCs w:val="24"/>
        </w:rPr>
        <w:t xml:space="preserve"> </w:t>
      </w:r>
    </w:p>
    <w:p w14:paraId="0E5337D6" w14:textId="3E096061" w:rsidR="00467274" w:rsidRDefault="006E0516" w:rsidP="00467274">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That said, the Commission’s negotiating recommendations identified a somewhat novel ‘exceptional </w:t>
      </w:r>
      <w:r w:rsidR="003466BB">
        <w:rPr>
          <w:rFonts w:ascii="Times New Roman" w:hAnsi="Times New Roman" w:cs="Times New Roman"/>
          <w:sz w:val="24"/>
          <w:szCs w:val="24"/>
        </w:rPr>
        <w:t>[</w:t>
      </w:r>
      <w:r>
        <w:rPr>
          <w:rFonts w:ascii="Times New Roman" w:hAnsi="Times New Roman" w:cs="Times New Roman"/>
          <w:sz w:val="24"/>
          <w:szCs w:val="24"/>
        </w:rPr>
        <w:t>Union</w:t>
      </w:r>
      <w:r w:rsidR="003466BB">
        <w:rPr>
          <w:rFonts w:ascii="Times New Roman" w:hAnsi="Times New Roman" w:cs="Times New Roman"/>
          <w:sz w:val="24"/>
          <w:szCs w:val="24"/>
        </w:rPr>
        <w:t>]</w:t>
      </w:r>
      <w:r>
        <w:rPr>
          <w:rFonts w:ascii="Times New Roman" w:hAnsi="Times New Roman" w:cs="Times New Roman"/>
          <w:sz w:val="24"/>
          <w:szCs w:val="24"/>
        </w:rPr>
        <w:t xml:space="preserve"> horizontal competence…for all matters necessary to arrange the withdrawal’</w:t>
      </w:r>
      <w:r w:rsidR="00794A5C">
        <w:rPr>
          <w:rFonts w:ascii="Times New Roman" w:hAnsi="Times New Roman" w:cs="Times New Roman"/>
          <w:sz w:val="24"/>
          <w:szCs w:val="24"/>
        </w:rPr>
        <w:t>,</w:t>
      </w:r>
      <w:r>
        <w:rPr>
          <w:rFonts w:ascii="Times New Roman" w:hAnsi="Times New Roman" w:cs="Times New Roman"/>
          <w:sz w:val="24"/>
          <w:szCs w:val="24"/>
        </w:rPr>
        <w:t xml:space="preserve"> derived from Article 50 itself</w:t>
      </w:r>
      <w:r w:rsidR="008E3006">
        <w:rPr>
          <w:rFonts w:ascii="Times New Roman" w:hAnsi="Times New Roman" w:cs="Times New Roman"/>
          <w:sz w:val="24"/>
          <w:szCs w:val="24"/>
        </w:rPr>
        <w:t>.</w:t>
      </w:r>
      <w:r w:rsidR="0090064F" w:rsidRPr="00467274">
        <w:rPr>
          <w:rStyle w:val="FootnoteReference"/>
          <w:rFonts w:ascii="Times New Roman" w:hAnsi="Times New Roman" w:cs="Times New Roman"/>
          <w:sz w:val="24"/>
          <w:szCs w:val="24"/>
        </w:rPr>
        <w:footnoteReference w:id="107"/>
      </w:r>
      <w:r w:rsidR="00816903">
        <w:rPr>
          <w:rFonts w:ascii="Times New Roman" w:hAnsi="Times New Roman" w:cs="Times New Roman"/>
          <w:sz w:val="24"/>
          <w:szCs w:val="24"/>
        </w:rPr>
        <w:t xml:space="preserve"> This would appear, under these very specific circumstances, to give the Union competence over substantive areas in which the </w:t>
      </w:r>
      <w:r w:rsidR="00BC43C9">
        <w:rPr>
          <w:rFonts w:ascii="Times New Roman" w:hAnsi="Times New Roman" w:cs="Times New Roman"/>
          <w:sz w:val="24"/>
          <w:szCs w:val="24"/>
        </w:rPr>
        <w:t>E</w:t>
      </w:r>
      <w:r w:rsidR="00816903">
        <w:rPr>
          <w:rFonts w:ascii="Times New Roman" w:hAnsi="Times New Roman" w:cs="Times New Roman"/>
          <w:sz w:val="24"/>
          <w:szCs w:val="24"/>
        </w:rPr>
        <w:t>U would ordinarily share power wi</w:t>
      </w:r>
      <w:r w:rsidR="009D4C09">
        <w:rPr>
          <w:rFonts w:ascii="Times New Roman" w:hAnsi="Times New Roman" w:cs="Times New Roman"/>
          <w:sz w:val="24"/>
          <w:szCs w:val="24"/>
        </w:rPr>
        <w:t>th the Member States or where competence</w:t>
      </w:r>
      <w:r w:rsidR="00816903">
        <w:rPr>
          <w:rFonts w:ascii="Times New Roman" w:hAnsi="Times New Roman" w:cs="Times New Roman"/>
          <w:sz w:val="24"/>
          <w:szCs w:val="24"/>
        </w:rPr>
        <w:t xml:space="preserve"> might even </w:t>
      </w:r>
      <w:r w:rsidR="009D4C09">
        <w:rPr>
          <w:rFonts w:ascii="Times New Roman" w:hAnsi="Times New Roman" w:cs="Times New Roman"/>
          <w:sz w:val="24"/>
          <w:szCs w:val="24"/>
        </w:rPr>
        <w:t>remain with</w:t>
      </w:r>
      <w:r w:rsidR="00816903">
        <w:rPr>
          <w:rFonts w:ascii="Times New Roman" w:hAnsi="Times New Roman" w:cs="Times New Roman"/>
          <w:sz w:val="24"/>
          <w:szCs w:val="24"/>
        </w:rPr>
        <w:t xml:space="preserve"> them. </w:t>
      </w:r>
      <w:r w:rsidR="00BC43C9">
        <w:rPr>
          <w:rFonts w:ascii="Times New Roman" w:hAnsi="Times New Roman" w:cs="Times New Roman"/>
          <w:sz w:val="24"/>
          <w:szCs w:val="24"/>
        </w:rPr>
        <w:t>On the one hand, this could be beneficial</w:t>
      </w:r>
      <w:r w:rsidR="003466BB">
        <w:rPr>
          <w:rFonts w:ascii="Times New Roman" w:hAnsi="Times New Roman" w:cs="Times New Roman"/>
          <w:sz w:val="24"/>
          <w:szCs w:val="24"/>
        </w:rPr>
        <w:t xml:space="preserve"> as</w:t>
      </w:r>
      <w:r w:rsidR="00BC43C9">
        <w:rPr>
          <w:rFonts w:ascii="Times New Roman" w:hAnsi="Times New Roman" w:cs="Times New Roman"/>
          <w:sz w:val="24"/>
          <w:szCs w:val="24"/>
        </w:rPr>
        <w:t xml:space="preserve"> it would bypass the need for a mixed agreement and therefore perhaps avoid some of the delays that might arise from the requirement of Member State agreement in accordance with natio</w:t>
      </w:r>
      <w:r w:rsidR="003466BB">
        <w:rPr>
          <w:rFonts w:ascii="Times New Roman" w:hAnsi="Times New Roman" w:cs="Times New Roman"/>
          <w:sz w:val="24"/>
          <w:szCs w:val="24"/>
        </w:rPr>
        <w:t>nal constitutional arrangements, since t</w:t>
      </w:r>
      <w:r w:rsidR="00BC43C9">
        <w:rPr>
          <w:rFonts w:ascii="Times New Roman" w:hAnsi="Times New Roman" w:cs="Times New Roman"/>
          <w:sz w:val="24"/>
          <w:szCs w:val="24"/>
        </w:rPr>
        <w:t>hese</w:t>
      </w:r>
      <w:r w:rsidR="003466BB">
        <w:rPr>
          <w:rFonts w:ascii="Times New Roman" w:hAnsi="Times New Roman" w:cs="Times New Roman"/>
          <w:sz w:val="24"/>
          <w:szCs w:val="24"/>
        </w:rPr>
        <w:t xml:space="preserve"> can</w:t>
      </w:r>
      <w:r w:rsidR="00BC43C9">
        <w:rPr>
          <w:rFonts w:ascii="Times New Roman" w:hAnsi="Times New Roman" w:cs="Times New Roman"/>
          <w:sz w:val="24"/>
          <w:szCs w:val="24"/>
        </w:rPr>
        <w:t xml:space="preserve"> include, for example, national </w:t>
      </w:r>
      <w:r w:rsidR="00E674F3" w:rsidRPr="00467274">
        <w:rPr>
          <w:rFonts w:ascii="Times New Roman" w:hAnsi="Times New Roman" w:cs="Times New Roman"/>
          <w:sz w:val="24"/>
          <w:szCs w:val="24"/>
        </w:rPr>
        <w:t>referend</w:t>
      </w:r>
      <w:r w:rsidR="00E674F3">
        <w:rPr>
          <w:rFonts w:ascii="Times New Roman" w:hAnsi="Times New Roman" w:cs="Times New Roman"/>
          <w:sz w:val="24"/>
          <w:szCs w:val="24"/>
        </w:rPr>
        <w:t>ums</w:t>
      </w:r>
      <w:r w:rsidR="004C18D3" w:rsidRPr="00467274">
        <w:rPr>
          <w:rFonts w:ascii="Times New Roman" w:hAnsi="Times New Roman" w:cs="Times New Roman"/>
          <w:sz w:val="24"/>
          <w:szCs w:val="24"/>
        </w:rPr>
        <w:t>, or the</w:t>
      </w:r>
      <w:r w:rsidR="00BC43C9">
        <w:rPr>
          <w:rFonts w:ascii="Times New Roman" w:hAnsi="Times New Roman" w:cs="Times New Roman"/>
          <w:sz w:val="24"/>
          <w:szCs w:val="24"/>
        </w:rPr>
        <w:t xml:space="preserve"> </w:t>
      </w:r>
      <w:r w:rsidR="004C18D3" w:rsidRPr="00467274">
        <w:rPr>
          <w:rFonts w:ascii="Times New Roman" w:hAnsi="Times New Roman" w:cs="Times New Roman"/>
          <w:sz w:val="24"/>
          <w:szCs w:val="24"/>
        </w:rPr>
        <w:t xml:space="preserve">approval </w:t>
      </w:r>
      <w:r w:rsidR="00BC43C9">
        <w:rPr>
          <w:rFonts w:ascii="Times New Roman" w:hAnsi="Times New Roman" w:cs="Times New Roman"/>
          <w:sz w:val="24"/>
          <w:szCs w:val="24"/>
        </w:rPr>
        <w:t>of</w:t>
      </w:r>
      <w:r w:rsidR="004C18D3" w:rsidRPr="00467274">
        <w:rPr>
          <w:rFonts w:ascii="Times New Roman" w:hAnsi="Times New Roman" w:cs="Times New Roman"/>
          <w:sz w:val="24"/>
          <w:szCs w:val="24"/>
        </w:rPr>
        <w:t xml:space="preserve"> regional parliaments.</w:t>
      </w:r>
      <w:r w:rsidR="004A3655" w:rsidRPr="00467274">
        <w:rPr>
          <w:rStyle w:val="FootnoteReference"/>
          <w:rFonts w:ascii="Times New Roman" w:hAnsi="Times New Roman" w:cs="Times New Roman"/>
          <w:sz w:val="24"/>
          <w:szCs w:val="24"/>
        </w:rPr>
        <w:footnoteReference w:id="108"/>
      </w:r>
      <w:r w:rsidR="005F6A47" w:rsidRPr="00467274">
        <w:rPr>
          <w:rFonts w:ascii="Times New Roman" w:hAnsi="Times New Roman" w:cs="Times New Roman"/>
          <w:sz w:val="24"/>
          <w:szCs w:val="24"/>
        </w:rPr>
        <w:t xml:space="preserve"> </w:t>
      </w:r>
      <w:r w:rsidR="009D4C09">
        <w:rPr>
          <w:rFonts w:ascii="Times New Roman" w:hAnsi="Times New Roman" w:cs="Times New Roman"/>
          <w:sz w:val="24"/>
          <w:szCs w:val="24"/>
        </w:rPr>
        <w:t>On the other hand, inclusion in the withdrawal agreement of fields in which the EU’s power is usually more limited is likely to make the negotiations themselves lengthier, particularly given the Union’s consistent attitude towards EU/UK withdrawal: that nothin</w:t>
      </w:r>
      <w:r w:rsidR="00C61CBF">
        <w:rPr>
          <w:rFonts w:ascii="Times New Roman" w:hAnsi="Times New Roman" w:cs="Times New Roman"/>
          <w:sz w:val="24"/>
          <w:szCs w:val="24"/>
        </w:rPr>
        <w:t xml:space="preserve">g is agreed until everything is </w:t>
      </w:r>
      <w:r w:rsidR="009D4C09">
        <w:rPr>
          <w:rFonts w:ascii="Times New Roman" w:hAnsi="Times New Roman" w:cs="Times New Roman"/>
          <w:sz w:val="24"/>
          <w:szCs w:val="24"/>
        </w:rPr>
        <w:t xml:space="preserve">agreed. </w:t>
      </w:r>
      <w:r w:rsidR="003466BB">
        <w:rPr>
          <w:rFonts w:ascii="Times New Roman" w:hAnsi="Times New Roman" w:cs="Times New Roman"/>
          <w:sz w:val="24"/>
          <w:szCs w:val="24"/>
        </w:rPr>
        <w:t>In</w:t>
      </w:r>
      <w:r w:rsidR="000443EC">
        <w:rPr>
          <w:rFonts w:ascii="Times New Roman" w:hAnsi="Times New Roman" w:cs="Times New Roman"/>
          <w:sz w:val="24"/>
          <w:szCs w:val="24"/>
        </w:rPr>
        <w:t xml:space="preserve"> short</w:t>
      </w:r>
      <w:r w:rsidR="003466BB">
        <w:rPr>
          <w:rFonts w:ascii="Times New Roman" w:hAnsi="Times New Roman" w:cs="Times New Roman"/>
          <w:sz w:val="24"/>
          <w:szCs w:val="24"/>
        </w:rPr>
        <w:t>, t</w:t>
      </w:r>
      <w:r w:rsidR="005F7FC2" w:rsidRPr="00467274">
        <w:rPr>
          <w:rFonts w:ascii="Times New Roman" w:hAnsi="Times New Roman" w:cs="Times New Roman"/>
          <w:sz w:val="24"/>
          <w:szCs w:val="24"/>
        </w:rPr>
        <w:t>he UK Government’s accusations against ‘one or two EU leaders’ who refused to come to the pre-negotiating table therefore overlooks the legal complexity of the matter, treating the EU as a single entity when, in this context, it is a body o</w:t>
      </w:r>
      <w:r w:rsidR="0021370F" w:rsidRPr="00467274">
        <w:rPr>
          <w:rFonts w:ascii="Times New Roman" w:hAnsi="Times New Roman" w:cs="Times New Roman"/>
          <w:sz w:val="24"/>
          <w:szCs w:val="24"/>
        </w:rPr>
        <w:t xml:space="preserve">f 27 independent </w:t>
      </w:r>
      <w:r w:rsidR="00E674F3">
        <w:rPr>
          <w:rFonts w:ascii="Times New Roman" w:hAnsi="Times New Roman" w:cs="Times New Roman"/>
          <w:sz w:val="24"/>
          <w:szCs w:val="24"/>
        </w:rPr>
        <w:t>s</w:t>
      </w:r>
      <w:r w:rsidR="00E674F3" w:rsidRPr="00467274">
        <w:rPr>
          <w:rFonts w:ascii="Times New Roman" w:hAnsi="Times New Roman" w:cs="Times New Roman"/>
          <w:sz w:val="24"/>
          <w:szCs w:val="24"/>
        </w:rPr>
        <w:t>tates</w:t>
      </w:r>
      <w:r w:rsidR="0021370F" w:rsidRPr="00467274">
        <w:rPr>
          <w:rFonts w:ascii="Times New Roman" w:hAnsi="Times New Roman" w:cs="Times New Roman"/>
          <w:sz w:val="24"/>
          <w:szCs w:val="24"/>
        </w:rPr>
        <w:t>, each with their own experiences of UK free movement on their territories</w:t>
      </w:r>
      <w:r w:rsidR="005F7FC2" w:rsidRPr="00467274">
        <w:rPr>
          <w:rFonts w:ascii="Times New Roman" w:hAnsi="Times New Roman" w:cs="Times New Roman"/>
          <w:sz w:val="24"/>
          <w:szCs w:val="24"/>
        </w:rPr>
        <w:t>.</w:t>
      </w:r>
      <w:r w:rsidR="0021370F" w:rsidRPr="00467274">
        <w:rPr>
          <w:rFonts w:ascii="Times New Roman" w:hAnsi="Times New Roman" w:cs="Times New Roman"/>
          <w:sz w:val="24"/>
          <w:szCs w:val="24"/>
        </w:rPr>
        <w:t xml:space="preserve"> </w:t>
      </w:r>
    </w:p>
    <w:p w14:paraId="2991C970" w14:textId="7D33B398" w:rsidR="00467274" w:rsidRDefault="0021370F" w:rsidP="000443EC">
      <w:pPr>
        <w:pStyle w:val="NoSpacing"/>
        <w:spacing w:line="360" w:lineRule="auto"/>
        <w:ind w:firstLine="720"/>
        <w:jc w:val="both"/>
        <w:rPr>
          <w:rFonts w:ascii="Times New Roman" w:hAnsi="Times New Roman" w:cs="Times New Roman"/>
          <w:sz w:val="24"/>
          <w:szCs w:val="24"/>
        </w:rPr>
      </w:pPr>
      <w:r w:rsidRPr="00467274">
        <w:rPr>
          <w:rFonts w:ascii="Times New Roman" w:hAnsi="Times New Roman" w:cs="Times New Roman"/>
          <w:sz w:val="24"/>
          <w:szCs w:val="24"/>
        </w:rPr>
        <w:t xml:space="preserve">Given that a legal agreement outside the formal withdrawal agreement would face identical challenges, what seems more probable is a </w:t>
      </w:r>
      <w:r w:rsidRPr="00467274">
        <w:rPr>
          <w:rFonts w:ascii="Times New Roman" w:hAnsi="Times New Roman" w:cs="Times New Roman"/>
          <w:i/>
          <w:sz w:val="24"/>
          <w:szCs w:val="24"/>
        </w:rPr>
        <w:t xml:space="preserve">political </w:t>
      </w:r>
      <w:r w:rsidRPr="00467274">
        <w:rPr>
          <w:rFonts w:ascii="Times New Roman" w:hAnsi="Times New Roman" w:cs="Times New Roman"/>
          <w:sz w:val="24"/>
          <w:szCs w:val="24"/>
        </w:rPr>
        <w:t>commitment</w:t>
      </w:r>
      <w:r w:rsidR="00F85F33" w:rsidRPr="00467274">
        <w:rPr>
          <w:rFonts w:ascii="Times New Roman" w:hAnsi="Times New Roman" w:cs="Times New Roman"/>
          <w:sz w:val="24"/>
          <w:szCs w:val="24"/>
        </w:rPr>
        <w:t>. T</w:t>
      </w:r>
      <w:r w:rsidRPr="00467274">
        <w:rPr>
          <w:rFonts w:ascii="Times New Roman" w:hAnsi="Times New Roman" w:cs="Times New Roman"/>
          <w:sz w:val="24"/>
          <w:szCs w:val="24"/>
        </w:rPr>
        <w:t xml:space="preserve">he UK </w:t>
      </w:r>
      <w:r w:rsidR="00F85F33" w:rsidRPr="00467274">
        <w:rPr>
          <w:rFonts w:ascii="Times New Roman" w:hAnsi="Times New Roman" w:cs="Times New Roman"/>
          <w:sz w:val="24"/>
          <w:szCs w:val="24"/>
        </w:rPr>
        <w:t xml:space="preserve">would </w:t>
      </w:r>
      <w:r w:rsidRPr="00467274">
        <w:rPr>
          <w:rFonts w:ascii="Times New Roman" w:hAnsi="Times New Roman" w:cs="Times New Roman"/>
          <w:sz w:val="24"/>
          <w:szCs w:val="24"/>
        </w:rPr>
        <w:t>agr</w:t>
      </w:r>
      <w:r w:rsidR="00F85F33" w:rsidRPr="00467274">
        <w:rPr>
          <w:rFonts w:ascii="Times New Roman" w:hAnsi="Times New Roman" w:cs="Times New Roman"/>
          <w:sz w:val="24"/>
          <w:szCs w:val="24"/>
        </w:rPr>
        <w:t>ee</w:t>
      </w:r>
      <w:r w:rsidRPr="00467274">
        <w:rPr>
          <w:rFonts w:ascii="Times New Roman" w:hAnsi="Times New Roman" w:cs="Times New Roman"/>
          <w:sz w:val="24"/>
          <w:szCs w:val="24"/>
        </w:rPr>
        <w:t xml:space="preserve"> to adopt legislation to protect the rights of its resident EU population and the Union </w:t>
      </w:r>
      <w:r w:rsidR="00F85F33" w:rsidRPr="00467274">
        <w:rPr>
          <w:rFonts w:ascii="Times New Roman" w:hAnsi="Times New Roman" w:cs="Times New Roman"/>
          <w:sz w:val="24"/>
          <w:szCs w:val="24"/>
        </w:rPr>
        <w:t>would similarly pledge</w:t>
      </w:r>
      <w:r w:rsidRPr="00467274">
        <w:rPr>
          <w:rFonts w:ascii="Times New Roman" w:hAnsi="Times New Roman" w:cs="Times New Roman"/>
          <w:sz w:val="24"/>
          <w:szCs w:val="24"/>
        </w:rPr>
        <w:t xml:space="preserve"> to adopt secondary Union legislation to offer specific rights to UK citizens in the remaining 27</w:t>
      </w:r>
      <w:r w:rsidR="00F85F33" w:rsidRPr="00467274">
        <w:rPr>
          <w:rFonts w:ascii="Times New Roman" w:hAnsi="Times New Roman" w:cs="Times New Roman"/>
          <w:sz w:val="24"/>
          <w:szCs w:val="24"/>
        </w:rPr>
        <w:t>, though with less time and space, at least at the moment, to consider very technical medium</w:t>
      </w:r>
      <w:r w:rsidR="00E674F3">
        <w:rPr>
          <w:rFonts w:ascii="Times New Roman" w:hAnsi="Times New Roman" w:cs="Times New Roman"/>
          <w:sz w:val="24"/>
          <w:szCs w:val="24"/>
        </w:rPr>
        <w:t>-</w:t>
      </w:r>
      <w:r w:rsidR="00F85F33" w:rsidRPr="00467274">
        <w:rPr>
          <w:rFonts w:ascii="Times New Roman" w:hAnsi="Times New Roman" w:cs="Times New Roman"/>
          <w:sz w:val="24"/>
          <w:szCs w:val="24"/>
        </w:rPr>
        <w:t xml:space="preserve"> and longer-term issues, such as the future framework for social security coordination</w:t>
      </w:r>
      <w:r w:rsidRPr="00467274">
        <w:rPr>
          <w:rFonts w:ascii="Times New Roman" w:hAnsi="Times New Roman" w:cs="Times New Roman"/>
          <w:sz w:val="24"/>
          <w:szCs w:val="24"/>
        </w:rPr>
        <w:t xml:space="preserve">. </w:t>
      </w:r>
      <w:r w:rsidR="000443EC">
        <w:rPr>
          <w:rFonts w:ascii="Times New Roman" w:hAnsi="Times New Roman" w:cs="Times New Roman"/>
          <w:sz w:val="24"/>
          <w:szCs w:val="24"/>
        </w:rPr>
        <w:t>However</w:t>
      </w:r>
      <w:r w:rsidR="00F85F33" w:rsidRPr="00467274">
        <w:rPr>
          <w:rFonts w:ascii="Times New Roman" w:hAnsi="Times New Roman" w:cs="Times New Roman"/>
          <w:sz w:val="24"/>
          <w:szCs w:val="24"/>
        </w:rPr>
        <w:t>, t</w:t>
      </w:r>
      <w:r w:rsidR="0022065D" w:rsidRPr="00467274">
        <w:rPr>
          <w:rFonts w:ascii="Times New Roman" w:hAnsi="Times New Roman" w:cs="Times New Roman"/>
          <w:sz w:val="24"/>
          <w:szCs w:val="24"/>
        </w:rPr>
        <w:t>he translation of a political agreement into a l</w:t>
      </w:r>
      <w:r w:rsidR="00F85F33" w:rsidRPr="00467274">
        <w:rPr>
          <w:rFonts w:ascii="Times New Roman" w:hAnsi="Times New Roman" w:cs="Times New Roman"/>
          <w:sz w:val="24"/>
          <w:szCs w:val="24"/>
        </w:rPr>
        <w:t>egal reality would</w:t>
      </w:r>
      <w:r w:rsidR="0022065D" w:rsidRPr="00467274">
        <w:rPr>
          <w:rFonts w:ascii="Times New Roman" w:hAnsi="Times New Roman" w:cs="Times New Roman"/>
          <w:sz w:val="24"/>
          <w:szCs w:val="24"/>
        </w:rPr>
        <w:t xml:space="preserve"> </w:t>
      </w:r>
      <w:r w:rsidRPr="00467274">
        <w:rPr>
          <w:rFonts w:ascii="Times New Roman" w:hAnsi="Times New Roman" w:cs="Times New Roman"/>
          <w:sz w:val="24"/>
          <w:szCs w:val="24"/>
        </w:rPr>
        <w:t>still</w:t>
      </w:r>
      <w:r w:rsidR="00C00E3B" w:rsidRPr="00467274">
        <w:rPr>
          <w:rFonts w:ascii="Times New Roman" w:hAnsi="Times New Roman" w:cs="Times New Roman"/>
          <w:sz w:val="24"/>
          <w:szCs w:val="24"/>
        </w:rPr>
        <w:t xml:space="preserve"> be subject to the requi</w:t>
      </w:r>
      <w:r w:rsidR="00836EF1" w:rsidRPr="00467274">
        <w:rPr>
          <w:rFonts w:ascii="Times New Roman" w:hAnsi="Times New Roman" w:cs="Times New Roman"/>
          <w:sz w:val="24"/>
          <w:szCs w:val="24"/>
        </w:rPr>
        <w:t xml:space="preserve">rements of the Union’s </w:t>
      </w:r>
      <w:r w:rsidR="00C00E3B" w:rsidRPr="00467274">
        <w:rPr>
          <w:rFonts w:ascii="Times New Roman" w:hAnsi="Times New Roman" w:cs="Times New Roman"/>
          <w:sz w:val="24"/>
          <w:szCs w:val="24"/>
        </w:rPr>
        <w:t>legislative procedure</w:t>
      </w:r>
      <w:r w:rsidR="00836EF1" w:rsidRPr="00467274">
        <w:rPr>
          <w:rFonts w:ascii="Times New Roman" w:hAnsi="Times New Roman" w:cs="Times New Roman"/>
          <w:sz w:val="24"/>
          <w:szCs w:val="24"/>
        </w:rPr>
        <w:t>s</w:t>
      </w:r>
      <w:r w:rsidR="00C61CBF">
        <w:rPr>
          <w:rFonts w:ascii="Times New Roman" w:hAnsi="Times New Roman" w:cs="Times New Roman"/>
          <w:sz w:val="24"/>
          <w:szCs w:val="24"/>
        </w:rPr>
        <w:t xml:space="preserve">, though the Commission’s recent negotiating recommendations introduce some ambiguity in the specific context of UK withdrawal. Specifically, while those recommendations identify </w:t>
      </w:r>
      <w:r w:rsidR="00C61CBF">
        <w:rPr>
          <w:rFonts w:ascii="Times New Roman" w:hAnsi="Times New Roman" w:cs="Times New Roman"/>
          <w:sz w:val="24"/>
          <w:szCs w:val="24"/>
        </w:rPr>
        <w:lastRenderedPageBreak/>
        <w:t>special horizontal competence for the Union in the context of ‘the Agreement’</w:t>
      </w:r>
      <w:r w:rsidR="000443EC">
        <w:rPr>
          <w:rFonts w:ascii="Times New Roman" w:hAnsi="Times New Roman" w:cs="Times New Roman"/>
          <w:sz w:val="24"/>
          <w:szCs w:val="24"/>
        </w:rPr>
        <w:t>, i</w:t>
      </w:r>
      <w:r w:rsidR="00C61CBF">
        <w:rPr>
          <w:rFonts w:ascii="Times New Roman" w:hAnsi="Times New Roman" w:cs="Times New Roman"/>
          <w:sz w:val="24"/>
          <w:szCs w:val="24"/>
        </w:rPr>
        <w:t>t is unclear where this extends to any future implementation, since they also state that ‘[t]he exercise by the Union of this specific competence in the Agreement will not affect in any way the distribution of competences between the Union and the Member States as regards the adoption of any future instrument in the areas concerned’.</w:t>
      </w:r>
      <w:r w:rsidR="00C00E3B" w:rsidRPr="00467274">
        <w:rPr>
          <w:rStyle w:val="FootnoteReference"/>
          <w:rFonts w:ascii="Times New Roman" w:hAnsi="Times New Roman" w:cs="Times New Roman"/>
          <w:sz w:val="24"/>
          <w:szCs w:val="24"/>
        </w:rPr>
        <w:footnoteReference w:id="109"/>
      </w:r>
      <w:r w:rsidRPr="00467274">
        <w:rPr>
          <w:rFonts w:ascii="Times New Roman" w:hAnsi="Times New Roman" w:cs="Times New Roman"/>
          <w:sz w:val="24"/>
          <w:szCs w:val="24"/>
        </w:rPr>
        <w:t xml:space="preserve"> </w:t>
      </w:r>
      <w:r w:rsidR="000443EC">
        <w:rPr>
          <w:rFonts w:ascii="Times New Roman" w:hAnsi="Times New Roman" w:cs="Times New Roman"/>
          <w:sz w:val="24"/>
          <w:szCs w:val="24"/>
        </w:rPr>
        <w:t>In any case, it is highly likely that secondary instruments</w:t>
      </w:r>
      <w:r w:rsidR="00546F8D">
        <w:rPr>
          <w:rFonts w:ascii="Times New Roman" w:hAnsi="Times New Roman" w:cs="Times New Roman"/>
          <w:sz w:val="24"/>
          <w:szCs w:val="24"/>
        </w:rPr>
        <w:t xml:space="preserve"> </w:t>
      </w:r>
      <w:r w:rsidR="00C00E3B" w:rsidRPr="00467274">
        <w:rPr>
          <w:rFonts w:ascii="Times New Roman" w:hAnsi="Times New Roman" w:cs="Times New Roman"/>
          <w:sz w:val="24"/>
          <w:szCs w:val="24"/>
        </w:rPr>
        <w:t>would need to</w:t>
      </w:r>
      <w:r w:rsidR="00E93763" w:rsidRPr="00467274">
        <w:rPr>
          <w:rFonts w:ascii="Times New Roman" w:hAnsi="Times New Roman" w:cs="Times New Roman"/>
          <w:sz w:val="24"/>
          <w:szCs w:val="24"/>
        </w:rPr>
        <w:t xml:space="preserve"> be jointly adopted by the Council of Ministers and the European Parliament</w:t>
      </w:r>
      <w:r w:rsidR="0022065D" w:rsidRPr="00467274">
        <w:rPr>
          <w:rFonts w:ascii="Times New Roman" w:hAnsi="Times New Roman" w:cs="Times New Roman"/>
          <w:sz w:val="24"/>
          <w:szCs w:val="24"/>
        </w:rPr>
        <w:t>, with no legal comeback for the UK should this fail</w:t>
      </w:r>
      <w:r w:rsidR="00E93763" w:rsidRPr="00467274">
        <w:rPr>
          <w:rFonts w:ascii="Times New Roman" w:hAnsi="Times New Roman" w:cs="Times New Roman"/>
          <w:sz w:val="24"/>
          <w:szCs w:val="24"/>
        </w:rPr>
        <w:t>. Moreover,</w:t>
      </w:r>
      <w:r w:rsidR="000443EC">
        <w:rPr>
          <w:rFonts w:ascii="Times New Roman" w:hAnsi="Times New Roman" w:cs="Times New Roman"/>
          <w:sz w:val="24"/>
          <w:szCs w:val="24"/>
        </w:rPr>
        <w:t xml:space="preserve"> it is also probable that</w:t>
      </w:r>
      <w:r w:rsidR="00E93763" w:rsidRPr="00467274">
        <w:rPr>
          <w:rFonts w:ascii="Times New Roman" w:hAnsi="Times New Roman" w:cs="Times New Roman"/>
          <w:sz w:val="24"/>
          <w:szCs w:val="24"/>
        </w:rPr>
        <w:t xml:space="preserve"> since UK citizens would, by that stage</w:t>
      </w:r>
      <w:r w:rsidR="00836EF1" w:rsidRPr="00467274">
        <w:rPr>
          <w:rFonts w:ascii="Times New Roman" w:hAnsi="Times New Roman" w:cs="Times New Roman"/>
          <w:sz w:val="24"/>
          <w:szCs w:val="24"/>
        </w:rPr>
        <w:t>,</w:t>
      </w:r>
      <w:r w:rsidR="00E93763" w:rsidRPr="00467274">
        <w:rPr>
          <w:rFonts w:ascii="Times New Roman" w:hAnsi="Times New Roman" w:cs="Times New Roman"/>
          <w:sz w:val="24"/>
          <w:szCs w:val="24"/>
        </w:rPr>
        <w:t xml:space="preserve"> be third country nationals, the instrument would fall within the Area of Freedom, Security and Justice and therefore require the </w:t>
      </w:r>
      <w:r w:rsidR="007D09D2">
        <w:rPr>
          <w:rFonts w:ascii="Times New Roman" w:hAnsi="Times New Roman" w:cs="Times New Roman"/>
          <w:sz w:val="24"/>
          <w:szCs w:val="24"/>
        </w:rPr>
        <w:t xml:space="preserve">positive </w:t>
      </w:r>
      <w:r w:rsidR="00E93763" w:rsidRPr="00467274">
        <w:rPr>
          <w:rFonts w:ascii="Times New Roman" w:hAnsi="Times New Roman" w:cs="Times New Roman"/>
          <w:sz w:val="24"/>
          <w:szCs w:val="24"/>
        </w:rPr>
        <w:t>opt-in of Denmark</w:t>
      </w:r>
      <w:r w:rsidR="004141AF" w:rsidRPr="00467274">
        <w:rPr>
          <w:rStyle w:val="FootnoteReference"/>
          <w:rFonts w:ascii="Times New Roman" w:hAnsi="Times New Roman" w:cs="Times New Roman"/>
          <w:sz w:val="24"/>
          <w:szCs w:val="24"/>
        </w:rPr>
        <w:footnoteReference w:id="110"/>
      </w:r>
      <w:r w:rsidR="00E93763" w:rsidRPr="00467274">
        <w:rPr>
          <w:rFonts w:ascii="Times New Roman" w:hAnsi="Times New Roman" w:cs="Times New Roman"/>
          <w:sz w:val="24"/>
          <w:szCs w:val="24"/>
        </w:rPr>
        <w:t xml:space="preserve"> and Ireland.</w:t>
      </w:r>
      <w:r w:rsidR="00E81417" w:rsidRPr="00467274">
        <w:rPr>
          <w:rStyle w:val="FootnoteReference"/>
          <w:rFonts w:ascii="Times New Roman" w:hAnsi="Times New Roman" w:cs="Times New Roman"/>
          <w:sz w:val="24"/>
          <w:szCs w:val="24"/>
        </w:rPr>
        <w:footnoteReference w:id="111"/>
      </w:r>
    </w:p>
    <w:p w14:paraId="58E9861B" w14:textId="49A77689" w:rsidR="00467274" w:rsidRDefault="0022065D" w:rsidP="00467274">
      <w:pPr>
        <w:pStyle w:val="NoSpacing"/>
        <w:spacing w:line="360" w:lineRule="auto"/>
        <w:ind w:firstLine="720"/>
        <w:jc w:val="both"/>
        <w:rPr>
          <w:rFonts w:ascii="Times New Roman" w:hAnsi="Times New Roman" w:cs="Times New Roman"/>
          <w:sz w:val="24"/>
          <w:szCs w:val="24"/>
        </w:rPr>
      </w:pPr>
      <w:r w:rsidRPr="00467274">
        <w:rPr>
          <w:rFonts w:ascii="Times New Roman" w:hAnsi="Times New Roman" w:cs="Times New Roman"/>
          <w:sz w:val="24"/>
          <w:szCs w:val="24"/>
        </w:rPr>
        <w:t xml:space="preserve">Clearly, the question of </w:t>
      </w:r>
      <w:r w:rsidR="00836EF1" w:rsidRPr="00467274">
        <w:rPr>
          <w:rFonts w:ascii="Times New Roman" w:hAnsi="Times New Roman" w:cs="Times New Roman"/>
          <w:sz w:val="24"/>
          <w:szCs w:val="24"/>
        </w:rPr>
        <w:t>converting</w:t>
      </w:r>
      <w:r w:rsidRPr="00467274">
        <w:rPr>
          <w:rFonts w:ascii="Times New Roman" w:hAnsi="Times New Roman" w:cs="Times New Roman"/>
          <w:sz w:val="24"/>
          <w:szCs w:val="24"/>
        </w:rPr>
        <w:t xml:space="preserve"> a political commitment </w:t>
      </w:r>
      <w:r w:rsidR="00836EF1" w:rsidRPr="00467274">
        <w:rPr>
          <w:rFonts w:ascii="Times New Roman" w:hAnsi="Times New Roman" w:cs="Times New Roman"/>
          <w:sz w:val="24"/>
          <w:szCs w:val="24"/>
        </w:rPr>
        <w:t>into</w:t>
      </w:r>
      <w:r w:rsidRPr="00467274">
        <w:rPr>
          <w:rFonts w:ascii="Times New Roman" w:hAnsi="Times New Roman" w:cs="Times New Roman"/>
          <w:sz w:val="24"/>
          <w:szCs w:val="24"/>
        </w:rPr>
        <w:t xml:space="preserve"> a legal reality is </w:t>
      </w:r>
      <w:r w:rsidR="00F85F33" w:rsidRPr="00467274">
        <w:rPr>
          <w:rFonts w:ascii="Times New Roman" w:hAnsi="Times New Roman" w:cs="Times New Roman"/>
          <w:sz w:val="24"/>
          <w:szCs w:val="24"/>
        </w:rPr>
        <w:t>equally</w:t>
      </w:r>
      <w:r w:rsidRPr="00467274">
        <w:rPr>
          <w:rFonts w:ascii="Times New Roman" w:hAnsi="Times New Roman" w:cs="Times New Roman"/>
          <w:sz w:val="24"/>
          <w:szCs w:val="24"/>
        </w:rPr>
        <w:t xml:space="preserve"> pertinent for EU citizens in the UK</w:t>
      </w:r>
      <w:r w:rsidR="005004F1" w:rsidRPr="00467274">
        <w:rPr>
          <w:rFonts w:ascii="Times New Roman" w:hAnsi="Times New Roman" w:cs="Times New Roman"/>
          <w:sz w:val="24"/>
          <w:szCs w:val="24"/>
        </w:rPr>
        <w:t>, if not more so,</w:t>
      </w:r>
      <w:r w:rsidR="00F85F33" w:rsidRPr="00467274">
        <w:rPr>
          <w:rFonts w:ascii="Times New Roman" w:hAnsi="Times New Roman" w:cs="Times New Roman"/>
          <w:sz w:val="24"/>
          <w:szCs w:val="24"/>
        </w:rPr>
        <w:t xml:space="preserve"> since the UK will implement the agreement</w:t>
      </w:r>
      <w:r w:rsidR="005004F1" w:rsidRPr="00467274">
        <w:rPr>
          <w:rFonts w:ascii="Times New Roman" w:hAnsi="Times New Roman" w:cs="Times New Roman"/>
          <w:sz w:val="24"/>
          <w:szCs w:val="24"/>
        </w:rPr>
        <w:t xml:space="preserve"> outside the Union’s legal structures</w:t>
      </w:r>
      <w:r w:rsidRPr="00467274">
        <w:rPr>
          <w:rFonts w:ascii="Times New Roman" w:hAnsi="Times New Roman" w:cs="Times New Roman"/>
          <w:sz w:val="24"/>
          <w:szCs w:val="24"/>
        </w:rPr>
        <w:t xml:space="preserve">. </w:t>
      </w:r>
      <w:r w:rsidR="00836EF1" w:rsidRPr="00467274">
        <w:rPr>
          <w:rFonts w:ascii="Times New Roman" w:hAnsi="Times New Roman" w:cs="Times New Roman"/>
          <w:sz w:val="24"/>
          <w:szCs w:val="24"/>
        </w:rPr>
        <w:t>While the EEA Regulations could maintain the status quo in the shorter</w:t>
      </w:r>
      <w:r w:rsidR="007D12BE">
        <w:rPr>
          <w:rFonts w:ascii="Times New Roman" w:hAnsi="Times New Roman" w:cs="Times New Roman"/>
          <w:sz w:val="24"/>
          <w:szCs w:val="24"/>
        </w:rPr>
        <w:t xml:space="preserve"> </w:t>
      </w:r>
      <w:r w:rsidR="00836EF1" w:rsidRPr="00467274">
        <w:rPr>
          <w:rFonts w:ascii="Times New Roman" w:hAnsi="Times New Roman" w:cs="Times New Roman"/>
          <w:sz w:val="24"/>
          <w:szCs w:val="24"/>
        </w:rPr>
        <w:t xml:space="preserve">term, </w:t>
      </w:r>
      <w:r w:rsidR="004325F8" w:rsidRPr="00467274">
        <w:rPr>
          <w:rFonts w:ascii="Times New Roman" w:hAnsi="Times New Roman" w:cs="Times New Roman"/>
          <w:sz w:val="24"/>
          <w:szCs w:val="24"/>
        </w:rPr>
        <w:t>in the longer</w:t>
      </w:r>
      <w:r w:rsidR="007D12BE">
        <w:rPr>
          <w:rFonts w:ascii="Times New Roman" w:hAnsi="Times New Roman" w:cs="Times New Roman"/>
          <w:sz w:val="24"/>
          <w:szCs w:val="24"/>
        </w:rPr>
        <w:t xml:space="preserve"> </w:t>
      </w:r>
      <w:r w:rsidR="004325F8" w:rsidRPr="00467274">
        <w:rPr>
          <w:rFonts w:ascii="Times New Roman" w:hAnsi="Times New Roman" w:cs="Times New Roman"/>
          <w:sz w:val="24"/>
          <w:szCs w:val="24"/>
        </w:rPr>
        <w:t>term, the Governme</w:t>
      </w:r>
      <w:r w:rsidR="004A3655" w:rsidRPr="00467274">
        <w:rPr>
          <w:rFonts w:ascii="Times New Roman" w:hAnsi="Times New Roman" w:cs="Times New Roman"/>
          <w:sz w:val="24"/>
          <w:szCs w:val="24"/>
        </w:rPr>
        <w:t>nt envisages immigration reform via separate primary legislation</w:t>
      </w:r>
      <w:r w:rsidR="00742610" w:rsidRPr="00467274">
        <w:rPr>
          <w:rFonts w:ascii="Times New Roman" w:hAnsi="Times New Roman" w:cs="Times New Roman"/>
          <w:sz w:val="24"/>
          <w:szCs w:val="24"/>
        </w:rPr>
        <w:t>. Thus far, it has been clear that ‘the Free Movement Directive will no longer apply’ and that it seeks to ‘control the numbers of people who come here’ to address ‘public concern about pressure on public services’.</w:t>
      </w:r>
      <w:r w:rsidR="00982C9A" w:rsidRPr="00467274">
        <w:rPr>
          <w:rStyle w:val="FootnoteReference"/>
          <w:rFonts w:ascii="Times New Roman" w:hAnsi="Times New Roman" w:cs="Times New Roman"/>
          <w:sz w:val="24"/>
          <w:szCs w:val="24"/>
        </w:rPr>
        <w:footnoteReference w:id="112"/>
      </w:r>
      <w:r w:rsidR="005663F7" w:rsidRPr="00467274">
        <w:rPr>
          <w:rFonts w:ascii="Times New Roman" w:hAnsi="Times New Roman" w:cs="Times New Roman"/>
          <w:sz w:val="24"/>
          <w:szCs w:val="24"/>
        </w:rPr>
        <w:t xml:space="preserve"> Effective scrutiny of these measures as regards future EU movement is clearly pivotal. However, any proposals must also be examined to ensure that those already resident in the UK prior to Brexit continue to benefit from any EU/UK deal reached,</w:t>
      </w:r>
      <w:r w:rsidR="00836EF1" w:rsidRPr="00467274">
        <w:rPr>
          <w:rFonts w:ascii="Times New Roman" w:hAnsi="Times New Roman" w:cs="Times New Roman"/>
          <w:sz w:val="24"/>
          <w:szCs w:val="24"/>
        </w:rPr>
        <w:t xml:space="preserve"> particularly in relation to equal treatment,</w:t>
      </w:r>
      <w:r w:rsidR="005663F7" w:rsidRPr="00467274">
        <w:rPr>
          <w:rFonts w:ascii="Times New Roman" w:hAnsi="Times New Roman" w:cs="Times New Roman"/>
          <w:sz w:val="24"/>
          <w:szCs w:val="24"/>
        </w:rPr>
        <w:t xml:space="preserve"> rather than also falling within the UK’s new immigration framework. While a clear delineation might be apparent in legislative instruments, </w:t>
      </w:r>
      <w:r w:rsidR="00743917" w:rsidRPr="00467274">
        <w:rPr>
          <w:rFonts w:ascii="Times New Roman" w:hAnsi="Times New Roman" w:cs="Times New Roman"/>
          <w:sz w:val="24"/>
          <w:szCs w:val="24"/>
        </w:rPr>
        <w:t>it will be important to ensure that lines do not become blurred in practice. Even as an EU Member State, the UK’s decision to process EU citizens through its national ‘permissions-based’ administrative and adjudicative</w:t>
      </w:r>
      <w:r w:rsidR="002F08EF" w:rsidRPr="00467274">
        <w:rPr>
          <w:rFonts w:ascii="Times New Roman" w:hAnsi="Times New Roman" w:cs="Times New Roman"/>
          <w:sz w:val="24"/>
          <w:szCs w:val="24"/>
        </w:rPr>
        <w:t xml:space="preserve"> immigration</w:t>
      </w:r>
      <w:r w:rsidR="00743917" w:rsidRPr="00467274">
        <w:rPr>
          <w:rFonts w:ascii="Times New Roman" w:hAnsi="Times New Roman" w:cs="Times New Roman"/>
          <w:sz w:val="24"/>
          <w:szCs w:val="24"/>
        </w:rPr>
        <w:t xml:space="preserve"> structures, means that concepts developed in the context of </w:t>
      </w:r>
      <w:r w:rsidR="00836EF1" w:rsidRPr="00467274">
        <w:rPr>
          <w:rFonts w:ascii="Times New Roman" w:hAnsi="Times New Roman" w:cs="Times New Roman"/>
          <w:sz w:val="24"/>
          <w:szCs w:val="24"/>
        </w:rPr>
        <w:t>domestic</w:t>
      </w:r>
      <w:r w:rsidR="00743917" w:rsidRPr="00467274">
        <w:rPr>
          <w:rFonts w:ascii="Times New Roman" w:hAnsi="Times New Roman" w:cs="Times New Roman"/>
          <w:sz w:val="24"/>
          <w:szCs w:val="24"/>
        </w:rPr>
        <w:t xml:space="preserve"> immigration law can seep into, and restrict, the ‘rights-based’ model that operates under EU citizenship.</w:t>
      </w:r>
      <w:r w:rsidR="00743917" w:rsidRPr="00467274">
        <w:rPr>
          <w:rStyle w:val="FootnoteReference"/>
          <w:rFonts w:ascii="Times New Roman" w:hAnsi="Times New Roman" w:cs="Times New Roman"/>
          <w:sz w:val="24"/>
          <w:szCs w:val="24"/>
        </w:rPr>
        <w:footnoteReference w:id="113"/>
      </w:r>
      <w:r w:rsidR="002F08EF" w:rsidRPr="00467274">
        <w:rPr>
          <w:rFonts w:ascii="Times New Roman" w:hAnsi="Times New Roman" w:cs="Times New Roman"/>
          <w:sz w:val="24"/>
          <w:szCs w:val="24"/>
        </w:rPr>
        <w:t xml:space="preserve"> </w:t>
      </w:r>
    </w:p>
    <w:p w14:paraId="11CAB166" w14:textId="28195F56" w:rsidR="007854CF" w:rsidRPr="00467274" w:rsidRDefault="002F08EF" w:rsidP="00467274">
      <w:pPr>
        <w:pStyle w:val="NoSpacing"/>
        <w:spacing w:line="360" w:lineRule="auto"/>
        <w:ind w:firstLine="720"/>
        <w:jc w:val="both"/>
        <w:rPr>
          <w:rFonts w:ascii="Times New Roman" w:hAnsi="Times New Roman" w:cs="Times New Roman"/>
          <w:sz w:val="24"/>
          <w:szCs w:val="24"/>
        </w:rPr>
      </w:pPr>
      <w:r w:rsidRPr="00467274">
        <w:rPr>
          <w:rFonts w:ascii="Times New Roman" w:hAnsi="Times New Roman" w:cs="Times New Roman"/>
          <w:sz w:val="24"/>
          <w:szCs w:val="24"/>
        </w:rPr>
        <w:t xml:space="preserve">Effective mechanisms by which </w:t>
      </w:r>
      <w:r w:rsidR="00611513" w:rsidRPr="00467274">
        <w:rPr>
          <w:rFonts w:ascii="Times New Roman" w:hAnsi="Times New Roman" w:cs="Times New Roman"/>
          <w:sz w:val="24"/>
          <w:szCs w:val="24"/>
        </w:rPr>
        <w:t>U</w:t>
      </w:r>
      <w:r w:rsidRPr="00467274">
        <w:rPr>
          <w:rFonts w:ascii="Times New Roman" w:hAnsi="Times New Roman" w:cs="Times New Roman"/>
          <w:sz w:val="24"/>
          <w:szCs w:val="24"/>
        </w:rPr>
        <w:t>nion</w:t>
      </w:r>
      <w:r w:rsidR="00611513" w:rsidRPr="00467274">
        <w:rPr>
          <w:rFonts w:ascii="Times New Roman" w:hAnsi="Times New Roman" w:cs="Times New Roman"/>
          <w:sz w:val="24"/>
          <w:szCs w:val="24"/>
        </w:rPr>
        <w:t xml:space="preserve"> citizens can enforce their maintained rights</w:t>
      </w:r>
      <w:r w:rsidR="00F50387" w:rsidRPr="00467274">
        <w:rPr>
          <w:rFonts w:ascii="Times New Roman" w:hAnsi="Times New Roman" w:cs="Times New Roman"/>
          <w:sz w:val="24"/>
          <w:szCs w:val="24"/>
        </w:rPr>
        <w:t xml:space="preserve"> before the courts</w:t>
      </w:r>
      <w:r w:rsidR="00611513" w:rsidRPr="00467274">
        <w:rPr>
          <w:rFonts w:ascii="Times New Roman" w:hAnsi="Times New Roman" w:cs="Times New Roman"/>
          <w:sz w:val="24"/>
          <w:szCs w:val="24"/>
        </w:rPr>
        <w:t xml:space="preserve"> will be needed and, relatedly, an approach to interpreting any agreement </w:t>
      </w:r>
      <w:r w:rsidR="00611513" w:rsidRPr="00467274">
        <w:rPr>
          <w:rFonts w:ascii="Times New Roman" w:hAnsi="Times New Roman" w:cs="Times New Roman"/>
          <w:sz w:val="24"/>
          <w:szCs w:val="24"/>
        </w:rPr>
        <w:lastRenderedPageBreak/>
        <w:t>that seeks to</w:t>
      </w:r>
      <w:r w:rsidR="00F85F33" w:rsidRPr="00467274">
        <w:rPr>
          <w:rFonts w:ascii="Times New Roman" w:hAnsi="Times New Roman" w:cs="Times New Roman"/>
          <w:sz w:val="24"/>
          <w:szCs w:val="24"/>
        </w:rPr>
        <w:t xml:space="preserve"> avoid</w:t>
      </w:r>
      <w:r w:rsidR="00611513" w:rsidRPr="00467274">
        <w:rPr>
          <w:rFonts w:ascii="Times New Roman" w:hAnsi="Times New Roman" w:cs="Times New Roman"/>
          <w:sz w:val="24"/>
          <w:szCs w:val="24"/>
        </w:rPr>
        <w:t xml:space="preserve"> divergence between UK and EU law</w:t>
      </w:r>
      <w:r w:rsidR="00F50387" w:rsidRPr="00467274">
        <w:rPr>
          <w:rFonts w:ascii="Times New Roman" w:hAnsi="Times New Roman" w:cs="Times New Roman"/>
          <w:sz w:val="24"/>
          <w:szCs w:val="24"/>
        </w:rPr>
        <w:t>, particularly if some level of reciprocity is achieved</w:t>
      </w:r>
      <w:r w:rsidR="00611513" w:rsidRPr="00467274">
        <w:rPr>
          <w:rFonts w:ascii="Times New Roman" w:hAnsi="Times New Roman" w:cs="Times New Roman"/>
          <w:sz w:val="24"/>
          <w:szCs w:val="24"/>
        </w:rPr>
        <w:t>.</w:t>
      </w:r>
      <w:r w:rsidR="00F50387" w:rsidRPr="00467274">
        <w:rPr>
          <w:rFonts w:ascii="Times New Roman" w:hAnsi="Times New Roman" w:cs="Times New Roman"/>
          <w:sz w:val="24"/>
          <w:szCs w:val="24"/>
        </w:rPr>
        <w:t xml:space="preserve"> </w:t>
      </w:r>
      <w:r w:rsidR="00F75990" w:rsidRPr="00467274">
        <w:rPr>
          <w:rFonts w:ascii="Times New Roman" w:hAnsi="Times New Roman" w:cs="Times New Roman"/>
          <w:sz w:val="24"/>
          <w:szCs w:val="24"/>
        </w:rPr>
        <w:t xml:space="preserve">The </w:t>
      </w:r>
      <w:r w:rsidR="00020E1F" w:rsidRPr="00467274">
        <w:rPr>
          <w:rFonts w:ascii="Times New Roman" w:hAnsi="Times New Roman" w:cs="Times New Roman"/>
          <w:sz w:val="24"/>
          <w:szCs w:val="24"/>
        </w:rPr>
        <w:t>Lords EU Committee has reported on a number of enforcement options, albeit in the context of the formal withdrawal agreement.</w:t>
      </w:r>
      <w:r w:rsidR="00020E1F" w:rsidRPr="00467274">
        <w:rPr>
          <w:rStyle w:val="FootnoteReference"/>
          <w:rFonts w:ascii="Times New Roman" w:hAnsi="Times New Roman" w:cs="Times New Roman"/>
          <w:sz w:val="24"/>
          <w:szCs w:val="24"/>
        </w:rPr>
        <w:footnoteReference w:id="114"/>
      </w:r>
      <w:r w:rsidR="00020E1F" w:rsidRPr="00467274">
        <w:rPr>
          <w:rFonts w:ascii="Times New Roman" w:hAnsi="Times New Roman" w:cs="Times New Roman"/>
          <w:sz w:val="24"/>
          <w:szCs w:val="24"/>
        </w:rPr>
        <w:t xml:space="preserve"> The first is the</w:t>
      </w:r>
      <w:r w:rsidR="00F75990" w:rsidRPr="00467274">
        <w:rPr>
          <w:rFonts w:ascii="Times New Roman" w:hAnsi="Times New Roman" w:cs="Times New Roman"/>
          <w:sz w:val="24"/>
          <w:szCs w:val="24"/>
        </w:rPr>
        <w:t xml:space="preserve"> freezing of safeguarded rights, including current</w:t>
      </w:r>
      <w:r w:rsidR="00020E1F" w:rsidRPr="00467274">
        <w:rPr>
          <w:rFonts w:ascii="Times New Roman" w:hAnsi="Times New Roman" w:cs="Times New Roman"/>
          <w:sz w:val="24"/>
          <w:szCs w:val="24"/>
        </w:rPr>
        <w:t xml:space="preserve"> interpretation</w:t>
      </w:r>
      <w:r w:rsidR="00F75990" w:rsidRPr="00467274">
        <w:rPr>
          <w:rFonts w:ascii="Times New Roman" w:hAnsi="Times New Roman" w:cs="Times New Roman"/>
          <w:sz w:val="24"/>
          <w:szCs w:val="24"/>
        </w:rPr>
        <w:t>s</w:t>
      </w:r>
      <w:r w:rsidR="00020E1F" w:rsidRPr="00467274">
        <w:rPr>
          <w:rFonts w:ascii="Times New Roman" w:hAnsi="Times New Roman" w:cs="Times New Roman"/>
          <w:sz w:val="24"/>
          <w:szCs w:val="24"/>
        </w:rPr>
        <w:t>, at the point of exit, throug</w:t>
      </w:r>
      <w:r w:rsidR="00F85F33" w:rsidRPr="00467274">
        <w:rPr>
          <w:rFonts w:ascii="Times New Roman" w:hAnsi="Times New Roman" w:cs="Times New Roman"/>
          <w:sz w:val="24"/>
          <w:szCs w:val="24"/>
        </w:rPr>
        <w:t xml:space="preserve">h the Great Repeal Bill, </w:t>
      </w:r>
      <w:r w:rsidR="00020E1F" w:rsidRPr="00467274">
        <w:rPr>
          <w:rFonts w:ascii="Times New Roman" w:hAnsi="Times New Roman" w:cs="Times New Roman"/>
          <w:sz w:val="24"/>
          <w:szCs w:val="24"/>
        </w:rPr>
        <w:t xml:space="preserve">with the opportunity for repeal and reform in subsequent legislation. This raises a number of questions. For </w:t>
      </w:r>
      <w:r w:rsidR="00BA4DC1" w:rsidRPr="00467274">
        <w:rPr>
          <w:rFonts w:ascii="Times New Roman" w:hAnsi="Times New Roman" w:cs="Times New Roman"/>
          <w:sz w:val="24"/>
          <w:szCs w:val="24"/>
        </w:rPr>
        <w:t>instance</w:t>
      </w:r>
      <w:r w:rsidR="00020E1F" w:rsidRPr="00467274">
        <w:rPr>
          <w:rFonts w:ascii="Times New Roman" w:hAnsi="Times New Roman" w:cs="Times New Roman"/>
          <w:sz w:val="24"/>
          <w:szCs w:val="24"/>
        </w:rPr>
        <w:t>, as a matter of EU law</w:t>
      </w:r>
      <w:r w:rsidR="00882957" w:rsidRPr="00467274">
        <w:rPr>
          <w:rFonts w:ascii="Times New Roman" w:hAnsi="Times New Roman" w:cs="Times New Roman"/>
          <w:sz w:val="24"/>
          <w:szCs w:val="24"/>
        </w:rPr>
        <w:t>, though a non-economically active Union citizen must ordinarily be self-sufficient in order for their residence to be legal, revocation of any right to reside as the result of financial hardship must be subject to a proportionality assessment.</w:t>
      </w:r>
      <w:r w:rsidR="00882957" w:rsidRPr="00467274">
        <w:rPr>
          <w:rStyle w:val="FootnoteReference"/>
          <w:rFonts w:ascii="Times New Roman" w:hAnsi="Times New Roman" w:cs="Times New Roman"/>
          <w:sz w:val="24"/>
          <w:szCs w:val="24"/>
        </w:rPr>
        <w:footnoteReference w:id="115"/>
      </w:r>
      <w:r w:rsidR="00273BDF" w:rsidRPr="00467274">
        <w:rPr>
          <w:rFonts w:ascii="Times New Roman" w:hAnsi="Times New Roman" w:cs="Times New Roman"/>
          <w:sz w:val="24"/>
          <w:szCs w:val="24"/>
        </w:rPr>
        <w:t xml:space="preserve"> The concept of proportionality is an increasingly common feature of UK case</w:t>
      </w:r>
      <w:r w:rsidR="007D12BE">
        <w:rPr>
          <w:rFonts w:ascii="Times New Roman" w:hAnsi="Times New Roman" w:cs="Times New Roman"/>
          <w:sz w:val="24"/>
          <w:szCs w:val="24"/>
        </w:rPr>
        <w:t xml:space="preserve"> </w:t>
      </w:r>
      <w:r w:rsidR="00273BDF" w:rsidRPr="00467274">
        <w:rPr>
          <w:rFonts w:ascii="Times New Roman" w:hAnsi="Times New Roman" w:cs="Times New Roman"/>
          <w:sz w:val="24"/>
          <w:szCs w:val="24"/>
        </w:rPr>
        <w:t>law as a result of its ‘Europeanisation’</w:t>
      </w:r>
      <w:r w:rsidR="00F75990" w:rsidRPr="00467274">
        <w:rPr>
          <w:rFonts w:ascii="Times New Roman" w:hAnsi="Times New Roman" w:cs="Times New Roman"/>
          <w:sz w:val="24"/>
          <w:szCs w:val="24"/>
        </w:rPr>
        <w:t xml:space="preserve"> – not just by EU law but also by the ECHR </w:t>
      </w:r>
      <w:r w:rsidR="007D12BE" w:rsidRPr="00467274">
        <w:rPr>
          <w:rFonts w:ascii="Times New Roman" w:hAnsi="Times New Roman" w:cs="Times New Roman"/>
          <w:sz w:val="24"/>
          <w:szCs w:val="24"/>
        </w:rPr>
        <w:t>–</w:t>
      </w:r>
      <w:r w:rsidR="00273BDF" w:rsidRPr="00467274">
        <w:rPr>
          <w:rFonts w:ascii="Times New Roman" w:hAnsi="Times New Roman" w:cs="Times New Roman"/>
          <w:sz w:val="24"/>
          <w:szCs w:val="24"/>
        </w:rPr>
        <w:t xml:space="preserve"> but its maintenance as the British legal system enters a period of ‘de-Europeanisation’ is open to question.</w:t>
      </w:r>
      <w:r w:rsidR="00F85F33" w:rsidRPr="00467274">
        <w:rPr>
          <w:rStyle w:val="FootnoteReference"/>
          <w:rFonts w:ascii="Times New Roman" w:hAnsi="Times New Roman" w:cs="Times New Roman"/>
          <w:sz w:val="24"/>
          <w:szCs w:val="24"/>
        </w:rPr>
        <w:footnoteReference w:id="116"/>
      </w:r>
      <w:r w:rsidR="00273BDF" w:rsidRPr="00467274">
        <w:rPr>
          <w:rFonts w:ascii="Times New Roman" w:hAnsi="Times New Roman" w:cs="Times New Roman"/>
          <w:sz w:val="24"/>
          <w:szCs w:val="24"/>
        </w:rPr>
        <w:t xml:space="preserve"> And yet, proportionality is a central feature of those rights the UK’s resident EU population wish to retain</w:t>
      </w:r>
      <w:r w:rsidR="00836EF1" w:rsidRPr="00467274">
        <w:rPr>
          <w:rFonts w:ascii="Times New Roman" w:hAnsi="Times New Roman" w:cs="Times New Roman"/>
          <w:sz w:val="24"/>
          <w:szCs w:val="24"/>
        </w:rPr>
        <w:t xml:space="preserve"> and will continue to form part of CJEU development of residence rights post-exit</w:t>
      </w:r>
      <w:r w:rsidR="00273BDF" w:rsidRPr="00467274">
        <w:rPr>
          <w:rFonts w:ascii="Times New Roman" w:hAnsi="Times New Roman" w:cs="Times New Roman"/>
          <w:sz w:val="24"/>
          <w:szCs w:val="24"/>
        </w:rPr>
        <w:t>.</w:t>
      </w:r>
      <w:r w:rsidR="00020E1F" w:rsidRPr="00467274">
        <w:rPr>
          <w:rFonts w:ascii="Times New Roman" w:hAnsi="Times New Roman" w:cs="Times New Roman"/>
          <w:sz w:val="24"/>
          <w:szCs w:val="24"/>
        </w:rPr>
        <w:t xml:space="preserve"> </w:t>
      </w:r>
      <w:r w:rsidR="00BA4DC1" w:rsidRPr="00467274">
        <w:rPr>
          <w:rFonts w:ascii="Times New Roman" w:hAnsi="Times New Roman" w:cs="Times New Roman"/>
          <w:sz w:val="24"/>
          <w:szCs w:val="24"/>
        </w:rPr>
        <w:t xml:space="preserve">Conversely, </w:t>
      </w:r>
      <w:r w:rsidR="00E33AD2" w:rsidRPr="00467274">
        <w:rPr>
          <w:rFonts w:ascii="Times New Roman" w:hAnsi="Times New Roman" w:cs="Times New Roman"/>
          <w:sz w:val="24"/>
          <w:szCs w:val="24"/>
        </w:rPr>
        <w:t>the UK could,</w:t>
      </w:r>
      <w:r w:rsidR="00BA4DC1" w:rsidRPr="00467274">
        <w:rPr>
          <w:rFonts w:ascii="Times New Roman" w:hAnsi="Times New Roman" w:cs="Times New Roman"/>
          <w:sz w:val="24"/>
          <w:szCs w:val="24"/>
        </w:rPr>
        <w:t xml:space="preserve"> second,</w:t>
      </w:r>
      <w:r w:rsidR="00E33AD2" w:rsidRPr="00467274">
        <w:rPr>
          <w:rFonts w:ascii="Times New Roman" w:hAnsi="Times New Roman" w:cs="Times New Roman"/>
          <w:sz w:val="24"/>
          <w:szCs w:val="24"/>
        </w:rPr>
        <w:t xml:space="preserve"> opt to permit safeguarded rights to continue to evolve in line with Union law.</w:t>
      </w:r>
      <w:r w:rsidR="00BA4DC1" w:rsidRPr="00467274">
        <w:rPr>
          <w:rFonts w:ascii="Times New Roman" w:hAnsi="Times New Roman" w:cs="Times New Roman"/>
          <w:sz w:val="24"/>
          <w:szCs w:val="24"/>
        </w:rPr>
        <w:t xml:space="preserve"> However, t</w:t>
      </w:r>
      <w:r w:rsidR="00E33AD2" w:rsidRPr="00467274">
        <w:rPr>
          <w:rFonts w:ascii="Times New Roman" w:hAnsi="Times New Roman" w:cs="Times New Roman"/>
          <w:sz w:val="24"/>
          <w:szCs w:val="24"/>
        </w:rPr>
        <w:t>his seems unlikely given the clear hostility towards the CJEU visible in the White Paper.</w:t>
      </w:r>
      <w:r w:rsidR="00E33AD2" w:rsidRPr="00467274">
        <w:rPr>
          <w:rStyle w:val="FootnoteReference"/>
          <w:rFonts w:ascii="Times New Roman" w:hAnsi="Times New Roman" w:cs="Times New Roman"/>
          <w:sz w:val="24"/>
          <w:szCs w:val="24"/>
        </w:rPr>
        <w:footnoteReference w:id="117"/>
      </w:r>
      <w:r w:rsidR="00BA4DC1" w:rsidRPr="00467274">
        <w:rPr>
          <w:rFonts w:ascii="Times New Roman" w:hAnsi="Times New Roman" w:cs="Times New Roman"/>
          <w:sz w:val="24"/>
          <w:szCs w:val="24"/>
        </w:rPr>
        <w:t xml:space="preserve"> The third option considered fell between these two extremes</w:t>
      </w:r>
      <w:r w:rsidR="00B122D5" w:rsidRPr="00467274">
        <w:rPr>
          <w:rFonts w:ascii="Times New Roman" w:hAnsi="Times New Roman" w:cs="Times New Roman"/>
          <w:sz w:val="24"/>
          <w:szCs w:val="24"/>
        </w:rPr>
        <w:t xml:space="preserve">, </w:t>
      </w:r>
      <w:r w:rsidR="00DE213C" w:rsidRPr="00467274">
        <w:rPr>
          <w:rFonts w:ascii="Times New Roman" w:hAnsi="Times New Roman" w:cs="Times New Roman"/>
          <w:sz w:val="24"/>
          <w:szCs w:val="24"/>
        </w:rPr>
        <w:t>and followed</w:t>
      </w:r>
      <w:r w:rsidR="00B122D5" w:rsidRPr="00467274">
        <w:rPr>
          <w:rFonts w:ascii="Times New Roman" w:hAnsi="Times New Roman" w:cs="Times New Roman"/>
          <w:sz w:val="24"/>
          <w:szCs w:val="24"/>
        </w:rPr>
        <w:t xml:space="preserve"> the Swiss approach of ‘taking account of developments in EU law’ and incorporating it into domestic jurisprudence. However, as expert witnesses </w:t>
      </w:r>
      <w:r w:rsidR="00DE213C" w:rsidRPr="00467274">
        <w:rPr>
          <w:rFonts w:ascii="Times New Roman" w:hAnsi="Times New Roman" w:cs="Times New Roman"/>
          <w:sz w:val="24"/>
          <w:szCs w:val="24"/>
        </w:rPr>
        <w:t xml:space="preserve">to the Committee </w:t>
      </w:r>
      <w:r w:rsidR="00B122D5" w:rsidRPr="00467274">
        <w:rPr>
          <w:rFonts w:ascii="Times New Roman" w:hAnsi="Times New Roman" w:cs="Times New Roman"/>
          <w:sz w:val="24"/>
          <w:szCs w:val="24"/>
        </w:rPr>
        <w:t>pointed out, this mechanism has become difficult in practice with the Swiss Supreme Court opting to assume the incorporation of Union case</w:t>
      </w:r>
      <w:r w:rsidR="007D12BE">
        <w:rPr>
          <w:rFonts w:ascii="Times New Roman" w:hAnsi="Times New Roman" w:cs="Times New Roman"/>
          <w:sz w:val="24"/>
          <w:szCs w:val="24"/>
        </w:rPr>
        <w:t xml:space="preserve"> </w:t>
      </w:r>
      <w:r w:rsidR="00B122D5" w:rsidRPr="00467274">
        <w:rPr>
          <w:rFonts w:ascii="Times New Roman" w:hAnsi="Times New Roman" w:cs="Times New Roman"/>
          <w:sz w:val="24"/>
          <w:szCs w:val="24"/>
        </w:rPr>
        <w:t>law unless there is good reason not to do so.</w:t>
      </w:r>
      <w:r w:rsidR="00B122D5" w:rsidRPr="00467274">
        <w:rPr>
          <w:rStyle w:val="FootnoteReference"/>
          <w:rFonts w:ascii="Times New Roman" w:hAnsi="Times New Roman" w:cs="Times New Roman"/>
          <w:sz w:val="24"/>
          <w:szCs w:val="24"/>
        </w:rPr>
        <w:footnoteReference w:id="118"/>
      </w:r>
      <w:r w:rsidR="00B122D5" w:rsidRPr="00467274">
        <w:rPr>
          <w:rFonts w:ascii="Times New Roman" w:hAnsi="Times New Roman" w:cs="Times New Roman"/>
          <w:sz w:val="24"/>
          <w:szCs w:val="24"/>
        </w:rPr>
        <w:t xml:space="preserve"> </w:t>
      </w:r>
      <w:r w:rsidR="00300446" w:rsidRPr="00467274">
        <w:rPr>
          <w:rFonts w:ascii="Times New Roman" w:hAnsi="Times New Roman" w:cs="Times New Roman"/>
          <w:sz w:val="24"/>
          <w:szCs w:val="24"/>
        </w:rPr>
        <w:t xml:space="preserve">Finally, </w:t>
      </w:r>
      <w:r w:rsidR="003A6E99" w:rsidRPr="00467274">
        <w:rPr>
          <w:rFonts w:ascii="Times New Roman" w:hAnsi="Times New Roman" w:cs="Times New Roman"/>
          <w:sz w:val="24"/>
          <w:szCs w:val="24"/>
        </w:rPr>
        <w:t>the House of Lords speculated on the possible introduction of a mutual case</w:t>
      </w:r>
      <w:r w:rsidR="007D12BE">
        <w:rPr>
          <w:rFonts w:ascii="Times New Roman" w:hAnsi="Times New Roman" w:cs="Times New Roman"/>
          <w:sz w:val="24"/>
          <w:szCs w:val="24"/>
        </w:rPr>
        <w:t xml:space="preserve"> </w:t>
      </w:r>
      <w:r w:rsidR="003A6E99" w:rsidRPr="00467274">
        <w:rPr>
          <w:rFonts w:ascii="Times New Roman" w:hAnsi="Times New Roman" w:cs="Times New Roman"/>
          <w:sz w:val="24"/>
          <w:szCs w:val="24"/>
        </w:rPr>
        <w:t>law transmission system, which allowed for the two-way influence of UK and EU case</w:t>
      </w:r>
      <w:r w:rsidR="007D12BE">
        <w:rPr>
          <w:rFonts w:ascii="Times New Roman" w:hAnsi="Times New Roman" w:cs="Times New Roman"/>
          <w:sz w:val="24"/>
          <w:szCs w:val="24"/>
        </w:rPr>
        <w:t xml:space="preserve"> </w:t>
      </w:r>
      <w:r w:rsidR="003A6E99" w:rsidRPr="00467274">
        <w:rPr>
          <w:rFonts w:ascii="Times New Roman" w:hAnsi="Times New Roman" w:cs="Times New Roman"/>
          <w:sz w:val="24"/>
          <w:szCs w:val="24"/>
        </w:rPr>
        <w:t>law through inte</w:t>
      </w:r>
      <w:r w:rsidR="00DE213C" w:rsidRPr="00467274">
        <w:rPr>
          <w:rFonts w:ascii="Times New Roman" w:hAnsi="Times New Roman" w:cs="Times New Roman"/>
          <w:sz w:val="24"/>
          <w:szCs w:val="24"/>
        </w:rPr>
        <w:t>r</w:t>
      </w:r>
      <w:r w:rsidR="007D12BE">
        <w:rPr>
          <w:rFonts w:ascii="Times New Roman" w:hAnsi="Times New Roman" w:cs="Times New Roman"/>
          <w:sz w:val="24"/>
          <w:szCs w:val="24"/>
        </w:rPr>
        <w:t>g</w:t>
      </w:r>
      <w:r w:rsidR="00DE213C" w:rsidRPr="00467274">
        <w:rPr>
          <w:rFonts w:ascii="Times New Roman" w:hAnsi="Times New Roman" w:cs="Times New Roman"/>
          <w:sz w:val="24"/>
          <w:szCs w:val="24"/>
        </w:rPr>
        <w:t>overnmental meetings. Nevertheless</w:t>
      </w:r>
      <w:r w:rsidR="003A6E99" w:rsidRPr="00467274">
        <w:rPr>
          <w:rFonts w:ascii="Times New Roman" w:hAnsi="Times New Roman" w:cs="Times New Roman"/>
          <w:sz w:val="24"/>
          <w:szCs w:val="24"/>
        </w:rPr>
        <w:t xml:space="preserve">, despite the House of Lords’ assertion that clear precedent for such a system exists in the agreement between the EU, Norway and Iceland on extradition procedures, it seems unlikely that a third country would be able to exert such influence over the development of Union citizenship, particularly given that the UK will not even be a participant in the single market.   </w:t>
      </w:r>
      <w:r w:rsidR="00B122D5" w:rsidRPr="00467274">
        <w:rPr>
          <w:rFonts w:ascii="Times New Roman" w:hAnsi="Times New Roman" w:cs="Times New Roman"/>
          <w:sz w:val="24"/>
          <w:szCs w:val="24"/>
        </w:rPr>
        <w:t xml:space="preserve"> </w:t>
      </w:r>
      <w:r w:rsidR="00E33AD2" w:rsidRPr="00467274">
        <w:rPr>
          <w:rFonts w:ascii="Times New Roman" w:hAnsi="Times New Roman" w:cs="Times New Roman"/>
          <w:sz w:val="24"/>
          <w:szCs w:val="24"/>
        </w:rPr>
        <w:t xml:space="preserve"> </w:t>
      </w:r>
      <w:r w:rsidR="005663F7" w:rsidRPr="00467274">
        <w:rPr>
          <w:rFonts w:ascii="Times New Roman" w:hAnsi="Times New Roman" w:cs="Times New Roman"/>
          <w:sz w:val="24"/>
          <w:szCs w:val="24"/>
        </w:rPr>
        <w:t xml:space="preserve">  </w:t>
      </w:r>
      <w:r w:rsidR="004A3655" w:rsidRPr="00467274">
        <w:rPr>
          <w:rFonts w:ascii="Times New Roman" w:hAnsi="Times New Roman" w:cs="Times New Roman"/>
          <w:sz w:val="24"/>
          <w:szCs w:val="24"/>
        </w:rPr>
        <w:t xml:space="preserve"> </w:t>
      </w:r>
      <w:r w:rsidR="00B21310" w:rsidRPr="00467274">
        <w:rPr>
          <w:rFonts w:ascii="Times New Roman" w:hAnsi="Times New Roman" w:cs="Times New Roman"/>
          <w:sz w:val="24"/>
          <w:szCs w:val="24"/>
        </w:rPr>
        <w:t xml:space="preserve"> </w:t>
      </w:r>
    </w:p>
    <w:p w14:paraId="280445A3" w14:textId="77777777" w:rsidR="00694F20" w:rsidRPr="00467274" w:rsidRDefault="00694F20" w:rsidP="00467274">
      <w:pPr>
        <w:pStyle w:val="NoSpacing"/>
        <w:spacing w:line="360" w:lineRule="auto"/>
        <w:jc w:val="both"/>
        <w:rPr>
          <w:rFonts w:ascii="Times New Roman" w:hAnsi="Times New Roman" w:cs="Times New Roman"/>
          <w:sz w:val="24"/>
          <w:szCs w:val="24"/>
        </w:rPr>
      </w:pPr>
    </w:p>
    <w:p w14:paraId="46F03ECE" w14:textId="77777777" w:rsidR="00807DE1" w:rsidRPr="00467274" w:rsidRDefault="00467274" w:rsidP="00467274">
      <w:pPr>
        <w:pStyle w:val="NoSpacing"/>
        <w:spacing w:line="360" w:lineRule="auto"/>
        <w:jc w:val="both"/>
        <w:rPr>
          <w:rFonts w:ascii="Times New Roman" w:hAnsi="Times New Roman" w:cs="Times New Roman"/>
          <w:sz w:val="24"/>
          <w:szCs w:val="24"/>
        </w:rPr>
      </w:pPr>
      <w:r w:rsidRPr="00467274">
        <w:rPr>
          <w:rFonts w:ascii="Times New Roman" w:hAnsi="Times New Roman" w:cs="Times New Roman"/>
          <w:sz w:val="24"/>
          <w:szCs w:val="24"/>
        </w:rPr>
        <w:t xml:space="preserve">5. </w:t>
      </w:r>
      <w:r w:rsidRPr="00467274">
        <w:rPr>
          <w:rFonts w:ascii="Times New Roman" w:hAnsi="Times New Roman" w:cs="Times New Roman"/>
          <w:sz w:val="24"/>
          <w:szCs w:val="24"/>
        </w:rPr>
        <w:tab/>
        <w:t xml:space="preserve">CONCLUSION </w:t>
      </w:r>
    </w:p>
    <w:p w14:paraId="09A62E58" w14:textId="77777777" w:rsidR="001C354F" w:rsidRPr="00467274" w:rsidRDefault="001C354F" w:rsidP="00467274">
      <w:pPr>
        <w:pStyle w:val="NoSpacing"/>
        <w:spacing w:line="360" w:lineRule="auto"/>
        <w:jc w:val="both"/>
        <w:rPr>
          <w:rFonts w:ascii="Times New Roman" w:hAnsi="Times New Roman" w:cs="Times New Roman"/>
          <w:b/>
          <w:sz w:val="24"/>
          <w:szCs w:val="24"/>
        </w:rPr>
      </w:pPr>
    </w:p>
    <w:p w14:paraId="474CA0B6" w14:textId="33BD5A5A" w:rsidR="00467274" w:rsidRDefault="001C354F" w:rsidP="00467274">
      <w:pPr>
        <w:pStyle w:val="NoSpacing"/>
        <w:spacing w:line="360" w:lineRule="auto"/>
        <w:jc w:val="both"/>
        <w:rPr>
          <w:rFonts w:ascii="Times New Roman" w:hAnsi="Times New Roman" w:cs="Times New Roman"/>
          <w:sz w:val="24"/>
          <w:szCs w:val="24"/>
        </w:rPr>
      </w:pPr>
      <w:r w:rsidRPr="00467274">
        <w:rPr>
          <w:rFonts w:ascii="Times New Roman" w:hAnsi="Times New Roman" w:cs="Times New Roman"/>
          <w:sz w:val="24"/>
          <w:szCs w:val="24"/>
        </w:rPr>
        <w:t xml:space="preserve">Despite </w:t>
      </w:r>
      <w:r w:rsidR="00294E79" w:rsidRPr="00467274">
        <w:rPr>
          <w:rFonts w:ascii="Times New Roman" w:hAnsi="Times New Roman" w:cs="Times New Roman"/>
          <w:sz w:val="24"/>
          <w:szCs w:val="24"/>
        </w:rPr>
        <w:t>its assertion</w:t>
      </w:r>
      <w:r w:rsidRPr="00467274">
        <w:rPr>
          <w:rFonts w:ascii="Times New Roman" w:hAnsi="Times New Roman" w:cs="Times New Roman"/>
          <w:sz w:val="24"/>
          <w:szCs w:val="24"/>
        </w:rPr>
        <w:t xml:space="preserve"> that providing certainty to EU citizens living in the UK is ‘the right and fair thing to do’,</w:t>
      </w:r>
      <w:r w:rsidRPr="00467274">
        <w:rPr>
          <w:rStyle w:val="FootnoteReference"/>
          <w:rFonts w:ascii="Times New Roman" w:hAnsi="Times New Roman" w:cs="Times New Roman"/>
          <w:sz w:val="24"/>
          <w:szCs w:val="24"/>
        </w:rPr>
        <w:footnoteReference w:id="119"/>
      </w:r>
      <w:r w:rsidRPr="00467274">
        <w:rPr>
          <w:rFonts w:ascii="Times New Roman" w:hAnsi="Times New Roman" w:cs="Times New Roman"/>
          <w:sz w:val="24"/>
          <w:szCs w:val="24"/>
        </w:rPr>
        <w:t xml:space="preserve"> when the UK Government triggered exit negotiations on 29 March 2016 it was still to offer concrete assurances to the UK’s resident EU population. This was due to its insistence on the need for a reciprocal deal, which would protect both EU citizens in the UK, and British nationals resident in the remaining Member States. The Government’s preoccupation with reciprocity, however, is ultimately something of a distraction</w:t>
      </w:r>
      <w:r w:rsidR="00320E8B" w:rsidRPr="00467274">
        <w:rPr>
          <w:rFonts w:ascii="Times New Roman" w:hAnsi="Times New Roman" w:cs="Times New Roman"/>
          <w:sz w:val="24"/>
          <w:szCs w:val="24"/>
        </w:rPr>
        <w:t xml:space="preserve">. On the one hand, it overcomplicates the issue, since existing </w:t>
      </w:r>
      <w:r w:rsidR="00541F79" w:rsidRPr="00467274">
        <w:rPr>
          <w:rFonts w:ascii="Times New Roman" w:hAnsi="Times New Roman" w:cs="Times New Roman"/>
          <w:sz w:val="24"/>
          <w:szCs w:val="24"/>
        </w:rPr>
        <w:t>Union legislation, for instance</w:t>
      </w:r>
      <w:r w:rsidR="00320E8B" w:rsidRPr="00467274">
        <w:rPr>
          <w:rFonts w:ascii="Times New Roman" w:hAnsi="Times New Roman" w:cs="Times New Roman"/>
          <w:sz w:val="24"/>
          <w:szCs w:val="24"/>
        </w:rPr>
        <w:t xml:space="preserve"> on the long-term residence status of third country nationals</w:t>
      </w:r>
      <w:r w:rsidR="00541F79" w:rsidRPr="00467274">
        <w:rPr>
          <w:rFonts w:ascii="Times New Roman" w:hAnsi="Times New Roman" w:cs="Times New Roman"/>
          <w:sz w:val="24"/>
          <w:szCs w:val="24"/>
        </w:rPr>
        <w:t>,</w:t>
      </w:r>
      <w:r w:rsidR="00320E8B" w:rsidRPr="00467274">
        <w:rPr>
          <w:rFonts w:ascii="Times New Roman" w:hAnsi="Times New Roman" w:cs="Times New Roman"/>
          <w:sz w:val="24"/>
          <w:szCs w:val="24"/>
        </w:rPr>
        <w:t xml:space="preserve"> already provides some insight into what the Union is able to offer non-EU citizens. On the other hand, it oversimplifies the matter, treating the EU as a single entity, rather than an organisation reliant on the powers conferred upon it by its Member States</w:t>
      </w:r>
      <w:r w:rsidR="00D611C5">
        <w:rPr>
          <w:rFonts w:ascii="Times New Roman" w:hAnsi="Times New Roman" w:cs="Times New Roman"/>
          <w:sz w:val="24"/>
          <w:szCs w:val="24"/>
        </w:rPr>
        <w:t>,</w:t>
      </w:r>
      <w:r w:rsidR="00320E8B" w:rsidRPr="00467274">
        <w:rPr>
          <w:rFonts w:ascii="Times New Roman" w:hAnsi="Times New Roman" w:cs="Times New Roman"/>
          <w:sz w:val="24"/>
          <w:szCs w:val="24"/>
        </w:rPr>
        <w:t xml:space="preserve"> each with their own experiences of welcoming British nationals into their territories.</w:t>
      </w:r>
      <w:r w:rsidR="00541F79" w:rsidRPr="00467274">
        <w:rPr>
          <w:rFonts w:ascii="Times New Roman" w:hAnsi="Times New Roman" w:cs="Times New Roman"/>
          <w:sz w:val="24"/>
          <w:szCs w:val="24"/>
        </w:rPr>
        <w:t xml:space="preserve"> </w:t>
      </w:r>
    </w:p>
    <w:p w14:paraId="61BE4F8A" w14:textId="77777777" w:rsidR="00467274" w:rsidRDefault="00541F79" w:rsidP="00467274">
      <w:pPr>
        <w:pStyle w:val="NoSpacing"/>
        <w:spacing w:line="360" w:lineRule="auto"/>
        <w:ind w:firstLine="720"/>
        <w:jc w:val="both"/>
        <w:rPr>
          <w:rFonts w:ascii="Times New Roman" w:hAnsi="Times New Roman" w:cs="Times New Roman"/>
          <w:sz w:val="24"/>
          <w:szCs w:val="24"/>
        </w:rPr>
      </w:pPr>
      <w:r w:rsidRPr="00467274">
        <w:rPr>
          <w:rFonts w:ascii="Times New Roman" w:hAnsi="Times New Roman" w:cs="Times New Roman"/>
          <w:sz w:val="24"/>
          <w:szCs w:val="24"/>
        </w:rPr>
        <w:t xml:space="preserve">Consequently, a </w:t>
      </w:r>
      <w:r w:rsidRPr="00467274">
        <w:rPr>
          <w:rFonts w:ascii="Times New Roman" w:hAnsi="Times New Roman" w:cs="Times New Roman"/>
          <w:i/>
          <w:sz w:val="24"/>
          <w:szCs w:val="24"/>
        </w:rPr>
        <w:t>political</w:t>
      </w:r>
      <w:r w:rsidRPr="00467274">
        <w:rPr>
          <w:rFonts w:ascii="Times New Roman" w:hAnsi="Times New Roman" w:cs="Times New Roman"/>
          <w:sz w:val="24"/>
          <w:szCs w:val="24"/>
        </w:rPr>
        <w:t xml:space="preserve"> settlement is the likely outcome of </w:t>
      </w:r>
      <w:r w:rsidR="009B6BD7" w:rsidRPr="00467274">
        <w:rPr>
          <w:rFonts w:ascii="Times New Roman" w:hAnsi="Times New Roman" w:cs="Times New Roman"/>
          <w:sz w:val="24"/>
          <w:szCs w:val="24"/>
        </w:rPr>
        <w:t>EU/UK negotiations on this question</w:t>
      </w:r>
      <w:r w:rsidRPr="00467274">
        <w:rPr>
          <w:rFonts w:ascii="Times New Roman" w:hAnsi="Times New Roman" w:cs="Times New Roman"/>
          <w:sz w:val="24"/>
          <w:szCs w:val="24"/>
        </w:rPr>
        <w:t xml:space="preserve">. </w:t>
      </w:r>
      <w:r w:rsidR="00983EAC" w:rsidRPr="00467274">
        <w:rPr>
          <w:rFonts w:ascii="Times New Roman" w:hAnsi="Times New Roman" w:cs="Times New Roman"/>
          <w:sz w:val="24"/>
          <w:szCs w:val="24"/>
        </w:rPr>
        <w:t>As with the majority of Brexit issues, which wil</w:t>
      </w:r>
      <w:r w:rsidR="009B6BD7" w:rsidRPr="00467274">
        <w:rPr>
          <w:rFonts w:ascii="Times New Roman" w:hAnsi="Times New Roman" w:cs="Times New Roman"/>
          <w:sz w:val="24"/>
          <w:szCs w:val="24"/>
        </w:rPr>
        <w:t>l require legal solutions to realise</w:t>
      </w:r>
      <w:r w:rsidR="00983EAC" w:rsidRPr="00467274">
        <w:rPr>
          <w:rFonts w:ascii="Times New Roman" w:hAnsi="Times New Roman" w:cs="Times New Roman"/>
          <w:sz w:val="24"/>
          <w:szCs w:val="24"/>
        </w:rPr>
        <w:t xml:space="preserve"> political deals, s</w:t>
      </w:r>
      <w:r w:rsidRPr="00467274">
        <w:rPr>
          <w:rFonts w:ascii="Times New Roman" w:hAnsi="Times New Roman" w:cs="Times New Roman"/>
          <w:sz w:val="24"/>
          <w:szCs w:val="24"/>
        </w:rPr>
        <w:t xml:space="preserve">crutiny of the mechanisms used to </w:t>
      </w:r>
      <w:r w:rsidR="009B6BD7" w:rsidRPr="00467274">
        <w:rPr>
          <w:rFonts w:ascii="Times New Roman" w:hAnsi="Times New Roman" w:cs="Times New Roman"/>
          <w:sz w:val="24"/>
          <w:szCs w:val="24"/>
        </w:rPr>
        <w:t>translate</w:t>
      </w:r>
      <w:r w:rsidRPr="00467274">
        <w:rPr>
          <w:rFonts w:ascii="Times New Roman" w:hAnsi="Times New Roman" w:cs="Times New Roman"/>
          <w:sz w:val="24"/>
          <w:szCs w:val="24"/>
        </w:rPr>
        <w:t xml:space="preserve"> any political agreement into</w:t>
      </w:r>
      <w:r w:rsidR="00983EAC" w:rsidRPr="00467274">
        <w:rPr>
          <w:rFonts w:ascii="Times New Roman" w:hAnsi="Times New Roman" w:cs="Times New Roman"/>
          <w:sz w:val="24"/>
          <w:szCs w:val="24"/>
        </w:rPr>
        <w:t xml:space="preserve"> a legal reality will </w:t>
      </w:r>
      <w:r w:rsidRPr="00467274">
        <w:rPr>
          <w:rFonts w:ascii="Times New Roman" w:hAnsi="Times New Roman" w:cs="Times New Roman"/>
          <w:sz w:val="24"/>
          <w:szCs w:val="24"/>
        </w:rPr>
        <w:t>be essential to ensure that commitments made</w:t>
      </w:r>
      <w:r w:rsidR="009B6BD7" w:rsidRPr="00467274">
        <w:rPr>
          <w:rFonts w:ascii="Times New Roman" w:hAnsi="Times New Roman" w:cs="Times New Roman"/>
          <w:sz w:val="24"/>
          <w:szCs w:val="24"/>
        </w:rPr>
        <w:t xml:space="preserve"> come to fruition</w:t>
      </w:r>
      <w:r w:rsidRPr="00467274">
        <w:rPr>
          <w:rFonts w:ascii="Times New Roman" w:hAnsi="Times New Roman" w:cs="Times New Roman"/>
          <w:sz w:val="24"/>
          <w:szCs w:val="24"/>
        </w:rPr>
        <w:t>. On the EU side, secondary Union legisla</w:t>
      </w:r>
      <w:r w:rsidR="00983EAC" w:rsidRPr="00467274">
        <w:rPr>
          <w:rFonts w:ascii="Times New Roman" w:hAnsi="Times New Roman" w:cs="Times New Roman"/>
          <w:sz w:val="24"/>
          <w:szCs w:val="24"/>
        </w:rPr>
        <w:t>tion that seeks to implement any residence</w:t>
      </w:r>
      <w:r w:rsidRPr="00467274">
        <w:rPr>
          <w:rFonts w:ascii="Times New Roman" w:hAnsi="Times New Roman" w:cs="Times New Roman"/>
          <w:sz w:val="24"/>
          <w:szCs w:val="24"/>
        </w:rPr>
        <w:t xml:space="preserve"> agreement will be subject to the EU’s legislative procedures and will likely require the opt-ins of Denmar</w:t>
      </w:r>
      <w:r w:rsidR="00A07EB3" w:rsidRPr="00467274">
        <w:rPr>
          <w:rFonts w:ascii="Times New Roman" w:hAnsi="Times New Roman" w:cs="Times New Roman"/>
          <w:sz w:val="24"/>
          <w:szCs w:val="24"/>
        </w:rPr>
        <w:t xml:space="preserve">k and Ireland. </w:t>
      </w:r>
      <w:r w:rsidR="00A324C1" w:rsidRPr="00467274">
        <w:rPr>
          <w:rFonts w:ascii="Times New Roman" w:hAnsi="Times New Roman" w:cs="Times New Roman"/>
          <w:sz w:val="24"/>
          <w:szCs w:val="24"/>
        </w:rPr>
        <w:t>From the UK side, it will be</w:t>
      </w:r>
      <w:r w:rsidR="00983EAC" w:rsidRPr="00467274">
        <w:rPr>
          <w:rFonts w:ascii="Times New Roman" w:hAnsi="Times New Roman" w:cs="Times New Roman"/>
          <w:sz w:val="24"/>
          <w:szCs w:val="24"/>
        </w:rPr>
        <w:t xml:space="preserve"> particularly important that</w:t>
      </w:r>
      <w:r w:rsidR="00A324C1" w:rsidRPr="00467274">
        <w:rPr>
          <w:rFonts w:ascii="Times New Roman" w:hAnsi="Times New Roman" w:cs="Times New Roman"/>
          <w:sz w:val="24"/>
          <w:szCs w:val="24"/>
        </w:rPr>
        <w:t xml:space="preserve"> right</w:t>
      </w:r>
      <w:r w:rsidR="00983EAC" w:rsidRPr="00467274">
        <w:rPr>
          <w:rFonts w:ascii="Times New Roman" w:hAnsi="Times New Roman" w:cs="Times New Roman"/>
          <w:sz w:val="24"/>
          <w:szCs w:val="24"/>
        </w:rPr>
        <w:t>s secured for the UK’s</w:t>
      </w:r>
      <w:r w:rsidR="00A324C1" w:rsidRPr="00467274">
        <w:rPr>
          <w:rFonts w:ascii="Times New Roman" w:hAnsi="Times New Roman" w:cs="Times New Roman"/>
          <w:sz w:val="24"/>
          <w:szCs w:val="24"/>
        </w:rPr>
        <w:t xml:space="preserve"> resident EU population are enforceable under the domestic framework and are not subsequently lost when the UK enacts primary legislation on </w:t>
      </w:r>
      <w:r w:rsidR="00A324C1" w:rsidRPr="00467274">
        <w:rPr>
          <w:rFonts w:ascii="Times New Roman" w:hAnsi="Times New Roman" w:cs="Times New Roman"/>
          <w:i/>
          <w:sz w:val="24"/>
          <w:szCs w:val="24"/>
        </w:rPr>
        <w:t>future</w:t>
      </w:r>
      <w:r w:rsidR="00A324C1" w:rsidRPr="00467274">
        <w:rPr>
          <w:rFonts w:ascii="Times New Roman" w:hAnsi="Times New Roman" w:cs="Times New Roman"/>
          <w:sz w:val="24"/>
          <w:szCs w:val="24"/>
        </w:rPr>
        <w:t xml:space="preserve"> EU migration.</w:t>
      </w:r>
      <w:r w:rsidR="00D16BB5" w:rsidRPr="00467274">
        <w:rPr>
          <w:rFonts w:ascii="Times New Roman" w:hAnsi="Times New Roman" w:cs="Times New Roman"/>
          <w:sz w:val="24"/>
          <w:szCs w:val="24"/>
        </w:rPr>
        <w:t xml:space="preserve"> Cruc</w:t>
      </w:r>
      <w:r w:rsidR="003E6CF1" w:rsidRPr="00467274">
        <w:rPr>
          <w:rFonts w:ascii="Times New Roman" w:hAnsi="Times New Roman" w:cs="Times New Roman"/>
          <w:sz w:val="24"/>
          <w:szCs w:val="24"/>
        </w:rPr>
        <w:t xml:space="preserve">ially, a quick, reciprocal deal early in negotiations simply cannot cater for technically complex </w:t>
      </w:r>
      <w:r w:rsidR="002A29C6" w:rsidRPr="00467274">
        <w:rPr>
          <w:rFonts w:ascii="Times New Roman" w:hAnsi="Times New Roman" w:cs="Times New Roman"/>
          <w:sz w:val="24"/>
          <w:szCs w:val="24"/>
        </w:rPr>
        <w:t xml:space="preserve">and longer-term </w:t>
      </w:r>
      <w:r w:rsidR="003E6CF1" w:rsidRPr="00467274">
        <w:rPr>
          <w:rFonts w:ascii="Times New Roman" w:hAnsi="Times New Roman" w:cs="Times New Roman"/>
          <w:sz w:val="24"/>
          <w:szCs w:val="24"/>
        </w:rPr>
        <w:t>issues, such as ongoing social security coordination</w:t>
      </w:r>
      <w:r w:rsidR="00A70EEE" w:rsidRPr="00467274">
        <w:rPr>
          <w:rFonts w:ascii="Times New Roman" w:hAnsi="Times New Roman" w:cs="Times New Roman"/>
          <w:sz w:val="24"/>
          <w:szCs w:val="24"/>
        </w:rPr>
        <w:t>,</w:t>
      </w:r>
      <w:r w:rsidR="003E6CF1" w:rsidRPr="00467274">
        <w:rPr>
          <w:rFonts w:ascii="Times New Roman" w:hAnsi="Times New Roman" w:cs="Times New Roman"/>
          <w:sz w:val="24"/>
          <w:szCs w:val="24"/>
        </w:rPr>
        <w:t xml:space="preserve"> and must be accompanied by</w:t>
      </w:r>
      <w:r w:rsidR="00527E33" w:rsidRPr="00467274">
        <w:rPr>
          <w:rFonts w:ascii="Times New Roman" w:hAnsi="Times New Roman" w:cs="Times New Roman"/>
          <w:sz w:val="24"/>
          <w:szCs w:val="24"/>
        </w:rPr>
        <w:t xml:space="preserve"> rigo</w:t>
      </w:r>
      <w:r w:rsidR="003E6CF1" w:rsidRPr="00467274">
        <w:rPr>
          <w:rFonts w:ascii="Times New Roman" w:hAnsi="Times New Roman" w:cs="Times New Roman"/>
          <w:sz w:val="24"/>
          <w:szCs w:val="24"/>
        </w:rPr>
        <w:t>rous legal legwork.</w:t>
      </w:r>
      <w:r w:rsidR="00527E33" w:rsidRPr="00467274">
        <w:rPr>
          <w:rFonts w:ascii="Times New Roman" w:hAnsi="Times New Roman" w:cs="Times New Roman"/>
          <w:sz w:val="24"/>
          <w:szCs w:val="24"/>
        </w:rPr>
        <w:t xml:space="preserve"> </w:t>
      </w:r>
    </w:p>
    <w:p w14:paraId="5CFE50C6" w14:textId="77777777" w:rsidR="00807DE1" w:rsidRPr="00467274" w:rsidRDefault="00527E33" w:rsidP="00467274">
      <w:pPr>
        <w:pStyle w:val="NoSpacing"/>
        <w:spacing w:line="360" w:lineRule="auto"/>
        <w:ind w:firstLine="720"/>
        <w:jc w:val="both"/>
        <w:rPr>
          <w:rFonts w:ascii="Times New Roman" w:hAnsi="Times New Roman" w:cs="Times New Roman"/>
          <w:b/>
          <w:sz w:val="24"/>
          <w:szCs w:val="24"/>
        </w:rPr>
      </w:pPr>
      <w:r w:rsidRPr="00467274">
        <w:rPr>
          <w:rFonts w:ascii="Times New Roman" w:hAnsi="Times New Roman" w:cs="Times New Roman"/>
          <w:sz w:val="24"/>
          <w:szCs w:val="24"/>
        </w:rPr>
        <w:t xml:space="preserve">While attempts by actors outwith the UK executive to outline the options available for </w:t>
      </w:r>
      <w:r w:rsidR="009B6BD7" w:rsidRPr="00467274">
        <w:rPr>
          <w:rFonts w:ascii="Times New Roman" w:hAnsi="Times New Roman" w:cs="Times New Roman"/>
          <w:sz w:val="24"/>
          <w:szCs w:val="24"/>
        </w:rPr>
        <w:t xml:space="preserve">resident </w:t>
      </w:r>
      <w:r w:rsidRPr="00467274">
        <w:rPr>
          <w:rFonts w:ascii="Times New Roman" w:hAnsi="Times New Roman" w:cs="Times New Roman"/>
          <w:sz w:val="24"/>
          <w:szCs w:val="24"/>
        </w:rPr>
        <w:t>EU citizens</w:t>
      </w:r>
      <w:r w:rsidR="009B6BD7" w:rsidRPr="00467274">
        <w:rPr>
          <w:rFonts w:ascii="Times New Roman" w:hAnsi="Times New Roman" w:cs="Times New Roman"/>
          <w:sz w:val="24"/>
          <w:szCs w:val="24"/>
        </w:rPr>
        <w:t xml:space="preserve"> </w:t>
      </w:r>
      <w:r w:rsidRPr="00467274">
        <w:rPr>
          <w:rFonts w:ascii="Times New Roman" w:hAnsi="Times New Roman" w:cs="Times New Roman"/>
          <w:sz w:val="24"/>
          <w:szCs w:val="24"/>
        </w:rPr>
        <w:t xml:space="preserve">represent a </w:t>
      </w:r>
      <w:r w:rsidR="00B969F8" w:rsidRPr="00467274">
        <w:rPr>
          <w:rFonts w:ascii="Times New Roman" w:hAnsi="Times New Roman" w:cs="Times New Roman"/>
          <w:sz w:val="24"/>
          <w:szCs w:val="24"/>
        </w:rPr>
        <w:t xml:space="preserve">significant </w:t>
      </w:r>
      <w:r w:rsidRPr="00467274">
        <w:rPr>
          <w:rFonts w:ascii="Times New Roman" w:hAnsi="Times New Roman" w:cs="Times New Roman"/>
          <w:sz w:val="24"/>
          <w:szCs w:val="24"/>
        </w:rPr>
        <w:t xml:space="preserve">failure by the Government to offer the certainty to </w:t>
      </w:r>
      <w:r w:rsidR="009B6BD7" w:rsidRPr="00467274">
        <w:rPr>
          <w:rFonts w:ascii="Times New Roman" w:hAnsi="Times New Roman" w:cs="Times New Roman"/>
          <w:sz w:val="24"/>
          <w:szCs w:val="24"/>
        </w:rPr>
        <w:t>Union citizens</w:t>
      </w:r>
      <w:r w:rsidRPr="00467274">
        <w:rPr>
          <w:rFonts w:ascii="Times New Roman" w:hAnsi="Times New Roman" w:cs="Times New Roman"/>
          <w:sz w:val="24"/>
          <w:szCs w:val="24"/>
        </w:rPr>
        <w:t xml:space="preserve"> it claims to wish to offer, they nonetheless provide useful insights into the benefits and pitfalls of legal routes to realising future political commitments. In particular, the focus on permanent residence status, whether subject to the current eligibility criteria or more light-touch conditions, </w:t>
      </w:r>
      <w:r w:rsidR="00B969F8" w:rsidRPr="00467274">
        <w:rPr>
          <w:rFonts w:ascii="Times New Roman" w:hAnsi="Times New Roman" w:cs="Times New Roman"/>
          <w:sz w:val="24"/>
          <w:szCs w:val="24"/>
        </w:rPr>
        <w:t>highlights the problem of reliance on legal residence under the CRD, which will give rise to substantive and administrative hurdles for both Union c</w:t>
      </w:r>
      <w:r w:rsidR="009B6BD7" w:rsidRPr="00467274">
        <w:rPr>
          <w:rFonts w:ascii="Times New Roman" w:hAnsi="Times New Roman" w:cs="Times New Roman"/>
          <w:sz w:val="24"/>
          <w:szCs w:val="24"/>
        </w:rPr>
        <w:t xml:space="preserve">itizens and the </w:t>
      </w:r>
      <w:r w:rsidR="009B6BD7" w:rsidRPr="00467274">
        <w:rPr>
          <w:rFonts w:ascii="Times New Roman" w:hAnsi="Times New Roman" w:cs="Times New Roman"/>
          <w:sz w:val="24"/>
          <w:szCs w:val="24"/>
        </w:rPr>
        <w:lastRenderedPageBreak/>
        <w:t>Home Office, as well as exposing</w:t>
      </w:r>
      <w:r w:rsidR="00B969F8" w:rsidRPr="00467274">
        <w:rPr>
          <w:rFonts w:ascii="Times New Roman" w:hAnsi="Times New Roman" w:cs="Times New Roman"/>
          <w:sz w:val="24"/>
          <w:szCs w:val="24"/>
        </w:rPr>
        <w:t xml:space="preserve"> the Government to potential human rights litigation. Conversely, emphasis on such status reflects an encouraging consensus across the UK’s broader political in</w:t>
      </w:r>
      <w:r w:rsidR="009B6BD7" w:rsidRPr="00467274">
        <w:rPr>
          <w:rFonts w:ascii="Times New Roman" w:hAnsi="Times New Roman" w:cs="Times New Roman"/>
          <w:sz w:val="24"/>
          <w:szCs w:val="24"/>
        </w:rPr>
        <w:t>stitutions of the need to secure</w:t>
      </w:r>
      <w:r w:rsidR="00B969F8" w:rsidRPr="00467274">
        <w:rPr>
          <w:rFonts w:ascii="Times New Roman" w:hAnsi="Times New Roman" w:cs="Times New Roman"/>
          <w:sz w:val="24"/>
          <w:szCs w:val="24"/>
        </w:rPr>
        <w:t xml:space="preserve"> the package of rights, beyond simply the right to </w:t>
      </w:r>
      <w:r w:rsidR="00B969F8" w:rsidRPr="00467274">
        <w:rPr>
          <w:rFonts w:ascii="Times New Roman" w:hAnsi="Times New Roman" w:cs="Times New Roman"/>
          <w:i/>
          <w:sz w:val="24"/>
          <w:szCs w:val="24"/>
        </w:rPr>
        <w:t>be</w:t>
      </w:r>
      <w:r w:rsidR="00B969F8" w:rsidRPr="00467274">
        <w:rPr>
          <w:rFonts w:ascii="Times New Roman" w:hAnsi="Times New Roman" w:cs="Times New Roman"/>
          <w:sz w:val="24"/>
          <w:szCs w:val="24"/>
        </w:rPr>
        <w:t xml:space="preserve"> in the UK, which make residence possible in practice.</w:t>
      </w:r>
      <w:r w:rsidR="002D4457" w:rsidRPr="00467274">
        <w:rPr>
          <w:rFonts w:ascii="Times New Roman" w:hAnsi="Times New Roman" w:cs="Times New Roman"/>
          <w:sz w:val="24"/>
          <w:szCs w:val="24"/>
        </w:rPr>
        <w:t xml:space="preserve"> This political pressure must continue into and past formal negotiations on the issue to ensure that </w:t>
      </w:r>
      <w:r w:rsidR="002D4457" w:rsidRPr="00467274">
        <w:rPr>
          <w:rFonts w:ascii="Times New Roman" w:hAnsi="Times New Roman" w:cs="Times New Roman"/>
          <w:i/>
          <w:sz w:val="24"/>
          <w:szCs w:val="24"/>
        </w:rPr>
        <w:t xml:space="preserve">meaningful </w:t>
      </w:r>
      <w:r w:rsidR="002D4457" w:rsidRPr="00467274">
        <w:rPr>
          <w:rFonts w:ascii="Times New Roman" w:hAnsi="Times New Roman" w:cs="Times New Roman"/>
          <w:sz w:val="24"/>
          <w:szCs w:val="24"/>
        </w:rPr>
        <w:t xml:space="preserve">residence rights are available to </w:t>
      </w:r>
      <w:r w:rsidR="00467274">
        <w:rPr>
          <w:rFonts w:ascii="Times New Roman" w:hAnsi="Times New Roman" w:cs="Times New Roman"/>
          <w:sz w:val="24"/>
          <w:szCs w:val="24"/>
        </w:rPr>
        <w:t>the UK’s resident EU population.</w:t>
      </w:r>
    </w:p>
    <w:sectPr w:rsidR="00807DE1" w:rsidRPr="00467274">
      <w:footerReference w:type="even" r:id="rId9"/>
      <w:footerReference w:type="default" r:id="rId10"/>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92ECDC2" w15:done="0"/>
  <w15:commentEx w15:paraId="126B839A" w15:done="0"/>
  <w15:commentEx w15:paraId="6D574CA1" w15:done="0"/>
  <w15:commentEx w15:paraId="7F38877D" w15:done="0"/>
  <w15:commentEx w15:paraId="421D3FC7" w15:paraIdParent="7F38877D" w15:done="0"/>
  <w15:commentEx w15:paraId="19F31FED" w15:done="0"/>
  <w15:commentEx w15:paraId="3CA4F5D2" w15:done="0"/>
  <w15:commentEx w15:paraId="1881A9E5" w15:done="0"/>
  <w15:commentEx w15:paraId="7919F281" w15:paraIdParent="1881A9E5" w15:done="0"/>
  <w15:commentEx w15:paraId="4EE6B936" w15:done="0"/>
  <w15:commentEx w15:paraId="51D16FB8" w15:done="0"/>
  <w15:commentEx w15:paraId="10FC547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9D4DAB" w14:textId="77777777" w:rsidR="00881F95" w:rsidRDefault="00881F95" w:rsidP="0037562B">
      <w:pPr>
        <w:spacing w:after="0" w:line="240" w:lineRule="auto"/>
      </w:pPr>
      <w:r>
        <w:separator/>
      </w:r>
    </w:p>
  </w:endnote>
  <w:endnote w:type="continuationSeparator" w:id="0">
    <w:p w14:paraId="382B45A4" w14:textId="77777777" w:rsidR="00881F95" w:rsidRDefault="00881F95" w:rsidP="00375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91669B" w14:textId="77777777" w:rsidR="0026749A" w:rsidRDefault="0026749A" w:rsidP="00D008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51A02C0" w14:textId="77777777" w:rsidR="0026749A" w:rsidRDefault="002674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AA25FD" w14:textId="77777777" w:rsidR="0026749A" w:rsidRDefault="0026749A" w:rsidP="00D008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4557B">
      <w:rPr>
        <w:rStyle w:val="PageNumber"/>
        <w:noProof/>
      </w:rPr>
      <w:t>23</w:t>
    </w:r>
    <w:r>
      <w:rPr>
        <w:rStyle w:val="PageNumber"/>
      </w:rPr>
      <w:fldChar w:fldCharType="end"/>
    </w:r>
  </w:p>
  <w:p w14:paraId="43801D99" w14:textId="77777777" w:rsidR="0026749A" w:rsidRDefault="0026749A">
    <w:pPr>
      <w:pStyle w:val="Footer"/>
      <w:jc w:val="right"/>
    </w:pPr>
  </w:p>
  <w:p w14:paraId="24FC4363" w14:textId="77777777" w:rsidR="0026749A" w:rsidRDefault="002674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366F6F" w14:textId="77777777" w:rsidR="00881F95" w:rsidRDefault="00881F95" w:rsidP="0037562B">
      <w:pPr>
        <w:spacing w:after="0" w:line="240" w:lineRule="auto"/>
      </w:pPr>
      <w:r>
        <w:separator/>
      </w:r>
    </w:p>
  </w:footnote>
  <w:footnote w:type="continuationSeparator" w:id="0">
    <w:p w14:paraId="1A74405B" w14:textId="77777777" w:rsidR="00881F95" w:rsidRDefault="00881F95" w:rsidP="0037562B">
      <w:pPr>
        <w:spacing w:after="0" w:line="240" w:lineRule="auto"/>
      </w:pPr>
      <w:r>
        <w:continuationSeparator/>
      </w:r>
    </w:p>
  </w:footnote>
  <w:footnote w:id="1">
    <w:p w14:paraId="4914AA81" w14:textId="0CD1991E" w:rsidR="0026749A" w:rsidRPr="00467274" w:rsidRDefault="0026749A" w:rsidP="00467274">
      <w:pPr>
        <w:pStyle w:val="FootnoteText"/>
        <w:jc w:val="both"/>
        <w:rPr>
          <w:rFonts w:ascii="Times New Roman" w:hAnsi="Times New Roman" w:cs="Times New Roman"/>
        </w:rPr>
      </w:pPr>
      <w:r w:rsidRPr="00467274">
        <w:rPr>
          <w:rFonts w:ascii="Times New Roman" w:hAnsi="Times New Roman" w:cs="Times New Roman"/>
        </w:rPr>
        <w:t>* Liverpool Law School, University of Liverpool.</w:t>
      </w:r>
      <w:r w:rsidR="007D6A61">
        <w:rPr>
          <w:rFonts w:ascii="Times New Roman" w:hAnsi="Times New Roman" w:cs="Times New Roman"/>
        </w:rPr>
        <w:t xml:space="preserve"> </w:t>
      </w:r>
      <w:r w:rsidR="007D6A61" w:rsidRPr="0024557B">
        <w:rPr>
          <w:rFonts w:ascii="Times New Roman" w:hAnsi="Times New Roman" w:cs="Times New Roman"/>
        </w:rPr>
        <w:t>I am grateful to Eleanor Drywood for comments on previous drafts and in particular her insights on UK nationals as Ruiz Zambrano carers. Any errors remain my own.</w:t>
      </w:r>
    </w:p>
    <w:p w14:paraId="38DDE889" w14:textId="0B25AC6E" w:rsidR="0026749A" w:rsidRPr="00467274" w:rsidRDefault="0026749A" w:rsidP="00467274">
      <w:pPr>
        <w:pStyle w:val="FootnoteText"/>
        <w:jc w:val="both"/>
        <w:rPr>
          <w:rFonts w:ascii="Times New Roman" w:hAnsi="Times New Roman" w:cs="Times New Roman"/>
        </w:rPr>
      </w:pPr>
      <w:r w:rsidRPr="00467274">
        <w:rPr>
          <w:rStyle w:val="FootnoteReference"/>
          <w:rFonts w:ascii="Times New Roman" w:hAnsi="Times New Roman" w:cs="Times New Roman"/>
        </w:rPr>
        <w:footnoteRef/>
      </w:r>
      <w:r w:rsidRPr="00467274">
        <w:rPr>
          <w:rFonts w:ascii="Times New Roman" w:hAnsi="Times New Roman" w:cs="Times New Roman"/>
        </w:rPr>
        <w:t xml:space="preserve"> Those eligible to vote in national parliamentary elections were entitled to vote in the referendum, including British, Irish,</w:t>
      </w:r>
      <w:r>
        <w:rPr>
          <w:rFonts w:ascii="Times New Roman" w:hAnsi="Times New Roman" w:cs="Times New Roman"/>
        </w:rPr>
        <w:t xml:space="preserve"> Cypriot and Maltese nationals: </w:t>
      </w:r>
      <w:r w:rsidRPr="00467274">
        <w:rPr>
          <w:rFonts w:ascii="Times New Roman" w:hAnsi="Times New Roman" w:cs="Times New Roman"/>
        </w:rPr>
        <w:t>Eur</w:t>
      </w:r>
      <w:r>
        <w:rPr>
          <w:rFonts w:ascii="Times New Roman" w:hAnsi="Times New Roman" w:cs="Times New Roman"/>
        </w:rPr>
        <w:t>opean Union Referendum Act 2015</w:t>
      </w:r>
      <w:r w:rsidR="007A4243">
        <w:rPr>
          <w:rFonts w:ascii="Times New Roman" w:hAnsi="Times New Roman" w:cs="Times New Roman"/>
        </w:rPr>
        <w:t>,</w:t>
      </w:r>
      <w:r w:rsidR="007A4243" w:rsidRPr="007A4243">
        <w:rPr>
          <w:rFonts w:ascii="Times New Roman" w:hAnsi="Times New Roman" w:cs="Times New Roman"/>
        </w:rPr>
        <w:t xml:space="preserve"> </w:t>
      </w:r>
      <w:r w:rsidR="007A4243" w:rsidRPr="00467274">
        <w:rPr>
          <w:rFonts w:ascii="Times New Roman" w:hAnsi="Times New Roman" w:cs="Times New Roman"/>
        </w:rPr>
        <w:t>s</w:t>
      </w:r>
      <w:r w:rsidR="007A4243">
        <w:rPr>
          <w:rFonts w:ascii="Times New Roman" w:hAnsi="Times New Roman" w:cs="Times New Roman"/>
        </w:rPr>
        <w:t xml:space="preserve">ection </w:t>
      </w:r>
      <w:r w:rsidR="007A4243" w:rsidRPr="00467274">
        <w:rPr>
          <w:rFonts w:ascii="Times New Roman" w:hAnsi="Times New Roman" w:cs="Times New Roman"/>
        </w:rPr>
        <w:t>2</w:t>
      </w:r>
      <w:r w:rsidRPr="00467274">
        <w:rPr>
          <w:rFonts w:ascii="Times New Roman" w:hAnsi="Times New Roman" w:cs="Times New Roman"/>
        </w:rPr>
        <w:t>.</w:t>
      </w:r>
    </w:p>
  </w:footnote>
  <w:footnote w:id="2">
    <w:p w14:paraId="342EA929" w14:textId="2F782B65" w:rsidR="0026749A" w:rsidRPr="00467274" w:rsidRDefault="0026749A" w:rsidP="00467274">
      <w:pPr>
        <w:pStyle w:val="FootnoteText"/>
        <w:jc w:val="both"/>
        <w:rPr>
          <w:rFonts w:ascii="Times New Roman" w:hAnsi="Times New Roman" w:cs="Times New Roman"/>
        </w:rPr>
      </w:pPr>
      <w:r w:rsidRPr="00467274">
        <w:rPr>
          <w:rStyle w:val="FootnoteReference"/>
          <w:rFonts w:ascii="Times New Roman" w:hAnsi="Times New Roman" w:cs="Times New Roman"/>
        </w:rPr>
        <w:footnoteRef/>
      </w:r>
      <w:r w:rsidRPr="00467274">
        <w:rPr>
          <w:rFonts w:ascii="Times New Roman" w:hAnsi="Times New Roman" w:cs="Times New Roman"/>
        </w:rPr>
        <w:t xml:space="preserve"> </w:t>
      </w:r>
      <w:r w:rsidRPr="00D00868">
        <w:rPr>
          <w:rFonts w:ascii="Times New Roman" w:hAnsi="Times New Roman" w:cs="Times New Roman"/>
        </w:rPr>
        <w:t>HM Government</w:t>
      </w:r>
      <w:r w:rsidRPr="00467274">
        <w:rPr>
          <w:rFonts w:ascii="Times New Roman" w:hAnsi="Times New Roman" w:cs="Times New Roman"/>
        </w:rPr>
        <w:t xml:space="preserve">, </w:t>
      </w:r>
      <w:r w:rsidRPr="00467274">
        <w:rPr>
          <w:rFonts w:ascii="Times New Roman" w:hAnsi="Times New Roman" w:cs="Times New Roman"/>
          <w:i/>
        </w:rPr>
        <w:t>The United Kingdom’s Exit from and New Partnership with the European Union</w:t>
      </w:r>
      <w:r>
        <w:rPr>
          <w:rFonts w:ascii="Times New Roman" w:hAnsi="Times New Roman" w:cs="Times New Roman"/>
        </w:rPr>
        <w:t xml:space="preserve"> (Cm 9417, February </w:t>
      </w:r>
      <w:r w:rsidR="00502B21">
        <w:rPr>
          <w:rFonts w:ascii="Times New Roman" w:hAnsi="Times New Roman" w:cs="Times New Roman"/>
        </w:rPr>
        <w:t>20</w:t>
      </w:r>
      <w:r w:rsidRPr="00467274">
        <w:rPr>
          <w:rFonts w:ascii="Times New Roman" w:hAnsi="Times New Roman" w:cs="Times New Roman"/>
        </w:rPr>
        <w:t>17</w:t>
      </w:r>
      <w:r>
        <w:rPr>
          <w:rFonts w:ascii="Times New Roman" w:hAnsi="Times New Roman" w:cs="Times New Roman"/>
        </w:rPr>
        <w:t>) section 6</w:t>
      </w:r>
      <w:r w:rsidRPr="00467274">
        <w:rPr>
          <w:rFonts w:ascii="Times New Roman" w:hAnsi="Times New Roman" w:cs="Times New Roman"/>
        </w:rPr>
        <w:t xml:space="preserve">. </w:t>
      </w:r>
    </w:p>
  </w:footnote>
  <w:footnote w:id="3">
    <w:p w14:paraId="7D1C581E" w14:textId="574930FC" w:rsidR="0026749A" w:rsidRPr="00467274" w:rsidRDefault="0026749A" w:rsidP="00467274">
      <w:pPr>
        <w:pStyle w:val="FootnoteText"/>
        <w:jc w:val="both"/>
        <w:rPr>
          <w:rFonts w:ascii="Times New Roman" w:hAnsi="Times New Roman" w:cs="Times New Roman"/>
        </w:rPr>
      </w:pPr>
      <w:r w:rsidRPr="00467274">
        <w:rPr>
          <w:rStyle w:val="FootnoteReference"/>
          <w:rFonts w:ascii="Times New Roman" w:hAnsi="Times New Roman" w:cs="Times New Roman"/>
        </w:rPr>
        <w:footnoteRef/>
      </w:r>
      <w:r w:rsidRPr="00467274">
        <w:rPr>
          <w:rFonts w:ascii="Times New Roman" w:hAnsi="Times New Roman" w:cs="Times New Roman"/>
        </w:rPr>
        <w:t xml:space="preserve"> Lancaster House Speech, 17</w:t>
      </w:r>
      <w:r>
        <w:rPr>
          <w:rFonts w:ascii="Times New Roman" w:hAnsi="Times New Roman" w:cs="Times New Roman"/>
        </w:rPr>
        <w:t xml:space="preserve"> January </w:t>
      </w:r>
      <w:r w:rsidRPr="00467274">
        <w:rPr>
          <w:rFonts w:ascii="Times New Roman" w:hAnsi="Times New Roman" w:cs="Times New Roman"/>
        </w:rPr>
        <w:t>2017 &lt;</w:t>
      </w:r>
      <w:hyperlink r:id="rId1" w:history="1">
        <w:r w:rsidRPr="0024557B">
          <w:t>https://www.gov.uk/government/speeches/the-governments-negotiating-objectives-for-exiting-the-eu-pm-speech</w:t>
        </w:r>
      </w:hyperlink>
      <w:r w:rsidRPr="00467274">
        <w:rPr>
          <w:rFonts w:ascii="Times New Roman" w:hAnsi="Times New Roman" w:cs="Times New Roman"/>
        </w:rPr>
        <w:t>&gt;.</w:t>
      </w:r>
    </w:p>
  </w:footnote>
  <w:footnote w:id="4">
    <w:p w14:paraId="436D6904" w14:textId="62CACDC8" w:rsidR="0026749A" w:rsidRPr="00467274" w:rsidRDefault="0026749A" w:rsidP="00467274">
      <w:pPr>
        <w:pStyle w:val="FootnoteText"/>
        <w:jc w:val="both"/>
        <w:rPr>
          <w:rFonts w:ascii="Times New Roman" w:hAnsi="Times New Roman" w:cs="Times New Roman"/>
        </w:rPr>
      </w:pPr>
      <w:r w:rsidRPr="00467274">
        <w:rPr>
          <w:rStyle w:val="FootnoteReference"/>
          <w:rFonts w:ascii="Times New Roman" w:hAnsi="Times New Roman" w:cs="Times New Roman"/>
        </w:rPr>
        <w:footnoteRef/>
      </w:r>
      <w:r w:rsidRPr="00467274">
        <w:rPr>
          <w:rFonts w:ascii="Times New Roman" w:hAnsi="Times New Roman" w:cs="Times New Roman"/>
        </w:rPr>
        <w:t xml:space="preserve"> </w:t>
      </w:r>
      <w:r>
        <w:rPr>
          <w:rFonts w:ascii="Times New Roman" w:hAnsi="Times New Roman" w:cs="Times New Roman"/>
        </w:rPr>
        <w:t xml:space="preserve">House of </w:t>
      </w:r>
      <w:r w:rsidRPr="00467274">
        <w:rPr>
          <w:rFonts w:ascii="Times New Roman" w:hAnsi="Times New Roman" w:cs="Times New Roman"/>
        </w:rPr>
        <w:t xml:space="preserve">Commons Exiting the EU Committee, </w:t>
      </w:r>
      <w:r w:rsidRPr="00467274">
        <w:rPr>
          <w:rFonts w:ascii="Times New Roman" w:hAnsi="Times New Roman" w:cs="Times New Roman"/>
          <w:i/>
        </w:rPr>
        <w:t>The Government’s Negotiating Objectives: the Rights of UK and EU Citizens</w:t>
      </w:r>
      <w:r w:rsidR="007D09D2">
        <w:rPr>
          <w:rFonts w:ascii="Times New Roman" w:hAnsi="Times New Roman" w:cs="Times New Roman"/>
        </w:rPr>
        <w:t xml:space="preserve"> (HC </w:t>
      </w:r>
      <w:r w:rsidR="00692393">
        <w:rPr>
          <w:rFonts w:ascii="Times New Roman" w:hAnsi="Times New Roman" w:cs="Times New Roman"/>
        </w:rPr>
        <w:t>2016–17,</w:t>
      </w:r>
      <w:r w:rsidR="002960D4">
        <w:rPr>
          <w:rFonts w:ascii="Times New Roman" w:hAnsi="Times New Roman" w:cs="Times New Roman"/>
        </w:rPr>
        <w:t xml:space="preserve"> </w:t>
      </w:r>
      <w:r w:rsidR="007D09D2">
        <w:rPr>
          <w:rFonts w:ascii="Times New Roman" w:hAnsi="Times New Roman" w:cs="Times New Roman"/>
        </w:rPr>
        <w:t xml:space="preserve">1071) </w:t>
      </w:r>
      <w:r w:rsidRPr="00467274">
        <w:rPr>
          <w:rFonts w:ascii="Times New Roman" w:hAnsi="Times New Roman" w:cs="Times New Roman"/>
        </w:rPr>
        <w:t>para 16.</w:t>
      </w:r>
    </w:p>
  </w:footnote>
  <w:footnote w:id="5">
    <w:p w14:paraId="57628A81" w14:textId="77777777" w:rsidR="0026749A" w:rsidRPr="00467274" w:rsidRDefault="0026749A" w:rsidP="00467274">
      <w:pPr>
        <w:pStyle w:val="FootnoteText"/>
        <w:jc w:val="both"/>
        <w:rPr>
          <w:rFonts w:ascii="Times New Roman" w:hAnsi="Times New Roman" w:cs="Times New Roman"/>
        </w:rPr>
      </w:pPr>
      <w:r w:rsidRPr="00467274">
        <w:rPr>
          <w:rStyle w:val="FootnoteReference"/>
          <w:rFonts w:ascii="Times New Roman" w:hAnsi="Times New Roman" w:cs="Times New Roman"/>
        </w:rPr>
        <w:footnoteRef/>
      </w:r>
      <w:r w:rsidRPr="00467274">
        <w:rPr>
          <w:rFonts w:ascii="Times New Roman" w:hAnsi="Times New Roman" w:cs="Times New Roman"/>
        </w:rPr>
        <w:t xml:space="preserve"> Directive 2004/38 of the European Parliament and of the Council of 29 April 2004 on the rights of citizens of the Union and their family members to move and reside freely within the territory of the Member States [2004] OJ L158/77.</w:t>
      </w:r>
    </w:p>
  </w:footnote>
  <w:footnote w:id="6">
    <w:p w14:paraId="7A685EB6" w14:textId="19455850" w:rsidR="0026749A" w:rsidRPr="00467274" w:rsidRDefault="0026749A" w:rsidP="00467274">
      <w:pPr>
        <w:pStyle w:val="FootnoteText"/>
        <w:jc w:val="both"/>
        <w:rPr>
          <w:rFonts w:ascii="Times New Roman" w:hAnsi="Times New Roman" w:cs="Times New Roman"/>
        </w:rPr>
      </w:pPr>
      <w:r w:rsidRPr="00467274">
        <w:rPr>
          <w:rStyle w:val="FootnoteReference"/>
          <w:rFonts w:ascii="Times New Roman" w:hAnsi="Times New Roman" w:cs="Times New Roman"/>
        </w:rPr>
        <w:footnoteRef/>
      </w:r>
      <w:r w:rsidRPr="00467274">
        <w:rPr>
          <w:rFonts w:ascii="Times New Roman" w:hAnsi="Times New Roman" w:cs="Times New Roman"/>
        </w:rPr>
        <w:t xml:space="preserve"> Art</w:t>
      </w:r>
      <w:r>
        <w:rPr>
          <w:rFonts w:ascii="Times New Roman" w:hAnsi="Times New Roman" w:cs="Times New Roman"/>
        </w:rPr>
        <w:t>icle</w:t>
      </w:r>
      <w:r w:rsidRPr="00467274">
        <w:rPr>
          <w:rFonts w:ascii="Times New Roman" w:hAnsi="Times New Roman" w:cs="Times New Roman"/>
        </w:rPr>
        <w:t xml:space="preserve"> 6 CRD: passport/ID card upon entry; Art</w:t>
      </w:r>
      <w:r>
        <w:rPr>
          <w:rFonts w:ascii="Times New Roman" w:hAnsi="Times New Roman" w:cs="Times New Roman"/>
        </w:rPr>
        <w:t>icle</w:t>
      </w:r>
      <w:r w:rsidRPr="00467274">
        <w:rPr>
          <w:rFonts w:ascii="Times New Roman" w:hAnsi="Times New Roman" w:cs="Times New Roman"/>
        </w:rPr>
        <w:t xml:space="preserve"> 14(1) CRD: requirement not to become an ‘unreasonable burden’ on the host </w:t>
      </w:r>
      <w:r w:rsidR="00C1523C">
        <w:rPr>
          <w:rFonts w:ascii="Times New Roman" w:hAnsi="Times New Roman" w:cs="Times New Roman"/>
        </w:rPr>
        <w:t>s</w:t>
      </w:r>
      <w:r w:rsidR="00C1523C" w:rsidRPr="00467274">
        <w:rPr>
          <w:rFonts w:ascii="Times New Roman" w:hAnsi="Times New Roman" w:cs="Times New Roman"/>
        </w:rPr>
        <w:t xml:space="preserve">tate’s </w:t>
      </w:r>
      <w:r w:rsidRPr="00467274">
        <w:rPr>
          <w:rFonts w:ascii="Times New Roman" w:hAnsi="Times New Roman" w:cs="Times New Roman"/>
        </w:rPr>
        <w:t>social assistance system.</w:t>
      </w:r>
    </w:p>
  </w:footnote>
  <w:footnote w:id="7">
    <w:p w14:paraId="110662E2" w14:textId="3F7C2F59" w:rsidR="0026749A" w:rsidRPr="00467274" w:rsidRDefault="0026749A" w:rsidP="00467274">
      <w:pPr>
        <w:pStyle w:val="FootnoteText"/>
        <w:jc w:val="both"/>
        <w:rPr>
          <w:rFonts w:ascii="Times New Roman" w:hAnsi="Times New Roman" w:cs="Times New Roman"/>
        </w:rPr>
      </w:pPr>
      <w:r w:rsidRPr="00467274">
        <w:rPr>
          <w:rStyle w:val="FootnoteReference"/>
          <w:rFonts w:ascii="Times New Roman" w:hAnsi="Times New Roman" w:cs="Times New Roman"/>
        </w:rPr>
        <w:footnoteRef/>
      </w:r>
      <w:r w:rsidRPr="00467274">
        <w:rPr>
          <w:rFonts w:ascii="Times New Roman" w:hAnsi="Times New Roman" w:cs="Times New Roman"/>
        </w:rPr>
        <w:t xml:space="preserve"> Art</w:t>
      </w:r>
      <w:r>
        <w:rPr>
          <w:rFonts w:ascii="Times New Roman" w:hAnsi="Times New Roman" w:cs="Times New Roman"/>
        </w:rPr>
        <w:t>icle</w:t>
      </w:r>
      <w:r w:rsidRPr="00467274">
        <w:rPr>
          <w:rFonts w:ascii="Times New Roman" w:hAnsi="Times New Roman" w:cs="Times New Roman"/>
        </w:rPr>
        <w:t xml:space="preserve"> 7 CRD.</w:t>
      </w:r>
    </w:p>
  </w:footnote>
  <w:footnote w:id="8">
    <w:p w14:paraId="3D0C27D5" w14:textId="77777777" w:rsidR="0026749A" w:rsidRPr="00467274" w:rsidRDefault="0026749A" w:rsidP="00467274">
      <w:pPr>
        <w:pStyle w:val="FootnoteText"/>
        <w:jc w:val="both"/>
        <w:rPr>
          <w:rFonts w:ascii="Times New Roman" w:hAnsi="Times New Roman" w:cs="Times New Roman"/>
        </w:rPr>
      </w:pPr>
      <w:r w:rsidRPr="00467274">
        <w:rPr>
          <w:rStyle w:val="FootnoteReference"/>
          <w:rFonts w:ascii="Times New Roman" w:hAnsi="Times New Roman" w:cs="Times New Roman"/>
        </w:rPr>
        <w:footnoteRef/>
      </w:r>
      <w:r w:rsidRPr="00467274">
        <w:rPr>
          <w:rFonts w:ascii="Times New Roman" w:hAnsi="Times New Roman" w:cs="Times New Roman"/>
        </w:rPr>
        <w:t xml:space="preserve"> Case C-184/99, </w:t>
      </w:r>
      <w:r w:rsidRPr="00467274">
        <w:rPr>
          <w:rFonts w:ascii="Times New Roman" w:hAnsi="Times New Roman" w:cs="Times New Roman"/>
          <w:i/>
        </w:rPr>
        <w:t>Grzelczyk</w:t>
      </w:r>
      <w:r w:rsidRPr="0024557B">
        <w:rPr>
          <w:rFonts w:ascii="Times New Roman" w:hAnsi="Times New Roman" w:cs="Times New Roman"/>
        </w:rPr>
        <w:t>,</w:t>
      </w:r>
      <w:r w:rsidRPr="00467274">
        <w:rPr>
          <w:rFonts w:ascii="Times New Roman" w:hAnsi="Times New Roman" w:cs="Times New Roman"/>
          <w:i/>
        </w:rPr>
        <w:t xml:space="preserve"> </w:t>
      </w:r>
      <w:r w:rsidRPr="00467274">
        <w:rPr>
          <w:rFonts w:ascii="Times New Roman" w:hAnsi="Times New Roman" w:cs="Times New Roman"/>
        </w:rPr>
        <w:t xml:space="preserve">ECLI:EU:C:2001:458; Case C-413/99, </w:t>
      </w:r>
      <w:r w:rsidRPr="00467274">
        <w:rPr>
          <w:rFonts w:ascii="Times New Roman" w:hAnsi="Times New Roman" w:cs="Times New Roman"/>
          <w:i/>
        </w:rPr>
        <w:t>Baumbast</w:t>
      </w:r>
      <w:r w:rsidRPr="0024557B">
        <w:rPr>
          <w:rFonts w:ascii="Times New Roman" w:hAnsi="Times New Roman" w:cs="Times New Roman"/>
        </w:rPr>
        <w:t>,</w:t>
      </w:r>
      <w:r w:rsidRPr="00467274">
        <w:rPr>
          <w:rFonts w:ascii="Times New Roman" w:hAnsi="Times New Roman" w:cs="Times New Roman"/>
        </w:rPr>
        <w:t xml:space="preserve"> ECLI:EU:C:2002:493. Though see the more textual judicial approach in Case C-333/13, </w:t>
      </w:r>
      <w:r w:rsidRPr="00467274">
        <w:rPr>
          <w:rFonts w:ascii="Times New Roman" w:hAnsi="Times New Roman" w:cs="Times New Roman"/>
          <w:i/>
        </w:rPr>
        <w:t>Dano</w:t>
      </w:r>
      <w:r w:rsidRPr="0024557B">
        <w:rPr>
          <w:rFonts w:ascii="Times New Roman" w:hAnsi="Times New Roman" w:cs="Times New Roman"/>
        </w:rPr>
        <w:t>,</w:t>
      </w:r>
      <w:r w:rsidRPr="00467274">
        <w:rPr>
          <w:rFonts w:ascii="Times New Roman" w:hAnsi="Times New Roman" w:cs="Times New Roman"/>
        </w:rPr>
        <w:t xml:space="preserve"> ECLI:EU:C:2014:2358; Case C-67/14, </w:t>
      </w:r>
      <w:r w:rsidRPr="00467274">
        <w:rPr>
          <w:rFonts w:ascii="Times New Roman" w:hAnsi="Times New Roman" w:cs="Times New Roman"/>
          <w:i/>
        </w:rPr>
        <w:t>Alimanovic</w:t>
      </w:r>
      <w:r w:rsidRPr="0024557B">
        <w:rPr>
          <w:rFonts w:ascii="Times New Roman" w:hAnsi="Times New Roman" w:cs="Times New Roman"/>
        </w:rPr>
        <w:t>,</w:t>
      </w:r>
      <w:r w:rsidRPr="00467274">
        <w:rPr>
          <w:rFonts w:ascii="Times New Roman" w:hAnsi="Times New Roman" w:cs="Times New Roman"/>
        </w:rPr>
        <w:t xml:space="preserve"> ECLI:EU:C:2015:597.</w:t>
      </w:r>
    </w:p>
  </w:footnote>
  <w:footnote w:id="9">
    <w:p w14:paraId="1660E4E8" w14:textId="1A314E6A" w:rsidR="0026749A" w:rsidRPr="00467274" w:rsidRDefault="0026749A" w:rsidP="00467274">
      <w:pPr>
        <w:pStyle w:val="FootnoteText"/>
        <w:jc w:val="both"/>
        <w:rPr>
          <w:rFonts w:ascii="Times New Roman" w:hAnsi="Times New Roman" w:cs="Times New Roman"/>
        </w:rPr>
      </w:pPr>
      <w:r w:rsidRPr="00467274">
        <w:rPr>
          <w:rStyle w:val="FootnoteReference"/>
          <w:rFonts w:ascii="Times New Roman" w:hAnsi="Times New Roman" w:cs="Times New Roman"/>
        </w:rPr>
        <w:footnoteRef/>
      </w:r>
      <w:r w:rsidRPr="00467274">
        <w:rPr>
          <w:rFonts w:ascii="Times New Roman" w:hAnsi="Times New Roman" w:cs="Times New Roman"/>
        </w:rPr>
        <w:t xml:space="preserve"> Specifically, Art</w:t>
      </w:r>
      <w:r>
        <w:rPr>
          <w:rFonts w:ascii="Times New Roman" w:hAnsi="Times New Roman" w:cs="Times New Roman"/>
        </w:rPr>
        <w:t>icle</w:t>
      </w:r>
      <w:r w:rsidRPr="00467274">
        <w:rPr>
          <w:rFonts w:ascii="Times New Roman" w:hAnsi="Times New Roman" w:cs="Times New Roman"/>
        </w:rPr>
        <w:t xml:space="preserve"> 10 Regulation 492/2011 of the European Parliament and of the Council of 5 April 2011 on freedom of movement for workers within the Union [2011] OJ L141/1.</w:t>
      </w:r>
    </w:p>
  </w:footnote>
  <w:footnote w:id="10">
    <w:p w14:paraId="1E3A598C" w14:textId="77777777" w:rsidR="0026749A" w:rsidRPr="00467274" w:rsidRDefault="0026749A" w:rsidP="00467274">
      <w:pPr>
        <w:pStyle w:val="FootnoteText"/>
        <w:jc w:val="both"/>
        <w:rPr>
          <w:rFonts w:ascii="Times New Roman" w:hAnsi="Times New Roman" w:cs="Times New Roman"/>
        </w:rPr>
      </w:pPr>
      <w:r w:rsidRPr="00467274">
        <w:rPr>
          <w:rStyle w:val="FootnoteReference"/>
          <w:rFonts w:ascii="Times New Roman" w:hAnsi="Times New Roman" w:cs="Times New Roman"/>
        </w:rPr>
        <w:footnoteRef/>
      </w:r>
      <w:r w:rsidRPr="00467274">
        <w:rPr>
          <w:rFonts w:ascii="Times New Roman" w:hAnsi="Times New Roman" w:cs="Times New Roman"/>
        </w:rPr>
        <w:t xml:space="preserve"> Case C-480/08, </w:t>
      </w:r>
      <w:r w:rsidRPr="00467274">
        <w:rPr>
          <w:rFonts w:ascii="Times New Roman" w:hAnsi="Times New Roman" w:cs="Times New Roman"/>
          <w:i/>
        </w:rPr>
        <w:t>Teixeira</w:t>
      </w:r>
      <w:r w:rsidRPr="0024557B">
        <w:rPr>
          <w:rFonts w:ascii="Times New Roman" w:hAnsi="Times New Roman" w:cs="Times New Roman"/>
        </w:rPr>
        <w:t>,</w:t>
      </w:r>
      <w:r w:rsidRPr="00467274">
        <w:rPr>
          <w:rFonts w:ascii="Times New Roman" w:hAnsi="Times New Roman" w:cs="Times New Roman"/>
        </w:rPr>
        <w:t xml:space="preserve"> ECLI:EU:C:2010:83; Case C-310/08 </w:t>
      </w:r>
      <w:r w:rsidRPr="00467274">
        <w:rPr>
          <w:rFonts w:ascii="Times New Roman" w:hAnsi="Times New Roman" w:cs="Times New Roman"/>
          <w:i/>
        </w:rPr>
        <w:t>Ibrahim and SSHD</w:t>
      </w:r>
      <w:r w:rsidRPr="0024557B">
        <w:rPr>
          <w:rFonts w:ascii="Times New Roman" w:hAnsi="Times New Roman" w:cs="Times New Roman"/>
        </w:rPr>
        <w:t>,</w:t>
      </w:r>
      <w:r w:rsidRPr="00467274">
        <w:rPr>
          <w:rFonts w:ascii="Times New Roman" w:hAnsi="Times New Roman" w:cs="Times New Roman"/>
        </w:rPr>
        <w:t xml:space="preserve"> ECLI:EU:C:2010:80.</w:t>
      </w:r>
    </w:p>
  </w:footnote>
  <w:footnote w:id="11">
    <w:p w14:paraId="3F8A0B5A" w14:textId="77777777" w:rsidR="0026749A" w:rsidRPr="00467274" w:rsidRDefault="0026749A" w:rsidP="00467274">
      <w:pPr>
        <w:pStyle w:val="FootnoteText"/>
        <w:jc w:val="both"/>
        <w:rPr>
          <w:rFonts w:ascii="Times New Roman" w:hAnsi="Times New Roman" w:cs="Times New Roman"/>
        </w:rPr>
      </w:pPr>
      <w:r w:rsidRPr="00467274">
        <w:rPr>
          <w:rStyle w:val="FootnoteReference"/>
          <w:rFonts w:ascii="Times New Roman" w:hAnsi="Times New Roman" w:cs="Times New Roman"/>
        </w:rPr>
        <w:footnoteRef/>
      </w:r>
      <w:r w:rsidRPr="00467274">
        <w:rPr>
          <w:rFonts w:ascii="Times New Roman" w:hAnsi="Times New Roman" w:cs="Times New Roman"/>
        </w:rPr>
        <w:t xml:space="preserve"> Case C-200/02, </w:t>
      </w:r>
      <w:r w:rsidRPr="00467274">
        <w:rPr>
          <w:rFonts w:ascii="Times New Roman" w:hAnsi="Times New Roman" w:cs="Times New Roman"/>
          <w:i/>
        </w:rPr>
        <w:t>Zhu and Chen</w:t>
      </w:r>
      <w:r w:rsidRPr="0024557B">
        <w:rPr>
          <w:rFonts w:ascii="Times New Roman" w:hAnsi="Times New Roman" w:cs="Times New Roman"/>
        </w:rPr>
        <w:t>,</w:t>
      </w:r>
      <w:r w:rsidRPr="007A4243">
        <w:rPr>
          <w:rFonts w:ascii="Times New Roman" w:hAnsi="Times New Roman" w:cs="Times New Roman"/>
        </w:rPr>
        <w:t xml:space="preserve"> </w:t>
      </w:r>
      <w:r w:rsidRPr="00467274">
        <w:rPr>
          <w:rFonts w:ascii="Times New Roman" w:hAnsi="Times New Roman" w:cs="Times New Roman"/>
        </w:rPr>
        <w:t>ECLI:EU:C:2004:639.</w:t>
      </w:r>
    </w:p>
  </w:footnote>
  <w:footnote w:id="12">
    <w:p w14:paraId="2DE25E14" w14:textId="02642847" w:rsidR="0026749A" w:rsidRPr="0024557B" w:rsidRDefault="0026749A" w:rsidP="00467274">
      <w:pPr>
        <w:pStyle w:val="FootnoteText"/>
        <w:jc w:val="both"/>
        <w:rPr>
          <w:rFonts w:ascii="Times New Roman" w:hAnsi="Times New Roman" w:cs="Times New Roman"/>
          <w:lang w:val="fr-FR"/>
        </w:rPr>
      </w:pPr>
      <w:r w:rsidRPr="00467274">
        <w:rPr>
          <w:rStyle w:val="FootnoteReference"/>
          <w:rFonts w:ascii="Times New Roman" w:hAnsi="Times New Roman" w:cs="Times New Roman"/>
        </w:rPr>
        <w:footnoteRef/>
      </w:r>
      <w:r w:rsidRPr="0024557B">
        <w:rPr>
          <w:rFonts w:ascii="Times New Roman" w:hAnsi="Times New Roman" w:cs="Times New Roman"/>
          <w:lang w:val="fr-FR"/>
        </w:rPr>
        <w:t xml:space="preserve"> Case C-34/09, </w:t>
      </w:r>
      <w:r w:rsidRPr="0024557B">
        <w:rPr>
          <w:rFonts w:ascii="Times New Roman" w:hAnsi="Times New Roman" w:cs="Times New Roman"/>
          <w:i/>
          <w:lang w:val="fr-FR"/>
        </w:rPr>
        <w:t>Ruiz Zambrano</w:t>
      </w:r>
      <w:r w:rsidRPr="0024557B">
        <w:rPr>
          <w:rFonts w:ascii="Times New Roman" w:hAnsi="Times New Roman" w:cs="Times New Roman"/>
          <w:lang w:val="fr-FR"/>
        </w:rPr>
        <w:t>,</w:t>
      </w:r>
      <w:r w:rsidRPr="0024557B">
        <w:rPr>
          <w:rFonts w:ascii="Times New Roman" w:hAnsi="Times New Roman" w:cs="Times New Roman"/>
          <w:i/>
          <w:lang w:val="fr-FR"/>
        </w:rPr>
        <w:t xml:space="preserve"> </w:t>
      </w:r>
      <w:r w:rsidRPr="0024557B">
        <w:rPr>
          <w:rFonts w:ascii="Times New Roman" w:hAnsi="Times New Roman" w:cs="Times New Roman"/>
          <w:lang w:val="fr-FR"/>
        </w:rPr>
        <w:t>ECLI:EU:C:2011:124, para 41.</w:t>
      </w:r>
    </w:p>
  </w:footnote>
  <w:footnote w:id="13">
    <w:p w14:paraId="603FEBB2" w14:textId="76E06FBA" w:rsidR="0026749A" w:rsidRPr="00467274" w:rsidRDefault="0026749A" w:rsidP="00467274">
      <w:pPr>
        <w:pStyle w:val="FootnoteText"/>
        <w:jc w:val="both"/>
        <w:rPr>
          <w:rFonts w:ascii="Times New Roman" w:hAnsi="Times New Roman" w:cs="Times New Roman"/>
        </w:rPr>
      </w:pPr>
      <w:r w:rsidRPr="00467274">
        <w:rPr>
          <w:rStyle w:val="FootnoteReference"/>
          <w:rFonts w:ascii="Times New Roman" w:hAnsi="Times New Roman" w:cs="Times New Roman"/>
        </w:rPr>
        <w:footnoteRef/>
      </w:r>
      <w:r w:rsidRPr="00467274">
        <w:rPr>
          <w:rFonts w:ascii="Times New Roman" w:hAnsi="Times New Roman" w:cs="Times New Roman"/>
        </w:rPr>
        <w:t xml:space="preserve"> Immigration (European Economic Area) Regulations 2016, SI 2016/1952. Art</w:t>
      </w:r>
      <w:r>
        <w:rPr>
          <w:rFonts w:ascii="Times New Roman" w:hAnsi="Times New Roman" w:cs="Times New Roman"/>
        </w:rPr>
        <w:t>icle</w:t>
      </w:r>
      <w:r w:rsidRPr="00467274">
        <w:rPr>
          <w:rFonts w:ascii="Times New Roman" w:hAnsi="Times New Roman" w:cs="Times New Roman"/>
        </w:rPr>
        <w:t xml:space="preserve"> 6 CRD through Reg</w:t>
      </w:r>
      <w:r>
        <w:rPr>
          <w:rFonts w:ascii="Times New Roman" w:hAnsi="Times New Roman" w:cs="Times New Roman"/>
        </w:rPr>
        <w:t>ulation</w:t>
      </w:r>
      <w:r w:rsidRPr="00467274">
        <w:rPr>
          <w:rFonts w:ascii="Times New Roman" w:hAnsi="Times New Roman" w:cs="Times New Roman"/>
        </w:rPr>
        <w:t xml:space="preserve"> 13; Art</w:t>
      </w:r>
      <w:r>
        <w:rPr>
          <w:rFonts w:ascii="Times New Roman" w:hAnsi="Times New Roman" w:cs="Times New Roman"/>
        </w:rPr>
        <w:t>icle</w:t>
      </w:r>
      <w:r w:rsidRPr="00467274">
        <w:rPr>
          <w:rFonts w:ascii="Times New Roman" w:hAnsi="Times New Roman" w:cs="Times New Roman"/>
        </w:rPr>
        <w:t xml:space="preserve"> 7 CRD via Reg</w:t>
      </w:r>
      <w:r>
        <w:rPr>
          <w:rFonts w:ascii="Times New Roman" w:hAnsi="Times New Roman" w:cs="Times New Roman"/>
        </w:rPr>
        <w:t xml:space="preserve">ulation 14; Article </w:t>
      </w:r>
      <w:r w:rsidRPr="00467274">
        <w:rPr>
          <w:rFonts w:ascii="Times New Roman" w:hAnsi="Times New Roman" w:cs="Times New Roman"/>
        </w:rPr>
        <w:t>16 by Reg</w:t>
      </w:r>
      <w:r>
        <w:rPr>
          <w:rFonts w:ascii="Times New Roman" w:hAnsi="Times New Roman" w:cs="Times New Roman"/>
        </w:rPr>
        <w:t>ulation</w:t>
      </w:r>
      <w:r w:rsidRPr="00467274">
        <w:rPr>
          <w:rFonts w:ascii="Times New Roman" w:hAnsi="Times New Roman" w:cs="Times New Roman"/>
        </w:rPr>
        <w:t xml:space="preserve"> 15; the </w:t>
      </w:r>
      <w:r w:rsidRPr="00467274">
        <w:rPr>
          <w:rFonts w:ascii="Times New Roman" w:hAnsi="Times New Roman" w:cs="Times New Roman"/>
          <w:i/>
        </w:rPr>
        <w:t xml:space="preserve">Teixeira, Ibrahim, Chen </w:t>
      </w:r>
      <w:r w:rsidRPr="00467274">
        <w:rPr>
          <w:rFonts w:ascii="Times New Roman" w:hAnsi="Times New Roman" w:cs="Times New Roman"/>
        </w:rPr>
        <w:t xml:space="preserve">and </w:t>
      </w:r>
      <w:r w:rsidRPr="00467274">
        <w:rPr>
          <w:rFonts w:ascii="Times New Roman" w:hAnsi="Times New Roman" w:cs="Times New Roman"/>
          <w:i/>
        </w:rPr>
        <w:t>Ruiz Zambrano</w:t>
      </w:r>
      <w:r w:rsidRPr="00467274">
        <w:rPr>
          <w:rFonts w:ascii="Times New Roman" w:hAnsi="Times New Roman" w:cs="Times New Roman"/>
        </w:rPr>
        <w:t xml:space="preserve"> judgments via Reg</w:t>
      </w:r>
      <w:r>
        <w:rPr>
          <w:rFonts w:ascii="Times New Roman" w:hAnsi="Times New Roman" w:cs="Times New Roman"/>
        </w:rPr>
        <w:t>ulation</w:t>
      </w:r>
      <w:r w:rsidRPr="00467274">
        <w:rPr>
          <w:rFonts w:ascii="Times New Roman" w:hAnsi="Times New Roman" w:cs="Times New Roman"/>
        </w:rPr>
        <w:t xml:space="preserve"> 16.</w:t>
      </w:r>
      <w:r w:rsidRPr="00467274">
        <w:rPr>
          <w:rFonts w:ascii="Times New Roman" w:hAnsi="Times New Roman" w:cs="Times New Roman"/>
          <w:i/>
        </w:rPr>
        <w:t xml:space="preserve"> </w:t>
      </w:r>
      <w:r w:rsidRPr="00467274">
        <w:rPr>
          <w:rFonts w:ascii="Times New Roman" w:hAnsi="Times New Roman" w:cs="Times New Roman"/>
        </w:rPr>
        <w:t xml:space="preserve"> </w:t>
      </w:r>
    </w:p>
  </w:footnote>
  <w:footnote w:id="14">
    <w:p w14:paraId="0F4201FB" w14:textId="4DC351E4" w:rsidR="0026749A" w:rsidRPr="00467274" w:rsidRDefault="0026749A" w:rsidP="00467274">
      <w:pPr>
        <w:pStyle w:val="FootnoteText"/>
        <w:jc w:val="both"/>
        <w:rPr>
          <w:rFonts w:ascii="Times New Roman" w:hAnsi="Times New Roman" w:cs="Times New Roman"/>
        </w:rPr>
      </w:pPr>
      <w:r w:rsidRPr="00467274">
        <w:rPr>
          <w:rStyle w:val="FootnoteReference"/>
          <w:rFonts w:ascii="Times New Roman" w:hAnsi="Times New Roman" w:cs="Times New Roman"/>
        </w:rPr>
        <w:footnoteRef/>
      </w:r>
      <w:r w:rsidRPr="00467274">
        <w:rPr>
          <w:rFonts w:ascii="Times New Roman" w:hAnsi="Times New Roman" w:cs="Times New Roman"/>
        </w:rPr>
        <w:t xml:space="preserve"> </w:t>
      </w:r>
      <w:r w:rsidR="00C1523C" w:rsidRPr="00467274">
        <w:rPr>
          <w:rFonts w:ascii="Times New Roman" w:hAnsi="Times New Roman" w:cs="Times New Roman"/>
          <w:i/>
        </w:rPr>
        <w:t>The United Kingdom’s Exit from and New Partnership with the European Union</w:t>
      </w:r>
      <w:r w:rsidR="00C1523C">
        <w:rPr>
          <w:rFonts w:ascii="Times New Roman" w:hAnsi="Times New Roman" w:cs="Times New Roman"/>
        </w:rPr>
        <w:t xml:space="preserve">, above </w:t>
      </w:r>
      <w:r>
        <w:rPr>
          <w:rFonts w:ascii="Times New Roman" w:hAnsi="Times New Roman" w:cs="Times New Roman"/>
        </w:rPr>
        <w:t xml:space="preserve">n </w:t>
      </w:r>
      <w:r w:rsidRPr="00467274">
        <w:rPr>
          <w:rFonts w:ascii="Times New Roman" w:hAnsi="Times New Roman" w:cs="Times New Roman"/>
        </w:rPr>
        <w:t xml:space="preserve">2, </w:t>
      </w:r>
      <w:r>
        <w:rPr>
          <w:rFonts w:ascii="Times New Roman" w:hAnsi="Times New Roman" w:cs="Times New Roman"/>
        </w:rPr>
        <w:t xml:space="preserve">p </w:t>
      </w:r>
      <w:r w:rsidRPr="00467274">
        <w:rPr>
          <w:rFonts w:ascii="Times New Roman" w:hAnsi="Times New Roman" w:cs="Times New Roman"/>
        </w:rPr>
        <w:t>30.</w:t>
      </w:r>
    </w:p>
  </w:footnote>
  <w:footnote w:id="15">
    <w:p w14:paraId="7252A663" w14:textId="1194CE95" w:rsidR="0026749A" w:rsidRPr="00467274" w:rsidRDefault="0026749A" w:rsidP="00467274">
      <w:pPr>
        <w:pStyle w:val="FootnoteText"/>
        <w:jc w:val="both"/>
        <w:rPr>
          <w:rFonts w:ascii="Times New Roman" w:hAnsi="Times New Roman" w:cs="Times New Roman"/>
        </w:rPr>
      </w:pPr>
      <w:r w:rsidRPr="00467274">
        <w:rPr>
          <w:rStyle w:val="FootnoteReference"/>
          <w:rFonts w:ascii="Times New Roman" w:hAnsi="Times New Roman" w:cs="Times New Roman"/>
        </w:rPr>
        <w:footnoteRef/>
      </w:r>
      <w:r w:rsidRPr="00467274">
        <w:rPr>
          <w:rFonts w:ascii="Times New Roman" w:hAnsi="Times New Roman" w:cs="Times New Roman"/>
        </w:rPr>
        <w:t xml:space="preserve"> </w:t>
      </w:r>
      <w:r w:rsidR="00C1523C">
        <w:rPr>
          <w:rFonts w:ascii="Times New Roman" w:hAnsi="Times New Roman" w:cs="Times New Roman"/>
        </w:rPr>
        <w:t>Ibid,</w:t>
      </w:r>
      <w:r w:rsidRPr="00467274">
        <w:rPr>
          <w:rFonts w:ascii="Times New Roman" w:hAnsi="Times New Roman" w:cs="Times New Roman"/>
        </w:rPr>
        <w:t xml:space="preserve"> </w:t>
      </w:r>
      <w:r>
        <w:rPr>
          <w:rFonts w:ascii="Times New Roman" w:hAnsi="Times New Roman" w:cs="Times New Roman"/>
        </w:rPr>
        <w:t xml:space="preserve">pp </w:t>
      </w:r>
      <w:r w:rsidRPr="00467274">
        <w:rPr>
          <w:rFonts w:ascii="Times New Roman" w:hAnsi="Times New Roman" w:cs="Times New Roman"/>
        </w:rPr>
        <w:t>29</w:t>
      </w:r>
      <w:r w:rsidR="00C1523C">
        <w:rPr>
          <w:rFonts w:ascii="Times New Roman" w:hAnsi="Times New Roman" w:cs="Times New Roman"/>
        </w:rPr>
        <w:t>–</w:t>
      </w:r>
      <w:r w:rsidRPr="00467274">
        <w:rPr>
          <w:rFonts w:ascii="Times New Roman" w:hAnsi="Times New Roman" w:cs="Times New Roman"/>
        </w:rPr>
        <w:t>30.</w:t>
      </w:r>
      <w:r w:rsidR="00C1523C">
        <w:rPr>
          <w:rFonts w:ascii="Times New Roman" w:hAnsi="Times New Roman" w:cs="Times New Roman"/>
        </w:rPr>
        <w:t xml:space="preserve"> </w:t>
      </w:r>
    </w:p>
  </w:footnote>
  <w:footnote w:id="16">
    <w:p w14:paraId="67C62A9C" w14:textId="08E411AE" w:rsidR="0026749A" w:rsidRPr="00467274" w:rsidRDefault="0026749A" w:rsidP="00467274">
      <w:pPr>
        <w:pStyle w:val="FootnoteText"/>
        <w:jc w:val="both"/>
        <w:rPr>
          <w:rFonts w:ascii="Times New Roman" w:hAnsi="Times New Roman" w:cs="Times New Roman"/>
        </w:rPr>
      </w:pPr>
      <w:r w:rsidRPr="00467274">
        <w:rPr>
          <w:rStyle w:val="FootnoteReference"/>
          <w:rFonts w:ascii="Times New Roman" w:hAnsi="Times New Roman" w:cs="Times New Roman"/>
        </w:rPr>
        <w:footnoteRef/>
      </w:r>
      <w:r w:rsidRPr="00467274">
        <w:rPr>
          <w:rFonts w:ascii="Times New Roman" w:hAnsi="Times New Roman" w:cs="Times New Roman"/>
        </w:rPr>
        <w:t xml:space="preserve"> </w:t>
      </w:r>
      <w:r w:rsidR="00C1523C">
        <w:rPr>
          <w:rFonts w:ascii="Times New Roman" w:hAnsi="Times New Roman" w:cs="Times New Roman"/>
        </w:rPr>
        <w:t>Ibid</w:t>
      </w:r>
      <w:r w:rsidRPr="00467274">
        <w:rPr>
          <w:rFonts w:ascii="Times New Roman" w:hAnsi="Times New Roman" w:cs="Times New Roman"/>
        </w:rPr>
        <w:t xml:space="preserve">, </w:t>
      </w:r>
      <w:r>
        <w:rPr>
          <w:rFonts w:ascii="Times New Roman" w:hAnsi="Times New Roman" w:cs="Times New Roman"/>
        </w:rPr>
        <w:t xml:space="preserve">p </w:t>
      </w:r>
      <w:r w:rsidRPr="00467274">
        <w:rPr>
          <w:rFonts w:ascii="Times New Roman" w:hAnsi="Times New Roman" w:cs="Times New Roman"/>
        </w:rPr>
        <w:t>30.</w:t>
      </w:r>
    </w:p>
  </w:footnote>
  <w:footnote w:id="17">
    <w:p w14:paraId="385D8C3F" w14:textId="4DA5D67E" w:rsidR="0026749A" w:rsidRPr="00467274" w:rsidRDefault="0026749A" w:rsidP="00467274">
      <w:pPr>
        <w:pStyle w:val="FootnoteText"/>
        <w:jc w:val="both"/>
        <w:rPr>
          <w:rFonts w:ascii="Times New Roman" w:hAnsi="Times New Roman" w:cs="Times New Roman"/>
        </w:rPr>
      </w:pPr>
      <w:r w:rsidRPr="00467274">
        <w:rPr>
          <w:rStyle w:val="FootnoteReference"/>
          <w:rFonts w:ascii="Times New Roman" w:hAnsi="Times New Roman" w:cs="Times New Roman"/>
        </w:rPr>
        <w:footnoteRef/>
      </w:r>
      <w:r w:rsidRPr="00467274">
        <w:rPr>
          <w:rFonts w:ascii="Times New Roman" w:hAnsi="Times New Roman" w:cs="Times New Roman"/>
        </w:rPr>
        <w:t xml:space="preserve"> Art</w:t>
      </w:r>
      <w:r>
        <w:rPr>
          <w:rFonts w:ascii="Times New Roman" w:hAnsi="Times New Roman" w:cs="Times New Roman"/>
        </w:rPr>
        <w:t>icle</w:t>
      </w:r>
      <w:r w:rsidRPr="00467274">
        <w:rPr>
          <w:rFonts w:ascii="Times New Roman" w:hAnsi="Times New Roman" w:cs="Times New Roman"/>
        </w:rPr>
        <w:t xml:space="preserve"> 28 and Annexes V and VIII</w:t>
      </w:r>
      <w:r>
        <w:rPr>
          <w:rFonts w:ascii="Times New Roman" w:hAnsi="Times New Roman" w:cs="Times New Roman"/>
        </w:rPr>
        <w:t>,</w:t>
      </w:r>
      <w:r w:rsidRPr="00467274">
        <w:rPr>
          <w:rFonts w:ascii="Times New Roman" w:hAnsi="Times New Roman" w:cs="Times New Roman"/>
        </w:rPr>
        <w:t xml:space="preserve"> Agreement on the European Economic Area [1994] OJ L1/3. The Decision of the EEA Joint Committee No 158/2007 [2007] OJ L124/20 incorporates the CRD into EEA law legal framework but an accompanying joint declaration expressly states that ‘the concept of Union citizenship…has no equivalent in the EEA Agreement’. </w:t>
      </w:r>
    </w:p>
  </w:footnote>
  <w:footnote w:id="18">
    <w:p w14:paraId="77DA241A" w14:textId="424E2EFC" w:rsidR="0026749A" w:rsidRPr="00467274" w:rsidRDefault="0026749A" w:rsidP="00467274">
      <w:pPr>
        <w:pStyle w:val="FootnoteText"/>
        <w:jc w:val="both"/>
        <w:rPr>
          <w:rFonts w:ascii="Times New Roman" w:hAnsi="Times New Roman" w:cs="Times New Roman"/>
        </w:rPr>
      </w:pPr>
      <w:r w:rsidRPr="00467274">
        <w:rPr>
          <w:rStyle w:val="FootnoteReference"/>
          <w:rFonts w:ascii="Times New Roman" w:hAnsi="Times New Roman" w:cs="Times New Roman"/>
        </w:rPr>
        <w:footnoteRef/>
      </w:r>
      <w:r w:rsidRPr="00467274">
        <w:rPr>
          <w:rFonts w:ascii="Times New Roman" w:hAnsi="Times New Roman" w:cs="Times New Roman"/>
        </w:rPr>
        <w:t xml:space="preserve"> </w:t>
      </w:r>
      <w:r w:rsidR="00C1523C" w:rsidRPr="00467274">
        <w:rPr>
          <w:rFonts w:ascii="Times New Roman" w:hAnsi="Times New Roman" w:cs="Times New Roman"/>
          <w:i/>
        </w:rPr>
        <w:t>The United Kingdom’s Exit from and New Partnership with the European Union</w:t>
      </w:r>
      <w:r w:rsidR="00C1523C">
        <w:rPr>
          <w:rFonts w:ascii="Times New Roman" w:hAnsi="Times New Roman" w:cs="Times New Roman"/>
        </w:rPr>
        <w:t>, a</w:t>
      </w:r>
      <w:r>
        <w:rPr>
          <w:rFonts w:ascii="Times New Roman" w:hAnsi="Times New Roman" w:cs="Times New Roman"/>
        </w:rPr>
        <w:t xml:space="preserve">bove n </w:t>
      </w:r>
      <w:r w:rsidRPr="00467274">
        <w:rPr>
          <w:rFonts w:ascii="Times New Roman" w:hAnsi="Times New Roman" w:cs="Times New Roman"/>
        </w:rPr>
        <w:t xml:space="preserve">2, </w:t>
      </w:r>
      <w:r>
        <w:rPr>
          <w:rFonts w:ascii="Times New Roman" w:hAnsi="Times New Roman" w:cs="Times New Roman"/>
        </w:rPr>
        <w:t xml:space="preserve">pp </w:t>
      </w:r>
      <w:r w:rsidRPr="00467274">
        <w:rPr>
          <w:rFonts w:ascii="Times New Roman" w:hAnsi="Times New Roman" w:cs="Times New Roman"/>
        </w:rPr>
        <w:t xml:space="preserve">25 and 35. </w:t>
      </w:r>
    </w:p>
  </w:footnote>
  <w:footnote w:id="19">
    <w:p w14:paraId="06A7E3C6" w14:textId="49C59821" w:rsidR="0026749A" w:rsidRPr="00467274" w:rsidRDefault="0026749A" w:rsidP="00467274">
      <w:pPr>
        <w:pStyle w:val="FootnoteText"/>
        <w:jc w:val="both"/>
        <w:rPr>
          <w:rFonts w:ascii="Times New Roman" w:hAnsi="Times New Roman" w:cs="Times New Roman"/>
        </w:rPr>
      </w:pPr>
      <w:r w:rsidRPr="00467274">
        <w:rPr>
          <w:rStyle w:val="FootnoteReference"/>
          <w:rFonts w:ascii="Times New Roman" w:hAnsi="Times New Roman" w:cs="Times New Roman"/>
        </w:rPr>
        <w:footnoteRef/>
      </w:r>
      <w:r w:rsidRPr="00467274">
        <w:rPr>
          <w:rFonts w:ascii="Times New Roman" w:hAnsi="Times New Roman" w:cs="Times New Roman"/>
        </w:rPr>
        <w:t xml:space="preserve"> House of Lords European Union Committee, </w:t>
      </w:r>
      <w:r w:rsidRPr="00467274">
        <w:rPr>
          <w:rFonts w:ascii="Times New Roman" w:hAnsi="Times New Roman" w:cs="Times New Roman"/>
          <w:i/>
        </w:rPr>
        <w:t>Brexit: Acquired Rights</w:t>
      </w:r>
      <w:r>
        <w:rPr>
          <w:rFonts w:ascii="Times New Roman" w:hAnsi="Times New Roman" w:cs="Times New Roman"/>
        </w:rPr>
        <w:t xml:space="preserve"> </w:t>
      </w:r>
      <w:r w:rsidR="007D09D2">
        <w:rPr>
          <w:rFonts w:ascii="Times New Roman" w:hAnsi="Times New Roman" w:cs="Times New Roman"/>
        </w:rPr>
        <w:t>(HL</w:t>
      </w:r>
      <w:r w:rsidR="0066699E">
        <w:rPr>
          <w:rFonts w:ascii="Times New Roman" w:hAnsi="Times New Roman" w:cs="Times New Roman"/>
        </w:rPr>
        <w:t xml:space="preserve"> 2016–17,</w:t>
      </w:r>
      <w:r w:rsidR="007D09D2">
        <w:rPr>
          <w:rFonts w:ascii="Times New Roman" w:hAnsi="Times New Roman" w:cs="Times New Roman"/>
        </w:rPr>
        <w:t xml:space="preserve"> 82) </w:t>
      </w:r>
      <w:r>
        <w:rPr>
          <w:rFonts w:ascii="Times New Roman" w:hAnsi="Times New Roman" w:cs="Times New Roman"/>
        </w:rPr>
        <w:t xml:space="preserve">p </w:t>
      </w:r>
      <w:r w:rsidRPr="00467274">
        <w:rPr>
          <w:rFonts w:ascii="Times New Roman" w:hAnsi="Times New Roman" w:cs="Times New Roman"/>
        </w:rPr>
        <w:t>3.</w:t>
      </w:r>
    </w:p>
  </w:footnote>
  <w:footnote w:id="20">
    <w:p w14:paraId="71D9CCD0" w14:textId="61EF3B16" w:rsidR="0026749A" w:rsidRPr="00467274" w:rsidRDefault="0026749A" w:rsidP="00467274">
      <w:pPr>
        <w:pStyle w:val="FootnoteText"/>
        <w:jc w:val="both"/>
        <w:rPr>
          <w:rFonts w:ascii="Times New Roman" w:hAnsi="Times New Roman" w:cs="Times New Roman"/>
        </w:rPr>
      </w:pPr>
      <w:r w:rsidRPr="00467274">
        <w:rPr>
          <w:rStyle w:val="FootnoteReference"/>
          <w:rFonts w:ascii="Times New Roman" w:hAnsi="Times New Roman" w:cs="Times New Roman"/>
        </w:rPr>
        <w:footnoteRef/>
      </w:r>
      <w:r w:rsidRPr="00467274">
        <w:rPr>
          <w:rFonts w:ascii="Times New Roman" w:hAnsi="Times New Roman" w:cs="Times New Roman"/>
        </w:rPr>
        <w:t xml:space="preserve"> United Nations,</w:t>
      </w:r>
      <w:r w:rsidRPr="00467274">
        <w:rPr>
          <w:rStyle w:val="apple-converted-space"/>
          <w:rFonts w:ascii="Times New Roman" w:hAnsi="Times New Roman" w:cs="Times New Roman"/>
        </w:rPr>
        <w:t> </w:t>
      </w:r>
      <w:r w:rsidRPr="00467274">
        <w:rPr>
          <w:rFonts w:ascii="Times New Roman" w:hAnsi="Times New Roman" w:cs="Times New Roman"/>
          <w:iCs/>
        </w:rPr>
        <w:t>Vienna Convention on the Law of Treaties</w:t>
      </w:r>
      <w:r w:rsidRPr="00467274">
        <w:rPr>
          <w:rFonts w:ascii="Times New Roman" w:hAnsi="Times New Roman" w:cs="Times New Roman"/>
        </w:rPr>
        <w:t xml:space="preserve">, 23 May 1969, Treaty Series, </w:t>
      </w:r>
      <w:r>
        <w:rPr>
          <w:rFonts w:ascii="Times New Roman" w:hAnsi="Times New Roman" w:cs="Times New Roman"/>
        </w:rPr>
        <w:t xml:space="preserve">Vol </w:t>
      </w:r>
      <w:r w:rsidRPr="00467274">
        <w:rPr>
          <w:rFonts w:ascii="Times New Roman" w:hAnsi="Times New Roman" w:cs="Times New Roman"/>
        </w:rPr>
        <w:t xml:space="preserve">1155, </w:t>
      </w:r>
      <w:r>
        <w:rPr>
          <w:rFonts w:ascii="Times New Roman" w:hAnsi="Times New Roman" w:cs="Times New Roman"/>
        </w:rPr>
        <w:t xml:space="preserve">p </w:t>
      </w:r>
      <w:r w:rsidRPr="00467274">
        <w:rPr>
          <w:rFonts w:ascii="Times New Roman" w:hAnsi="Times New Roman" w:cs="Times New Roman"/>
        </w:rPr>
        <w:t>331. For reliance on this approach, see ‘Debate must be about future immigration policy’, Letter to the Financial Times, signed by both Leave and Remain campaigners, 11</w:t>
      </w:r>
      <w:r>
        <w:rPr>
          <w:rFonts w:ascii="Times New Roman" w:hAnsi="Times New Roman" w:cs="Times New Roman"/>
        </w:rPr>
        <w:t xml:space="preserve"> April </w:t>
      </w:r>
      <w:r w:rsidRPr="00467274">
        <w:rPr>
          <w:rFonts w:ascii="Times New Roman" w:hAnsi="Times New Roman" w:cs="Times New Roman"/>
        </w:rPr>
        <w:t>16, &lt;</w:t>
      </w:r>
      <w:hyperlink r:id="rId2" w:history="1">
        <w:r w:rsidRPr="0024557B">
          <w:t>https://www.ft.com/content/c5d52fe8-fd80-11e5-b5f5-070dca6d0a0d</w:t>
        </w:r>
      </w:hyperlink>
      <w:r w:rsidRPr="0024557B">
        <w:t>&gt;</w:t>
      </w:r>
      <w:r>
        <w:rPr>
          <w:rFonts w:ascii="Times New Roman" w:hAnsi="Times New Roman" w:cs="Times New Roman"/>
        </w:rPr>
        <w:t>.</w:t>
      </w:r>
    </w:p>
  </w:footnote>
  <w:footnote w:id="21">
    <w:p w14:paraId="4B933602" w14:textId="31BAA35E" w:rsidR="0026749A" w:rsidRPr="00467274" w:rsidRDefault="0026749A" w:rsidP="00467274">
      <w:pPr>
        <w:pStyle w:val="FootnoteText"/>
        <w:jc w:val="both"/>
        <w:rPr>
          <w:rFonts w:ascii="Times New Roman" w:hAnsi="Times New Roman" w:cs="Times New Roman"/>
        </w:rPr>
      </w:pPr>
      <w:r w:rsidRPr="00467274">
        <w:rPr>
          <w:rStyle w:val="FootnoteReference"/>
          <w:rFonts w:ascii="Times New Roman" w:hAnsi="Times New Roman" w:cs="Times New Roman"/>
        </w:rPr>
        <w:footnoteRef/>
      </w:r>
      <w:r w:rsidRPr="00467274">
        <w:rPr>
          <w:rFonts w:ascii="Times New Roman" w:hAnsi="Times New Roman" w:cs="Times New Roman"/>
        </w:rPr>
        <w:t xml:space="preserve"> </w:t>
      </w:r>
      <w:r w:rsidRPr="00467274">
        <w:rPr>
          <w:rFonts w:ascii="Times New Roman" w:hAnsi="Times New Roman" w:cs="Times New Roman"/>
          <w:i/>
        </w:rPr>
        <w:t xml:space="preserve">Acquired Rights, </w:t>
      </w:r>
      <w:r>
        <w:rPr>
          <w:rFonts w:ascii="Times New Roman" w:hAnsi="Times New Roman" w:cs="Times New Roman"/>
        </w:rPr>
        <w:t>above n</w:t>
      </w:r>
      <w:r w:rsidRPr="00467274">
        <w:rPr>
          <w:rFonts w:ascii="Times New Roman" w:hAnsi="Times New Roman" w:cs="Times New Roman"/>
        </w:rPr>
        <w:t xml:space="preserve"> 19, para 58, citing written evidence </w:t>
      </w:r>
      <w:r w:rsidR="007D09D2">
        <w:rPr>
          <w:rFonts w:ascii="Times New Roman" w:hAnsi="Times New Roman" w:cs="Times New Roman"/>
        </w:rPr>
        <w:t>from S Douglas Scott</w:t>
      </w:r>
      <w:r w:rsidRPr="00467274">
        <w:rPr>
          <w:rFonts w:ascii="Times New Roman" w:hAnsi="Times New Roman" w:cs="Times New Roman"/>
        </w:rPr>
        <w:t>.</w:t>
      </w:r>
    </w:p>
  </w:footnote>
  <w:footnote w:id="22">
    <w:p w14:paraId="698BBAAC" w14:textId="4E8CB92D" w:rsidR="0026749A" w:rsidRPr="00467274" w:rsidRDefault="0026749A" w:rsidP="00467274">
      <w:pPr>
        <w:pStyle w:val="FootnoteText"/>
        <w:jc w:val="both"/>
        <w:rPr>
          <w:rFonts w:ascii="Times New Roman" w:hAnsi="Times New Roman" w:cs="Times New Roman"/>
        </w:rPr>
      </w:pPr>
      <w:r w:rsidRPr="00467274">
        <w:rPr>
          <w:rStyle w:val="FootnoteReference"/>
          <w:rFonts w:ascii="Times New Roman" w:hAnsi="Times New Roman" w:cs="Times New Roman"/>
        </w:rPr>
        <w:footnoteRef/>
      </w:r>
      <w:r w:rsidRPr="00467274">
        <w:rPr>
          <w:rFonts w:ascii="Times New Roman" w:hAnsi="Times New Roman" w:cs="Times New Roman"/>
        </w:rPr>
        <w:t xml:space="preserve"> </w:t>
      </w:r>
      <w:r w:rsidR="00692393">
        <w:rPr>
          <w:rFonts w:ascii="Times New Roman" w:hAnsi="Times New Roman" w:cs="Times New Roman"/>
        </w:rPr>
        <w:t>Ibid</w:t>
      </w:r>
      <w:r w:rsidRPr="00467274">
        <w:rPr>
          <w:rFonts w:ascii="Times New Roman" w:hAnsi="Times New Roman" w:cs="Times New Roman"/>
        </w:rPr>
        <w:t>, paras 61</w:t>
      </w:r>
      <w:r w:rsidR="00692393">
        <w:rPr>
          <w:rFonts w:ascii="Times New Roman" w:hAnsi="Times New Roman" w:cs="Times New Roman"/>
        </w:rPr>
        <w:t>–</w:t>
      </w:r>
      <w:r w:rsidRPr="00467274">
        <w:rPr>
          <w:rFonts w:ascii="Times New Roman" w:hAnsi="Times New Roman" w:cs="Times New Roman"/>
        </w:rPr>
        <w:t xml:space="preserve">62, citing written evidence </w:t>
      </w:r>
      <w:r w:rsidR="007D09D2">
        <w:rPr>
          <w:rFonts w:ascii="Times New Roman" w:hAnsi="Times New Roman" w:cs="Times New Roman"/>
        </w:rPr>
        <w:t>from V Lowe</w:t>
      </w:r>
      <w:r w:rsidRPr="00467274">
        <w:rPr>
          <w:rFonts w:ascii="Times New Roman" w:hAnsi="Times New Roman" w:cs="Times New Roman"/>
        </w:rPr>
        <w:t>.</w:t>
      </w:r>
      <w:r w:rsidR="00692393">
        <w:rPr>
          <w:rFonts w:ascii="Times New Roman" w:hAnsi="Times New Roman" w:cs="Times New Roman"/>
        </w:rPr>
        <w:t xml:space="preserve"> </w:t>
      </w:r>
    </w:p>
  </w:footnote>
  <w:footnote w:id="23">
    <w:p w14:paraId="3085516B" w14:textId="0F752E77" w:rsidR="0026749A" w:rsidRPr="00467274" w:rsidRDefault="0026749A" w:rsidP="00467274">
      <w:pPr>
        <w:pStyle w:val="FootnoteText"/>
        <w:jc w:val="both"/>
        <w:rPr>
          <w:rFonts w:ascii="Times New Roman" w:hAnsi="Times New Roman" w:cs="Times New Roman"/>
        </w:rPr>
      </w:pPr>
      <w:r w:rsidRPr="00467274">
        <w:rPr>
          <w:rStyle w:val="FootnoteReference"/>
          <w:rFonts w:ascii="Times New Roman" w:hAnsi="Times New Roman" w:cs="Times New Roman"/>
        </w:rPr>
        <w:footnoteRef/>
      </w:r>
      <w:r w:rsidRPr="00467274">
        <w:rPr>
          <w:rFonts w:ascii="Times New Roman" w:hAnsi="Times New Roman" w:cs="Times New Roman"/>
        </w:rPr>
        <w:t xml:space="preserve"> Reg</w:t>
      </w:r>
      <w:r>
        <w:rPr>
          <w:rFonts w:ascii="Times New Roman" w:hAnsi="Times New Roman" w:cs="Times New Roman"/>
        </w:rPr>
        <w:t>ulation 15, EEA Regulations</w:t>
      </w:r>
      <w:r w:rsidRPr="00467274">
        <w:rPr>
          <w:rFonts w:ascii="Times New Roman" w:hAnsi="Times New Roman" w:cs="Times New Roman"/>
        </w:rPr>
        <w:t>.</w:t>
      </w:r>
    </w:p>
  </w:footnote>
  <w:footnote w:id="24">
    <w:p w14:paraId="05915628" w14:textId="21693B50" w:rsidR="0026749A" w:rsidRPr="00467274" w:rsidRDefault="0026749A" w:rsidP="00467274">
      <w:pPr>
        <w:pStyle w:val="FootnoteText"/>
        <w:jc w:val="both"/>
        <w:rPr>
          <w:rFonts w:ascii="Times New Roman" w:hAnsi="Times New Roman" w:cs="Times New Roman"/>
        </w:rPr>
      </w:pPr>
      <w:r w:rsidRPr="00467274">
        <w:rPr>
          <w:rStyle w:val="FootnoteReference"/>
          <w:rFonts w:ascii="Times New Roman" w:hAnsi="Times New Roman" w:cs="Times New Roman"/>
        </w:rPr>
        <w:footnoteRef/>
      </w:r>
      <w:r w:rsidRPr="00467274">
        <w:rPr>
          <w:rFonts w:ascii="Times New Roman" w:hAnsi="Times New Roman" w:cs="Times New Roman"/>
        </w:rPr>
        <w:t xml:space="preserve"> See eg British Future, </w:t>
      </w:r>
      <w:r w:rsidRPr="00467274">
        <w:rPr>
          <w:rFonts w:ascii="Times New Roman" w:hAnsi="Times New Roman" w:cs="Times New Roman"/>
          <w:i/>
        </w:rPr>
        <w:t>Report of the Inquiry into Securing the Status of EEA+ Nationals in the UK</w:t>
      </w:r>
      <w:r w:rsidRPr="00467274">
        <w:rPr>
          <w:rFonts w:ascii="Times New Roman" w:hAnsi="Times New Roman" w:cs="Times New Roman"/>
        </w:rPr>
        <w:t>, 01</w:t>
      </w:r>
      <w:r>
        <w:rPr>
          <w:rFonts w:ascii="Times New Roman" w:hAnsi="Times New Roman" w:cs="Times New Roman"/>
        </w:rPr>
        <w:t xml:space="preserve"> December </w:t>
      </w:r>
      <w:r w:rsidRPr="00467274">
        <w:rPr>
          <w:rFonts w:ascii="Times New Roman" w:hAnsi="Times New Roman" w:cs="Times New Roman"/>
        </w:rPr>
        <w:t>16, &lt;</w:t>
      </w:r>
      <w:hyperlink r:id="rId3" w:history="1">
        <w:r w:rsidRPr="0024557B">
          <w:t>http://www.britishfuture.org/wp-content/uploads/2016/12/EUNationalsReport.Final_.12.12.16.pdf</w:t>
        </w:r>
      </w:hyperlink>
      <w:r w:rsidRPr="0024557B">
        <w:t>&gt;</w:t>
      </w:r>
      <w:r w:rsidRPr="00467274">
        <w:rPr>
          <w:rFonts w:ascii="Times New Roman" w:hAnsi="Times New Roman" w:cs="Times New Roman"/>
        </w:rPr>
        <w:t xml:space="preserve">, </w:t>
      </w:r>
      <w:r>
        <w:rPr>
          <w:rFonts w:ascii="Times New Roman" w:hAnsi="Times New Roman" w:cs="Times New Roman"/>
        </w:rPr>
        <w:t xml:space="preserve">p </w:t>
      </w:r>
      <w:r w:rsidRPr="00467274">
        <w:rPr>
          <w:rFonts w:ascii="Times New Roman" w:hAnsi="Times New Roman" w:cs="Times New Roman"/>
        </w:rPr>
        <w:t>26.</w:t>
      </w:r>
    </w:p>
  </w:footnote>
  <w:footnote w:id="25">
    <w:p w14:paraId="33A2FFAB" w14:textId="1061AC0C" w:rsidR="0026749A" w:rsidRPr="00467274" w:rsidRDefault="0026749A" w:rsidP="00467274">
      <w:pPr>
        <w:pStyle w:val="FootnoteText"/>
        <w:jc w:val="both"/>
        <w:rPr>
          <w:rFonts w:ascii="Times New Roman" w:hAnsi="Times New Roman" w:cs="Times New Roman"/>
        </w:rPr>
      </w:pPr>
      <w:r w:rsidRPr="00467274">
        <w:rPr>
          <w:rStyle w:val="FootnoteReference"/>
          <w:rFonts w:ascii="Times New Roman" w:hAnsi="Times New Roman" w:cs="Times New Roman"/>
        </w:rPr>
        <w:footnoteRef/>
      </w:r>
      <w:r w:rsidRPr="00467274">
        <w:rPr>
          <w:rFonts w:ascii="Times New Roman" w:hAnsi="Times New Roman" w:cs="Times New Roman"/>
        </w:rPr>
        <w:t xml:space="preserve"> </w:t>
      </w:r>
      <w:r w:rsidR="00692393" w:rsidRPr="00467274">
        <w:rPr>
          <w:rFonts w:ascii="Times New Roman" w:hAnsi="Times New Roman" w:cs="Times New Roman"/>
          <w:i/>
        </w:rPr>
        <w:t xml:space="preserve">The United Kingdom’s Exit from and New Partnership with the European </w:t>
      </w:r>
      <w:r w:rsidR="00692393" w:rsidRPr="0024557B">
        <w:rPr>
          <w:rFonts w:ascii="Times New Roman" w:hAnsi="Times New Roman" w:cs="Times New Roman"/>
        </w:rPr>
        <w:t>Union</w:t>
      </w:r>
      <w:r w:rsidR="00692393">
        <w:rPr>
          <w:rFonts w:ascii="Times New Roman" w:hAnsi="Times New Roman" w:cs="Times New Roman"/>
        </w:rPr>
        <w:t>, above</w:t>
      </w:r>
      <w:r>
        <w:rPr>
          <w:rFonts w:ascii="Times New Roman" w:hAnsi="Times New Roman" w:cs="Times New Roman"/>
        </w:rPr>
        <w:t xml:space="preserve"> n </w:t>
      </w:r>
      <w:r w:rsidRPr="00467274">
        <w:rPr>
          <w:rFonts w:ascii="Times New Roman" w:hAnsi="Times New Roman" w:cs="Times New Roman"/>
        </w:rPr>
        <w:t xml:space="preserve">2, </w:t>
      </w:r>
      <w:r>
        <w:rPr>
          <w:rFonts w:ascii="Times New Roman" w:hAnsi="Times New Roman" w:cs="Times New Roman"/>
        </w:rPr>
        <w:t xml:space="preserve">p </w:t>
      </w:r>
      <w:r w:rsidRPr="00467274">
        <w:rPr>
          <w:rFonts w:ascii="Times New Roman" w:hAnsi="Times New Roman" w:cs="Times New Roman"/>
        </w:rPr>
        <w:t>30.</w:t>
      </w:r>
      <w:r w:rsidR="00692393">
        <w:rPr>
          <w:rFonts w:ascii="Times New Roman" w:hAnsi="Times New Roman" w:cs="Times New Roman"/>
        </w:rPr>
        <w:t xml:space="preserve"> </w:t>
      </w:r>
    </w:p>
  </w:footnote>
  <w:footnote w:id="26">
    <w:p w14:paraId="0F37135F" w14:textId="37C806A2" w:rsidR="0026749A" w:rsidRPr="00467274" w:rsidRDefault="0026749A" w:rsidP="00467274">
      <w:pPr>
        <w:pStyle w:val="FootnoteText"/>
        <w:jc w:val="both"/>
        <w:rPr>
          <w:rFonts w:ascii="Times New Roman" w:hAnsi="Times New Roman" w:cs="Times New Roman"/>
        </w:rPr>
      </w:pPr>
      <w:r w:rsidRPr="00467274">
        <w:rPr>
          <w:rStyle w:val="FootnoteReference"/>
          <w:rFonts w:ascii="Times New Roman" w:hAnsi="Times New Roman" w:cs="Times New Roman"/>
        </w:rPr>
        <w:footnoteRef/>
      </w:r>
      <w:r w:rsidRPr="00467274">
        <w:rPr>
          <w:rFonts w:ascii="Times New Roman" w:hAnsi="Times New Roman" w:cs="Times New Roman"/>
        </w:rPr>
        <w:t xml:space="preserve"> </w:t>
      </w:r>
      <w:r w:rsidRPr="00467274">
        <w:rPr>
          <w:rFonts w:ascii="Times New Roman" w:hAnsi="Times New Roman" w:cs="Times New Roman"/>
          <w:i/>
        </w:rPr>
        <w:t>Acquired Rights</w:t>
      </w:r>
      <w:r w:rsidRPr="0024557B">
        <w:rPr>
          <w:rFonts w:ascii="Times New Roman" w:hAnsi="Times New Roman" w:cs="Times New Roman"/>
        </w:rPr>
        <w:t>,</w:t>
      </w:r>
      <w:r w:rsidRPr="00467274">
        <w:rPr>
          <w:rFonts w:ascii="Times New Roman" w:hAnsi="Times New Roman" w:cs="Times New Roman"/>
          <w:i/>
        </w:rPr>
        <w:t xml:space="preserve"> </w:t>
      </w:r>
      <w:r w:rsidRPr="00D00868">
        <w:rPr>
          <w:rFonts w:ascii="Times New Roman" w:hAnsi="Times New Roman" w:cs="Times New Roman"/>
        </w:rPr>
        <w:t xml:space="preserve">above n </w:t>
      </w:r>
      <w:r w:rsidRPr="00467274">
        <w:rPr>
          <w:rFonts w:ascii="Times New Roman" w:hAnsi="Times New Roman" w:cs="Times New Roman"/>
        </w:rPr>
        <w:t>19, paras 19</w:t>
      </w:r>
      <w:r w:rsidR="00692393">
        <w:rPr>
          <w:rFonts w:ascii="Times New Roman" w:hAnsi="Times New Roman" w:cs="Times New Roman"/>
        </w:rPr>
        <w:t>–</w:t>
      </w:r>
      <w:r w:rsidRPr="00467274">
        <w:rPr>
          <w:rFonts w:ascii="Times New Roman" w:hAnsi="Times New Roman" w:cs="Times New Roman"/>
        </w:rPr>
        <w:t xml:space="preserve">23; Joint Committee on Human Rights, </w:t>
      </w:r>
      <w:r w:rsidRPr="00467274">
        <w:rPr>
          <w:rFonts w:ascii="Times New Roman" w:hAnsi="Times New Roman" w:cs="Times New Roman"/>
          <w:i/>
        </w:rPr>
        <w:t>The Human Rights Implications of Brexit</w:t>
      </w:r>
      <w:r w:rsidR="007D09D2">
        <w:rPr>
          <w:rFonts w:ascii="Times New Roman" w:hAnsi="Times New Roman" w:cs="Times New Roman"/>
        </w:rPr>
        <w:t>, (</w:t>
      </w:r>
      <w:r w:rsidR="00692393">
        <w:rPr>
          <w:rFonts w:ascii="Times New Roman" w:hAnsi="Times New Roman" w:cs="Times New Roman"/>
        </w:rPr>
        <w:t xml:space="preserve">2016–17, </w:t>
      </w:r>
      <w:r w:rsidR="007D09D2">
        <w:rPr>
          <w:rFonts w:ascii="Times New Roman" w:hAnsi="Times New Roman" w:cs="Times New Roman"/>
        </w:rPr>
        <w:t xml:space="preserve">HL 88 and </w:t>
      </w:r>
      <w:r>
        <w:rPr>
          <w:rFonts w:ascii="Times New Roman" w:hAnsi="Times New Roman" w:cs="Times New Roman"/>
        </w:rPr>
        <w:t>HC 695</w:t>
      </w:r>
      <w:r w:rsidR="007D09D2">
        <w:rPr>
          <w:rFonts w:ascii="Times New Roman" w:hAnsi="Times New Roman" w:cs="Times New Roman"/>
        </w:rPr>
        <w:t xml:space="preserve">) </w:t>
      </w:r>
      <w:r w:rsidRPr="00467274">
        <w:rPr>
          <w:rFonts w:ascii="Times New Roman" w:hAnsi="Times New Roman" w:cs="Times New Roman"/>
        </w:rPr>
        <w:t>paras 29</w:t>
      </w:r>
      <w:r w:rsidR="00692393">
        <w:rPr>
          <w:rFonts w:ascii="Times New Roman" w:hAnsi="Times New Roman" w:cs="Times New Roman"/>
        </w:rPr>
        <w:t>–</w:t>
      </w:r>
      <w:r w:rsidRPr="00467274">
        <w:rPr>
          <w:rFonts w:ascii="Times New Roman" w:hAnsi="Times New Roman" w:cs="Times New Roman"/>
        </w:rPr>
        <w:t xml:space="preserve">34. </w:t>
      </w:r>
    </w:p>
  </w:footnote>
  <w:footnote w:id="27">
    <w:p w14:paraId="4EEEEB98" w14:textId="26D8A213" w:rsidR="0026749A" w:rsidRPr="00467274" w:rsidRDefault="0026749A" w:rsidP="00467274">
      <w:pPr>
        <w:pStyle w:val="FootnoteText"/>
        <w:jc w:val="both"/>
        <w:rPr>
          <w:rFonts w:ascii="Times New Roman" w:hAnsi="Times New Roman" w:cs="Times New Roman"/>
        </w:rPr>
      </w:pPr>
      <w:r w:rsidRPr="00467274">
        <w:rPr>
          <w:rStyle w:val="FootnoteReference"/>
          <w:rFonts w:ascii="Times New Roman" w:hAnsi="Times New Roman" w:cs="Times New Roman"/>
        </w:rPr>
        <w:footnoteRef/>
      </w:r>
      <w:r w:rsidRPr="00467274">
        <w:rPr>
          <w:rFonts w:ascii="Times New Roman" w:hAnsi="Times New Roman" w:cs="Times New Roman"/>
        </w:rPr>
        <w:t xml:space="preserve"> Home Office Immigration Statistics, eea-q4-2016-tables, published 23</w:t>
      </w:r>
      <w:r>
        <w:rPr>
          <w:rFonts w:ascii="Times New Roman" w:hAnsi="Times New Roman" w:cs="Times New Roman"/>
        </w:rPr>
        <w:t xml:space="preserve"> February </w:t>
      </w:r>
      <w:r w:rsidR="00692393">
        <w:rPr>
          <w:rFonts w:ascii="Times New Roman" w:hAnsi="Times New Roman" w:cs="Times New Roman"/>
        </w:rPr>
        <w:t>20</w:t>
      </w:r>
      <w:r>
        <w:rPr>
          <w:rFonts w:ascii="Times New Roman" w:hAnsi="Times New Roman" w:cs="Times New Roman"/>
        </w:rPr>
        <w:t>17</w:t>
      </w:r>
      <w:r w:rsidR="00692393">
        <w:rPr>
          <w:rFonts w:ascii="Times New Roman" w:hAnsi="Times New Roman" w:cs="Times New Roman"/>
        </w:rPr>
        <w:t>, available</w:t>
      </w:r>
      <w:r w:rsidRPr="00467274">
        <w:rPr>
          <w:rFonts w:ascii="Times New Roman" w:hAnsi="Times New Roman" w:cs="Times New Roman"/>
        </w:rPr>
        <w:t xml:space="preserve"> at </w:t>
      </w:r>
      <w:r w:rsidRPr="00692393">
        <w:rPr>
          <w:rFonts w:ascii="Times New Roman" w:hAnsi="Times New Roman" w:cs="Times New Roman"/>
        </w:rPr>
        <w:t>&lt;</w:t>
      </w:r>
      <w:hyperlink r:id="rId4" w:history="1">
        <w:r w:rsidRPr="0024557B">
          <w:t>https://www.gov.uk/government/publications/immigration-statistics-october-to-december-2016/list-of-tables</w:t>
        </w:r>
      </w:hyperlink>
      <w:r w:rsidRPr="00692393">
        <w:rPr>
          <w:rFonts w:ascii="Times New Roman" w:hAnsi="Times New Roman" w:cs="Times New Roman"/>
        </w:rPr>
        <w:t>&gt;</w:t>
      </w:r>
      <w:r w:rsidRPr="00467274">
        <w:rPr>
          <w:rFonts w:ascii="Times New Roman" w:hAnsi="Times New Roman" w:cs="Times New Roman"/>
        </w:rPr>
        <w:t xml:space="preserve">. </w:t>
      </w:r>
    </w:p>
  </w:footnote>
  <w:footnote w:id="28">
    <w:p w14:paraId="3ED0F605" w14:textId="194677EB" w:rsidR="0026749A" w:rsidRPr="00467274" w:rsidRDefault="0026749A" w:rsidP="00467274">
      <w:pPr>
        <w:pStyle w:val="FootnoteText"/>
        <w:jc w:val="both"/>
        <w:rPr>
          <w:rFonts w:ascii="Times New Roman" w:hAnsi="Times New Roman" w:cs="Times New Roman"/>
        </w:rPr>
      </w:pPr>
      <w:r w:rsidRPr="00467274">
        <w:rPr>
          <w:rStyle w:val="FootnoteReference"/>
          <w:rFonts w:ascii="Times New Roman" w:hAnsi="Times New Roman" w:cs="Times New Roman"/>
        </w:rPr>
        <w:footnoteRef/>
      </w:r>
      <w:r w:rsidRPr="00467274">
        <w:rPr>
          <w:rFonts w:ascii="Times New Roman" w:hAnsi="Times New Roman" w:cs="Times New Roman"/>
        </w:rPr>
        <w:t xml:space="preserve"> Art</w:t>
      </w:r>
      <w:r>
        <w:rPr>
          <w:rFonts w:ascii="Times New Roman" w:hAnsi="Times New Roman" w:cs="Times New Roman"/>
        </w:rPr>
        <w:t>icle</w:t>
      </w:r>
      <w:r w:rsidRPr="00467274">
        <w:rPr>
          <w:rFonts w:ascii="Times New Roman" w:hAnsi="Times New Roman" w:cs="Times New Roman"/>
        </w:rPr>
        <w:t xml:space="preserve"> 16(1) CRD; Art</w:t>
      </w:r>
      <w:r>
        <w:rPr>
          <w:rFonts w:ascii="Times New Roman" w:hAnsi="Times New Roman" w:cs="Times New Roman"/>
        </w:rPr>
        <w:t>icle</w:t>
      </w:r>
      <w:r w:rsidRPr="00467274">
        <w:rPr>
          <w:rFonts w:ascii="Times New Roman" w:hAnsi="Times New Roman" w:cs="Times New Roman"/>
        </w:rPr>
        <w:t xml:space="preserve"> 24 CRD.</w:t>
      </w:r>
    </w:p>
  </w:footnote>
  <w:footnote w:id="29">
    <w:p w14:paraId="717AE273" w14:textId="0CC462B5" w:rsidR="0026749A" w:rsidRPr="00467274" w:rsidRDefault="0026749A" w:rsidP="00467274">
      <w:pPr>
        <w:pStyle w:val="FootnoteText"/>
        <w:jc w:val="both"/>
        <w:rPr>
          <w:rFonts w:ascii="Times New Roman" w:hAnsi="Times New Roman" w:cs="Times New Roman"/>
        </w:rPr>
      </w:pPr>
      <w:r w:rsidRPr="00467274">
        <w:rPr>
          <w:rStyle w:val="FootnoteReference"/>
          <w:rFonts w:ascii="Times New Roman" w:hAnsi="Times New Roman" w:cs="Times New Roman"/>
        </w:rPr>
        <w:footnoteRef/>
      </w:r>
      <w:r w:rsidRPr="00467274">
        <w:rPr>
          <w:rFonts w:ascii="Times New Roman" w:hAnsi="Times New Roman" w:cs="Times New Roman"/>
        </w:rPr>
        <w:t xml:space="preserve"> </w:t>
      </w:r>
      <w:r w:rsidRPr="00467274">
        <w:rPr>
          <w:rFonts w:ascii="Times New Roman" w:hAnsi="Times New Roman" w:cs="Times New Roman"/>
          <w:i/>
        </w:rPr>
        <w:t>Human Rights</w:t>
      </w:r>
      <w:r w:rsidRPr="00467274">
        <w:rPr>
          <w:rFonts w:ascii="Times New Roman" w:hAnsi="Times New Roman" w:cs="Times New Roman"/>
        </w:rPr>
        <w:t xml:space="preserve">, </w:t>
      </w:r>
      <w:r>
        <w:rPr>
          <w:rFonts w:ascii="Times New Roman" w:hAnsi="Times New Roman" w:cs="Times New Roman"/>
        </w:rPr>
        <w:t xml:space="preserve">above n </w:t>
      </w:r>
      <w:r w:rsidRPr="00467274">
        <w:rPr>
          <w:rFonts w:ascii="Times New Roman" w:hAnsi="Times New Roman" w:cs="Times New Roman"/>
        </w:rPr>
        <w:t>26, paras 35</w:t>
      </w:r>
      <w:r w:rsidR="00692393">
        <w:rPr>
          <w:rFonts w:ascii="Times New Roman" w:hAnsi="Times New Roman" w:cs="Times New Roman"/>
        </w:rPr>
        <w:t>–</w:t>
      </w:r>
      <w:r w:rsidRPr="00467274">
        <w:rPr>
          <w:rFonts w:ascii="Times New Roman" w:hAnsi="Times New Roman" w:cs="Times New Roman"/>
        </w:rPr>
        <w:t>45.</w:t>
      </w:r>
    </w:p>
  </w:footnote>
  <w:footnote w:id="30">
    <w:p w14:paraId="124E3E4E" w14:textId="650B66C9" w:rsidR="0026749A" w:rsidRPr="00467274" w:rsidRDefault="0026749A" w:rsidP="00467274">
      <w:pPr>
        <w:pStyle w:val="FootnoteText"/>
        <w:jc w:val="both"/>
        <w:rPr>
          <w:rFonts w:ascii="Times New Roman" w:hAnsi="Times New Roman" w:cs="Times New Roman"/>
        </w:rPr>
      </w:pPr>
      <w:r w:rsidRPr="00467274">
        <w:rPr>
          <w:rStyle w:val="FootnoteReference"/>
          <w:rFonts w:ascii="Times New Roman" w:hAnsi="Times New Roman" w:cs="Times New Roman"/>
        </w:rPr>
        <w:footnoteRef/>
      </w:r>
      <w:r w:rsidRPr="00467274">
        <w:rPr>
          <w:rFonts w:ascii="Times New Roman" w:hAnsi="Times New Roman" w:cs="Times New Roman"/>
        </w:rPr>
        <w:t xml:space="preserve"> As summarised in </w:t>
      </w:r>
      <w:r w:rsidRPr="00467274">
        <w:rPr>
          <w:rFonts w:ascii="Times New Roman" w:hAnsi="Times New Roman" w:cs="Times New Roman"/>
          <w:i/>
        </w:rPr>
        <w:t>Acquired Rights</w:t>
      </w:r>
      <w:r w:rsidRPr="0024557B">
        <w:rPr>
          <w:rFonts w:ascii="Times New Roman" w:hAnsi="Times New Roman" w:cs="Times New Roman"/>
        </w:rPr>
        <w:t>,</w:t>
      </w:r>
      <w:r w:rsidRPr="00467274">
        <w:rPr>
          <w:rFonts w:ascii="Times New Roman" w:hAnsi="Times New Roman" w:cs="Times New Roman"/>
          <w:i/>
        </w:rPr>
        <w:t xml:space="preserve"> </w:t>
      </w:r>
      <w:r>
        <w:rPr>
          <w:rFonts w:ascii="Times New Roman" w:hAnsi="Times New Roman" w:cs="Times New Roman"/>
        </w:rPr>
        <w:t xml:space="preserve">above n </w:t>
      </w:r>
      <w:r w:rsidRPr="00467274">
        <w:rPr>
          <w:rFonts w:ascii="Times New Roman" w:hAnsi="Times New Roman" w:cs="Times New Roman"/>
        </w:rPr>
        <w:t xml:space="preserve">19, </w:t>
      </w:r>
      <w:r>
        <w:rPr>
          <w:rFonts w:ascii="Times New Roman" w:hAnsi="Times New Roman" w:cs="Times New Roman"/>
        </w:rPr>
        <w:t xml:space="preserve">p </w:t>
      </w:r>
      <w:r w:rsidRPr="00467274">
        <w:rPr>
          <w:rFonts w:ascii="Times New Roman" w:hAnsi="Times New Roman" w:cs="Times New Roman"/>
        </w:rPr>
        <w:t>13.</w:t>
      </w:r>
    </w:p>
  </w:footnote>
  <w:footnote w:id="31">
    <w:p w14:paraId="5EB8F8CC" w14:textId="4A72EA99" w:rsidR="0026749A" w:rsidRPr="00467274" w:rsidRDefault="0026749A" w:rsidP="00467274">
      <w:pPr>
        <w:pStyle w:val="FootnoteText"/>
        <w:jc w:val="both"/>
        <w:rPr>
          <w:rFonts w:ascii="Times New Roman" w:hAnsi="Times New Roman" w:cs="Times New Roman"/>
        </w:rPr>
      </w:pPr>
      <w:r w:rsidRPr="00467274">
        <w:rPr>
          <w:rStyle w:val="FootnoteReference"/>
          <w:rFonts w:ascii="Times New Roman" w:hAnsi="Times New Roman" w:cs="Times New Roman"/>
        </w:rPr>
        <w:footnoteRef/>
      </w:r>
      <w:r w:rsidRPr="00467274">
        <w:rPr>
          <w:rFonts w:ascii="Times New Roman" w:hAnsi="Times New Roman" w:cs="Times New Roman"/>
        </w:rPr>
        <w:t xml:space="preserve"> Home Office Immigration and Nationality Charges 2017, available at &lt;https://www.gov.uk/government/uploads/system/uploads/attachment_data/file/606076/Visa_Fe</w:t>
      </w:r>
      <w:r>
        <w:rPr>
          <w:rFonts w:ascii="Times New Roman" w:hAnsi="Times New Roman" w:cs="Times New Roman"/>
        </w:rPr>
        <w:t>es_table_Apr2017.pdf&gt;</w:t>
      </w:r>
      <w:r w:rsidRPr="00467274">
        <w:rPr>
          <w:rFonts w:ascii="Times New Roman" w:hAnsi="Times New Roman" w:cs="Times New Roman"/>
        </w:rPr>
        <w:t xml:space="preserve">. </w:t>
      </w:r>
    </w:p>
  </w:footnote>
  <w:footnote w:id="32">
    <w:p w14:paraId="792D885E" w14:textId="257A1EBD" w:rsidR="0026749A" w:rsidRPr="00467274" w:rsidRDefault="0026749A" w:rsidP="00467274">
      <w:pPr>
        <w:pStyle w:val="FootnoteText"/>
        <w:jc w:val="both"/>
        <w:rPr>
          <w:rFonts w:ascii="Times New Roman" w:hAnsi="Times New Roman" w:cs="Times New Roman"/>
        </w:rPr>
      </w:pPr>
      <w:r w:rsidRPr="00467274">
        <w:rPr>
          <w:rStyle w:val="FootnoteReference"/>
          <w:rFonts w:ascii="Times New Roman" w:hAnsi="Times New Roman" w:cs="Times New Roman"/>
        </w:rPr>
        <w:footnoteRef/>
      </w:r>
      <w:r w:rsidRPr="00467274">
        <w:rPr>
          <w:rFonts w:ascii="Times New Roman" w:hAnsi="Times New Roman" w:cs="Times New Roman"/>
        </w:rPr>
        <w:t xml:space="preserve"> Jackson LJ, </w:t>
      </w:r>
      <w:r w:rsidRPr="00467274">
        <w:rPr>
          <w:rFonts w:ascii="Times New Roman" w:hAnsi="Times New Roman" w:cs="Times New Roman"/>
          <w:i/>
        </w:rPr>
        <w:t>Pokhriyal v SSHD</w:t>
      </w:r>
      <w:r w:rsidRPr="00467274">
        <w:rPr>
          <w:rFonts w:ascii="Times New Roman" w:hAnsi="Times New Roman" w:cs="Times New Roman"/>
        </w:rPr>
        <w:t xml:space="preserve"> [2013] EWCA Civ 1568, para 4, cited in </w:t>
      </w:r>
      <w:r w:rsidRPr="00467274">
        <w:rPr>
          <w:rFonts w:ascii="Times New Roman" w:hAnsi="Times New Roman" w:cs="Times New Roman"/>
          <w:i/>
        </w:rPr>
        <w:t>Acquired Rights</w:t>
      </w:r>
      <w:r w:rsidRPr="00467274">
        <w:rPr>
          <w:rFonts w:ascii="Times New Roman" w:hAnsi="Times New Roman" w:cs="Times New Roman"/>
        </w:rPr>
        <w:t xml:space="preserve">, </w:t>
      </w:r>
      <w:r>
        <w:rPr>
          <w:rFonts w:ascii="Times New Roman" w:hAnsi="Times New Roman" w:cs="Times New Roman"/>
        </w:rPr>
        <w:t>above n</w:t>
      </w:r>
      <w:r w:rsidRPr="00467274">
        <w:rPr>
          <w:rFonts w:ascii="Times New Roman" w:hAnsi="Times New Roman" w:cs="Times New Roman"/>
        </w:rPr>
        <w:t xml:space="preserve"> 19, </w:t>
      </w:r>
      <w:r w:rsidR="008021C4">
        <w:rPr>
          <w:rFonts w:ascii="Times New Roman" w:hAnsi="Times New Roman" w:cs="Times New Roman"/>
        </w:rPr>
        <w:t>[</w:t>
      </w:r>
      <w:r w:rsidRPr="00467274">
        <w:rPr>
          <w:rFonts w:ascii="Times New Roman" w:hAnsi="Times New Roman" w:cs="Times New Roman"/>
        </w:rPr>
        <w:t>27</w:t>
      </w:r>
      <w:r w:rsidR="008021C4">
        <w:rPr>
          <w:rFonts w:ascii="Times New Roman" w:hAnsi="Times New Roman" w:cs="Times New Roman"/>
        </w:rPr>
        <w:t>]</w:t>
      </w:r>
      <w:r w:rsidRPr="00467274">
        <w:rPr>
          <w:rFonts w:ascii="Times New Roman" w:hAnsi="Times New Roman" w:cs="Times New Roman"/>
        </w:rPr>
        <w:t>.</w:t>
      </w:r>
    </w:p>
  </w:footnote>
  <w:footnote w:id="33">
    <w:p w14:paraId="62D56B51" w14:textId="2ABF73FE" w:rsidR="0026749A" w:rsidRPr="00467274" w:rsidRDefault="0026749A" w:rsidP="00467274">
      <w:pPr>
        <w:pStyle w:val="FootnoteText"/>
        <w:jc w:val="both"/>
        <w:rPr>
          <w:rFonts w:ascii="Times New Roman" w:hAnsi="Times New Roman" w:cs="Times New Roman"/>
        </w:rPr>
      </w:pPr>
      <w:r w:rsidRPr="00467274">
        <w:rPr>
          <w:rStyle w:val="FootnoteReference"/>
          <w:rFonts w:ascii="Times New Roman" w:hAnsi="Times New Roman" w:cs="Times New Roman"/>
        </w:rPr>
        <w:footnoteRef/>
      </w:r>
      <w:r w:rsidRPr="00467274">
        <w:rPr>
          <w:rFonts w:ascii="Times New Roman" w:hAnsi="Times New Roman" w:cs="Times New Roman"/>
        </w:rPr>
        <w:t xml:space="preserve"> Reg</w:t>
      </w:r>
      <w:r>
        <w:rPr>
          <w:rFonts w:ascii="Times New Roman" w:hAnsi="Times New Roman" w:cs="Times New Roman"/>
        </w:rPr>
        <w:t>ulation</w:t>
      </w:r>
      <w:r w:rsidRPr="00467274">
        <w:rPr>
          <w:rFonts w:ascii="Times New Roman" w:hAnsi="Times New Roman" w:cs="Times New Roman"/>
        </w:rPr>
        <w:t xml:space="preserve"> 15(2), EEA Reg</w:t>
      </w:r>
      <w:r>
        <w:rPr>
          <w:rFonts w:ascii="Times New Roman" w:hAnsi="Times New Roman" w:cs="Times New Roman"/>
        </w:rPr>
        <w:t>ulation</w:t>
      </w:r>
      <w:r w:rsidRPr="00467274">
        <w:rPr>
          <w:rFonts w:ascii="Times New Roman" w:hAnsi="Times New Roman" w:cs="Times New Roman"/>
        </w:rPr>
        <w:t>s.</w:t>
      </w:r>
    </w:p>
  </w:footnote>
  <w:footnote w:id="34">
    <w:p w14:paraId="3082F54B" w14:textId="58FA03AA" w:rsidR="0026749A" w:rsidRPr="00467274" w:rsidRDefault="0026749A" w:rsidP="00467274">
      <w:pPr>
        <w:pStyle w:val="FootnoteText"/>
        <w:jc w:val="both"/>
        <w:rPr>
          <w:rFonts w:ascii="Times New Roman" w:hAnsi="Times New Roman" w:cs="Times New Roman"/>
        </w:rPr>
      </w:pPr>
      <w:r w:rsidRPr="00467274">
        <w:rPr>
          <w:rStyle w:val="FootnoteReference"/>
          <w:rFonts w:ascii="Times New Roman" w:hAnsi="Times New Roman" w:cs="Times New Roman"/>
        </w:rPr>
        <w:footnoteRef/>
      </w:r>
      <w:r w:rsidRPr="00467274">
        <w:rPr>
          <w:rFonts w:ascii="Times New Roman" w:hAnsi="Times New Roman" w:cs="Times New Roman"/>
        </w:rPr>
        <w:t xml:space="preserve"> Case C-424/10, </w:t>
      </w:r>
      <w:r w:rsidRPr="00467274">
        <w:rPr>
          <w:rFonts w:ascii="Times New Roman" w:hAnsi="Times New Roman" w:cs="Times New Roman"/>
          <w:i/>
        </w:rPr>
        <w:t>Ziolkowski</w:t>
      </w:r>
      <w:r w:rsidRPr="0024557B">
        <w:rPr>
          <w:rFonts w:ascii="Times New Roman" w:hAnsi="Times New Roman" w:cs="Times New Roman"/>
        </w:rPr>
        <w:t>,</w:t>
      </w:r>
      <w:r w:rsidRPr="00467274">
        <w:rPr>
          <w:rFonts w:ascii="Times New Roman" w:hAnsi="Times New Roman" w:cs="Times New Roman"/>
          <w:i/>
        </w:rPr>
        <w:t xml:space="preserve"> </w:t>
      </w:r>
      <w:r w:rsidRPr="00467274">
        <w:rPr>
          <w:rFonts w:ascii="Times New Roman" w:hAnsi="Times New Roman" w:cs="Times New Roman"/>
        </w:rPr>
        <w:t>ECLI:EU:C:2011:866.</w:t>
      </w:r>
    </w:p>
  </w:footnote>
  <w:footnote w:id="35">
    <w:p w14:paraId="2B09032F" w14:textId="2C724483" w:rsidR="0026749A" w:rsidRPr="00467274" w:rsidRDefault="0026749A" w:rsidP="00467274">
      <w:pPr>
        <w:pStyle w:val="FootnoteText"/>
        <w:jc w:val="both"/>
        <w:rPr>
          <w:rFonts w:ascii="Times New Roman" w:hAnsi="Times New Roman" w:cs="Times New Roman"/>
        </w:rPr>
      </w:pPr>
      <w:r w:rsidRPr="00467274">
        <w:rPr>
          <w:rStyle w:val="FootnoteReference"/>
          <w:rFonts w:ascii="Times New Roman" w:hAnsi="Times New Roman" w:cs="Times New Roman"/>
        </w:rPr>
        <w:footnoteRef/>
      </w:r>
      <w:r w:rsidRPr="00467274">
        <w:rPr>
          <w:rFonts w:ascii="Times New Roman" w:hAnsi="Times New Roman" w:cs="Times New Roman"/>
        </w:rPr>
        <w:t xml:space="preserve"> See eg Case C-434/09, </w:t>
      </w:r>
      <w:r w:rsidRPr="00467274">
        <w:rPr>
          <w:rFonts w:ascii="Times New Roman" w:hAnsi="Times New Roman" w:cs="Times New Roman"/>
          <w:i/>
        </w:rPr>
        <w:t>McCarthy</w:t>
      </w:r>
      <w:r w:rsidRPr="0024557B">
        <w:rPr>
          <w:rFonts w:ascii="Times New Roman" w:hAnsi="Times New Roman" w:cs="Times New Roman"/>
        </w:rPr>
        <w:t>,</w:t>
      </w:r>
      <w:r w:rsidRPr="00467274">
        <w:rPr>
          <w:rFonts w:ascii="Times New Roman" w:hAnsi="Times New Roman" w:cs="Times New Roman"/>
        </w:rPr>
        <w:t xml:space="preserve"> ECLI:EU:C:2011:277; Case C-256/11, </w:t>
      </w:r>
      <w:r w:rsidRPr="00467274">
        <w:rPr>
          <w:rFonts w:ascii="Times New Roman" w:hAnsi="Times New Roman" w:cs="Times New Roman"/>
          <w:i/>
        </w:rPr>
        <w:t>Dereci</w:t>
      </w:r>
      <w:r w:rsidRPr="0024557B">
        <w:rPr>
          <w:rFonts w:ascii="Times New Roman" w:hAnsi="Times New Roman" w:cs="Times New Roman"/>
        </w:rPr>
        <w:t>,</w:t>
      </w:r>
      <w:r w:rsidRPr="00467274">
        <w:rPr>
          <w:rFonts w:ascii="Times New Roman" w:hAnsi="Times New Roman" w:cs="Times New Roman"/>
          <w:i/>
        </w:rPr>
        <w:t xml:space="preserve"> </w:t>
      </w:r>
      <w:r w:rsidRPr="00467274">
        <w:rPr>
          <w:rFonts w:ascii="Times New Roman" w:hAnsi="Times New Roman" w:cs="Times New Roman"/>
        </w:rPr>
        <w:t>ECLI:EU:C:2011:734</w:t>
      </w:r>
      <w:r w:rsidRPr="007D6A61">
        <w:rPr>
          <w:rFonts w:ascii="Times New Roman" w:hAnsi="Times New Roman" w:cs="Times New Roman"/>
        </w:rPr>
        <w:t>.</w:t>
      </w:r>
      <w:r w:rsidR="007D6A61" w:rsidRPr="007D6A61">
        <w:rPr>
          <w:rFonts w:ascii="Times New Roman" w:hAnsi="Times New Roman" w:cs="Times New Roman"/>
        </w:rPr>
        <w:t xml:space="preserve"> </w:t>
      </w:r>
      <w:r w:rsidR="007D6A61" w:rsidRPr="0024557B">
        <w:rPr>
          <w:rFonts w:ascii="Times New Roman" w:hAnsi="Times New Roman" w:cs="Times New Roman"/>
        </w:rPr>
        <w:t xml:space="preserve">I am grateful to Eleanor Drywood for highlighting the particular issue of UK </w:t>
      </w:r>
      <w:r w:rsidR="007D6A61" w:rsidRPr="0024557B">
        <w:rPr>
          <w:rFonts w:ascii="Times New Roman" w:hAnsi="Times New Roman" w:cs="Times New Roman"/>
          <w:i/>
        </w:rPr>
        <w:t xml:space="preserve">Ruiz Zambrano </w:t>
      </w:r>
      <w:r w:rsidR="007D6A61" w:rsidRPr="0024557B">
        <w:rPr>
          <w:rFonts w:ascii="Times New Roman" w:hAnsi="Times New Roman" w:cs="Times New Roman"/>
        </w:rPr>
        <w:t>carers to me.</w:t>
      </w:r>
    </w:p>
  </w:footnote>
  <w:footnote w:id="36">
    <w:p w14:paraId="13CBD9C0" w14:textId="0A6B63C8" w:rsidR="0026749A" w:rsidRPr="00467274" w:rsidRDefault="0026749A" w:rsidP="00467274">
      <w:pPr>
        <w:pStyle w:val="FootnoteText"/>
        <w:jc w:val="both"/>
        <w:rPr>
          <w:rFonts w:ascii="Times New Roman" w:hAnsi="Times New Roman" w:cs="Times New Roman"/>
        </w:rPr>
      </w:pPr>
      <w:r w:rsidRPr="00467274">
        <w:rPr>
          <w:rStyle w:val="FootnoteReference"/>
          <w:rFonts w:ascii="Times New Roman" w:hAnsi="Times New Roman" w:cs="Times New Roman"/>
        </w:rPr>
        <w:footnoteRef/>
      </w:r>
      <w:r w:rsidRPr="00467274">
        <w:rPr>
          <w:rFonts w:ascii="Times New Roman" w:hAnsi="Times New Roman" w:cs="Times New Roman"/>
        </w:rPr>
        <w:t xml:space="preserve"> A number of EU citizens informed the Exiting the EU Committee that they had been able to access NHS services and register with universities or jobcentres without ever be</w:t>
      </w:r>
      <w:r>
        <w:rPr>
          <w:rFonts w:ascii="Times New Roman" w:hAnsi="Times New Roman" w:cs="Times New Roman"/>
        </w:rPr>
        <w:t>ing told about the need for CSI: above n</w:t>
      </w:r>
      <w:r w:rsidRPr="00467274">
        <w:rPr>
          <w:rFonts w:ascii="Times New Roman" w:hAnsi="Times New Roman" w:cs="Times New Roman"/>
        </w:rPr>
        <w:t xml:space="preserve"> 4, para 70.</w:t>
      </w:r>
    </w:p>
  </w:footnote>
  <w:footnote w:id="37">
    <w:p w14:paraId="0E6D4CA8" w14:textId="420A7989" w:rsidR="0026749A" w:rsidRPr="00467274" w:rsidRDefault="0026749A" w:rsidP="00467274">
      <w:pPr>
        <w:pStyle w:val="FootnoteText"/>
        <w:jc w:val="both"/>
        <w:rPr>
          <w:rFonts w:ascii="Times New Roman" w:hAnsi="Times New Roman" w:cs="Times New Roman"/>
        </w:rPr>
      </w:pPr>
      <w:r w:rsidRPr="00467274">
        <w:rPr>
          <w:rStyle w:val="FootnoteReference"/>
          <w:rFonts w:ascii="Times New Roman" w:hAnsi="Times New Roman" w:cs="Times New Roman"/>
        </w:rPr>
        <w:footnoteRef/>
      </w:r>
      <w:r w:rsidRPr="00467274">
        <w:rPr>
          <w:rFonts w:ascii="Times New Roman" w:hAnsi="Times New Roman" w:cs="Times New Roman"/>
        </w:rPr>
        <w:t xml:space="preserve"> In certain circumstances, EU citizens may retain their worker status during periods of unemployment. See Art</w:t>
      </w:r>
      <w:r>
        <w:rPr>
          <w:rFonts w:ascii="Times New Roman" w:hAnsi="Times New Roman" w:cs="Times New Roman"/>
        </w:rPr>
        <w:t>icle</w:t>
      </w:r>
      <w:r w:rsidRPr="00467274">
        <w:rPr>
          <w:rFonts w:ascii="Times New Roman" w:hAnsi="Times New Roman" w:cs="Times New Roman"/>
        </w:rPr>
        <w:t xml:space="preserve"> 7(3) CRD and Case C-507/12,</w:t>
      </w:r>
      <w:r w:rsidRPr="00467274">
        <w:rPr>
          <w:rFonts w:ascii="Times New Roman" w:hAnsi="Times New Roman" w:cs="Times New Roman"/>
          <w:i/>
        </w:rPr>
        <w:t xml:space="preserve"> Saint Prix</w:t>
      </w:r>
      <w:r w:rsidRPr="0024557B">
        <w:rPr>
          <w:rFonts w:ascii="Times New Roman" w:hAnsi="Times New Roman" w:cs="Times New Roman"/>
        </w:rPr>
        <w:t>,</w:t>
      </w:r>
      <w:r w:rsidRPr="00467274">
        <w:rPr>
          <w:rFonts w:ascii="Times New Roman" w:hAnsi="Times New Roman" w:cs="Times New Roman"/>
        </w:rPr>
        <w:t xml:space="preserve"> ECLI:EU:C:2014:2007.</w:t>
      </w:r>
    </w:p>
  </w:footnote>
  <w:footnote w:id="38">
    <w:p w14:paraId="12227B76" w14:textId="50D7217A" w:rsidR="0026749A" w:rsidRPr="008C50EA" w:rsidRDefault="0026749A" w:rsidP="00467274">
      <w:pPr>
        <w:pStyle w:val="FootnoteText"/>
        <w:jc w:val="both"/>
        <w:rPr>
          <w:rFonts w:ascii="Times New Roman" w:hAnsi="Times New Roman" w:cs="Times New Roman"/>
        </w:rPr>
      </w:pPr>
      <w:r w:rsidRPr="008021C4">
        <w:rPr>
          <w:rStyle w:val="FootnoteReference"/>
          <w:rFonts w:ascii="Times New Roman" w:hAnsi="Times New Roman" w:cs="Times New Roman"/>
        </w:rPr>
        <w:footnoteRef/>
      </w:r>
      <w:r w:rsidRPr="008021C4">
        <w:rPr>
          <w:rFonts w:ascii="Times New Roman" w:hAnsi="Times New Roman" w:cs="Times New Roman"/>
        </w:rPr>
        <w:t xml:space="preserve"> </w:t>
      </w:r>
      <w:r w:rsidR="008021C4" w:rsidRPr="008C50EA">
        <w:rPr>
          <w:rFonts w:ascii="Times New Roman" w:hAnsi="Times New Roman" w:cs="Times New Roman"/>
        </w:rPr>
        <w:t xml:space="preserve">eg </w:t>
      </w:r>
      <w:r w:rsidRPr="008C50EA">
        <w:rPr>
          <w:rFonts w:ascii="Times New Roman" w:hAnsi="Times New Roman" w:cs="Times New Roman"/>
          <w:smallCaps/>
        </w:rPr>
        <w:t>R Hawkins</w:t>
      </w:r>
      <w:r w:rsidRPr="008C50EA">
        <w:rPr>
          <w:rFonts w:ascii="Times New Roman" w:hAnsi="Times New Roman" w:cs="Times New Roman"/>
        </w:rPr>
        <w:t xml:space="preserve">, ‘EU citizens ‘denied residency documents’, </w:t>
      </w:r>
      <w:r w:rsidRPr="0024557B">
        <w:rPr>
          <w:rFonts w:ascii="Times New Roman" w:hAnsi="Times New Roman" w:cs="Times New Roman"/>
          <w:i/>
        </w:rPr>
        <w:t>BBC News</w:t>
      </w:r>
      <w:r w:rsidRPr="008021C4">
        <w:rPr>
          <w:rFonts w:ascii="Times New Roman" w:hAnsi="Times New Roman" w:cs="Times New Roman"/>
        </w:rPr>
        <w:t xml:space="preserve">, 18 February </w:t>
      </w:r>
      <w:r w:rsidR="008D35C7" w:rsidRPr="008C50EA">
        <w:rPr>
          <w:rFonts w:ascii="Times New Roman" w:hAnsi="Times New Roman" w:cs="Times New Roman"/>
        </w:rPr>
        <w:t>20</w:t>
      </w:r>
      <w:r w:rsidRPr="008C50EA">
        <w:rPr>
          <w:rFonts w:ascii="Times New Roman" w:hAnsi="Times New Roman" w:cs="Times New Roman"/>
        </w:rPr>
        <w:t>17 &lt;</w:t>
      </w:r>
      <w:hyperlink r:id="rId5" w:history="1">
        <w:r w:rsidRPr="0024557B">
          <w:t>http://www.bbc.co.uk/news/uk-39014191</w:t>
        </w:r>
      </w:hyperlink>
      <w:r w:rsidRPr="0024557B">
        <w:t>&gt;</w:t>
      </w:r>
      <w:r w:rsidRPr="008C50EA">
        <w:rPr>
          <w:rFonts w:ascii="Times New Roman" w:hAnsi="Times New Roman" w:cs="Times New Roman"/>
        </w:rPr>
        <w:t xml:space="preserve">; </w:t>
      </w:r>
      <w:r w:rsidRPr="0024557B">
        <w:rPr>
          <w:rFonts w:ascii="Times New Roman" w:hAnsi="Times New Roman" w:cs="Times New Roman"/>
        </w:rPr>
        <w:t>L O’Carroll</w:t>
      </w:r>
      <w:r w:rsidRPr="008021C4">
        <w:rPr>
          <w:rFonts w:ascii="Times New Roman" w:hAnsi="Times New Roman" w:cs="Times New Roman"/>
        </w:rPr>
        <w:t xml:space="preserve">, ‘Dutch </w:t>
      </w:r>
      <w:r w:rsidR="007D6A61">
        <w:rPr>
          <w:rFonts w:ascii="Times New Roman" w:hAnsi="Times New Roman" w:cs="Times New Roman"/>
        </w:rPr>
        <w:t>w</w:t>
      </w:r>
      <w:r w:rsidRPr="008021C4">
        <w:rPr>
          <w:rFonts w:ascii="Times New Roman" w:hAnsi="Times New Roman" w:cs="Times New Roman"/>
        </w:rPr>
        <w:t xml:space="preserve">oman </w:t>
      </w:r>
      <w:r w:rsidR="007D6A61">
        <w:rPr>
          <w:rFonts w:ascii="Times New Roman" w:hAnsi="Times New Roman" w:cs="Times New Roman"/>
        </w:rPr>
        <w:t>r</w:t>
      </w:r>
      <w:r w:rsidRPr="008021C4">
        <w:rPr>
          <w:rFonts w:ascii="Times New Roman" w:hAnsi="Times New Roman" w:cs="Times New Roman"/>
        </w:rPr>
        <w:t xml:space="preserve">esident in the UK for 30 </w:t>
      </w:r>
      <w:r w:rsidR="007D6A61">
        <w:rPr>
          <w:rFonts w:ascii="Times New Roman" w:hAnsi="Times New Roman" w:cs="Times New Roman"/>
        </w:rPr>
        <w:t>y</w:t>
      </w:r>
      <w:r w:rsidRPr="008021C4">
        <w:rPr>
          <w:rFonts w:ascii="Times New Roman" w:hAnsi="Times New Roman" w:cs="Times New Roman"/>
        </w:rPr>
        <w:t xml:space="preserve">ears </w:t>
      </w:r>
      <w:r w:rsidR="007D6A61">
        <w:rPr>
          <w:rFonts w:ascii="Times New Roman" w:hAnsi="Times New Roman" w:cs="Times New Roman"/>
        </w:rPr>
        <w:t>m</w:t>
      </w:r>
      <w:r w:rsidRPr="008021C4">
        <w:rPr>
          <w:rFonts w:ascii="Times New Roman" w:hAnsi="Times New Roman" w:cs="Times New Roman"/>
        </w:rPr>
        <w:t xml:space="preserve">ay </w:t>
      </w:r>
      <w:r w:rsidR="007D6A61">
        <w:rPr>
          <w:rFonts w:ascii="Times New Roman" w:hAnsi="Times New Roman" w:cs="Times New Roman"/>
        </w:rPr>
        <w:t>h</w:t>
      </w:r>
      <w:r w:rsidRPr="008021C4">
        <w:rPr>
          <w:rFonts w:ascii="Times New Roman" w:hAnsi="Times New Roman" w:cs="Times New Roman"/>
        </w:rPr>
        <w:t xml:space="preserve">ave to </w:t>
      </w:r>
      <w:r w:rsidR="007D6A61">
        <w:rPr>
          <w:rFonts w:ascii="Times New Roman" w:hAnsi="Times New Roman" w:cs="Times New Roman"/>
        </w:rPr>
        <w:t>l</w:t>
      </w:r>
      <w:r w:rsidRPr="008021C4">
        <w:rPr>
          <w:rFonts w:ascii="Times New Roman" w:hAnsi="Times New Roman" w:cs="Times New Roman"/>
        </w:rPr>
        <w:t xml:space="preserve">eave after Brexit’, </w:t>
      </w:r>
      <w:r w:rsidRPr="0024557B">
        <w:rPr>
          <w:rFonts w:ascii="Times New Roman" w:hAnsi="Times New Roman" w:cs="Times New Roman"/>
          <w:i/>
        </w:rPr>
        <w:t>The Guardian</w:t>
      </w:r>
      <w:r w:rsidRPr="008C50EA">
        <w:rPr>
          <w:rFonts w:ascii="Times New Roman" w:hAnsi="Times New Roman" w:cs="Times New Roman"/>
        </w:rPr>
        <w:t xml:space="preserve">, 14 January </w:t>
      </w:r>
      <w:r w:rsidR="008C50EA">
        <w:rPr>
          <w:rFonts w:ascii="Times New Roman" w:hAnsi="Times New Roman" w:cs="Times New Roman"/>
        </w:rPr>
        <w:t>20</w:t>
      </w:r>
      <w:r w:rsidRPr="008C50EA">
        <w:rPr>
          <w:rFonts w:ascii="Times New Roman" w:hAnsi="Times New Roman" w:cs="Times New Roman"/>
        </w:rPr>
        <w:t>17 &lt;</w:t>
      </w:r>
      <w:hyperlink r:id="rId6" w:history="1">
        <w:r w:rsidRPr="0024557B">
          <w:t>https://www.theguardian.com/politics/2017/jan/14/dutchwoman-resident-in-uk-for-30-years-may-have-to-leave-after-brexit</w:t>
        </w:r>
      </w:hyperlink>
      <w:r w:rsidRPr="0024557B">
        <w:t>&gt;</w:t>
      </w:r>
      <w:r w:rsidRPr="008C50EA">
        <w:rPr>
          <w:rFonts w:ascii="Times New Roman" w:hAnsi="Times New Roman" w:cs="Times New Roman"/>
        </w:rPr>
        <w:t xml:space="preserve">.  </w:t>
      </w:r>
    </w:p>
  </w:footnote>
  <w:footnote w:id="39">
    <w:p w14:paraId="4FE71AB5" w14:textId="682C283A" w:rsidR="0026749A" w:rsidRPr="00467274" w:rsidRDefault="0026749A" w:rsidP="00467274">
      <w:pPr>
        <w:pStyle w:val="FootnoteText"/>
        <w:jc w:val="both"/>
        <w:rPr>
          <w:rFonts w:ascii="Times New Roman" w:hAnsi="Times New Roman" w:cs="Times New Roman"/>
        </w:rPr>
      </w:pPr>
      <w:r w:rsidRPr="00467274">
        <w:rPr>
          <w:rStyle w:val="FootnoteReference"/>
          <w:rFonts w:ascii="Times New Roman" w:hAnsi="Times New Roman" w:cs="Times New Roman"/>
        </w:rPr>
        <w:footnoteRef/>
      </w:r>
      <w:r w:rsidRPr="00467274">
        <w:rPr>
          <w:rFonts w:ascii="Times New Roman" w:hAnsi="Times New Roman" w:cs="Times New Roman"/>
        </w:rPr>
        <w:t xml:space="preserve"> </w:t>
      </w:r>
      <w:r w:rsidRPr="00467274">
        <w:rPr>
          <w:rFonts w:ascii="Times New Roman" w:hAnsi="Times New Roman" w:cs="Times New Roman"/>
          <w:i/>
        </w:rPr>
        <w:t>Negotiating Objectives</w:t>
      </w:r>
      <w:r w:rsidRPr="0024557B">
        <w:rPr>
          <w:rFonts w:ascii="Times New Roman" w:hAnsi="Times New Roman" w:cs="Times New Roman"/>
        </w:rPr>
        <w:t>,</w:t>
      </w:r>
      <w:r w:rsidRPr="00467274">
        <w:rPr>
          <w:rFonts w:ascii="Times New Roman" w:hAnsi="Times New Roman" w:cs="Times New Roman"/>
          <w:i/>
        </w:rPr>
        <w:t xml:space="preserve"> </w:t>
      </w:r>
      <w:r w:rsidRPr="00D00868">
        <w:rPr>
          <w:rFonts w:ascii="Times New Roman" w:hAnsi="Times New Roman" w:cs="Times New Roman"/>
        </w:rPr>
        <w:t xml:space="preserve">above n </w:t>
      </w:r>
      <w:r w:rsidRPr="00467274">
        <w:rPr>
          <w:rFonts w:ascii="Times New Roman" w:hAnsi="Times New Roman" w:cs="Times New Roman"/>
        </w:rPr>
        <w:t>4, para 73.</w:t>
      </w:r>
    </w:p>
  </w:footnote>
  <w:footnote w:id="40">
    <w:p w14:paraId="6FF87E79" w14:textId="5925044E" w:rsidR="0026749A" w:rsidRPr="00467274" w:rsidRDefault="0026749A" w:rsidP="00467274">
      <w:pPr>
        <w:pStyle w:val="FootnoteText"/>
        <w:jc w:val="both"/>
        <w:rPr>
          <w:rFonts w:ascii="Times New Roman" w:hAnsi="Times New Roman" w:cs="Times New Roman"/>
        </w:rPr>
      </w:pPr>
      <w:r w:rsidRPr="00467274">
        <w:rPr>
          <w:rStyle w:val="FootnoteReference"/>
          <w:rFonts w:ascii="Times New Roman" w:hAnsi="Times New Roman" w:cs="Times New Roman"/>
        </w:rPr>
        <w:footnoteRef/>
      </w:r>
      <w:r w:rsidRPr="00467274">
        <w:rPr>
          <w:rFonts w:ascii="Times New Roman" w:hAnsi="Times New Roman" w:cs="Times New Roman"/>
        </w:rPr>
        <w:t xml:space="preserve"> Home Office in the Media Blog, ‘Current residency rights of EU citizens’, 1</w:t>
      </w:r>
      <w:r>
        <w:rPr>
          <w:rFonts w:ascii="Times New Roman" w:hAnsi="Times New Roman" w:cs="Times New Roman"/>
        </w:rPr>
        <w:t xml:space="preserve"> March </w:t>
      </w:r>
      <w:r w:rsidR="008C50EA">
        <w:rPr>
          <w:rFonts w:ascii="Times New Roman" w:hAnsi="Times New Roman" w:cs="Times New Roman"/>
        </w:rPr>
        <w:t>20</w:t>
      </w:r>
      <w:r w:rsidRPr="00467274">
        <w:rPr>
          <w:rFonts w:ascii="Times New Roman" w:hAnsi="Times New Roman" w:cs="Times New Roman"/>
        </w:rPr>
        <w:t>17 &lt;</w:t>
      </w:r>
      <w:hyperlink r:id="rId7" w:history="1">
        <w:r w:rsidRPr="0024557B">
          <w:t>https://homeofficemedia.blog.gov.uk/2017/03/01/home-office-in-the-media-1-march-2017/</w:t>
        </w:r>
      </w:hyperlink>
      <w:r w:rsidRPr="0024557B">
        <w:t>&gt;</w:t>
      </w:r>
      <w:r w:rsidRPr="00467274">
        <w:rPr>
          <w:rFonts w:ascii="Times New Roman" w:hAnsi="Times New Roman" w:cs="Times New Roman"/>
        </w:rPr>
        <w:t>.</w:t>
      </w:r>
    </w:p>
  </w:footnote>
  <w:footnote w:id="41">
    <w:p w14:paraId="2B18D74D" w14:textId="77777777" w:rsidR="0026749A" w:rsidRPr="00467274" w:rsidRDefault="0026749A" w:rsidP="00467274">
      <w:pPr>
        <w:pStyle w:val="FootnoteText"/>
        <w:jc w:val="both"/>
        <w:rPr>
          <w:rFonts w:ascii="Times New Roman" w:hAnsi="Times New Roman" w:cs="Times New Roman"/>
        </w:rPr>
      </w:pPr>
      <w:r w:rsidRPr="00467274">
        <w:rPr>
          <w:rStyle w:val="FootnoteReference"/>
          <w:rFonts w:ascii="Times New Roman" w:hAnsi="Times New Roman" w:cs="Times New Roman"/>
        </w:rPr>
        <w:footnoteRef/>
      </w:r>
      <w:r w:rsidRPr="00467274">
        <w:rPr>
          <w:rFonts w:ascii="Times New Roman" w:hAnsi="Times New Roman" w:cs="Times New Roman"/>
        </w:rPr>
        <w:t xml:space="preserve"> Ibid.</w:t>
      </w:r>
    </w:p>
  </w:footnote>
  <w:footnote w:id="42">
    <w:p w14:paraId="73087BD0" w14:textId="77777777" w:rsidR="0026749A" w:rsidRPr="00467274" w:rsidRDefault="0026749A" w:rsidP="00467274">
      <w:pPr>
        <w:pStyle w:val="FootnoteText"/>
        <w:jc w:val="both"/>
        <w:rPr>
          <w:rFonts w:ascii="Times New Roman" w:hAnsi="Times New Roman" w:cs="Times New Roman"/>
        </w:rPr>
      </w:pPr>
      <w:r w:rsidRPr="00467274">
        <w:rPr>
          <w:rStyle w:val="FootnoteReference"/>
          <w:rFonts w:ascii="Times New Roman" w:hAnsi="Times New Roman" w:cs="Times New Roman"/>
        </w:rPr>
        <w:footnoteRef/>
      </w:r>
      <w:r w:rsidRPr="00467274">
        <w:rPr>
          <w:rFonts w:ascii="Times New Roman" w:hAnsi="Times New Roman" w:cs="Times New Roman"/>
        </w:rPr>
        <w:t xml:space="preserve"> </w:t>
      </w:r>
      <w:r w:rsidRPr="00467274">
        <w:rPr>
          <w:rFonts w:ascii="Times New Roman" w:hAnsi="Times New Roman" w:cs="Times New Roman"/>
          <w:i/>
        </w:rPr>
        <w:t>FK (Kenya) v SSHD</w:t>
      </w:r>
      <w:r w:rsidRPr="00467274">
        <w:rPr>
          <w:rFonts w:ascii="Times New Roman" w:hAnsi="Times New Roman" w:cs="Times New Roman"/>
        </w:rPr>
        <w:t xml:space="preserve"> [2010] EWCA Civ 1302; </w:t>
      </w:r>
      <w:r w:rsidRPr="00467274">
        <w:rPr>
          <w:rFonts w:ascii="Times New Roman" w:hAnsi="Times New Roman" w:cs="Times New Roman"/>
          <w:i/>
        </w:rPr>
        <w:t>Ahmad v SSHD</w:t>
      </w:r>
      <w:r w:rsidRPr="00467274">
        <w:rPr>
          <w:rFonts w:ascii="Times New Roman" w:hAnsi="Times New Roman" w:cs="Times New Roman"/>
        </w:rPr>
        <w:t xml:space="preserve"> [2014] EWCA Civ 988.</w:t>
      </w:r>
    </w:p>
  </w:footnote>
  <w:footnote w:id="43">
    <w:p w14:paraId="2782C869" w14:textId="2D14F2C0" w:rsidR="0026749A" w:rsidRPr="00467274" w:rsidRDefault="0026749A" w:rsidP="00467274">
      <w:pPr>
        <w:pStyle w:val="FootnoteText"/>
        <w:jc w:val="both"/>
        <w:rPr>
          <w:rFonts w:ascii="Times New Roman" w:hAnsi="Times New Roman" w:cs="Times New Roman"/>
        </w:rPr>
      </w:pPr>
      <w:r w:rsidRPr="00467274">
        <w:rPr>
          <w:rStyle w:val="FootnoteReference"/>
          <w:rFonts w:ascii="Times New Roman" w:hAnsi="Times New Roman" w:cs="Times New Roman"/>
        </w:rPr>
        <w:footnoteRef/>
      </w:r>
      <w:r w:rsidRPr="00467274">
        <w:rPr>
          <w:rFonts w:ascii="Times New Roman" w:hAnsi="Times New Roman" w:cs="Times New Roman"/>
        </w:rPr>
        <w:t xml:space="preserve"> Reg</w:t>
      </w:r>
      <w:r>
        <w:rPr>
          <w:rFonts w:ascii="Times New Roman" w:hAnsi="Times New Roman" w:cs="Times New Roman"/>
        </w:rPr>
        <w:t>ulation</w:t>
      </w:r>
      <w:r w:rsidRPr="00467274">
        <w:rPr>
          <w:rFonts w:ascii="Times New Roman" w:hAnsi="Times New Roman" w:cs="Times New Roman"/>
        </w:rPr>
        <w:t xml:space="preserve"> 24(1), EEA Reg</w:t>
      </w:r>
      <w:r>
        <w:rPr>
          <w:rFonts w:ascii="Times New Roman" w:hAnsi="Times New Roman" w:cs="Times New Roman"/>
        </w:rPr>
        <w:t>ulation</w:t>
      </w:r>
      <w:r w:rsidRPr="00467274">
        <w:rPr>
          <w:rFonts w:ascii="Times New Roman" w:hAnsi="Times New Roman" w:cs="Times New Roman"/>
        </w:rPr>
        <w:t>s.</w:t>
      </w:r>
    </w:p>
  </w:footnote>
  <w:footnote w:id="44">
    <w:p w14:paraId="5F4F22B5" w14:textId="17B18519" w:rsidR="0026749A" w:rsidRPr="00467274" w:rsidRDefault="0026749A" w:rsidP="00467274">
      <w:pPr>
        <w:pStyle w:val="FootnoteText"/>
        <w:jc w:val="both"/>
        <w:rPr>
          <w:rFonts w:ascii="Times New Roman" w:hAnsi="Times New Roman" w:cs="Times New Roman"/>
        </w:rPr>
      </w:pPr>
      <w:r w:rsidRPr="00467274">
        <w:rPr>
          <w:rStyle w:val="FootnoteReference"/>
          <w:rFonts w:ascii="Times New Roman" w:hAnsi="Times New Roman" w:cs="Times New Roman"/>
        </w:rPr>
        <w:footnoteRef/>
      </w:r>
      <w:r w:rsidRPr="00467274">
        <w:rPr>
          <w:rFonts w:ascii="Times New Roman" w:hAnsi="Times New Roman" w:cs="Times New Roman"/>
        </w:rPr>
        <w:t xml:space="preserve"> Case C-325/09, </w:t>
      </w:r>
      <w:r w:rsidRPr="00467274">
        <w:rPr>
          <w:rFonts w:ascii="Times New Roman" w:hAnsi="Times New Roman" w:cs="Times New Roman"/>
          <w:i/>
        </w:rPr>
        <w:t>Dias</w:t>
      </w:r>
      <w:r w:rsidRPr="0024557B">
        <w:rPr>
          <w:rFonts w:ascii="Times New Roman" w:hAnsi="Times New Roman" w:cs="Times New Roman"/>
        </w:rPr>
        <w:t>,</w:t>
      </w:r>
      <w:r w:rsidRPr="00467274">
        <w:rPr>
          <w:rFonts w:ascii="Times New Roman" w:hAnsi="Times New Roman" w:cs="Times New Roman"/>
        </w:rPr>
        <w:t xml:space="preserve"> ECLI:EU:C:2011:498; Art</w:t>
      </w:r>
      <w:r>
        <w:rPr>
          <w:rFonts w:ascii="Times New Roman" w:hAnsi="Times New Roman" w:cs="Times New Roman"/>
        </w:rPr>
        <w:t>icle</w:t>
      </w:r>
      <w:r w:rsidRPr="00467274">
        <w:rPr>
          <w:rFonts w:ascii="Times New Roman" w:hAnsi="Times New Roman" w:cs="Times New Roman"/>
        </w:rPr>
        <w:t xml:space="preserve"> 25(1) CRD.</w:t>
      </w:r>
    </w:p>
  </w:footnote>
  <w:footnote w:id="45">
    <w:p w14:paraId="79F36D4A" w14:textId="77777777" w:rsidR="0026749A" w:rsidRPr="00467274" w:rsidRDefault="0026749A" w:rsidP="00467274">
      <w:pPr>
        <w:pStyle w:val="FootnoteText"/>
        <w:jc w:val="both"/>
        <w:rPr>
          <w:rFonts w:ascii="Times New Roman" w:hAnsi="Times New Roman" w:cs="Times New Roman"/>
        </w:rPr>
      </w:pPr>
      <w:r w:rsidRPr="00467274">
        <w:rPr>
          <w:rStyle w:val="FootnoteReference"/>
          <w:rFonts w:ascii="Times New Roman" w:hAnsi="Times New Roman" w:cs="Times New Roman"/>
        </w:rPr>
        <w:footnoteRef/>
      </w:r>
      <w:r w:rsidRPr="00467274">
        <w:rPr>
          <w:rFonts w:ascii="Times New Roman" w:hAnsi="Times New Roman" w:cs="Times New Roman"/>
        </w:rPr>
        <w:t xml:space="preserve"> Ibid.</w:t>
      </w:r>
    </w:p>
  </w:footnote>
  <w:footnote w:id="46">
    <w:p w14:paraId="0AB4B389" w14:textId="44F63DFE" w:rsidR="0026749A" w:rsidRPr="00467274" w:rsidRDefault="0026749A" w:rsidP="00467274">
      <w:pPr>
        <w:pStyle w:val="FootnoteText"/>
        <w:jc w:val="both"/>
        <w:rPr>
          <w:rFonts w:ascii="Times New Roman" w:hAnsi="Times New Roman" w:cs="Times New Roman"/>
        </w:rPr>
      </w:pPr>
      <w:r w:rsidRPr="00467274">
        <w:rPr>
          <w:rStyle w:val="FootnoteReference"/>
          <w:rFonts w:ascii="Times New Roman" w:hAnsi="Times New Roman" w:cs="Times New Roman"/>
        </w:rPr>
        <w:footnoteRef/>
      </w:r>
      <w:r w:rsidRPr="00467274">
        <w:rPr>
          <w:rFonts w:ascii="Times New Roman" w:hAnsi="Times New Roman" w:cs="Times New Roman"/>
        </w:rPr>
        <w:t xml:space="preserve"> Since March 2016, Reg</w:t>
      </w:r>
      <w:r>
        <w:rPr>
          <w:rFonts w:ascii="Times New Roman" w:hAnsi="Times New Roman" w:cs="Times New Roman"/>
        </w:rPr>
        <w:t>ulation</w:t>
      </w:r>
      <w:r w:rsidRPr="00467274">
        <w:rPr>
          <w:rFonts w:ascii="Times New Roman" w:hAnsi="Times New Roman" w:cs="Times New Roman"/>
        </w:rPr>
        <w:t xml:space="preserve"> 21, EEA Reg</w:t>
      </w:r>
      <w:r>
        <w:rPr>
          <w:rFonts w:ascii="Times New Roman" w:hAnsi="Times New Roman" w:cs="Times New Roman"/>
        </w:rPr>
        <w:t>ulation</w:t>
      </w:r>
      <w:r w:rsidRPr="00467274">
        <w:rPr>
          <w:rFonts w:ascii="Times New Roman" w:hAnsi="Times New Roman" w:cs="Times New Roman"/>
        </w:rPr>
        <w:t>s.</w:t>
      </w:r>
    </w:p>
  </w:footnote>
  <w:footnote w:id="47">
    <w:p w14:paraId="515847CA" w14:textId="2B17E51F" w:rsidR="0026749A" w:rsidRPr="00467274" w:rsidRDefault="0026749A" w:rsidP="00467274">
      <w:pPr>
        <w:pStyle w:val="FootnoteText"/>
        <w:jc w:val="both"/>
        <w:rPr>
          <w:rFonts w:ascii="Times New Roman" w:hAnsi="Times New Roman" w:cs="Times New Roman"/>
        </w:rPr>
      </w:pPr>
      <w:r w:rsidRPr="00467274">
        <w:rPr>
          <w:rStyle w:val="FootnoteReference"/>
          <w:rFonts w:ascii="Times New Roman" w:hAnsi="Times New Roman" w:cs="Times New Roman"/>
        </w:rPr>
        <w:footnoteRef/>
      </w:r>
      <w:r>
        <w:rPr>
          <w:rFonts w:ascii="Times New Roman" w:hAnsi="Times New Roman" w:cs="Times New Roman"/>
        </w:rPr>
        <w:t xml:space="preserve"> </w:t>
      </w:r>
      <w:r w:rsidRPr="00467274">
        <w:rPr>
          <w:rFonts w:ascii="Times New Roman" w:hAnsi="Times New Roman" w:cs="Times New Roman"/>
        </w:rPr>
        <w:t>Available at &lt;</w:t>
      </w:r>
      <w:hyperlink r:id="rId8" w:history="1">
        <w:r w:rsidRPr="0024557B">
          <w:t>https://www.gov.uk/government/uploads/system/uploads/attachment_data/file/505032/EEA_PR__03-16.pdf</w:t>
        </w:r>
      </w:hyperlink>
      <w:r w:rsidRPr="0024557B">
        <w:t>&gt;</w:t>
      </w:r>
      <w:r w:rsidRPr="00467274">
        <w:rPr>
          <w:rFonts w:ascii="Times New Roman" w:hAnsi="Times New Roman" w:cs="Times New Roman"/>
        </w:rPr>
        <w:t>.</w:t>
      </w:r>
    </w:p>
  </w:footnote>
  <w:footnote w:id="48">
    <w:p w14:paraId="42C6F2FD" w14:textId="4EBDA370" w:rsidR="0026749A" w:rsidRPr="00467274" w:rsidRDefault="0026749A" w:rsidP="00467274">
      <w:pPr>
        <w:pStyle w:val="FootnoteText"/>
        <w:jc w:val="both"/>
        <w:rPr>
          <w:rFonts w:ascii="Times New Roman" w:hAnsi="Times New Roman" w:cs="Times New Roman"/>
        </w:rPr>
      </w:pPr>
      <w:r w:rsidRPr="00467274">
        <w:rPr>
          <w:rStyle w:val="FootnoteReference"/>
          <w:rFonts w:ascii="Times New Roman" w:hAnsi="Times New Roman" w:cs="Times New Roman"/>
        </w:rPr>
        <w:footnoteRef/>
      </w:r>
      <w:r w:rsidRPr="00467274">
        <w:rPr>
          <w:rFonts w:ascii="Times New Roman" w:hAnsi="Times New Roman" w:cs="Times New Roman"/>
        </w:rPr>
        <w:t xml:space="preserve"> </w:t>
      </w:r>
      <w:r w:rsidR="008D35C7">
        <w:rPr>
          <w:rFonts w:ascii="Times New Roman" w:hAnsi="Times New Roman" w:cs="Times New Roman"/>
        </w:rPr>
        <w:t>e</w:t>
      </w:r>
      <w:r w:rsidR="008D35C7" w:rsidRPr="00467274">
        <w:rPr>
          <w:rFonts w:ascii="Times New Roman" w:hAnsi="Times New Roman" w:cs="Times New Roman"/>
        </w:rPr>
        <w:t xml:space="preserve">g </w:t>
      </w:r>
      <w:r w:rsidRPr="00467274">
        <w:rPr>
          <w:rFonts w:ascii="Times New Roman" w:hAnsi="Times New Roman" w:cs="Times New Roman"/>
        </w:rPr>
        <w:t>Art</w:t>
      </w:r>
      <w:r>
        <w:rPr>
          <w:rFonts w:ascii="Times New Roman" w:hAnsi="Times New Roman" w:cs="Times New Roman"/>
        </w:rPr>
        <w:t>icle</w:t>
      </w:r>
      <w:r w:rsidRPr="00467274">
        <w:rPr>
          <w:rFonts w:ascii="Times New Roman" w:hAnsi="Times New Roman" w:cs="Times New Roman"/>
        </w:rPr>
        <w:t xml:space="preserve"> 17 CRD confers permanent residence status before 5 years’ residence in set circumstances. </w:t>
      </w:r>
    </w:p>
  </w:footnote>
  <w:footnote w:id="49">
    <w:p w14:paraId="6564AF3F" w14:textId="4CB11BC4" w:rsidR="0026749A" w:rsidRPr="00467274" w:rsidRDefault="0026749A" w:rsidP="00467274">
      <w:pPr>
        <w:pStyle w:val="FootnoteText"/>
        <w:jc w:val="both"/>
        <w:rPr>
          <w:rFonts w:ascii="Times New Roman" w:hAnsi="Times New Roman" w:cs="Times New Roman"/>
        </w:rPr>
      </w:pPr>
      <w:r w:rsidRPr="00467274">
        <w:rPr>
          <w:rStyle w:val="FootnoteReference"/>
          <w:rFonts w:ascii="Times New Roman" w:hAnsi="Times New Roman" w:cs="Times New Roman"/>
        </w:rPr>
        <w:footnoteRef/>
      </w:r>
      <w:r w:rsidRPr="00467274">
        <w:rPr>
          <w:rFonts w:ascii="Times New Roman" w:hAnsi="Times New Roman" w:cs="Times New Roman"/>
        </w:rPr>
        <w:t xml:space="preserve"> </w:t>
      </w:r>
      <w:r w:rsidRPr="00467274">
        <w:rPr>
          <w:rFonts w:ascii="Times New Roman" w:hAnsi="Times New Roman" w:cs="Times New Roman"/>
          <w:i/>
        </w:rPr>
        <w:t>EEA+ Nationals</w:t>
      </w:r>
      <w:r w:rsidRPr="00467274">
        <w:rPr>
          <w:rFonts w:ascii="Times New Roman" w:hAnsi="Times New Roman" w:cs="Times New Roman"/>
        </w:rPr>
        <w:t xml:space="preserve">, </w:t>
      </w:r>
      <w:r>
        <w:rPr>
          <w:rFonts w:ascii="Times New Roman" w:hAnsi="Times New Roman" w:cs="Times New Roman"/>
        </w:rPr>
        <w:t>above n</w:t>
      </w:r>
      <w:r w:rsidRPr="00467274">
        <w:rPr>
          <w:rFonts w:ascii="Times New Roman" w:hAnsi="Times New Roman" w:cs="Times New Roman"/>
        </w:rPr>
        <w:t xml:space="preserve"> 24, </w:t>
      </w:r>
      <w:r>
        <w:rPr>
          <w:rFonts w:ascii="Times New Roman" w:hAnsi="Times New Roman" w:cs="Times New Roman"/>
        </w:rPr>
        <w:t xml:space="preserve">paras </w:t>
      </w:r>
      <w:r w:rsidRPr="00467274">
        <w:rPr>
          <w:rFonts w:ascii="Times New Roman" w:hAnsi="Times New Roman" w:cs="Times New Roman"/>
        </w:rPr>
        <w:t>27</w:t>
      </w:r>
      <w:r w:rsidR="008D35C7">
        <w:rPr>
          <w:rFonts w:ascii="Times New Roman" w:hAnsi="Times New Roman" w:cs="Times New Roman"/>
        </w:rPr>
        <w:t>–</w:t>
      </w:r>
      <w:r w:rsidRPr="00467274">
        <w:rPr>
          <w:rFonts w:ascii="Times New Roman" w:hAnsi="Times New Roman" w:cs="Times New Roman"/>
        </w:rPr>
        <w:t>28.</w:t>
      </w:r>
      <w:r w:rsidR="008D35C7">
        <w:rPr>
          <w:rFonts w:ascii="Times New Roman" w:hAnsi="Times New Roman" w:cs="Times New Roman"/>
        </w:rPr>
        <w:t xml:space="preserve"> </w:t>
      </w:r>
    </w:p>
  </w:footnote>
  <w:footnote w:id="50">
    <w:p w14:paraId="62A3EDD5" w14:textId="7D475072" w:rsidR="0026749A" w:rsidRPr="00467274" w:rsidRDefault="0026749A" w:rsidP="00467274">
      <w:pPr>
        <w:pStyle w:val="FootnoteText"/>
        <w:jc w:val="both"/>
        <w:rPr>
          <w:rFonts w:ascii="Times New Roman" w:hAnsi="Times New Roman" w:cs="Times New Roman"/>
        </w:rPr>
      </w:pPr>
      <w:r w:rsidRPr="00467274">
        <w:rPr>
          <w:rStyle w:val="FootnoteReference"/>
          <w:rFonts w:ascii="Times New Roman" w:hAnsi="Times New Roman" w:cs="Times New Roman"/>
        </w:rPr>
        <w:footnoteRef/>
      </w:r>
      <w:r w:rsidRPr="00467274">
        <w:rPr>
          <w:rFonts w:ascii="Times New Roman" w:hAnsi="Times New Roman" w:cs="Times New Roman"/>
        </w:rPr>
        <w:t xml:space="preserve"> Art</w:t>
      </w:r>
      <w:r>
        <w:rPr>
          <w:rFonts w:ascii="Times New Roman" w:hAnsi="Times New Roman" w:cs="Times New Roman"/>
        </w:rPr>
        <w:t>icle</w:t>
      </w:r>
      <w:r w:rsidRPr="00467274">
        <w:rPr>
          <w:rFonts w:ascii="Times New Roman" w:hAnsi="Times New Roman" w:cs="Times New Roman"/>
        </w:rPr>
        <w:t xml:space="preserve"> 25(2) CRD</w:t>
      </w:r>
      <w:r>
        <w:rPr>
          <w:rFonts w:ascii="Times New Roman" w:hAnsi="Times New Roman" w:cs="Times New Roman"/>
        </w:rPr>
        <w:t>.</w:t>
      </w:r>
    </w:p>
  </w:footnote>
  <w:footnote w:id="51">
    <w:p w14:paraId="45E7FE70" w14:textId="418309D7" w:rsidR="0026749A" w:rsidRPr="00467274" w:rsidRDefault="0026749A" w:rsidP="00467274">
      <w:pPr>
        <w:pStyle w:val="FootnoteText"/>
        <w:jc w:val="both"/>
        <w:rPr>
          <w:rFonts w:ascii="Times New Roman" w:hAnsi="Times New Roman" w:cs="Times New Roman"/>
        </w:rPr>
      </w:pPr>
      <w:r w:rsidRPr="00467274">
        <w:rPr>
          <w:rStyle w:val="FootnoteReference"/>
          <w:rFonts w:ascii="Times New Roman" w:hAnsi="Times New Roman" w:cs="Times New Roman"/>
        </w:rPr>
        <w:footnoteRef/>
      </w:r>
      <w:r w:rsidRPr="00467274">
        <w:rPr>
          <w:rFonts w:ascii="Times New Roman" w:hAnsi="Times New Roman" w:cs="Times New Roman"/>
        </w:rPr>
        <w:t xml:space="preserve"> </w:t>
      </w:r>
      <w:r>
        <w:rPr>
          <w:rFonts w:ascii="Times New Roman" w:hAnsi="Times New Roman" w:cs="Times New Roman"/>
        </w:rPr>
        <w:t xml:space="preserve">Above n </w:t>
      </w:r>
      <w:r w:rsidRPr="00467274">
        <w:rPr>
          <w:rFonts w:ascii="Times New Roman" w:hAnsi="Times New Roman" w:cs="Times New Roman"/>
        </w:rPr>
        <w:t>27.</w:t>
      </w:r>
    </w:p>
  </w:footnote>
  <w:footnote w:id="52">
    <w:p w14:paraId="7018E467" w14:textId="1074E9E4" w:rsidR="0026749A" w:rsidRPr="00467274" w:rsidRDefault="0026749A" w:rsidP="00467274">
      <w:pPr>
        <w:pStyle w:val="FootnoteText"/>
        <w:jc w:val="both"/>
        <w:rPr>
          <w:rFonts w:ascii="Times New Roman" w:hAnsi="Times New Roman" w:cs="Times New Roman"/>
        </w:rPr>
      </w:pPr>
      <w:r w:rsidRPr="00467274">
        <w:rPr>
          <w:rStyle w:val="FootnoteReference"/>
          <w:rFonts w:ascii="Times New Roman" w:hAnsi="Times New Roman" w:cs="Times New Roman"/>
        </w:rPr>
        <w:footnoteRef/>
      </w:r>
      <w:r w:rsidRPr="00467274">
        <w:rPr>
          <w:rFonts w:ascii="Times New Roman" w:hAnsi="Times New Roman" w:cs="Times New Roman"/>
        </w:rPr>
        <w:t xml:space="preserve"> Evidence to the Exiting the EU Committee, </w:t>
      </w:r>
      <w:r>
        <w:rPr>
          <w:rFonts w:ascii="Times New Roman" w:hAnsi="Times New Roman" w:cs="Times New Roman"/>
        </w:rPr>
        <w:t xml:space="preserve">above n </w:t>
      </w:r>
      <w:r w:rsidRPr="00467274">
        <w:rPr>
          <w:rFonts w:ascii="Times New Roman" w:hAnsi="Times New Roman" w:cs="Times New Roman"/>
        </w:rPr>
        <w:t xml:space="preserve">4, para 77. </w:t>
      </w:r>
    </w:p>
  </w:footnote>
  <w:footnote w:id="53">
    <w:p w14:paraId="05FF3BD5" w14:textId="027E7D8A" w:rsidR="0026749A" w:rsidRPr="00467274" w:rsidRDefault="0026749A" w:rsidP="00467274">
      <w:pPr>
        <w:pStyle w:val="FootnoteText"/>
        <w:jc w:val="both"/>
        <w:rPr>
          <w:rFonts w:ascii="Times New Roman" w:hAnsi="Times New Roman" w:cs="Times New Roman"/>
        </w:rPr>
      </w:pPr>
      <w:r w:rsidRPr="00467274">
        <w:rPr>
          <w:rStyle w:val="FootnoteReference"/>
          <w:rFonts w:ascii="Times New Roman" w:hAnsi="Times New Roman" w:cs="Times New Roman"/>
        </w:rPr>
        <w:footnoteRef/>
      </w:r>
      <w:r w:rsidRPr="00467274">
        <w:rPr>
          <w:rFonts w:ascii="Times New Roman" w:hAnsi="Times New Roman" w:cs="Times New Roman"/>
        </w:rPr>
        <w:t xml:space="preserve"> </w:t>
      </w:r>
      <w:r>
        <w:rPr>
          <w:rFonts w:ascii="Times New Roman" w:hAnsi="Times New Roman" w:cs="Times New Roman"/>
        </w:rPr>
        <w:t xml:space="preserve">Above n </w:t>
      </w:r>
      <w:r w:rsidRPr="00467274">
        <w:rPr>
          <w:rFonts w:ascii="Times New Roman" w:hAnsi="Times New Roman" w:cs="Times New Roman"/>
        </w:rPr>
        <w:t>2</w:t>
      </w:r>
      <w:r w:rsidR="002B38AA">
        <w:rPr>
          <w:rFonts w:ascii="Times New Roman" w:hAnsi="Times New Roman" w:cs="Times New Roman"/>
        </w:rPr>
        <w:t>7</w:t>
      </w:r>
      <w:r w:rsidRPr="00467274">
        <w:rPr>
          <w:rFonts w:ascii="Times New Roman" w:hAnsi="Times New Roman" w:cs="Times New Roman"/>
        </w:rPr>
        <w:t>.</w:t>
      </w:r>
    </w:p>
  </w:footnote>
  <w:footnote w:id="54">
    <w:p w14:paraId="2BA709F6" w14:textId="49A2C104" w:rsidR="0026749A" w:rsidRPr="00467274" w:rsidRDefault="0026749A" w:rsidP="00467274">
      <w:pPr>
        <w:pStyle w:val="FootnoteText"/>
        <w:jc w:val="both"/>
        <w:rPr>
          <w:rFonts w:ascii="Times New Roman" w:hAnsi="Times New Roman" w:cs="Times New Roman"/>
        </w:rPr>
      </w:pPr>
      <w:r w:rsidRPr="00467274">
        <w:rPr>
          <w:rStyle w:val="FootnoteReference"/>
          <w:rFonts w:ascii="Times New Roman" w:hAnsi="Times New Roman" w:cs="Times New Roman"/>
        </w:rPr>
        <w:footnoteRef/>
      </w:r>
      <w:r w:rsidRPr="00467274">
        <w:rPr>
          <w:rFonts w:ascii="Times New Roman" w:hAnsi="Times New Roman" w:cs="Times New Roman"/>
        </w:rPr>
        <w:t xml:space="preserve"> </w:t>
      </w:r>
      <w:r w:rsidRPr="00467274">
        <w:rPr>
          <w:rFonts w:ascii="Times New Roman" w:hAnsi="Times New Roman" w:cs="Times New Roman"/>
          <w:i/>
        </w:rPr>
        <w:t xml:space="preserve">Negotiating Objectives, </w:t>
      </w:r>
      <w:r>
        <w:rPr>
          <w:rFonts w:ascii="Times New Roman" w:hAnsi="Times New Roman" w:cs="Times New Roman"/>
        </w:rPr>
        <w:t xml:space="preserve">above n </w:t>
      </w:r>
      <w:r w:rsidRPr="00467274">
        <w:rPr>
          <w:rFonts w:ascii="Times New Roman" w:hAnsi="Times New Roman" w:cs="Times New Roman"/>
        </w:rPr>
        <w:t>4, para 72.</w:t>
      </w:r>
    </w:p>
  </w:footnote>
  <w:footnote w:id="55">
    <w:p w14:paraId="4235E2F5" w14:textId="631B4BD2" w:rsidR="0026749A" w:rsidRPr="00467274" w:rsidRDefault="0026749A" w:rsidP="00467274">
      <w:pPr>
        <w:pStyle w:val="FootnoteText"/>
        <w:jc w:val="both"/>
        <w:rPr>
          <w:rFonts w:ascii="Times New Roman" w:hAnsi="Times New Roman" w:cs="Times New Roman"/>
        </w:rPr>
      </w:pPr>
      <w:r w:rsidRPr="00467274">
        <w:rPr>
          <w:rStyle w:val="FootnoteReference"/>
          <w:rFonts w:ascii="Times New Roman" w:hAnsi="Times New Roman" w:cs="Times New Roman"/>
        </w:rPr>
        <w:footnoteRef/>
      </w:r>
      <w:r w:rsidRPr="00467274">
        <w:rPr>
          <w:rFonts w:ascii="Times New Roman" w:hAnsi="Times New Roman" w:cs="Times New Roman"/>
        </w:rPr>
        <w:t xml:space="preserve"> Questions to the panel, ‘Arrangements for EU Nationals’, Cambridge Stays Meeting, 11</w:t>
      </w:r>
      <w:r>
        <w:rPr>
          <w:rFonts w:ascii="Times New Roman" w:hAnsi="Times New Roman" w:cs="Times New Roman"/>
        </w:rPr>
        <w:t xml:space="preserve"> January </w:t>
      </w:r>
      <w:r w:rsidR="00172695">
        <w:rPr>
          <w:rFonts w:ascii="Times New Roman" w:hAnsi="Times New Roman" w:cs="Times New Roman"/>
        </w:rPr>
        <w:t>20</w:t>
      </w:r>
      <w:r w:rsidRPr="00467274">
        <w:rPr>
          <w:rFonts w:ascii="Times New Roman" w:hAnsi="Times New Roman" w:cs="Times New Roman"/>
        </w:rPr>
        <w:t>17.</w:t>
      </w:r>
    </w:p>
  </w:footnote>
  <w:footnote w:id="56">
    <w:p w14:paraId="28509A83" w14:textId="03D3A4E7" w:rsidR="0026749A" w:rsidRPr="00467274" w:rsidRDefault="0026749A" w:rsidP="00467274">
      <w:pPr>
        <w:pStyle w:val="FootnoteText"/>
        <w:jc w:val="both"/>
        <w:rPr>
          <w:rFonts w:ascii="Times New Roman" w:hAnsi="Times New Roman" w:cs="Times New Roman"/>
        </w:rPr>
      </w:pPr>
      <w:r w:rsidRPr="00467274">
        <w:rPr>
          <w:rStyle w:val="FootnoteReference"/>
          <w:rFonts w:ascii="Times New Roman" w:hAnsi="Times New Roman" w:cs="Times New Roman"/>
        </w:rPr>
        <w:footnoteRef/>
      </w:r>
      <w:r w:rsidRPr="00467274">
        <w:rPr>
          <w:rFonts w:ascii="Times New Roman" w:hAnsi="Times New Roman" w:cs="Times New Roman"/>
        </w:rPr>
        <w:t xml:space="preserve"> </w:t>
      </w:r>
      <w:r w:rsidRPr="00467274">
        <w:rPr>
          <w:rFonts w:ascii="Times New Roman" w:hAnsi="Times New Roman" w:cs="Times New Roman"/>
          <w:i/>
        </w:rPr>
        <w:t xml:space="preserve">Negotiating Objectives, </w:t>
      </w:r>
      <w:r>
        <w:rPr>
          <w:rFonts w:ascii="Times New Roman" w:hAnsi="Times New Roman" w:cs="Times New Roman"/>
        </w:rPr>
        <w:t>above n</w:t>
      </w:r>
      <w:r w:rsidRPr="00467274">
        <w:rPr>
          <w:rFonts w:ascii="Times New Roman" w:hAnsi="Times New Roman" w:cs="Times New Roman"/>
        </w:rPr>
        <w:t xml:space="preserve"> 4, para 80.</w:t>
      </w:r>
    </w:p>
  </w:footnote>
  <w:footnote w:id="57">
    <w:p w14:paraId="37444E56" w14:textId="2946D1A7" w:rsidR="0026749A" w:rsidRPr="00467274" w:rsidRDefault="0026749A" w:rsidP="00467274">
      <w:pPr>
        <w:pStyle w:val="FootnoteText"/>
        <w:jc w:val="both"/>
        <w:rPr>
          <w:rFonts w:ascii="Times New Roman" w:hAnsi="Times New Roman" w:cs="Times New Roman"/>
        </w:rPr>
      </w:pPr>
      <w:r w:rsidRPr="00467274">
        <w:rPr>
          <w:rStyle w:val="FootnoteReference"/>
          <w:rFonts w:ascii="Times New Roman" w:hAnsi="Times New Roman" w:cs="Times New Roman"/>
        </w:rPr>
        <w:footnoteRef/>
      </w:r>
      <w:r w:rsidRPr="00467274">
        <w:rPr>
          <w:rFonts w:ascii="Times New Roman" w:hAnsi="Times New Roman" w:cs="Times New Roman"/>
        </w:rPr>
        <w:t xml:space="preserve"> </w:t>
      </w:r>
      <w:r w:rsidRPr="00467274">
        <w:rPr>
          <w:rFonts w:ascii="Times New Roman" w:hAnsi="Times New Roman" w:cs="Times New Roman"/>
          <w:i/>
        </w:rPr>
        <w:t>Human Rights</w:t>
      </w:r>
      <w:r w:rsidRPr="0024557B">
        <w:rPr>
          <w:rFonts w:ascii="Times New Roman" w:hAnsi="Times New Roman" w:cs="Times New Roman"/>
        </w:rPr>
        <w:t>,</w:t>
      </w:r>
      <w:r w:rsidRPr="00467274">
        <w:rPr>
          <w:rFonts w:ascii="Times New Roman" w:hAnsi="Times New Roman" w:cs="Times New Roman"/>
          <w:i/>
        </w:rPr>
        <w:t xml:space="preserve"> </w:t>
      </w:r>
      <w:r>
        <w:rPr>
          <w:rFonts w:ascii="Times New Roman" w:hAnsi="Times New Roman" w:cs="Times New Roman"/>
        </w:rPr>
        <w:t xml:space="preserve">above n </w:t>
      </w:r>
      <w:r w:rsidRPr="00467274">
        <w:rPr>
          <w:rFonts w:ascii="Times New Roman" w:hAnsi="Times New Roman" w:cs="Times New Roman"/>
        </w:rPr>
        <w:t xml:space="preserve">26, para 31; </w:t>
      </w:r>
      <w:r w:rsidRPr="00467274">
        <w:rPr>
          <w:rFonts w:ascii="Times New Roman" w:hAnsi="Times New Roman" w:cs="Times New Roman"/>
          <w:i/>
        </w:rPr>
        <w:t>Acquired Rights</w:t>
      </w:r>
      <w:r w:rsidRPr="0024557B">
        <w:rPr>
          <w:rFonts w:ascii="Times New Roman" w:hAnsi="Times New Roman" w:cs="Times New Roman"/>
        </w:rPr>
        <w:t>,</w:t>
      </w:r>
      <w:r w:rsidRPr="00467274">
        <w:rPr>
          <w:rFonts w:ascii="Times New Roman" w:hAnsi="Times New Roman" w:cs="Times New Roman"/>
          <w:i/>
        </w:rPr>
        <w:t xml:space="preserve"> </w:t>
      </w:r>
      <w:r>
        <w:rPr>
          <w:rFonts w:ascii="Times New Roman" w:hAnsi="Times New Roman" w:cs="Times New Roman"/>
        </w:rPr>
        <w:t xml:space="preserve">above </w:t>
      </w:r>
      <w:r w:rsidRPr="00467274">
        <w:rPr>
          <w:rFonts w:ascii="Times New Roman" w:hAnsi="Times New Roman" w:cs="Times New Roman"/>
        </w:rPr>
        <w:t>19, paras 21</w:t>
      </w:r>
      <w:r w:rsidR="008D35C7">
        <w:rPr>
          <w:rFonts w:ascii="Times New Roman" w:hAnsi="Times New Roman" w:cs="Times New Roman"/>
        </w:rPr>
        <w:t>–</w:t>
      </w:r>
      <w:r w:rsidRPr="00467274">
        <w:rPr>
          <w:rFonts w:ascii="Times New Roman" w:hAnsi="Times New Roman" w:cs="Times New Roman"/>
        </w:rPr>
        <w:t>23.</w:t>
      </w:r>
      <w:r w:rsidR="008D35C7">
        <w:rPr>
          <w:rFonts w:ascii="Times New Roman" w:hAnsi="Times New Roman" w:cs="Times New Roman"/>
        </w:rPr>
        <w:t xml:space="preserve"> </w:t>
      </w:r>
    </w:p>
  </w:footnote>
  <w:footnote w:id="58">
    <w:p w14:paraId="527DFC4D" w14:textId="0A1D437B" w:rsidR="0026749A" w:rsidRPr="00467274" w:rsidRDefault="0026749A" w:rsidP="00467274">
      <w:pPr>
        <w:pStyle w:val="FootnoteText"/>
        <w:jc w:val="both"/>
        <w:rPr>
          <w:rFonts w:ascii="Times New Roman" w:hAnsi="Times New Roman" w:cs="Times New Roman"/>
        </w:rPr>
      </w:pPr>
      <w:r w:rsidRPr="00467274">
        <w:rPr>
          <w:rStyle w:val="FootnoteReference"/>
          <w:rFonts w:ascii="Times New Roman" w:hAnsi="Times New Roman" w:cs="Times New Roman"/>
        </w:rPr>
        <w:footnoteRef/>
      </w:r>
      <w:r w:rsidRPr="00467274">
        <w:rPr>
          <w:rFonts w:ascii="Times New Roman" w:hAnsi="Times New Roman" w:cs="Times New Roman"/>
        </w:rPr>
        <w:t xml:space="preserve"> Other human rights issues may also arise</w:t>
      </w:r>
      <w:r>
        <w:rPr>
          <w:rFonts w:ascii="Times New Roman" w:hAnsi="Times New Roman" w:cs="Times New Roman"/>
        </w:rPr>
        <w:t>,</w:t>
      </w:r>
      <w:r w:rsidRPr="00467274">
        <w:rPr>
          <w:rFonts w:ascii="Times New Roman" w:hAnsi="Times New Roman" w:cs="Times New Roman"/>
        </w:rPr>
        <w:t xml:space="preserve"> eg under Art</w:t>
      </w:r>
      <w:r>
        <w:rPr>
          <w:rFonts w:ascii="Times New Roman" w:hAnsi="Times New Roman" w:cs="Times New Roman"/>
        </w:rPr>
        <w:t>icle</w:t>
      </w:r>
      <w:r w:rsidRPr="00467274">
        <w:rPr>
          <w:rFonts w:ascii="Times New Roman" w:hAnsi="Times New Roman" w:cs="Times New Roman"/>
        </w:rPr>
        <w:t xml:space="preserve"> 1, Protocol 1 ECHR (right to property).</w:t>
      </w:r>
    </w:p>
  </w:footnote>
  <w:footnote w:id="59">
    <w:p w14:paraId="4645059E" w14:textId="77777777" w:rsidR="0026749A" w:rsidRPr="0024557B" w:rsidRDefault="0026749A" w:rsidP="00467274">
      <w:pPr>
        <w:pStyle w:val="FootnoteText"/>
        <w:jc w:val="both"/>
        <w:rPr>
          <w:rFonts w:ascii="Times New Roman" w:hAnsi="Times New Roman" w:cs="Times New Roman"/>
          <w:lang w:val="nl-BE"/>
        </w:rPr>
      </w:pPr>
      <w:r w:rsidRPr="00467274">
        <w:rPr>
          <w:rStyle w:val="FootnoteReference"/>
          <w:rFonts w:ascii="Times New Roman" w:hAnsi="Times New Roman" w:cs="Times New Roman"/>
        </w:rPr>
        <w:footnoteRef/>
      </w:r>
      <w:r w:rsidRPr="0024557B">
        <w:rPr>
          <w:rFonts w:ascii="Times New Roman" w:hAnsi="Times New Roman" w:cs="Times New Roman"/>
          <w:lang w:val="nl-BE"/>
        </w:rPr>
        <w:t xml:space="preserve"> </w:t>
      </w:r>
      <w:r w:rsidRPr="0024557B">
        <w:rPr>
          <w:rFonts w:ascii="Times New Roman" w:hAnsi="Times New Roman" w:cs="Times New Roman"/>
          <w:i/>
          <w:lang w:val="nl-BE"/>
        </w:rPr>
        <w:t>ZH (Tanzania) v SSHD</w:t>
      </w:r>
      <w:r w:rsidRPr="0024557B">
        <w:rPr>
          <w:rFonts w:ascii="Times New Roman" w:hAnsi="Times New Roman" w:cs="Times New Roman"/>
          <w:lang w:val="nl-BE"/>
        </w:rPr>
        <w:t xml:space="preserve"> [2011] UKSC 4.</w:t>
      </w:r>
    </w:p>
  </w:footnote>
  <w:footnote w:id="60">
    <w:p w14:paraId="60F54A99" w14:textId="77777777" w:rsidR="0026749A" w:rsidRPr="0024557B" w:rsidRDefault="0026749A" w:rsidP="00467274">
      <w:pPr>
        <w:pStyle w:val="FootnoteText"/>
        <w:jc w:val="both"/>
        <w:rPr>
          <w:rFonts w:ascii="Times New Roman" w:hAnsi="Times New Roman" w:cs="Times New Roman"/>
          <w:lang w:val="nl-BE"/>
        </w:rPr>
      </w:pPr>
      <w:r w:rsidRPr="00467274">
        <w:rPr>
          <w:rStyle w:val="FootnoteReference"/>
          <w:rFonts w:ascii="Times New Roman" w:hAnsi="Times New Roman" w:cs="Times New Roman"/>
        </w:rPr>
        <w:footnoteRef/>
      </w:r>
      <w:r w:rsidRPr="0024557B">
        <w:rPr>
          <w:rFonts w:ascii="Times New Roman" w:hAnsi="Times New Roman" w:cs="Times New Roman"/>
          <w:lang w:val="nl-BE"/>
        </w:rPr>
        <w:t xml:space="preserve"> </w:t>
      </w:r>
      <w:r w:rsidRPr="0024557B">
        <w:rPr>
          <w:rFonts w:ascii="Times New Roman" w:hAnsi="Times New Roman" w:cs="Times New Roman"/>
          <w:i/>
          <w:lang w:val="nl-BE"/>
        </w:rPr>
        <w:t xml:space="preserve">Üner v Netherlands </w:t>
      </w:r>
      <w:r w:rsidRPr="0024557B">
        <w:rPr>
          <w:rFonts w:ascii="Times New Roman" w:hAnsi="Times New Roman" w:cs="Times New Roman"/>
          <w:lang w:val="nl-BE"/>
        </w:rPr>
        <w:t>[2006] ECHR 873.</w:t>
      </w:r>
    </w:p>
  </w:footnote>
  <w:footnote w:id="61">
    <w:p w14:paraId="3D3BC55F" w14:textId="77777777" w:rsidR="0026749A" w:rsidRPr="0024557B" w:rsidRDefault="0026749A" w:rsidP="00467274">
      <w:pPr>
        <w:pStyle w:val="FootnoteText"/>
        <w:jc w:val="both"/>
        <w:rPr>
          <w:rFonts w:ascii="Times New Roman" w:hAnsi="Times New Roman" w:cs="Times New Roman"/>
          <w:lang w:val="nl-BE"/>
        </w:rPr>
      </w:pPr>
      <w:r w:rsidRPr="00467274">
        <w:rPr>
          <w:rStyle w:val="FootnoteReference"/>
          <w:rFonts w:ascii="Times New Roman" w:hAnsi="Times New Roman" w:cs="Times New Roman"/>
        </w:rPr>
        <w:footnoteRef/>
      </w:r>
      <w:r w:rsidRPr="0024557B">
        <w:rPr>
          <w:rFonts w:ascii="Times New Roman" w:hAnsi="Times New Roman" w:cs="Times New Roman"/>
          <w:lang w:val="nl-BE"/>
        </w:rPr>
        <w:t xml:space="preserve"> </w:t>
      </w:r>
      <w:r w:rsidRPr="0024557B">
        <w:rPr>
          <w:rFonts w:ascii="Times New Roman" w:hAnsi="Times New Roman" w:cs="Times New Roman"/>
          <w:i/>
          <w:lang w:val="nl-BE"/>
        </w:rPr>
        <w:t>DM (Zambia) v SSHD</w:t>
      </w:r>
      <w:r w:rsidRPr="0024557B">
        <w:rPr>
          <w:rFonts w:ascii="Times New Roman" w:hAnsi="Times New Roman" w:cs="Times New Roman"/>
          <w:lang w:val="nl-BE"/>
        </w:rPr>
        <w:t xml:space="preserve"> [2009] EWCA Civ 474.</w:t>
      </w:r>
    </w:p>
  </w:footnote>
  <w:footnote w:id="62">
    <w:p w14:paraId="390F95AB" w14:textId="1CE5C412" w:rsidR="0026749A" w:rsidRPr="00467274" w:rsidRDefault="0026749A" w:rsidP="00467274">
      <w:pPr>
        <w:pStyle w:val="FootnoteText"/>
        <w:jc w:val="both"/>
        <w:rPr>
          <w:rFonts w:ascii="Times New Roman" w:hAnsi="Times New Roman" w:cs="Times New Roman"/>
        </w:rPr>
      </w:pPr>
      <w:r w:rsidRPr="00467274">
        <w:rPr>
          <w:rStyle w:val="FootnoteReference"/>
          <w:rFonts w:ascii="Times New Roman" w:hAnsi="Times New Roman" w:cs="Times New Roman"/>
        </w:rPr>
        <w:footnoteRef/>
      </w:r>
      <w:r w:rsidRPr="00467274">
        <w:rPr>
          <w:rFonts w:ascii="Times New Roman" w:hAnsi="Times New Roman" w:cs="Times New Roman"/>
        </w:rPr>
        <w:t xml:space="preserve"> Art</w:t>
      </w:r>
      <w:r>
        <w:rPr>
          <w:rFonts w:ascii="Times New Roman" w:hAnsi="Times New Roman" w:cs="Times New Roman"/>
        </w:rPr>
        <w:t>icle</w:t>
      </w:r>
      <w:r w:rsidRPr="00467274">
        <w:rPr>
          <w:rFonts w:ascii="Times New Roman" w:hAnsi="Times New Roman" w:cs="Times New Roman"/>
        </w:rPr>
        <w:t xml:space="preserve"> 2(2) CRD outlines those ‘family members’ who may accompany or join their EU citizen family members in the host </w:t>
      </w:r>
      <w:r w:rsidR="00502B21">
        <w:rPr>
          <w:rFonts w:ascii="Times New Roman" w:hAnsi="Times New Roman" w:cs="Times New Roman"/>
        </w:rPr>
        <w:t>s</w:t>
      </w:r>
      <w:r w:rsidR="00502B21" w:rsidRPr="00467274">
        <w:rPr>
          <w:rFonts w:ascii="Times New Roman" w:hAnsi="Times New Roman" w:cs="Times New Roman"/>
        </w:rPr>
        <w:t>tate</w:t>
      </w:r>
      <w:r w:rsidRPr="00467274">
        <w:rPr>
          <w:rFonts w:ascii="Times New Roman" w:hAnsi="Times New Roman" w:cs="Times New Roman"/>
        </w:rPr>
        <w:t xml:space="preserve">. </w:t>
      </w:r>
    </w:p>
  </w:footnote>
  <w:footnote w:id="63">
    <w:p w14:paraId="25ED97E4" w14:textId="1B15E022" w:rsidR="0026749A" w:rsidRPr="00467274" w:rsidRDefault="0026749A" w:rsidP="00467274">
      <w:pPr>
        <w:pStyle w:val="FootnoteText"/>
        <w:jc w:val="both"/>
        <w:rPr>
          <w:rFonts w:ascii="Times New Roman" w:hAnsi="Times New Roman" w:cs="Times New Roman"/>
        </w:rPr>
      </w:pPr>
      <w:r w:rsidRPr="00467274">
        <w:rPr>
          <w:rStyle w:val="FootnoteReference"/>
          <w:rFonts w:ascii="Times New Roman" w:hAnsi="Times New Roman" w:cs="Times New Roman"/>
        </w:rPr>
        <w:footnoteRef/>
      </w:r>
      <w:r w:rsidRPr="00467274">
        <w:rPr>
          <w:rFonts w:ascii="Times New Roman" w:hAnsi="Times New Roman" w:cs="Times New Roman"/>
        </w:rPr>
        <w:t xml:space="preserve"> Art</w:t>
      </w:r>
      <w:r>
        <w:rPr>
          <w:rFonts w:ascii="Times New Roman" w:hAnsi="Times New Roman" w:cs="Times New Roman"/>
        </w:rPr>
        <w:t>icle</w:t>
      </w:r>
      <w:r w:rsidRPr="00467274">
        <w:rPr>
          <w:rFonts w:ascii="Times New Roman" w:hAnsi="Times New Roman" w:cs="Times New Roman"/>
        </w:rPr>
        <w:t xml:space="preserve"> 27 CRD.</w:t>
      </w:r>
    </w:p>
  </w:footnote>
  <w:footnote w:id="64">
    <w:p w14:paraId="26E8C658" w14:textId="31442E73" w:rsidR="0026749A" w:rsidRPr="00467274" w:rsidRDefault="0026749A" w:rsidP="00467274">
      <w:pPr>
        <w:pStyle w:val="FootnoteText"/>
        <w:jc w:val="both"/>
        <w:rPr>
          <w:rFonts w:ascii="Times New Roman" w:hAnsi="Times New Roman" w:cs="Times New Roman"/>
        </w:rPr>
      </w:pPr>
      <w:r w:rsidRPr="00467274">
        <w:rPr>
          <w:rStyle w:val="FootnoteReference"/>
          <w:rFonts w:ascii="Times New Roman" w:hAnsi="Times New Roman" w:cs="Times New Roman"/>
        </w:rPr>
        <w:footnoteRef/>
      </w:r>
      <w:r w:rsidRPr="00467274">
        <w:rPr>
          <w:rFonts w:ascii="Times New Roman" w:hAnsi="Times New Roman" w:cs="Times New Roman"/>
        </w:rPr>
        <w:t xml:space="preserve"> Art</w:t>
      </w:r>
      <w:r>
        <w:rPr>
          <w:rFonts w:ascii="Times New Roman" w:hAnsi="Times New Roman" w:cs="Times New Roman"/>
        </w:rPr>
        <w:t>icle</w:t>
      </w:r>
      <w:r w:rsidRPr="00467274">
        <w:rPr>
          <w:rFonts w:ascii="Times New Roman" w:hAnsi="Times New Roman" w:cs="Times New Roman"/>
        </w:rPr>
        <w:t xml:space="preserve"> 28 CRD. Though this is broader than ‘national security’ (Case C-348/09, </w:t>
      </w:r>
      <w:r w:rsidRPr="00467274">
        <w:rPr>
          <w:rFonts w:ascii="Times New Roman" w:hAnsi="Times New Roman" w:cs="Times New Roman"/>
          <w:i/>
        </w:rPr>
        <w:t>PI,</w:t>
      </w:r>
      <w:r w:rsidRPr="00467274">
        <w:rPr>
          <w:rFonts w:ascii="Times New Roman" w:hAnsi="Times New Roman" w:cs="Times New Roman"/>
        </w:rPr>
        <w:t xml:space="preserve"> ECLI:EU:C:2012:300).</w:t>
      </w:r>
    </w:p>
  </w:footnote>
  <w:footnote w:id="65">
    <w:p w14:paraId="4B0DE081" w14:textId="1FB6D12A" w:rsidR="0026749A" w:rsidRPr="0024557B" w:rsidRDefault="0026749A" w:rsidP="00467274">
      <w:pPr>
        <w:pStyle w:val="FootnoteText"/>
        <w:jc w:val="both"/>
        <w:rPr>
          <w:rFonts w:ascii="Times New Roman" w:hAnsi="Times New Roman" w:cs="Times New Roman"/>
          <w:lang w:val="fr-FR"/>
        </w:rPr>
      </w:pPr>
      <w:r w:rsidRPr="00467274">
        <w:rPr>
          <w:rStyle w:val="FootnoteReference"/>
          <w:rFonts w:ascii="Times New Roman" w:hAnsi="Times New Roman" w:cs="Times New Roman"/>
        </w:rPr>
        <w:footnoteRef/>
      </w:r>
      <w:r w:rsidRPr="0024557B">
        <w:rPr>
          <w:rFonts w:ascii="Times New Roman" w:hAnsi="Times New Roman" w:cs="Times New Roman"/>
          <w:lang w:val="fr-FR"/>
        </w:rPr>
        <w:t xml:space="preserve"> </w:t>
      </w:r>
      <w:r w:rsidRPr="0024557B">
        <w:rPr>
          <w:rFonts w:ascii="Times New Roman" w:hAnsi="Times New Roman" w:cs="Times New Roman"/>
          <w:i/>
          <w:lang w:val="fr-FR"/>
        </w:rPr>
        <w:t xml:space="preserve">EB (Kosovo) </w:t>
      </w:r>
      <w:r w:rsidRPr="0024557B">
        <w:rPr>
          <w:rFonts w:ascii="Times New Roman" w:hAnsi="Times New Roman" w:cs="Times New Roman"/>
          <w:lang w:val="fr-FR"/>
        </w:rPr>
        <w:t>[2008]</w:t>
      </w:r>
      <w:r w:rsidRPr="0024557B">
        <w:rPr>
          <w:rFonts w:ascii="Times New Roman" w:hAnsi="Times New Roman" w:cs="Times New Roman"/>
          <w:i/>
          <w:lang w:val="fr-FR"/>
        </w:rPr>
        <w:t xml:space="preserve"> </w:t>
      </w:r>
      <w:r w:rsidRPr="0024557B">
        <w:rPr>
          <w:rFonts w:ascii="Times New Roman" w:hAnsi="Times New Roman" w:cs="Times New Roman"/>
          <w:lang w:val="fr-FR"/>
        </w:rPr>
        <w:t>UKHL 41; Article 27(2) CRD.</w:t>
      </w:r>
    </w:p>
  </w:footnote>
  <w:footnote w:id="66">
    <w:p w14:paraId="6E6A9A17" w14:textId="6811D56D" w:rsidR="0026749A" w:rsidRPr="00467274" w:rsidRDefault="0026749A" w:rsidP="00467274">
      <w:pPr>
        <w:pStyle w:val="FootnoteText"/>
        <w:jc w:val="both"/>
        <w:rPr>
          <w:rFonts w:ascii="Times New Roman" w:hAnsi="Times New Roman" w:cs="Times New Roman"/>
        </w:rPr>
      </w:pPr>
      <w:r w:rsidRPr="00467274">
        <w:rPr>
          <w:rStyle w:val="FootnoteReference"/>
          <w:rFonts w:ascii="Times New Roman" w:hAnsi="Times New Roman" w:cs="Times New Roman"/>
        </w:rPr>
        <w:footnoteRef/>
      </w:r>
      <w:r w:rsidRPr="00467274">
        <w:rPr>
          <w:rFonts w:ascii="Times New Roman" w:hAnsi="Times New Roman" w:cs="Times New Roman"/>
        </w:rPr>
        <w:t xml:space="preserve"> Since beyond proportionality questions related, inter alia, to health, family life and social integration, pursuant to Art</w:t>
      </w:r>
      <w:r>
        <w:rPr>
          <w:rFonts w:ascii="Times New Roman" w:hAnsi="Times New Roman" w:cs="Times New Roman"/>
        </w:rPr>
        <w:t xml:space="preserve">icle 28(1) CRD, Article </w:t>
      </w:r>
      <w:r w:rsidRPr="00467274">
        <w:rPr>
          <w:rFonts w:ascii="Times New Roman" w:hAnsi="Times New Roman" w:cs="Times New Roman"/>
        </w:rPr>
        <w:t xml:space="preserve">27(2) CRD also requires a genuine, present and sufficiently serious threat to a fundamental interest of society, posed by the personal conduct of the individual concerned.  </w:t>
      </w:r>
    </w:p>
  </w:footnote>
  <w:footnote w:id="67">
    <w:p w14:paraId="0AA64D69" w14:textId="77777777" w:rsidR="0026749A" w:rsidRPr="00467274" w:rsidRDefault="0026749A" w:rsidP="00467274">
      <w:pPr>
        <w:pStyle w:val="FootnoteText"/>
        <w:jc w:val="both"/>
        <w:rPr>
          <w:rFonts w:ascii="Times New Roman" w:hAnsi="Times New Roman" w:cs="Times New Roman"/>
        </w:rPr>
      </w:pPr>
      <w:r w:rsidRPr="00467274">
        <w:rPr>
          <w:rStyle w:val="FootnoteReference"/>
          <w:rFonts w:ascii="Times New Roman" w:hAnsi="Times New Roman" w:cs="Times New Roman"/>
        </w:rPr>
        <w:footnoteRef/>
      </w:r>
      <w:r w:rsidRPr="00467274">
        <w:rPr>
          <w:rFonts w:ascii="Times New Roman" w:hAnsi="Times New Roman" w:cs="Times New Roman"/>
        </w:rPr>
        <w:t xml:space="preserve"> </w:t>
      </w:r>
      <w:r w:rsidRPr="00467274">
        <w:rPr>
          <w:rFonts w:ascii="Times New Roman" w:hAnsi="Times New Roman" w:cs="Times New Roman"/>
          <w:i/>
        </w:rPr>
        <w:t xml:space="preserve">AB (Jamaica) </w:t>
      </w:r>
      <w:r w:rsidRPr="00467274">
        <w:rPr>
          <w:rFonts w:ascii="Times New Roman" w:hAnsi="Times New Roman" w:cs="Times New Roman"/>
        </w:rPr>
        <w:t>[2007] EWCA Civ 1302.</w:t>
      </w:r>
    </w:p>
  </w:footnote>
  <w:footnote w:id="68">
    <w:p w14:paraId="28F45BBC" w14:textId="359F9632" w:rsidR="0026749A" w:rsidRPr="00467274" w:rsidRDefault="0026749A" w:rsidP="00467274">
      <w:pPr>
        <w:pStyle w:val="FootnoteText"/>
        <w:jc w:val="both"/>
        <w:rPr>
          <w:rFonts w:ascii="Times New Roman" w:hAnsi="Times New Roman" w:cs="Times New Roman"/>
        </w:rPr>
      </w:pPr>
      <w:r w:rsidRPr="00467274">
        <w:rPr>
          <w:rStyle w:val="FootnoteReference"/>
          <w:rFonts w:ascii="Times New Roman" w:hAnsi="Times New Roman" w:cs="Times New Roman"/>
        </w:rPr>
        <w:footnoteRef/>
      </w:r>
      <w:r w:rsidRPr="00467274">
        <w:rPr>
          <w:rFonts w:ascii="Times New Roman" w:hAnsi="Times New Roman" w:cs="Times New Roman"/>
        </w:rPr>
        <w:t xml:space="preserve"> </w:t>
      </w:r>
      <w:r w:rsidRPr="00467274">
        <w:rPr>
          <w:rFonts w:ascii="Times New Roman" w:hAnsi="Times New Roman" w:cs="Times New Roman"/>
          <w:i/>
        </w:rPr>
        <w:t>EB (Kosovo)</w:t>
      </w:r>
      <w:r w:rsidRPr="0024557B">
        <w:rPr>
          <w:rFonts w:ascii="Times New Roman" w:hAnsi="Times New Roman" w:cs="Times New Roman"/>
        </w:rPr>
        <w:t>,</w:t>
      </w:r>
      <w:r>
        <w:rPr>
          <w:rFonts w:ascii="Times New Roman" w:hAnsi="Times New Roman" w:cs="Times New Roman"/>
          <w:i/>
        </w:rPr>
        <w:t xml:space="preserve"> </w:t>
      </w:r>
      <w:r>
        <w:rPr>
          <w:rFonts w:ascii="Times New Roman" w:hAnsi="Times New Roman" w:cs="Times New Roman"/>
        </w:rPr>
        <w:t xml:space="preserve">above n </w:t>
      </w:r>
      <w:r w:rsidRPr="00467274">
        <w:rPr>
          <w:rFonts w:ascii="Times New Roman" w:hAnsi="Times New Roman" w:cs="Times New Roman"/>
        </w:rPr>
        <w:t>65.</w:t>
      </w:r>
    </w:p>
  </w:footnote>
  <w:footnote w:id="69">
    <w:p w14:paraId="417003AE" w14:textId="4651C3B8" w:rsidR="0026749A" w:rsidRPr="00467274" w:rsidRDefault="0026749A" w:rsidP="00467274">
      <w:pPr>
        <w:pStyle w:val="FootnoteText"/>
        <w:jc w:val="both"/>
        <w:rPr>
          <w:rFonts w:ascii="Times New Roman" w:hAnsi="Times New Roman" w:cs="Times New Roman"/>
        </w:rPr>
      </w:pPr>
      <w:r w:rsidRPr="00467274">
        <w:rPr>
          <w:rStyle w:val="FootnoteReference"/>
          <w:rFonts w:ascii="Times New Roman" w:hAnsi="Times New Roman" w:cs="Times New Roman"/>
        </w:rPr>
        <w:footnoteRef/>
      </w:r>
      <w:r w:rsidRPr="00467274">
        <w:rPr>
          <w:rFonts w:ascii="Times New Roman" w:hAnsi="Times New Roman" w:cs="Times New Roman"/>
        </w:rPr>
        <w:t xml:space="preserve"> </w:t>
      </w:r>
      <w:r w:rsidRPr="00467274">
        <w:rPr>
          <w:rFonts w:ascii="Times New Roman" w:hAnsi="Times New Roman" w:cs="Times New Roman"/>
          <w:i/>
        </w:rPr>
        <w:t>DM (Zambia)</w:t>
      </w:r>
      <w:r w:rsidRPr="0024557B">
        <w:rPr>
          <w:rFonts w:ascii="Times New Roman" w:hAnsi="Times New Roman" w:cs="Times New Roman"/>
        </w:rPr>
        <w:t>,</w:t>
      </w:r>
      <w:r>
        <w:rPr>
          <w:rFonts w:ascii="Times New Roman" w:hAnsi="Times New Roman" w:cs="Times New Roman"/>
        </w:rPr>
        <w:t xml:space="preserve"> above n</w:t>
      </w:r>
      <w:r w:rsidRPr="00467274">
        <w:rPr>
          <w:rFonts w:ascii="Times New Roman" w:hAnsi="Times New Roman" w:cs="Times New Roman"/>
        </w:rPr>
        <w:t xml:space="preserve"> 61.</w:t>
      </w:r>
    </w:p>
  </w:footnote>
  <w:footnote w:id="70">
    <w:p w14:paraId="0149EF86" w14:textId="77777777" w:rsidR="0026749A" w:rsidRPr="00467274" w:rsidRDefault="0026749A" w:rsidP="00467274">
      <w:pPr>
        <w:pStyle w:val="FootnoteText"/>
        <w:jc w:val="both"/>
        <w:rPr>
          <w:rFonts w:ascii="Times New Roman" w:hAnsi="Times New Roman" w:cs="Times New Roman"/>
        </w:rPr>
      </w:pPr>
      <w:r w:rsidRPr="00467274">
        <w:rPr>
          <w:rStyle w:val="FootnoteReference"/>
          <w:rFonts w:ascii="Times New Roman" w:hAnsi="Times New Roman" w:cs="Times New Roman"/>
        </w:rPr>
        <w:footnoteRef/>
      </w:r>
      <w:r w:rsidRPr="00467274">
        <w:rPr>
          <w:rFonts w:ascii="Times New Roman" w:hAnsi="Times New Roman" w:cs="Times New Roman"/>
        </w:rPr>
        <w:t xml:space="preserve"> </w:t>
      </w:r>
      <w:r w:rsidRPr="00467274">
        <w:rPr>
          <w:rFonts w:ascii="Times New Roman" w:hAnsi="Times New Roman" w:cs="Times New Roman"/>
          <w:i/>
        </w:rPr>
        <w:t xml:space="preserve">R (on the application of Agyarko) v SSHD </w:t>
      </w:r>
      <w:r w:rsidRPr="00467274">
        <w:rPr>
          <w:rFonts w:ascii="Times New Roman" w:hAnsi="Times New Roman" w:cs="Times New Roman"/>
        </w:rPr>
        <w:t>[2015] EWCA Civ 440.</w:t>
      </w:r>
    </w:p>
  </w:footnote>
  <w:footnote w:id="71">
    <w:p w14:paraId="0C769BD5" w14:textId="77777777" w:rsidR="0026749A" w:rsidRPr="00467274" w:rsidRDefault="0026749A" w:rsidP="00467274">
      <w:pPr>
        <w:pStyle w:val="FootnoteText"/>
        <w:jc w:val="both"/>
        <w:rPr>
          <w:rFonts w:ascii="Times New Roman" w:hAnsi="Times New Roman" w:cs="Times New Roman"/>
        </w:rPr>
      </w:pPr>
      <w:r w:rsidRPr="00467274">
        <w:rPr>
          <w:rStyle w:val="FootnoteReference"/>
          <w:rFonts w:ascii="Times New Roman" w:hAnsi="Times New Roman" w:cs="Times New Roman"/>
        </w:rPr>
        <w:footnoteRef/>
      </w:r>
      <w:r w:rsidRPr="00467274">
        <w:rPr>
          <w:rFonts w:ascii="Times New Roman" w:hAnsi="Times New Roman" w:cs="Times New Roman"/>
        </w:rPr>
        <w:t xml:space="preserve"> </w:t>
      </w:r>
      <w:r w:rsidRPr="00467274">
        <w:rPr>
          <w:rFonts w:ascii="Times New Roman" w:hAnsi="Times New Roman" w:cs="Times New Roman"/>
          <w:i/>
        </w:rPr>
        <w:t>Huang and Kashmiri</w:t>
      </w:r>
      <w:r w:rsidRPr="00467274">
        <w:rPr>
          <w:rFonts w:ascii="Times New Roman" w:hAnsi="Times New Roman" w:cs="Times New Roman"/>
        </w:rPr>
        <w:t xml:space="preserve"> [2007] UKHL 11.</w:t>
      </w:r>
    </w:p>
  </w:footnote>
  <w:footnote w:id="72">
    <w:p w14:paraId="3D44FE0A" w14:textId="49CE5597" w:rsidR="0026749A" w:rsidRPr="00467274" w:rsidRDefault="0026749A" w:rsidP="00467274">
      <w:pPr>
        <w:pStyle w:val="FootnoteText"/>
        <w:jc w:val="both"/>
        <w:rPr>
          <w:rFonts w:ascii="Times New Roman" w:hAnsi="Times New Roman" w:cs="Times New Roman"/>
        </w:rPr>
      </w:pPr>
      <w:r w:rsidRPr="00467274">
        <w:rPr>
          <w:rStyle w:val="FootnoteReference"/>
          <w:rFonts w:ascii="Times New Roman" w:hAnsi="Times New Roman" w:cs="Times New Roman"/>
        </w:rPr>
        <w:footnoteRef/>
      </w:r>
      <w:r w:rsidRPr="00467274">
        <w:rPr>
          <w:rFonts w:ascii="Times New Roman" w:hAnsi="Times New Roman" w:cs="Times New Roman"/>
        </w:rPr>
        <w:t xml:space="preserve"> The Government asserts </w:t>
      </w:r>
      <w:r>
        <w:rPr>
          <w:rFonts w:ascii="Times New Roman" w:hAnsi="Times New Roman" w:cs="Times New Roman"/>
        </w:rPr>
        <w:t xml:space="preserve">that it does not foresee Article </w:t>
      </w:r>
      <w:r w:rsidRPr="00467274">
        <w:rPr>
          <w:rFonts w:ascii="Times New Roman" w:hAnsi="Times New Roman" w:cs="Times New Roman"/>
        </w:rPr>
        <w:t>8 ECHR litigation since a ‘speedy agreement’ is anticipated</w:t>
      </w:r>
      <w:r>
        <w:rPr>
          <w:rFonts w:ascii="Times New Roman" w:hAnsi="Times New Roman" w:cs="Times New Roman"/>
        </w:rPr>
        <w:t xml:space="preserve">: </w:t>
      </w:r>
      <w:r w:rsidRPr="00467274">
        <w:rPr>
          <w:rFonts w:ascii="Times New Roman" w:hAnsi="Times New Roman" w:cs="Times New Roman"/>
          <w:i/>
        </w:rPr>
        <w:t>Human Rights</w:t>
      </w:r>
      <w:r>
        <w:rPr>
          <w:rFonts w:ascii="Times New Roman" w:hAnsi="Times New Roman" w:cs="Times New Roman"/>
        </w:rPr>
        <w:t>, above n</w:t>
      </w:r>
      <w:r w:rsidRPr="00467274">
        <w:rPr>
          <w:rFonts w:ascii="Times New Roman" w:hAnsi="Times New Roman" w:cs="Times New Roman"/>
        </w:rPr>
        <w:t xml:space="preserve"> 26, para 41</w:t>
      </w:r>
      <w:r>
        <w:rPr>
          <w:rFonts w:ascii="Times New Roman" w:hAnsi="Times New Roman" w:cs="Times New Roman"/>
        </w:rPr>
        <w:t>.</w:t>
      </w:r>
    </w:p>
  </w:footnote>
  <w:footnote w:id="73">
    <w:p w14:paraId="1AD2ABCD" w14:textId="7D91267A" w:rsidR="0026749A" w:rsidRPr="00467274" w:rsidRDefault="0026749A" w:rsidP="00467274">
      <w:pPr>
        <w:pStyle w:val="FootnoteText"/>
        <w:jc w:val="both"/>
        <w:rPr>
          <w:rFonts w:ascii="Times New Roman" w:hAnsi="Times New Roman" w:cs="Times New Roman"/>
        </w:rPr>
      </w:pPr>
      <w:r w:rsidRPr="00467274">
        <w:rPr>
          <w:rStyle w:val="FootnoteReference"/>
          <w:rFonts w:ascii="Times New Roman" w:hAnsi="Times New Roman" w:cs="Times New Roman"/>
        </w:rPr>
        <w:footnoteRef/>
      </w:r>
      <w:r w:rsidRPr="0024557B">
        <w:rPr>
          <w:rFonts w:ascii="Times New Roman" w:hAnsi="Times New Roman" w:cs="Times New Roman"/>
          <w:lang w:val="fr-FR"/>
        </w:rPr>
        <w:t xml:space="preserve"> Article 18 TFEU and Article 24(1) CRD. </w:t>
      </w:r>
      <w:r w:rsidRPr="00467274">
        <w:rPr>
          <w:rFonts w:ascii="Times New Roman" w:hAnsi="Times New Roman" w:cs="Times New Roman"/>
        </w:rPr>
        <w:t>Art</w:t>
      </w:r>
      <w:r>
        <w:rPr>
          <w:rFonts w:ascii="Times New Roman" w:hAnsi="Times New Roman" w:cs="Times New Roman"/>
        </w:rPr>
        <w:t>icle</w:t>
      </w:r>
      <w:r w:rsidRPr="00467274">
        <w:rPr>
          <w:rFonts w:ascii="Times New Roman" w:hAnsi="Times New Roman" w:cs="Times New Roman"/>
        </w:rPr>
        <w:t xml:space="preserve"> 24(2) CRD allows for certain derogations. See also recent CJEU case</w:t>
      </w:r>
      <w:r w:rsidR="00502B21">
        <w:rPr>
          <w:rFonts w:ascii="Times New Roman" w:hAnsi="Times New Roman" w:cs="Times New Roman"/>
        </w:rPr>
        <w:t xml:space="preserve"> </w:t>
      </w:r>
      <w:r w:rsidRPr="00467274">
        <w:rPr>
          <w:rFonts w:ascii="Times New Roman" w:hAnsi="Times New Roman" w:cs="Times New Roman"/>
        </w:rPr>
        <w:t>law that allows for restrictions to equal treatment for non-economically active Union citizens</w:t>
      </w:r>
      <w:r>
        <w:rPr>
          <w:rFonts w:ascii="Times New Roman" w:hAnsi="Times New Roman" w:cs="Times New Roman"/>
        </w:rPr>
        <w:t xml:space="preserve">: above n </w:t>
      </w:r>
      <w:r w:rsidRPr="00467274">
        <w:rPr>
          <w:rFonts w:ascii="Times New Roman" w:hAnsi="Times New Roman" w:cs="Times New Roman"/>
        </w:rPr>
        <w:t xml:space="preserve">8.  </w:t>
      </w:r>
    </w:p>
  </w:footnote>
  <w:footnote w:id="74">
    <w:p w14:paraId="1F159152" w14:textId="7273E679" w:rsidR="0026749A" w:rsidRPr="00467274" w:rsidRDefault="0026749A" w:rsidP="00467274">
      <w:pPr>
        <w:pStyle w:val="FootnoteText"/>
        <w:jc w:val="both"/>
        <w:rPr>
          <w:rFonts w:ascii="Times New Roman" w:hAnsi="Times New Roman" w:cs="Times New Roman"/>
        </w:rPr>
      </w:pPr>
      <w:r w:rsidRPr="00467274">
        <w:rPr>
          <w:rStyle w:val="FootnoteReference"/>
          <w:rFonts w:ascii="Times New Roman" w:hAnsi="Times New Roman" w:cs="Times New Roman"/>
        </w:rPr>
        <w:footnoteRef/>
      </w:r>
      <w:r w:rsidRPr="00467274">
        <w:rPr>
          <w:rFonts w:ascii="Times New Roman" w:hAnsi="Times New Roman" w:cs="Times New Roman"/>
        </w:rPr>
        <w:t xml:space="preserve"> </w:t>
      </w:r>
      <w:r w:rsidRPr="00467274">
        <w:rPr>
          <w:rFonts w:ascii="Times New Roman" w:hAnsi="Times New Roman" w:cs="Times New Roman"/>
          <w:i/>
        </w:rPr>
        <w:t>Acquired Rights</w:t>
      </w:r>
      <w:r w:rsidRPr="00467274">
        <w:rPr>
          <w:rFonts w:ascii="Times New Roman" w:hAnsi="Times New Roman" w:cs="Times New Roman"/>
        </w:rPr>
        <w:t xml:space="preserve">, </w:t>
      </w:r>
      <w:r>
        <w:rPr>
          <w:rFonts w:ascii="Times New Roman" w:hAnsi="Times New Roman" w:cs="Times New Roman"/>
        </w:rPr>
        <w:t xml:space="preserve">above n </w:t>
      </w:r>
      <w:r w:rsidRPr="00467274">
        <w:rPr>
          <w:rFonts w:ascii="Times New Roman" w:hAnsi="Times New Roman" w:cs="Times New Roman"/>
        </w:rPr>
        <w:t>19, para 147</w:t>
      </w:r>
      <w:r>
        <w:rPr>
          <w:rFonts w:ascii="Times New Roman" w:hAnsi="Times New Roman" w:cs="Times New Roman"/>
        </w:rPr>
        <w:t>. S</w:t>
      </w:r>
      <w:r w:rsidRPr="00467274">
        <w:rPr>
          <w:rFonts w:ascii="Times New Roman" w:hAnsi="Times New Roman" w:cs="Times New Roman"/>
        </w:rPr>
        <w:t xml:space="preserve">ee also </w:t>
      </w:r>
      <w:r w:rsidRPr="00467274">
        <w:rPr>
          <w:rFonts w:ascii="Times New Roman" w:hAnsi="Times New Roman" w:cs="Times New Roman"/>
          <w:i/>
        </w:rPr>
        <w:t>Human Rights</w:t>
      </w:r>
      <w:r w:rsidRPr="00467274">
        <w:rPr>
          <w:rFonts w:ascii="Times New Roman" w:hAnsi="Times New Roman" w:cs="Times New Roman"/>
        </w:rPr>
        <w:t xml:space="preserve">, </w:t>
      </w:r>
      <w:r>
        <w:rPr>
          <w:rFonts w:ascii="Times New Roman" w:hAnsi="Times New Roman" w:cs="Times New Roman"/>
        </w:rPr>
        <w:t xml:space="preserve">above n </w:t>
      </w:r>
      <w:r w:rsidRPr="00467274">
        <w:rPr>
          <w:rFonts w:ascii="Times New Roman" w:hAnsi="Times New Roman" w:cs="Times New Roman"/>
        </w:rPr>
        <w:t>26</w:t>
      </w:r>
      <w:r>
        <w:rPr>
          <w:rFonts w:ascii="Times New Roman" w:hAnsi="Times New Roman" w:cs="Times New Roman"/>
        </w:rPr>
        <w:t xml:space="preserve">, para 45; </w:t>
      </w:r>
      <w:r w:rsidRPr="00467274">
        <w:rPr>
          <w:rFonts w:ascii="Times New Roman" w:hAnsi="Times New Roman" w:cs="Times New Roman"/>
        </w:rPr>
        <w:t xml:space="preserve">and </w:t>
      </w:r>
      <w:r w:rsidRPr="00467274">
        <w:rPr>
          <w:rFonts w:ascii="Times New Roman" w:hAnsi="Times New Roman" w:cs="Times New Roman"/>
          <w:i/>
        </w:rPr>
        <w:t>Negotiating Objectives</w:t>
      </w:r>
      <w:r w:rsidRPr="00467274">
        <w:rPr>
          <w:rFonts w:ascii="Times New Roman" w:hAnsi="Times New Roman" w:cs="Times New Roman"/>
        </w:rPr>
        <w:t xml:space="preserve">, </w:t>
      </w:r>
      <w:r>
        <w:rPr>
          <w:rFonts w:ascii="Times New Roman" w:hAnsi="Times New Roman" w:cs="Times New Roman"/>
        </w:rPr>
        <w:t xml:space="preserve">above n </w:t>
      </w:r>
      <w:r w:rsidRPr="00467274">
        <w:rPr>
          <w:rFonts w:ascii="Times New Roman" w:hAnsi="Times New Roman" w:cs="Times New Roman"/>
        </w:rPr>
        <w:t>4, para 45</w:t>
      </w:r>
      <w:r>
        <w:rPr>
          <w:rFonts w:ascii="Times New Roman" w:hAnsi="Times New Roman" w:cs="Times New Roman"/>
        </w:rPr>
        <w:t>.</w:t>
      </w:r>
    </w:p>
  </w:footnote>
  <w:footnote w:id="75">
    <w:p w14:paraId="1974B2F6" w14:textId="1C0828F9" w:rsidR="0026749A" w:rsidRPr="00467274" w:rsidRDefault="0026749A" w:rsidP="00467274">
      <w:pPr>
        <w:pStyle w:val="FootnoteText"/>
        <w:jc w:val="both"/>
        <w:rPr>
          <w:rFonts w:ascii="Times New Roman" w:hAnsi="Times New Roman" w:cs="Times New Roman"/>
        </w:rPr>
      </w:pPr>
      <w:r w:rsidRPr="00467274">
        <w:rPr>
          <w:rStyle w:val="FootnoteReference"/>
          <w:rFonts w:ascii="Times New Roman" w:hAnsi="Times New Roman" w:cs="Times New Roman"/>
        </w:rPr>
        <w:footnoteRef/>
      </w:r>
      <w:r>
        <w:rPr>
          <w:rFonts w:ascii="Times New Roman" w:hAnsi="Times New Roman" w:cs="Times New Roman"/>
        </w:rPr>
        <w:t xml:space="preserve"> House of Commons,</w:t>
      </w:r>
      <w:r w:rsidRPr="00467274">
        <w:rPr>
          <w:rFonts w:ascii="Times New Roman" w:hAnsi="Times New Roman" w:cs="Times New Roman"/>
        </w:rPr>
        <w:t xml:space="preserve"> Committee of the Whole House, Tables Amendments to the European Union (Not</w:t>
      </w:r>
      <w:r>
        <w:rPr>
          <w:rFonts w:ascii="Times New Roman" w:hAnsi="Times New Roman" w:cs="Times New Roman"/>
        </w:rPr>
        <w:t xml:space="preserve">ification of Withdrawal) Bill, </w:t>
      </w:r>
      <w:r w:rsidRPr="00467274">
        <w:rPr>
          <w:rFonts w:ascii="Times New Roman" w:hAnsi="Times New Roman" w:cs="Times New Roman"/>
        </w:rPr>
        <w:t>8</w:t>
      </w:r>
      <w:r>
        <w:rPr>
          <w:rFonts w:ascii="Times New Roman" w:hAnsi="Times New Roman" w:cs="Times New Roman"/>
        </w:rPr>
        <w:t xml:space="preserve"> March </w:t>
      </w:r>
      <w:r w:rsidR="00502B21">
        <w:rPr>
          <w:rFonts w:ascii="Times New Roman" w:hAnsi="Times New Roman" w:cs="Times New Roman"/>
        </w:rPr>
        <w:t>20</w:t>
      </w:r>
      <w:r w:rsidRPr="00467274">
        <w:rPr>
          <w:rFonts w:ascii="Times New Roman" w:hAnsi="Times New Roman" w:cs="Times New Roman"/>
        </w:rPr>
        <w:t>17</w:t>
      </w:r>
      <w:r w:rsidR="00502B21">
        <w:rPr>
          <w:rFonts w:ascii="Times New Roman" w:hAnsi="Times New Roman" w:cs="Times New Roman"/>
        </w:rPr>
        <w:t>,</w:t>
      </w:r>
      <w:r w:rsidR="00502B21" w:rsidRPr="00467274">
        <w:rPr>
          <w:rFonts w:ascii="Times New Roman" w:hAnsi="Times New Roman" w:cs="Times New Roman"/>
        </w:rPr>
        <w:t xml:space="preserve"> </w:t>
      </w:r>
      <w:r w:rsidRPr="00172695">
        <w:rPr>
          <w:rFonts w:ascii="Times New Roman" w:hAnsi="Times New Roman" w:cs="Times New Roman"/>
        </w:rPr>
        <w:t>&lt;</w:t>
      </w:r>
      <w:hyperlink r:id="rId9" w:history="1">
        <w:r w:rsidRPr="0024557B">
          <w:t>https://www.publications.parliament.uk/pa/bills/cbill/2016-2017/0132/amend/european_daily_cwh_0207.pdf</w:t>
        </w:r>
      </w:hyperlink>
      <w:r w:rsidRPr="00172695">
        <w:rPr>
          <w:rFonts w:ascii="Times New Roman" w:hAnsi="Times New Roman" w:cs="Times New Roman"/>
        </w:rPr>
        <w:t>&gt;.</w:t>
      </w:r>
    </w:p>
  </w:footnote>
  <w:footnote w:id="76">
    <w:p w14:paraId="2D023560" w14:textId="77777777" w:rsidR="0026749A" w:rsidRPr="00467274" w:rsidRDefault="0026749A" w:rsidP="00467274">
      <w:pPr>
        <w:pStyle w:val="FootnoteText"/>
        <w:jc w:val="both"/>
        <w:rPr>
          <w:rFonts w:ascii="Times New Roman" w:hAnsi="Times New Roman" w:cs="Times New Roman"/>
        </w:rPr>
      </w:pPr>
      <w:r w:rsidRPr="00467274">
        <w:rPr>
          <w:rStyle w:val="FootnoteReference"/>
          <w:rFonts w:ascii="Times New Roman" w:hAnsi="Times New Roman" w:cs="Times New Roman"/>
        </w:rPr>
        <w:footnoteRef/>
      </w:r>
      <w:r w:rsidRPr="00467274">
        <w:rPr>
          <w:rFonts w:ascii="Times New Roman" w:hAnsi="Times New Roman" w:cs="Times New Roman"/>
        </w:rPr>
        <w:t xml:space="preserve"> Ibid, NC6, NC27, NC146, NC57, NC135.</w:t>
      </w:r>
    </w:p>
  </w:footnote>
  <w:footnote w:id="77">
    <w:p w14:paraId="48C66B95" w14:textId="00188FE8" w:rsidR="0026749A" w:rsidRPr="00467274" w:rsidRDefault="0026749A" w:rsidP="00467274">
      <w:pPr>
        <w:pStyle w:val="FootnoteText"/>
        <w:jc w:val="both"/>
        <w:rPr>
          <w:rFonts w:ascii="Times New Roman" w:hAnsi="Times New Roman" w:cs="Times New Roman"/>
        </w:rPr>
      </w:pPr>
      <w:r w:rsidRPr="00467274">
        <w:rPr>
          <w:rStyle w:val="FootnoteReference"/>
          <w:rFonts w:ascii="Times New Roman" w:hAnsi="Times New Roman" w:cs="Times New Roman"/>
        </w:rPr>
        <w:footnoteRef/>
      </w:r>
      <w:r w:rsidRPr="00467274">
        <w:rPr>
          <w:rFonts w:ascii="Times New Roman" w:hAnsi="Times New Roman" w:cs="Times New Roman"/>
        </w:rPr>
        <w:t xml:space="preserve"> </w:t>
      </w:r>
      <w:r>
        <w:rPr>
          <w:rFonts w:ascii="Times New Roman" w:hAnsi="Times New Roman" w:cs="Times New Roman"/>
        </w:rPr>
        <w:t xml:space="preserve">Above n </w:t>
      </w:r>
      <w:r w:rsidRPr="00467274">
        <w:rPr>
          <w:rFonts w:ascii="Times New Roman" w:hAnsi="Times New Roman" w:cs="Times New Roman"/>
        </w:rPr>
        <w:t>75, C17.</w:t>
      </w:r>
    </w:p>
  </w:footnote>
  <w:footnote w:id="78">
    <w:p w14:paraId="7F1A0672" w14:textId="6F4ECABB" w:rsidR="0026749A" w:rsidRPr="00467274" w:rsidRDefault="0026749A" w:rsidP="00467274">
      <w:pPr>
        <w:pStyle w:val="FootnoteText"/>
        <w:jc w:val="both"/>
        <w:rPr>
          <w:rFonts w:ascii="Times New Roman" w:hAnsi="Times New Roman" w:cs="Times New Roman"/>
        </w:rPr>
      </w:pPr>
      <w:r w:rsidRPr="00467274">
        <w:rPr>
          <w:rStyle w:val="FootnoteReference"/>
          <w:rFonts w:ascii="Times New Roman" w:hAnsi="Times New Roman" w:cs="Times New Roman"/>
        </w:rPr>
        <w:footnoteRef/>
      </w:r>
      <w:r>
        <w:rPr>
          <w:rFonts w:ascii="Times New Roman" w:hAnsi="Times New Roman" w:cs="Times New Roman"/>
        </w:rPr>
        <w:t xml:space="preserve"> </w:t>
      </w:r>
      <w:r w:rsidRPr="0024557B">
        <w:rPr>
          <w:rFonts w:ascii="Times New Roman" w:hAnsi="Times New Roman" w:cs="Times New Roman"/>
          <w:i/>
        </w:rPr>
        <w:t>Hansard</w:t>
      </w:r>
      <w:r>
        <w:rPr>
          <w:rFonts w:ascii="Times New Roman" w:hAnsi="Times New Roman" w:cs="Times New Roman"/>
        </w:rPr>
        <w:t xml:space="preserve"> </w:t>
      </w:r>
      <w:r w:rsidR="00502B21">
        <w:rPr>
          <w:rFonts w:ascii="Times New Roman" w:hAnsi="Times New Roman" w:cs="Times New Roman"/>
        </w:rPr>
        <w:t xml:space="preserve">HC </w:t>
      </w:r>
      <w:r>
        <w:rPr>
          <w:rFonts w:ascii="Times New Roman" w:hAnsi="Times New Roman" w:cs="Times New Roman"/>
        </w:rPr>
        <w:t xml:space="preserve">Deb, </w:t>
      </w:r>
      <w:r w:rsidRPr="00467274">
        <w:rPr>
          <w:rFonts w:ascii="Times New Roman" w:hAnsi="Times New Roman" w:cs="Times New Roman"/>
        </w:rPr>
        <w:t>8</w:t>
      </w:r>
      <w:r>
        <w:rPr>
          <w:rFonts w:ascii="Times New Roman" w:hAnsi="Times New Roman" w:cs="Times New Roman"/>
        </w:rPr>
        <w:t xml:space="preserve"> March </w:t>
      </w:r>
      <w:r w:rsidR="00502B21">
        <w:rPr>
          <w:rFonts w:ascii="Times New Roman" w:hAnsi="Times New Roman" w:cs="Times New Roman"/>
        </w:rPr>
        <w:t>20</w:t>
      </w:r>
      <w:r>
        <w:rPr>
          <w:rFonts w:ascii="Times New Roman" w:hAnsi="Times New Roman" w:cs="Times New Roman"/>
        </w:rPr>
        <w:t>17,</w:t>
      </w:r>
      <w:r w:rsidRPr="00467274">
        <w:rPr>
          <w:rFonts w:ascii="Times New Roman" w:hAnsi="Times New Roman" w:cs="Times New Roman"/>
        </w:rPr>
        <w:t xml:space="preserve"> Vol 621, cols 556</w:t>
      </w:r>
      <w:r w:rsidR="00502B21">
        <w:rPr>
          <w:rFonts w:ascii="Times New Roman" w:hAnsi="Times New Roman" w:cs="Times New Roman"/>
        </w:rPr>
        <w:t>–</w:t>
      </w:r>
      <w:r w:rsidRPr="00467274">
        <w:rPr>
          <w:rFonts w:ascii="Times New Roman" w:hAnsi="Times New Roman" w:cs="Times New Roman"/>
        </w:rPr>
        <w:t>560.</w:t>
      </w:r>
      <w:r w:rsidR="00502B21">
        <w:rPr>
          <w:rFonts w:ascii="Times New Roman" w:hAnsi="Times New Roman" w:cs="Times New Roman"/>
        </w:rPr>
        <w:t xml:space="preserve"> </w:t>
      </w:r>
    </w:p>
  </w:footnote>
  <w:footnote w:id="79">
    <w:p w14:paraId="24764305" w14:textId="36377268" w:rsidR="0026749A" w:rsidRPr="00467274" w:rsidRDefault="0026749A" w:rsidP="00467274">
      <w:pPr>
        <w:pStyle w:val="FootnoteText"/>
        <w:jc w:val="both"/>
        <w:rPr>
          <w:rFonts w:ascii="Times New Roman" w:hAnsi="Times New Roman" w:cs="Times New Roman"/>
        </w:rPr>
      </w:pPr>
      <w:r w:rsidRPr="00467274">
        <w:rPr>
          <w:rStyle w:val="FootnoteReference"/>
          <w:rFonts w:ascii="Times New Roman" w:hAnsi="Times New Roman" w:cs="Times New Roman"/>
        </w:rPr>
        <w:footnoteRef/>
      </w:r>
      <w:r w:rsidRPr="00467274">
        <w:rPr>
          <w:rFonts w:ascii="Times New Roman" w:hAnsi="Times New Roman" w:cs="Times New Roman"/>
        </w:rPr>
        <w:t xml:space="preserve"> For analysis of Parliament’s role in the Notification of Withdrawal Act, see </w:t>
      </w:r>
      <w:r>
        <w:rPr>
          <w:rFonts w:ascii="Times New Roman" w:hAnsi="Times New Roman" w:cs="Times New Roman"/>
        </w:rPr>
        <w:t xml:space="preserve">the contribution by </w:t>
      </w:r>
      <w:r w:rsidRPr="007D09D2">
        <w:rPr>
          <w:rFonts w:ascii="Times New Roman" w:hAnsi="Times New Roman" w:cs="Times New Roman"/>
          <w:smallCaps/>
        </w:rPr>
        <w:t>M Gordon</w:t>
      </w:r>
      <w:r>
        <w:rPr>
          <w:rFonts w:ascii="Times New Roman" w:hAnsi="Times New Roman" w:cs="Times New Roman"/>
        </w:rPr>
        <w:t xml:space="preserve"> (Ch 1) </w:t>
      </w:r>
      <w:r w:rsidRPr="00467274">
        <w:rPr>
          <w:rFonts w:ascii="Times New Roman" w:hAnsi="Times New Roman" w:cs="Times New Roman"/>
        </w:rPr>
        <w:t xml:space="preserve">in this </w:t>
      </w:r>
      <w:r>
        <w:rPr>
          <w:rFonts w:ascii="Times New Roman" w:hAnsi="Times New Roman" w:cs="Times New Roman"/>
        </w:rPr>
        <w:t xml:space="preserve">edited </w:t>
      </w:r>
      <w:r w:rsidRPr="00467274">
        <w:rPr>
          <w:rFonts w:ascii="Times New Roman" w:hAnsi="Times New Roman" w:cs="Times New Roman"/>
        </w:rPr>
        <w:t xml:space="preserve">volume. </w:t>
      </w:r>
    </w:p>
  </w:footnote>
  <w:footnote w:id="80">
    <w:p w14:paraId="67F5D72D" w14:textId="3CC457A7" w:rsidR="0026749A" w:rsidRPr="00467274" w:rsidRDefault="0026749A" w:rsidP="00467274">
      <w:pPr>
        <w:pStyle w:val="FootnoteText"/>
        <w:jc w:val="both"/>
        <w:rPr>
          <w:rFonts w:ascii="Times New Roman" w:hAnsi="Times New Roman" w:cs="Times New Roman"/>
        </w:rPr>
      </w:pPr>
      <w:r w:rsidRPr="00467274">
        <w:rPr>
          <w:rStyle w:val="FootnoteReference"/>
          <w:rFonts w:ascii="Times New Roman" w:hAnsi="Times New Roman" w:cs="Times New Roman"/>
        </w:rPr>
        <w:footnoteRef/>
      </w:r>
      <w:r w:rsidRPr="00467274">
        <w:rPr>
          <w:rFonts w:ascii="Times New Roman" w:hAnsi="Times New Roman" w:cs="Times New Roman"/>
        </w:rPr>
        <w:t xml:space="preserve"> </w:t>
      </w:r>
      <w:r w:rsidRPr="00467274">
        <w:rPr>
          <w:rFonts w:ascii="Times New Roman" w:hAnsi="Times New Roman" w:cs="Times New Roman"/>
          <w:i/>
        </w:rPr>
        <w:t>Acquired Rights</w:t>
      </w:r>
      <w:r w:rsidRPr="00467274">
        <w:rPr>
          <w:rFonts w:ascii="Times New Roman" w:hAnsi="Times New Roman" w:cs="Times New Roman"/>
        </w:rPr>
        <w:t xml:space="preserve">, </w:t>
      </w:r>
      <w:r>
        <w:rPr>
          <w:rFonts w:ascii="Times New Roman" w:hAnsi="Times New Roman" w:cs="Times New Roman"/>
        </w:rPr>
        <w:t xml:space="preserve">above n </w:t>
      </w:r>
      <w:r w:rsidRPr="00467274">
        <w:rPr>
          <w:rFonts w:ascii="Times New Roman" w:hAnsi="Times New Roman" w:cs="Times New Roman"/>
        </w:rPr>
        <w:t>19</w:t>
      </w:r>
      <w:r>
        <w:rPr>
          <w:rFonts w:ascii="Times New Roman" w:hAnsi="Times New Roman" w:cs="Times New Roman"/>
        </w:rPr>
        <w:t>,</w:t>
      </w:r>
      <w:r w:rsidRPr="00467274">
        <w:rPr>
          <w:rFonts w:ascii="Times New Roman" w:hAnsi="Times New Roman" w:cs="Times New Roman"/>
        </w:rPr>
        <w:t xml:space="preserve"> para 121</w:t>
      </w:r>
      <w:r>
        <w:rPr>
          <w:rFonts w:ascii="Times New Roman" w:hAnsi="Times New Roman" w:cs="Times New Roman"/>
        </w:rPr>
        <w:t>.</w:t>
      </w:r>
    </w:p>
  </w:footnote>
  <w:footnote w:id="81">
    <w:p w14:paraId="5D4CDAAC" w14:textId="5E944699" w:rsidR="0026749A" w:rsidRPr="00467274" w:rsidRDefault="0026749A" w:rsidP="00467274">
      <w:pPr>
        <w:pStyle w:val="FootnoteText"/>
        <w:jc w:val="both"/>
        <w:rPr>
          <w:rFonts w:ascii="Times New Roman" w:hAnsi="Times New Roman" w:cs="Times New Roman"/>
        </w:rPr>
      </w:pPr>
      <w:r w:rsidRPr="00467274">
        <w:rPr>
          <w:rStyle w:val="FootnoteReference"/>
          <w:rFonts w:ascii="Times New Roman" w:hAnsi="Times New Roman" w:cs="Times New Roman"/>
        </w:rPr>
        <w:footnoteRef/>
      </w:r>
      <w:r w:rsidRPr="00467274">
        <w:rPr>
          <w:rFonts w:ascii="Times New Roman" w:hAnsi="Times New Roman" w:cs="Times New Roman"/>
        </w:rPr>
        <w:t xml:space="preserve"> Art</w:t>
      </w:r>
      <w:r>
        <w:rPr>
          <w:rFonts w:ascii="Times New Roman" w:hAnsi="Times New Roman" w:cs="Times New Roman"/>
        </w:rPr>
        <w:t>icle</w:t>
      </w:r>
      <w:r w:rsidRPr="00467274">
        <w:rPr>
          <w:rFonts w:ascii="Times New Roman" w:hAnsi="Times New Roman" w:cs="Times New Roman"/>
        </w:rPr>
        <w:t xml:space="preserve"> 45(2) TFEU</w:t>
      </w:r>
      <w:r>
        <w:rPr>
          <w:rFonts w:ascii="Times New Roman" w:hAnsi="Times New Roman" w:cs="Times New Roman"/>
        </w:rPr>
        <w:t>.</w:t>
      </w:r>
    </w:p>
  </w:footnote>
  <w:footnote w:id="82">
    <w:p w14:paraId="686DE5F4" w14:textId="29890748" w:rsidR="0026749A" w:rsidRPr="00467274" w:rsidRDefault="0026749A" w:rsidP="00467274">
      <w:pPr>
        <w:pStyle w:val="FootnoteText"/>
        <w:jc w:val="both"/>
        <w:rPr>
          <w:rFonts w:ascii="Times New Roman" w:hAnsi="Times New Roman" w:cs="Times New Roman"/>
        </w:rPr>
      </w:pPr>
      <w:r w:rsidRPr="00467274">
        <w:rPr>
          <w:rStyle w:val="FootnoteReference"/>
          <w:rFonts w:ascii="Times New Roman" w:hAnsi="Times New Roman" w:cs="Times New Roman"/>
        </w:rPr>
        <w:footnoteRef/>
      </w:r>
      <w:r w:rsidRPr="00467274">
        <w:rPr>
          <w:rFonts w:ascii="Times New Roman" w:hAnsi="Times New Roman" w:cs="Times New Roman"/>
        </w:rPr>
        <w:t xml:space="preserve"> Art</w:t>
      </w:r>
      <w:r>
        <w:rPr>
          <w:rFonts w:ascii="Times New Roman" w:hAnsi="Times New Roman" w:cs="Times New Roman"/>
        </w:rPr>
        <w:t>icle</w:t>
      </w:r>
      <w:r w:rsidRPr="00467274">
        <w:rPr>
          <w:rFonts w:ascii="Times New Roman" w:hAnsi="Times New Roman" w:cs="Times New Roman"/>
        </w:rPr>
        <w:t xml:space="preserve"> 24 CRD. Ongoing tensions exist in CJEU case</w:t>
      </w:r>
      <w:r w:rsidR="008A2BE6">
        <w:rPr>
          <w:rFonts w:ascii="Times New Roman" w:hAnsi="Times New Roman" w:cs="Times New Roman"/>
        </w:rPr>
        <w:t xml:space="preserve"> </w:t>
      </w:r>
      <w:r w:rsidRPr="00467274">
        <w:rPr>
          <w:rFonts w:ascii="Times New Roman" w:hAnsi="Times New Roman" w:cs="Times New Roman"/>
        </w:rPr>
        <w:t>law as to whether those residing as ‘self-sufficient’ under the Directive are then able to access social assistance</w:t>
      </w:r>
      <w:r>
        <w:rPr>
          <w:rFonts w:ascii="Times New Roman" w:hAnsi="Times New Roman" w:cs="Times New Roman"/>
        </w:rPr>
        <w:t xml:space="preserve">: see above n </w:t>
      </w:r>
      <w:r w:rsidRPr="00467274">
        <w:rPr>
          <w:rFonts w:ascii="Times New Roman" w:hAnsi="Times New Roman" w:cs="Times New Roman"/>
        </w:rPr>
        <w:t>8.</w:t>
      </w:r>
    </w:p>
  </w:footnote>
  <w:footnote w:id="83">
    <w:p w14:paraId="5B1BA9F1" w14:textId="6D178228" w:rsidR="0026749A" w:rsidRPr="00467274" w:rsidRDefault="0026749A" w:rsidP="00467274">
      <w:pPr>
        <w:pStyle w:val="FootnoteText"/>
        <w:jc w:val="both"/>
        <w:rPr>
          <w:rFonts w:ascii="Times New Roman" w:hAnsi="Times New Roman" w:cs="Times New Roman"/>
        </w:rPr>
      </w:pPr>
      <w:r w:rsidRPr="00467274">
        <w:rPr>
          <w:rStyle w:val="FootnoteReference"/>
          <w:rFonts w:ascii="Times New Roman" w:hAnsi="Times New Roman" w:cs="Times New Roman"/>
        </w:rPr>
        <w:footnoteRef/>
      </w:r>
      <w:r w:rsidRPr="00467274">
        <w:rPr>
          <w:rFonts w:ascii="Times New Roman" w:hAnsi="Times New Roman" w:cs="Times New Roman"/>
        </w:rPr>
        <w:t xml:space="preserve"> Art</w:t>
      </w:r>
      <w:r>
        <w:rPr>
          <w:rFonts w:ascii="Times New Roman" w:hAnsi="Times New Roman" w:cs="Times New Roman"/>
        </w:rPr>
        <w:t>icle</w:t>
      </w:r>
      <w:r w:rsidRPr="00467274">
        <w:rPr>
          <w:rFonts w:ascii="Times New Roman" w:hAnsi="Times New Roman" w:cs="Times New Roman"/>
        </w:rPr>
        <w:t>s 2 and 3 CRD.</w:t>
      </w:r>
    </w:p>
  </w:footnote>
  <w:footnote w:id="84">
    <w:p w14:paraId="4F535665" w14:textId="77777777" w:rsidR="0026749A" w:rsidRPr="00467274" w:rsidRDefault="0026749A" w:rsidP="00467274">
      <w:pPr>
        <w:pStyle w:val="FootnoteText"/>
        <w:jc w:val="both"/>
        <w:rPr>
          <w:rFonts w:ascii="Times New Roman" w:hAnsi="Times New Roman" w:cs="Times New Roman"/>
        </w:rPr>
      </w:pPr>
      <w:r w:rsidRPr="00467274">
        <w:rPr>
          <w:rStyle w:val="FootnoteReference"/>
          <w:rFonts w:ascii="Times New Roman" w:hAnsi="Times New Roman" w:cs="Times New Roman"/>
        </w:rPr>
        <w:footnoteRef/>
      </w:r>
      <w:r w:rsidRPr="00467274">
        <w:rPr>
          <w:rFonts w:ascii="Times New Roman" w:hAnsi="Times New Roman" w:cs="Times New Roman"/>
        </w:rPr>
        <w:t xml:space="preserve"> UKVI, ‘Tier 2 of the Points-Based System’, Version 11/16, 65. Subject to certain exemptions for labour shortages.</w:t>
      </w:r>
    </w:p>
  </w:footnote>
  <w:footnote w:id="85">
    <w:p w14:paraId="4B264458" w14:textId="77777777" w:rsidR="0026749A" w:rsidRPr="00467274" w:rsidRDefault="0026749A" w:rsidP="00467274">
      <w:pPr>
        <w:pStyle w:val="FootnoteText"/>
        <w:jc w:val="both"/>
        <w:rPr>
          <w:rFonts w:ascii="Times New Roman" w:hAnsi="Times New Roman" w:cs="Times New Roman"/>
        </w:rPr>
      </w:pPr>
      <w:r w:rsidRPr="00467274">
        <w:rPr>
          <w:rStyle w:val="FootnoteReference"/>
          <w:rFonts w:ascii="Times New Roman" w:hAnsi="Times New Roman" w:cs="Times New Roman"/>
        </w:rPr>
        <w:footnoteRef/>
      </w:r>
      <w:r w:rsidRPr="00467274">
        <w:rPr>
          <w:rFonts w:ascii="Times New Roman" w:hAnsi="Times New Roman" w:cs="Times New Roman"/>
        </w:rPr>
        <w:t xml:space="preserve"> Case 139/85, </w:t>
      </w:r>
      <w:r w:rsidRPr="00467274">
        <w:rPr>
          <w:rFonts w:ascii="Times New Roman" w:hAnsi="Times New Roman" w:cs="Times New Roman"/>
          <w:i/>
        </w:rPr>
        <w:t>Kempf</w:t>
      </w:r>
      <w:r w:rsidRPr="0024557B">
        <w:rPr>
          <w:rFonts w:ascii="Times New Roman" w:hAnsi="Times New Roman" w:cs="Times New Roman"/>
        </w:rPr>
        <w:t>,</w:t>
      </w:r>
      <w:r w:rsidRPr="00467274">
        <w:rPr>
          <w:rFonts w:ascii="Times New Roman" w:hAnsi="Times New Roman" w:cs="Times New Roman"/>
        </w:rPr>
        <w:t xml:space="preserve"> ECLI:EU:C:1986:223.</w:t>
      </w:r>
    </w:p>
  </w:footnote>
  <w:footnote w:id="86">
    <w:p w14:paraId="1618D424" w14:textId="0A80CDA0" w:rsidR="0026749A" w:rsidRPr="00467274" w:rsidRDefault="0026749A" w:rsidP="00467274">
      <w:pPr>
        <w:pStyle w:val="FootnoteText"/>
        <w:jc w:val="both"/>
        <w:rPr>
          <w:rFonts w:ascii="Times New Roman" w:hAnsi="Times New Roman" w:cs="Times New Roman"/>
        </w:rPr>
      </w:pPr>
      <w:r w:rsidRPr="00467274">
        <w:rPr>
          <w:rStyle w:val="FootnoteReference"/>
          <w:rFonts w:ascii="Times New Roman" w:hAnsi="Times New Roman" w:cs="Times New Roman"/>
        </w:rPr>
        <w:footnoteRef/>
      </w:r>
      <w:r w:rsidRPr="00467274">
        <w:rPr>
          <w:rFonts w:ascii="Times New Roman" w:hAnsi="Times New Roman" w:cs="Times New Roman"/>
        </w:rPr>
        <w:t xml:space="preserve"> Statement of Changes in Immigration Rules, HC 194, 13</w:t>
      </w:r>
      <w:r>
        <w:rPr>
          <w:rFonts w:ascii="Times New Roman" w:hAnsi="Times New Roman" w:cs="Times New Roman"/>
        </w:rPr>
        <w:t xml:space="preserve"> June </w:t>
      </w:r>
      <w:r w:rsidR="008A2BE6">
        <w:rPr>
          <w:rFonts w:ascii="Times New Roman" w:hAnsi="Times New Roman" w:cs="Times New Roman"/>
        </w:rPr>
        <w:t>20</w:t>
      </w:r>
      <w:r w:rsidRPr="00467274">
        <w:rPr>
          <w:rFonts w:ascii="Times New Roman" w:hAnsi="Times New Roman" w:cs="Times New Roman"/>
        </w:rPr>
        <w:t>12, 4.</w:t>
      </w:r>
    </w:p>
  </w:footnote>
  <w:footnote w:id="87">
    <w:p w14:paraId="518F1955" w14:textId="5533695C" w:rsidR="0026749A" w:rsidRPr="00467274" w:rsidRDefault="0026749A" w:rsidP="00467274">
      <w:pPr>
        <w:pStyle w:val="FootnoteText"/>
        <w:jc w:val="both"/>
        <w:rPr>
          <w:rFonts w:ascii="Times New Roman" w:hAnsi="Times New Roman" w:cs="Times New Roman"/>
        </w:rPr>
      </w:pPr>
      <w:r w:rsidRPr="00467274">
        <w:rPr>
          <w:rStyle w:val="FootnoteReference"/>
          <w:rFonts w:ascii="Times New Roman" w:hAnsi="Times New Roman" w:cs="Times New Roman"/>
        </w:rPr>
        <w:footnoteRef/>
      </w:r>
      <w:r w:rsidRPr="00467274">
        <w:rPr>
          <w:rFonts w:ascii="Times New Roman" w:hAnsi="Times New Roman" w:cs="Times New Roman"/>
        </w:rPr>
        <w:t xml:space="preserve"> UKVI, Guidance on Public Funds, &lt;</w:t>
      </w:r>
      <w:hyperlink r:id="rId10" w:history="1">
        <w:r w:rsidRPr="0024557B">
          <w:t>https://www.gov.uk/government/publications/public-funds--2/public-funds</w:t>
        </w:r>
      </w:hyperlink>
      <w:r w:rsidRPr="0024557B">
        <w:t>&gt;</w:t>
      </w:r>
      <w:r w:rsidRPr="00467274">
        <w:rPr>
          <w:rFonts w:ascii="Times New Roman" w:hAnsi="Times New Roman" w:cs="Times New Roman"/>
        </w:rPr>
        <w:t>.</w:t>
      </w:r>
    </w:p>
  </w:footnote>
  <w:footnote w:id="88">
    <w:p w14:paraId="79CBAAD1" w14:textId="181965BB" w:rsidR="0026749A" w:rsidRPr="00467274" w:rsidRDefault="0026749A" w:rsidP="00467274">
      <w:pPr>
        <w:pStyle w:val="FootnoteText"/>
        <w:jc w:val="both"/>
        <w:rPr>
          <w:rFonts w:ascii="Times New Roman" w:hAnsi="Times New Roman" w:cs="Times New Roman"/>
        </w:rPr>
      </w:pPr>
      <w:r w:rsidRPr="00467274">
        <w:rPr>
          <w:rStyle w:val="FootnoteReference"/>
          <w:rFonts w:ascii="Times New Roman" w:hAnsi="Times New Roman" w:cs="Times New Roman"/>
        </w:rPr>
        <w:footnoteRef/>
      </w:r>
      <w:r w:rsidRPr="00467274">
        <w:rPr>
          <w:rFonts w:ascii="Times New Roman" w:hAnsi="Times New Roman" w:cs="Times New Roman"/>
        </w:rPr>
        <w:t xml:space="preserve"> &lt;</w:t>
      </w:r>
      <w:hyperlink r:id="rId11" w:history="1">
        <w:r w:rsidRPr="0024557B">
          <w:t>https://www.gov.uk/healthcare-immigration-application</w:t>
        </w:r>
      </w:hyperlink>
      <w:r w:rsidRPr="0024557B">
        <w:t>&gt;</w:t>
      </w:r>
      <w:r w:rsidRPr="00467274">
        <w:rPr>
          <w:rFonts w:ascii="Times New Roman" w:hAnsi="Times New Roman" w:cs="Times New Roman"/>
        </w:rPr>
        <w:t>.</w:t>
      </w:r>
    </w:p>
  </w:footnote>
  <w:footnote w:id="89">
    <w:p w14:paraId="15650512" w14:textId="2160732E" w:rsidR="0026749A" w:rsidRPr="00467274" w:rsidRDefault="0026749A" w:rsidP="00467274">
      <w:pPr>
        <w:pStyle w:val="FootnoteText"/>
        <w:jc w:val="both"/>
        <w:rPr>
          <w:rFonts w:ascii="Times New Roman" w:hAnsi="Times New Roman" w:cs="Times New Roman"/>
        </w:rPr>
      </w:pPr>
      <w:r w:rsidRPr="00467274">
        <w:rPr>
          <w:rStyle w:val="FootnoteReference"/>
          <w:rFonts w:ascii="Times New Roman" w:hAnsi="Times New Roman" w:cs="Times New Roman"/>
        </w:rPr>
        <w:footnoteRef/>
      </w:r>
      <w:r w:rsidRPr="00467274">
        <w:rPr>
          <w:rFonts w:ascii="Times New Roman" w:hAnsi="Times New Roman" w:cs="Times New Roman"/>
        </w:rPr>
        <w:t xml:space="preserve"> </w:t>
      </w:r>
      <w:r w:rsidRPr="00467274">
        <w:rPr>
          <w:rFonts w:ascii="Times New Roman" w:hAnsi="Times New Roman" w:cs="Times New Roman"/>
          <w:i/>
        </w:rPr>
        <w:t>Human Rights</w:t>
      </w:r>
      <w:r w:rsidRPr="00467274">
        <w:rPr>
          <w:rFonts w:ascii="Times New Roman" w:hAnsi="Times New Roman" w:cs="Times New Roman"/>
        </w:rPr>
        <w:t xml:space="preserve">, </w:t>
      </w:r>
      <w:r>
        <w:rPr>
          <w:rFonts w:ascii="Times New Roman" w:hAnsi="Times New Roman" w:cs="Times New Roman"/>
        </w:rPr>
        <w:t xml:space="preserve">above n </w:t>
      </w:r>
      <w:r w:rsidRPr="00467274">
        <w:rPr>
          <w:rFonts w:ascii="Times New Roman" w:hAnsi="Times New Roman" w:cs="Times New Roman"/>
        </w:rPr>
        <w:t>26, para 42.</w:t>
      </w:r>
    </w:p>
  </w:footnote>
  <w:footnote w:id="90">
    <w:p w14:paraId="5F8041CE" w14:textId="5F1AF570" w:rsidR="0026749A" w:rsidRPr="00467274" w:rsidRDefault="0026749A" w:rsidP="00467274">
      <w:pPr>
        <w:pStyle w:val="FootnoteText"/>
        <w:jc w:val="both"/>
        <w:rPr>
          <w:rFonts w:ascii="Times New Roman" w:hAnsi="Times New Roman" w:cs="Times New Roman"/>
        </w:rPr>
      </w:pPr>
      <w:r w:rsidRPr="00467274">
        <w:rPr>
          <w:rStyle w:val="FootnoteReference"/>
          <w:rFonts w:ascii="Times New Roman" w:hAnsi="Times New Roman" w:cs="Times New Roman"/>
        </w:rPr>
        <w:footnoteRef/>
      </w:r>
      <w:r w:rsidRPr="00467274">
        <w:rPr>
          <w:rFonts w:ascii="Times New Roman" w:hAnsi="Times New Roman" w:cs="Times New Roman"/>
        </w:rPr>
        <w:t xml:space="preserve"> </w:t>
      </w:r>
      <w:r w:rsidR="008A2BE6">
        <w:rPr>
          <w:rFonts w:ascii="Times New Roman" w:hAnsi="Times New Roman" w:cs="Times New Roman"/>
        </w:rPr>
        <w:t>e</w:t>
      </w:r>
      <w:r w:rsidR="008A2BE6" w:rsidRPr="00467274">
        <w:rPr>
          <w:rFonts w:ascii="Times New Roman" w:hAnsi="Times New Roman" w:cs="Times New Roman"/>
        </w:rPr>
        <w:t xml:space="preserve">g </w:t>
      </w:r>
      <w:r w:rsidRPr="00467274">
        <w:rPr>
          <w:rFonts w:ascii="Times New Roman" w:hAnsi="Times New Roman" w:cs="Times New Roman"/>
        </w:rPr>
        <w:t xml:space="preserve">The Social Security (Persons from Abroad) Amendment Regulations, SI 2006/1026; see </w:t>
      </w:r>
      <w:r w:rsidRPr="00EA731A">
        <w:rPr>
          <w:rFonts w:ascii="Times New Roman" w:hAnsi="Times New Roman" w:cs="Times New Roman"/>
          <w:smallCaps/>
        </w:rPr>
        <w:t>C O’Brien</w:t>
      </w:r>
      <w:r w:rsidRPr="00467274">
        <w:rPr>
          <w:rFonts w:ascii="Times New Roman" w:hAnsi="Times New Roman" w:cs="Times New Roman"/>
        </w:rPr>
        <w:t xml:space="preserve">, </w:t>
      </w:r>
      <w:r w:rsidRPr="00467274">
        <w:rPr>
          <w:rFonts w:ascii="Times New Roman" w:hAnsi="Times New Roman" w:cs="Times New Roman"/>
          <w:lang w:val="en-IE"/>
        </w:rPr>
        <w:t xml:space="preserve">‘The Pillory, the Precipice and the Slippery Slope : the </w:t>
      </w:r>
      <w:r w:rsidR="008A2BE6">
        <w:rPr>
          <w:rFonts w:ascii="Times New Roman" w:hAnsi="Times New Roman" w:cs="Times New Roman"/>
          <w:lang w:val="en-IE"/>
        </w:rPr>
        <w:t>P</w:t>
      </w:r>
      <w:r w:rsidR="008A2BE6" w:rsidRPr="00467274">
        <w:rPr>
          <w:rFonts w:ascii="Times New Roman" w:hAnsi="Times New Roman" w:cs="Times New Roman"/>
          <w:lang w:val="en-IE"/>
        </w:rPr>
        <w:t xml:space="preserve">rofound </w:t>
      </w:r>
      <w:r w:rsidR="008A2BE6">
        <w:rPr>
          <w:rFonts w:ascii="Times New Roman" w:hAnsi="Times New Roman" w:cs="Times New Roman"/>
          <w:lang w:val="en-IE"/>
        </w:rPr>
        <w:t>E</w:t>
      </w:r>
      <w:r w:rsidR="008A2BE6" w:rsidRPr="00467274">
        <w:rPr>
          <w:rFonts w:ascii="Times New Roman" w:hAnsi="Times New Roman" w:cs="Times New Roman"/>
          <w:lang w:val="en-IE"/>
        </w:rPr>
        <w:t xml:space="preserve">ffects </w:t>
      </w:r>
      <w:r w:rsidRPr="00467274">
        <w:rPr>
          <w:rFonts w:ascii="Times New Roman" w:hAnsi="Times New Roman" w:cs="Times New Roman"/>
          <w:lang w:val="en-IE"/>
        </w:rPr>
        <w:t xml:space="preserve">of the UK’s </w:t>
      </w:r>
      <w:r w:rsidR="008A2BE6">
        <w:rPr>
          <w:rFonts w:ascii="Times New Roman" w:hAnsi="Times New Roman" w:cs="Times New Roman"/>
          <w:lang w:val="en-IE"/>
        </w:rPr>
        <w:t>L</w:t>
      </w:r>
      <w:r w:rsidR="008A2BE6" w:rsidRPr="00467274">
        <w:rPr>
          <w:rFonts w:ascii="Times New Roman" w:hAnsi="Times New Roman" w:cs="Times New Roman"/>
          <w:lang w:val="en-IE"/>
        </w:rPr>
        <w:t xml:space="preserve">egal </w:t>
      </w:r>
      <w:r w:rsidR="008A2BE6">
        <w:rPr>
          <w:rFonts w:ascii="Times New Roman" w:hAnsi="Times New Roman" w:cs="Times New Roman"/>
          <w:lang w:val="en-IE"/>
        </w:rPr>
        <w:t>R</w:t>
      </w:r>
      <w:r w:rsidR="008A2BE6" w:rsidRPr="00467274">
        <w:rPr>
          <w:rFonts w:ascii="Times New Roman" w:hAnsi="Times New Roman" w:cs="Times New Roman"/>
          <w:lang w:val="en-IE"/>
        </w:rPr>
        <w:t xml:space="preserve">eform </w:t>
      </w:r>
      <w:r w:rsidR="008A2BE6">
        <w:rPr>
          <w:rFonts w:ascii="Times New Roman" w:hAnsi="Times New Roman" w:cs="Times New Roman"/>
          <w:lang w:val="en-IE"/>
        </w:rPr>
        <w:t>P</w:t>
      </w:r>
      <w:r w:rsidR="008A2BE6" w:rsidRPr="00467274">
        <w:rPr>
          <w:rFonts w:ascii="Times New Roman" w:hAnsi="Times New Roman" w:cs="Times New Roman"/>
          <w:lang w:val="en-IE"/>
        </w:rPr>
        <w:t xml:space="preserve">rogramme </w:t>
      </w:r>
      <w:r w:rsidR="008A2BE6">
        <w:rPr>
          <w:rFonts w:ascii="Times New Roman" w:hAnsi="Times New Roman" w:cs="Times New Roman"/>
          <w:lang w:val="en-IE"/>
        </w:rPr>
        <w:t>T</w:t>
      </w:r>
      <w:r w:rsidR="008A2BE6" w:rsidRPr="00467274">
        <w:rPr>
          <w:rFonts w:ascii="Times New Roman" w:hAnsi="Times New Roman" w:cs="Times New Roman"/>
          <w:lang w:val="en-IE"/>
        </w:rPr>
        <w:t xml:space="preserve">argeting </w:t>
      </w:r>
      <w:r w:rsidRPr="00467274">
        <w:rPr>
          <w:rFonts w:ascii="Times New Roman" w:hAnsi="Times New Roman" w:cs="Times New Roman"/>
          <w:lang w:val="en-IE"/>
        </w:rPr>
        <w:t xml:space="preserve">EU </w:t>
      </w:r>
      <w:r w:rsidR="008A2BE6">
        <w:rPr>
          <w:rFonts w:ascii="Times New Roman" w:hAnsi="Times New Roman" w:cs="Times New Roman"/>
          <w:lang w:val="en-IE"/>
        </w:rPr>
        <w:t>M</w:t>
      </w:r>
      <w:r w:rsidR="008A2BE6" w:rsidRPr="00467274">
        <w:rPr>
          <w:rFonts w:ascii="Times New Roman" w:hAnsi="Times New Roman" w:cs="Times New Roman"/>
          <w:lang w:val="en-IE"/>
        </w:rPr>
        <w:t xml:space="preserve">igrants’ </w:t>
      </w:r>
      <w:r w:rsidRPr="00467274">
        <w:rPr>
          <w:rFonts w:ascii="Times New Roman" w:hAnsi="Times New Roman" w:cs="Times New Roman"/>
          <w:lang w:val="en-IE"/>
        </w:rPr>
        <w:t xml:space="preserve">(2015) 37(1) </w:t>
      </w:r>
      <w:r w:rsidRPr="00467274">
        <w:rPr>
          <w:rFonts w:ascii="Times New Roman" w:hAnsi="Times New Roman" w:cs="Times New Roman"/>
          <w:i/>
          <w:lang w:val="en-IE"/>
        </w:rPr>
        <w:t>J</w:t>
      </w:r>
      <w:r>
        <w:rPr>
          <w:rFonts w:ascii="Times New Roman" w:hAnsi="Times New Roman" w:cs="Times New Roman"/>
          <w:i/>
          <w:lang w:val="en-IE"/>
        </w:rPr>
        <w:t xml:space="preserve">ournal of </w:t>
      </w:r>
      <w:r w:rsidRPr="00467274">
        <w:rPr>
          <w:rFonts w:ascii="Times New Roman" w:hAnsi="Times New Roman" w:cs="Times New Roman"/>
          <w:i/>
          <w:lang w:val="en-IE"/>
        </w:rPr>
        <w:t>S</w:t>
      </w:r>
      <w:r>
        <w:rPr>
          <w:rFonts w:ascii="Times New Roman" w:hAnsi="Times New Roman" w:cs="Times New Roman"/>
          <w:i/>
          <w:lang w:val="en-IE"/>
        </w:rPr>
        <w:t xml:space="preserve">ocial </w:t>
      </w:r>
      <w:r w:rsidRPr="00467274">
        <w:rPr>
          <w:rFonts w:ascii="Times New Roman" w:hAnsi="Times New Roman" w:cs="Times New Roman"/>
          <w:i/>
          <w:lang w:val="en-IE"/>
        </w:rPr>
        <w:t>W</w:t>
      </w:r>
      <w:r>
        <w:rPr>
          <w:rFonts w:ascii="Times New Roman" w:hAnsi="Times New Roman" w:cs="Times New Roman"/>
          <w:i/>
          <w:lang w:val="en-IE"/>
        </w:rPr>
        <w:t xml:space="preserve">elfare and </w:t>
      </w:r>
      <w:r w:rsidRPr="00467274">
        <w:rPr>
          <w:rFonts w:ascii="Times New Roman" w:hAnsi="Times New Roman" w:cs="Times New Roman"/>
          <w:i/>
          <w:lang w:val="en-IE"/>
        </w:rPr>
        <w:t>F</w:t>
      </w:r>
      <w:r>
        <w:rPr>
          <w:rFonts w:ascii="Times New Roman" w:hAnsi="Times New Roman" w:cs="Times New Roman"/>
          <w:i/>
          <w:lang w:val="en-IE"/>
        </w:rPr>
        <w:t xml:space="preserve">amily </w:t>
      </w:r>
      <w:r w:rsidRPr="00467274">
        <w:rPr>
          <w:rFonts w:ascii="Times New Roman" w:hAnsi="Times New Roman" w:cs="Times New Roman"/>
          <w:i/>
          <w:lang w:val="en-IE"/>
        </w:rPr>
        <w:t>L</w:t>
      </w:r>
      <w:r>
        <w:rPr>
          <w:rFonts w:ascii="Times New Roman" w:hAnsi="Times New Roman" w:cs="Times New Roman"/>
          <w:i/>
          <w:lang w:val="en-IE"/>
        </w:rPr>
        <w:t>aw</w:t>
      </w:r>
      <w:r w:rsidRPr="00467274">
        <w:rPr>
          <w:rFonts w:ascii="Times New Roman" w:hAnsi="Times New Roman" w:cs="Times New Roman"/>
          <w:lang w:val="en-IE"/>
        </w:rPr>
        <w:t xml:space="preserve"> 111</w:t>
      </w:r>
      <w:r w:rsidR="008A2BE6">
        <w:rPr>
          <w:rFonts w:ascii="Times New Roman" w:hAnsi="Times New Roman" w:cs="Times New Roman"/>
        </w:rPr>
        <w:t>–</w:t>
      </w:r>
      <w:r>
        <w:rPr>
          <w:rFonts w:ascii="Times New Roman" w:hAnsi="Times New Roman" w:cs="Times New Roman"/>
          <w:lang w:val="en-IE"/>
        </w:rPr>
        <w:t>1</w:t>
      </w:r>
      <w:r w:rsidRPr="00467274">
        <w:rPr>
          <w:rFonts w:ascii="Times New Roman" w:hAnsi="Times New Roman" w:cs="Times New Roman"/>
          <w:lang w:val="en-IE"/>
        </w:rPr>
        <w:t>36</w:t>
      </w:r>
      <w:r>
        <w:rPr>
          <w:rFonts w:ascii="Times New Roman" w:hAnsi="Times New Roman" w:cs="Times New Roman"/>
          <w:lang w:val="en-IE"/>
        </w:rPr>
        <w:t>.</w:t>
      </w:r>
    </w:p>
  </w:footnote>
  <w:footnote w:id="91">
    <w:p w14:paraId="56695380" w14:textId="30F2AF44" w:rsidR="0026749A" w:rsidRPr="00467274" w:rsidRDefault="0026749A" w:rsidP="00467274">
      <w:pPr>
        <w:pStyle w:val="FootnoteText"/>
        <w:jc w:val="both"/>
        <w:rPr>
          <w:rFonts w:ascii="Times New Roman" w:hAnsi="Times New Roman" w:cs="Times New Roman"/>
        </w:rPr>
      </w:pPr>
      <w:r w:rsidRPr="00467274">
        <w:rPr>
          <w:rStyle w:val="FootnoteReference"/>
          <w:rFonts w:ascii="Times New Roman" w:hAnsi="Times New Roman" w:cs="Times New Roman"/>
        </w:rPr>
        <w:footnoteRef/>
      </w:r>
      <w:r w:rsidRPr="00467274">
        <w:rPr>
          <w:rFonts w:ascii="Times New Roman" w:hAnsi="Times New Roman" w:cs="Times New Roman"/>
        </w:rPr>
        <w:t xml:space="preserve"> The White Paper indicates that primary legislation on immigration will follow exit</w:t>
      </w:r>
      <w:r>
        <w:rPr>
          <w:rFonts w:ascii="Times New Roman" w:hAnsi="Times New Roman" w:cs="Times New Roman"/>
        </w:rPr>
        <w:t xml:space="preserve">: see above n </w:t>
      </w:r>
      <w:r w:rsidRPr="00467274">
        <w:rPr>
          <w:rFonts w:ascii="Times New Roman" w:hAnsi="Times New Roman" w:cs="Times New Roman"/>
        </w:rPr>
        <w:t xml:space="preserve">2, </w:t>
      </w:r>
      <w:r>
        <w:rPr>
          <w:rFonts w:ascii="Times New Roman" w:hAnsi="Times New Roman" w:cs="Times New Roman"/>
        </w:rPr>
        <w:t xml:space="preserve">para </w:t>
      </w:r>
      <w:r w:rsidRPr="00467274">
        <w:rPr>
          <w:rFonts w:ascii="Times New Roman" w:hAnsi="Times New Roman" w:cs="Times New Roman"/>
        </w:rPr>
        <w:t>10. However, the Government has also</w:t>
      </w:r>
      <w:r w:rsidR="00E72D9C">
        <w:rPr>
          <w:rFonts w:ascii="Times New Roman" w:hAnsi="Times New Roman" w:cs="Times New Roman"/>
        </w:rPr>
        <w:t xml:space="preserve"> stated</w:t>
      </w:r>
      <w:r w:rsidRPr="00467274">
        <w:rPr>
          <w:rFonts w:ascii="Times New Roman" w:hAnsi="Times New Roman" w:cs="Times New Roman"/>
        </w:rPr>
        <w:t xml:space="preserve"> that it judges the UK’s non-EEA immigration system to be ‘very effective’ such that ‘it may be that some aspects of those non-EEA systems could be applicable to [arriving] EU citizens’</w:t>
      </w:r>
      <w:r>
        <w:rPr>
          <w:rFonts w:ascii="Times New Roman" w:hAnsi="Times New Roman" w:cs="Times New Roman"/>
        </w:rPr>
        <w:t>:</w:t>
      </w:r>
      <w:r w:rsidRPr="00467274">
        <w:rPr>
          <w:rFonts w:ascii="Times New Roman" w:hAnsi="Times New Roman" w:cs="Times New Roman"/>
        </w:rPr>
        <w:t xml:space="preserve"> House of Lords EU Committee, </w:t>
      </w:r>
      <w:r w:rsidRPr="00467274">
        <w:rPr>
          <w:rFonts w:ascii="Times New Roman" w:hAnsi="Times New Roman" w:cs="Times New Roman"/>
          <w:i/>
        </w:rPr>
        <w:t>Brexit: UK-EU Movement of People</w:t>
      </w:r>
      <w:r w:rsidR="007D09D2">
        <w:rPr>
          <w:rFonts w:ascii="Times New Roman" w:hAnsi="Times New Roman" w:cs="Times New Roman"/>
        </w:rPr>
        <w:t xml:space="preserve"> (HL </w:t>
      </w:r>
      <w:r w:rsidR="008A2BE6">
        <w:rPr>
          <w:rFonts w:ascii="Times New Roman" w:hAnsi="Times New Roman" w:cs="Times New Roman"/>
        </w:rPr>
        <w:t>2016–17, 121</w:t>
      </w:r>
      <w:r w:rsidR="007D09D2">
        <w:rPr>
          <w:rFonts w:ascii="Times New Roman" w:hAnsi="Times New Roman" w:cs="Times New Roman"/>
        </w:rPr>
        <w:t xml:space="preserve">) </w:t>
      </w:r>
      <w:r w:rsidRPr="00467274">
        <w:rPr>
          <w:rFonts w:ascii="Times New Roman" w:hAnsi="Times New Roman" w:cs="Times New Roman"/>
        </w:rPr>
        <w:t xml:space="preserve">para 133.  </w:t>
      </w:r>
    </w:p>
  </w:footnote>
  <w:footnote w:id="92">
    <w:p w14:paraId="21B54346" w14:textId="693AA2DC" w:rsidR="0026749A" w:rsidRPr="00467274" w:rsidRDefault="0026749A" w:rsidP="00467274">
      <w:pPr>
        <w:pStyle w:val="FootnoteText"/>
        <w:jc w:val="both"/>
        <w:rPr>
          <w:rFonts w:ascii="Times New Roman" w:hAnsi="Times New Roman" w:cs="Times New Roman"/>
        </w:rPr>
      </w:pPr>
      <w:r w:rsidRPr="00467274">
        <w:rPr>
          <w:rStyle w:val="FootnoteReference"/>
          <w:rFonts w:ascii="Times New Roman" w:hAnsi="Times New Roman" w:cs="Times New Roman"/>
        </w:rPr>
        <w:footnoteRef/>
      </w:r>
      <w:r w:rsidRPr="00467274">
        <w:rPr>
          <w:rFonts w:ascii="Times New Roman" w:hAnsi="Times New Roman" w:cs="Times New Roman"/>
        </w:rPr>
        <w:t xml:space="preserve"> Possible following Case C-370/90, </w:t>
      </w:r>
      <w:r w:rsidRPr="00467274">
        <w:rPr>
          <w:rFonts w:ascii="Times New Roman" w:hAnsi="Times New Roman" w:cs="Times New Roman"/>
          <w:i/>
        </w:rPr>
        <w:t>Surinder Singh</w:t>
      </w:r>
      <w:r w:rsidRPr="0024557B">
        <w:rPr>
          <w:rFonts w:ascii="Times New Roman" w:hAnsi="Times New Roman" w:cs="Times New Roman"/>
        </w:rPr>
        <w:t>,</w:t>
      </w:r>
      <w:r w:rsidRPr="00467274">
        <w:rPr>
          <w:rFonts w:ascii="Times New Roman" w:hAnsi="Times New Roman" w:cs="Times New Roman"/>
        </w:rPr>
        <w:t xml:space="preserve"> ECLI:EU:C:1992:296; Conclusions of the European Council, 18</w:t>
      </w:r>
      <w:r w:rsidR="007D12BE">
        <w:rPr>
          <w:rFonts w:ascii="Times New Roman" w:hAnsi="Times New Roman" w:cs="Times New Roman"/>
        </w:rPr>
        <w:t>–</w:t>
      </w:r>
      <w:r w:rsidRPr="00467274">
        <w:rPr>
          <w:rFonts w:ascii="Times New Roman" w:hAnsi="Times New Roman" w:cs="Times New Roman"/>
        </w:rPr>
        <w:t xml:space="preserve">19 February 2016, EUCO 1/16, 35. </w:t>
      </w:r>
    </w:p>
  </w:footnote>
  <w:footnote w:id="93">
    <w:p w14:paraId="41E28BE0" w14:textId="77777777" w:rsidR="0026749A" w:rsidRPr="00467274" w:rsidRDefault="0026749A" w:rsidP="00467274">
      <w:pPr>
        <w:pStyle w:val="FootnoteText"/>
        <w:jc w:val="both"/>
        <w:rPr>
          <w:rFonts w:ascii="Times New Roman" w:hAnsi="Times New Roman" w:cs="Times New Roman"/>
        </w:rPr>
      </w:pPr>
      <w:r w:rsidRPr="00467274">
        <w:rPr>
          <w:rStyle w:val="FootnoteReference"/>
          <w:rFonts w:ascii="Times New Roman" w:hAnsi="Times New Roman" w:cs="Times New Roman"/>
        </w:rPr>
        <w:footnoteRef/>
      </w:r>
      <w:r w:rsidRPr="00467274">
        <w:rPr>
          <w:rFonts w:ascii="Times New Roman" w:hAnsi="Times New Roman" w:cs="Times New Roman"/>
        </w:rPr>
        <w:t xml:space="preserve"> Regulation 883/2004 of the European Parliament and of the Council of 29 April 2004 on the coordination of social security systems [2004] OJ L166/1. </w:t>
      </w:r>
    </w:p>
  </w:footnote>
  <w:footnote w:id="94">
    <w:p w14:paraId="2B1CFA1A" w14:textId="7B8A596C" w:rsidR="0026749A" w:rsidRPr="00467274" w:rsidRDefault="0026749A" w:rsidP="00467274">
      <w:pPr>
        <w:pStyle w:val="FootnoteText"/>
        <w:jc w:val="both"/>
        <w:rPr>
          <w:rFonts w:ascii="Times New Roman" w:hAnsi="Times New Roman" w:cs="Times New Roman"/>
        </w:rPr>
      </w:pPr>
      <w:r w:rsidRPr="00467274">
        <w:rPr>
          <w:rStyle w:val="FootnoteReference"/>
          <w:rFonts w:ascii="Times New Roman" w:hAnsi="Times New Roman" w:cs="Times New Roman"/>
        </w:rPr>
        <w:footnoteRef/>
      </w:r>
      <w:r w:rsidRPr="00467274">
        <w:rPr>
          <w:rFonts w:ascii="Times New Roman" w:hAnsi="Times New Roman" w:cs="Times New Roman"/>
        </w:rPr>
        <w:t xml:space="preserve"> Art</w:t>
      </w:r>
      <w:r>
        <w:rPr>
          <w:rFonts w:ascii="Times New Roman" w:hAnsi="Times New Roman" w:cs="Times New Roman"/>
        </w:rPr>
        <w:t>icle</w:t>
      </w:r>
      <w:r w:rsidRPr="00467274">
        <w:rPr>
          <w:rFonts w:ascii="Times New Roman" w:hAnsi="Times New Roman" w:cs="Times New Roman"/>
        </w:rPr>
        <w:t xml:space="preserve"> 6.</w:t>
      </w:r>
    </w:p>
  </w:footnote>
  <w:footnote w:id="95">
    <w:p w14:paraId="11B3763D" w14:textId="0986C5FD" w:rsidR="0026749A" w:rsidRPr="00467274" w:rsidRDefault="0026749A" w:rsidP="00467274">
      <w:pPr>
        <w:pStyle w:val="FootnoteText"/>
        <w:jc w:val="both"/>
        <w:rPr>
          <w:rFonts w:ascii="Times New Roman" w:hAnsi="Times New Roman" w:cs="Times New Roman"/>
        </w:rPr>
      </w:pPr>
      <w:r w:rsidRPr="00467274">
        <w:rPr>
          <w:rStyle w:val="FootnoteReference"/>
          <w:rFonts w:ascii="Times New Roman" w:hAnsi="Times New Roman" w:cs="Times New Roman"/>
        </w:rPr>
        <w:footnoteRef/>
      </w:r>
      <w:r w:rsidRPr="00467274">
        <w:rPr>
          <w:rFonts w:ascii="Times New Roman" w:hAnsi="Times New Roman" w:cs="Times New Roman"/>
        </w:rPr>
        <w:t>Art</w:t>
      </w:r>
      <w:r>
        <w:rPr>
          <w:rFonts w:ascii="Times New Roman" w:hAnsi="Times New Roman" w:cs="Times New Roman"/>
        </w:rPr>
        <w:t>icle</w:t>
      </w:r>
      <w:r w:rsidRPr="00467274">
        <w:rPr>
          <w:rFonts w:ascii="Times New Roman" w:hAnsi="Times New Roman" w:cs="Times New Roman"/>
        </w:rPr>
        <w:t>s 60</w:t>
      </w:r>
      <w:r w:rsidR="007D12BE">
        <w:rPr>
          <w:rFonts w:ascii="Times New Roman" w:hAnsi="Times New Roman" w:cs="Times New Roman"/>
        </w:rPr>
        <w:t>–</w:t>
      </w:r>
      <w:r w:rsidRPr="00467274">
        <w:rPr>
          <w:rFonts w:ascii="Times New Roman" w:hAnsi="Times New Roman" w:cs="Times New Roman"/>
        </w:rPr>
        <w:t>66, Regulation 987/2009 of the European Parliament and of the Council of 16 September 2009 laying down the procedure for implementing Regulation 883/2004 [2009] OJ L284/1.</w:t>
      </w:r>
    </w:p>
  </w:footnote>
  <w:footnote w:id="96">
    <w:p w14:paraId="2CCBBDE1" w14:textId="68968AD4" w:rsidR="0026749A" w:rsidRPr="00467274" w:rsidRDefault="0026749A" w:rsidP="00467274">
      <w:pPr>
        <w:pStyle w:val="FootnoteText"/>
        <w:jc w:val="both"/>
        <w:rPr>
          <w:rFonts w:ascii="Times New Roman" w:hAnsi="Times New Roman" w:cs="Times New Roman"/>
        </w:rPr>
      </w:pPr>
      <w:r w:rsidRPr="00467274">
        <w:rPr>
          <w:rStyle w:val="FootnoteReference"/>
          <w:rFonts w:ascii="Times New Roman" w:hAnsi="Times New Roman" w:cs="Times New Roman"/>
        </w:rPr>
        <w:footnoteRef/>
      </w:r>
      <w:r w:rsidRPr="00467274">
        <w:rPr>
          <w:rFonts w:ascii="Times New Roman" w:hAnsi="Times New Roman" w:cs="Times New Roman"/>
        </w:rPr>
        <w:t xml:space="preserve"> Council Directive 2003/109/EC of 25 November 2003 concerning the status of third country nationals who are long-term residents, [2003] OJ L16/44.</w:t>
      </w:r>
      <w:r w:rsidR="007D12BE">
        <w:rPr>
          <w:rFonts w:ascii="Times New Roman" w:hAnsi="Times New Roman" w:cs="Times New Roman"/>
        </w:rPr>
        <w:t xml:space="preserve"> </w:t>
      </w:r>
    </w:p>
  </w:footnote>
  <w:footnote w:id="97">
    <w:p w14:paraId="1F4031AA" w14:textId="48E4F706" w:rsidR="0026749A" w:rsidRPr="00467274" w:rsidRDefault="0026749A" w:rsidP="00467274">
      <w:pPr>
        <w:pStyle w:val="FootnoteText"/>
        <w:jc w:val="both"/>
        <w:rPr>
          <w:rFonts w:ascii="Times New Roman" w:hAnsi="Times New Roman" w:cs="Times New Roman"/>
        </w:rPr>
      </w:pPr>
      <w:r w:rsidRPr="00467274">
        <w:rPr>
          <w:rStyle w:val="FootnoteReference"/>
          <w:rFonts w:ascii="Times New Roman" w:hAnsi="Times New Roman" w:cs="Times New Roman"/>
        </w:rPr>
        <w:footnoteRef/>
      </w:r>
      <w:r w:rsidRPr="00467274">
        <w:rPr>
          <w:rFonts w:ascii="Times New Roman" w:hAnsi="Times New Roman" w:cs="Times New Roman"/>
        </w:rPr>
        <w:t xml:space="preserve"> </w:t>
      </w:r>
      <w:r w:rsidR="00A81BE9">
        <w:rPr>
          <w:rFonts w:ascii="Times New Roman" w:hAnsi="Times New Roman" w:cs="Times New Roman"/>
        </w:rPr>
        <w:t xml:space="preserve">Ibid, </w:t>
      </w:r>
      <w:r w:rsidRPr="00467274">
        <w:rPr>
          <w:rFonts w:ascii="Times New Roman" w:hAnsi="Times New Roman" w:cs="Times New Roman"/>
        </w:rPr>
        <w:t>Art</w:t>
      </w:r>
      <w:r>
        <w:rPr>
          <w:rFonts w:ascii="Times New Roman" w:hAnsi="Times New Roman" w:cs="Times New Roman"/>
        </w:rPr>
        <w:t>icle</w:t>
      </w:r>
      <w:r w:rsidRPr="00467274">
        <w:rPr>
          <w:rFonts w:ascii="Times New Roman" w:hAnsi="Times New Roman" w:cs="Times New Roman"/>
        </w:rPr>
        <w:t xml:space="preserve"> 3(2).</w:t>
      </w:r>
    </w:p>
  </w:footnote>
  <w:footnote w:id="98">
    <w:p w14:paraId="7CBE00D3" w14:textId="12E5861C" w:rsidR="0026749A" w:rsidRPr="00467274" w:rsidRDefault="0026749A" w:rsidP="00467274">
      <w:pPr>
        <w:pStyle w:val="FootnoteText"/>
        <w:jc w:val="both"/>
        <w:rPr>
          <w:rFonts w:ascii="Times New Roman" w:hAnsi="Times New Roman" w:cs="Times New Roman"/>
        </w:rPr>
      </w:pPr>
      <w:r w:rsidRPr="00467274">
        <w:rPr>
          <w:rStyle w:val="FootnoteReference"/>
          <w:rFonts w:ascii="Times New Roman" w:hAnsi="Times New Roman" w:cs="Times New Roman"/>
        </w:rPr>
        <w:footnoteRef/>
      </w:r>
      <w:r w:rsidRPr="00467274">
        <w:rPr>
          <w:rFonts w:ascii="Times New Roman" w:hAnsi="Times New Roman" w:cs="Times New Roman"/>
        </w:rPr>
        <w:t xml:space="preserve"> </w:t>
      </w:r>
      <w:r w:rsidR="00A81BE9">
        <w:rPr>
          <w:rFonts w:ascii="Times New Roman" w:hAnsi="Times New Roman" w:cs="Times New Roman"/>
        </w:rPr>
        <w:t xml:space="preserve">Ibid, </w:t>
      </w:r>
      <w:r w:rsidRPr="00467274">
        <w:rPr>
          <w:rFonts w:ascii="Times New Roman" w:hAnsi="Times New Roman" w:cs="Times New Roman"/>
        </w:rPr>
        <w:t>Art</w:t>
      </w:r>
      <w:r>
        <w:rPr>
          <w:rFonts w:ascii="Times New Roman" w:hAnsi="Times New Roman" w:cs="Times New Roman"/>
        </w:rPr>
        <w:t>icle</w:t>
      </w:r>
      <w:r w:rsidRPr="00467274">
        <w:rPr>
          <w:rFonts w:ascii="Times New Roman" w:hAnsi="Times New Roman" w:cs="Times New Roman"/>
        </w:rPr>
        <w:t xml:space="preserve"> 5.</w:t>
      </w:r>
    </w:p>
  </w:footnote>
  <w:footnote w:id="99">
    <w:p w14:paraId="20329617" w14:textId="0A56AD5A" w:rsidR="0026749A" w:rsidRPr="00467274" w:rsidRDefault="0026749A" w:rsidP="00467274">
      <w:pPr>
        <w:pStyle w:val="FootnoteText"/>
        <w:jc w:val="both"/>
        <w:rPr>
          <w:rFonts w:ascii="Times New Roman" w:hAnsi="Times New Roman" w:cs="Times New Roman"/>
        </w:rPr>
      </w:pPr>
      <w:r w:rsidRPr="00467274">
        <w:rPr>
          <w:rStyle w:val="FootnoteReference"/>
          <w:rFonts w:ascii="Times New Roman" w:hAnsi="Times New Roman" w:cs="Times New Roman"/>
        </w:rPr>
        <w:footnoteRef/>
      </w:r>
      <w:r w:rsidRPr="00467274">
        <w:rPr>
          <w:rFonts w:ascii="Times New Roman" w:hAnsi="Times New Roman" w:cs="Times New Roman"/>
        </w:rPr>
        <w:t xml:space="preserve"> </w:t>
      </w:r>
      <w:r w:rsidR="00A81BE9">
        <w:rPr>
          <w:rFonts w:ascii="Times New Roman" w:hAnsi="Times New Roman" w:cs="Times New Roman"/>
        </w:rPr>
        <w:t xml:space="preserve">Ibid, </w:t>
      </w:r>
      <w:r w:rsidRPr="00467274">
        <w:rPr>
          <w:rFonts w:ascii="Times New Roman" w:hAnsi="Times New Roman" w:cs="Times New Roman"/>
        </w:rPr>
        <w:t>Art</w:t>
      </w:r>
      <w:r>
        <w:rPr>
          <w:rFonts w:ascii="Times New Roman" w:hAnsi="Times New Roman" w:cs="Times New Roman"/>
        </w:rPr>
        <w:t>icle</w:t>
      </w:r>
      <w:r w:rsidRPr="00467274">
        <w:rPr>
          <w:rFonts w:ascii="Times New Roman" w:hAnsi="Times New Roman" w:cs="Times New Roman"/>
        </w:rPr>
        <w:t xml:space="preserve"> 5(2). </w:t>
      </w:r>
    </w:p>
  </w:footnote>
  <w:footnote w:id="100">
    <w:p w14:paraId="4FB4B883" w14:textId="3A450C9E" w:rsidR="0026749A" w:rsidRPr="00467274" w:rsidRDefault="0026749A" w:rsidP="00467274">
      <w:pPr>
        <w:pStyle w:val="FootnoteText"/>
        <w:jc w:val="both"/>
        <w:rPr>
          <w:rFonts w:ascii="Times New Roman" w:hAnsi="Times New Roman" w:cs="Times New Roman"/>
        </w:rPr>
      </w:pPr>
      <w:r w:rsidRPr="00467274">
        <w:rPr>
          <w:rStyle w:val="FootnoteReference"/>
          <w:rFonts w:ascii="Times New Roman" w:hAnsi="Times New Roman" w:cs="Times New Roman"/>
        </w:rPr>
        <w:footnoteRef/>
      </w:r>
      <w:r w:rsidRPr="00467274">
        <w:rPr>
          <w:rFonts w:ascii="Times New Roman" w:hAnsi="Times New Roman" w:cs="Times New Roman"/>
        </w:rPr>
        <w:t xml:space="preserve"> </w:t>
      </w:r>
      <w:r w:rsidR="00A81BE9">
        <w:rPr>
          <w:rFonts w:ascii="Times New Roman" w:hAnsi="Times New Roman" w:cs="Times New Roman"/>
        </w:rPr>
        <w:t xml:space="preserve">Ibid, </w:t>
      </w:r>
      <w:r w:rsidRPr="00467274">
        <w:rPr>
          <w:rFonts w:ascii="Times New Roman" w:hAnsi="Times New Roman" w:cs="Times New Roman"/>
        </w:rPr>
        <w:t>Art</w:t>
      </w:r>
      <w:r>
        <w:rPr>
          <w:rFonts w:ascii="Times New Roman" w:hAnsi="Times New Roman" w:cs="Times New Roman"/>
        </w:rPr>
        <w:t>icle</w:t>
      </w:r>
      <w:r w:rsidRPr="00467274">
        <w:rPr>
          <w:rFonts w:ascii="Times New Roman" w:hAnsi="Times New Roman" w:cs="Times New Roman"/>
        </w:rPr>
        <w:t xml:space="preserve"> 11(4), though this term must be interpreted in light of the EU Charter of Fundamental Rights</w:t>
      </w:r>
      <w:r>
        <w:rPr>
          <w:rFonts w:ascii="Times New Roman" w:hAnsi="Times New Roman" w:cs="Times New Roman"/>
        </w:rPr>
        <w:t xml:space="preserve">: see </w:t>
      </w:r>
      <w:r w:rsidRPr="00467274">
        <w:rPr>
          <w:rFonts w:ascii="Times New Roman" w:hAnsi="Times New Roman" w:cs="Times New Roman"/>
        </w:rPr>
        <w:t xml:space="preserve">Case C-571/10, </w:t>
      </w:r>
      <w:r w:rsidRPr="00467274">
        <w:rPr>
          <w:rFonts w:ascii="Times New Roman" w:hAnsi="Times New Roman" w:cs="Times New Roman"/>
          <w:i/>
        </w:rPr>
        <w:t>Kamberaj</w:t>
      </w:r>
      <w:r w:rsidRPr="0024557B">
        <w:rPr>
          <w:rFonts w:ascii="Times New Roman" w:hAnsi="Times New Roman" w:cs="Times New Roman"/>
        </w:rPr>
        <w:t>,</w:t>
      </w:r>
      <w:r w:rsidRPr="007D12BE">
        <w:rPr>
          <w:rFonts w:ascii="Times New Roman" w:hAnsi="Times New Roman" w:cs="Times New Roman"/>
        </w:rPr>
        <w:t xml:space="preserve"> </w:t>
      </w:r>
      <w:r w:rsidRPr="00467274">
        <w:rPr>
          <w:rFonts w:ascii="Times New Roman" w:hAnsi="Times New Roman" w:cs="Times New Roman"/>
        </w:rPr>
        <w:t>ECLI:EU:C:2012:233.</w:t>
      </w:r>
    </w:p>
  </w:footnote>
  <w:footnote w:id="101">
    <w:p w14:paraId="6317505B" w14:textId="77777777" w:rsidR="0026749A" w:rsidRPr="00467274" w:rsidRDefault="0026749A" w:rsidP="00467274">
      <w:pPr>
        <w:pStyle w:val="FootnoteText"/>
        <w:jc w:val="both"/>
        <w:rPr>
          <w:rFonts w:ascii="Times New Roman" w:hAnsi="Times New Roman" w:cs="Times New Roman"/>
        </w:rPr>
      </w:pPr>
      <w:r w:rsidRPr="00467274">
        <w:rPr>
          <w:rStyle w:val="FootnoteReference"/>
          <w:rFonts w:ascii="Times New Roman" w:hAnsi="Times New Roman" w:cs="Times New Roman"/>
        </w:rPr>
        <w:footnoteRef/>
      </w:r>
      <w:r w:rsidRPr="00467274">
        <w:rPr>
          <w:rFonts w:ascii="Times New Roman" w:hAnsi="Times New Roman" w:cs="Times New Roman"/>
        </w:rPr>
        <w:t xml:space="preserve"> Regulation 1231/10 of the European Parliament and of the Council of 24 November 2010 extending Regulation 882/2004 and Regulation 987/2009 to nationals of third countries [2010] OJ L344/1.</w:t>
      </w:r>
    </w:p>
  </w:footnote>
  <w:footnote w:id="102">
    <w:p w14:paraId="107299F0" w14:textId="772225B5" w:rsidR="0026749A" w:rsidRPr="00467274" w:rsidRDefault="0026749A" w:rsidP="00467274">
      <w:pPr>
        <w:pStyle w:val="FootnoteText"/>
        <w:jc w:val="both"/>
        <w:rPr>
          <w:rFonts w:ascii="Times New Roman" w:hAnsi="Times New Roman" w:cs="Times New Roman"/>
        </w:rPr>
      </w:pPr>
      <w:r w:rsidRPr="00467274">
        <w:rPr>
          <w:rStyle w:val="FootnoteReference"/>
          <w:rFonts w:ascii="Times New Roman" w:hAnsi="Times New Roman" w:cs="Times New Roman"/>
        </w:rPr>
        <w:footnoteRef/>
      </w:r>
      <w:r w:rsidRPr="00467274">
        <w:rPr>
          <w:rFonts w:ascii="Times New Roman" w:hAnsi="Times New Roman" w:cs="Times New Roman"/>
        </w:rPr>
        <w:t xml:space="preserve"> </w:t>
      </w:r>
      <w:r w:rsidR="007D12BE">
        <w:rPr>
          <w:rFonts w:ascii="Times New Roman" w:hAnsi="Times New Roman" w:cs="Times New Roman"/>
        </w:rPr>
        <w:t>e</w:t>
      </w:r>
      <w:r w:rsidR="007D12BE" w:rsidRPr="00467274">
        <w:rPr>
          <w:rFonts w:ascii="Times New Roman" w:hAnsi="Times New Roman" w:cs="Times New Roman"/>
        </w:rPr>
        <w:t xml:space="preserve">g </w:t>
      </w:r>
      <w:r w:rsidRPr="00467274">
        <w:rPr>
          <w:rFonts w:ascii="Times New Roman" w:hAnsi="Times New Roman" w:cs="Times New Roman"/>
        </w:rPr>
        <w:t>Art</w:t>
      </w:r>
      <w:r>
        <w:rPr>
          <w:rFonts w:ascii="Times New Roman" w:hAnsi="Times New Roman" w:cs="Times New Roman"/>
        </w:rPr>
        <w:t>icle</w:t>
      </w:r>
      <w:r w:rsidRPr="00467274">
        <w:rPr>
          <w:rFonts w:ascii="Times New Roman" w:hAnsi="Times New Roman" w:cs="Times New Roman"/>
        </w:rPr>
        <w:t xml:space="preserve"> 39, Additional Protocol and Financial Protocol, 23</w:t>
      </w:r>
      <w:r>
        <w:rPr>
          <w:rFonts w:ascii="Times New Roman" w:hAnsi="Times New Roman" w:cs="Times New Roman"/>
        </w:rPr>
        <w:t xml:space="preserve"> November 19</w:t>
      </w:r>
      <w:r w:rsidRPr="00467274">
        <w:rPr>
          <w:rFonts w:ascii="Times New Roman" w:hAnsi="Times New Roman" w:cs="Times New Roman"/>
        </w:rPr>
        <w:t>70, annexed to the Agreement establishing the Associat</w:t>
      </w:r>
      <w:r>
        <w:rPr>
          <w:rFonts w:ascii="Times New Roman" w:hAnsi="Times New Roman" w:cs="Times New Roman"/>
        </w:rPr>
        <w:t xml:space="preserve">ion between the EEC and Turkey [1972] </w:t>
      </w:r>
      <w:r w:rsidRPr="00467274">
        <w:rPr>
          <w:rFonts w:ascii="Times New Roman" w:hAnsi="Times New Roman" w:cs="Times New Roman"/>
        </w:rPr>
        <w:t>OJ L293/3; Decision 3/80 of the Association Council of 19 September 1980 on the application of social security schemes of the Member States of the European Communities to Turkish workers. Neither of these cover</w:t>
      </w:r>
      <w:r w:rsidR="007D12BE">
        <w:rPr>
          <w:rFonts w:ascii="Times New Roman" w:hAnsi="Times New Roman" w:cs="Times New Roman"/>
        </w:rPr>
        <w:t>s</w:t>
      </w:r>
      <w:r w:rsidRPr="00467274">
        <w:rPr>
          <w:rFonts w:ascii="Times New Roman" w:hAnsi="Times New Roman" w:cs="Times New Roman"/>
        </w:rPr>
        <w:t xml:space="preserve"> contributions made in Turkey.</w:t>
      </w:r>
    </w:p>
  </w:footnote>
  <w:footnote w:id="103">
    <w:p w14:paraId="17884EBA" w14:textId="77777777" w:rsidR="0026749A" w:rsidRPr="00467274" w:rsidRDefault="0026749A" w:rsidP="00467274">
      <w:pPr>
        <w:pStyle w:val="FootnoteText"/>
        <w:jc w:val="both"/>
        <w:rPr>
          <w:rFonts w:ascii="Times New Roman" w:hAnsi="Times New Roman" w:cs="Times New Roman"/>
        </w:rPr>
      </w:pPr>
      <w:r w:rsidRPr="00467274">
        <w:rPr>
          <w:rStyle w:val="FootnoteReference"/>
          <w:rFonts w:ascii="Times New Roman" w:hAnsi="Times New Roman" w:cs="Times New Roman"/>
        </w:rPr>
        <w:footnoteRef/>
      </w:r>
      <w:r w:rsidRPr="00467274">
        <w:rPr>
          <w:rFonts w:ascii="Times New Roman" w:hAnsi="Times New Roman" w:cs="Times New Roman"/>
        </w:rPr>
        <w:t xml:space="preserve"> Case C-55/00, </w:t>
      </w:r>
      <w:r w:rsidRPr="00467274">
        <w:rPr>
          <w:rFonts w:ascii="Times New Roman" w:hAnsi="Times New Roman" w:cs="Times New Roman"/>
          <w:i/>
        </w:rPr>
        <w:t>Gottardo</w:t>
      </w:r>
      <w:r w:rsidRPr="0024557B">
        <w:rPr>
          <w:rFonts w:ascii="Times New Roman" w:hAnsi="Times New Roman" w:cs="Times New Roman"/>
        </w:rPr>
        <w:t>,</w:t>
      </w:r>
      <w:r w:rsidRPr="00467274">
        <w:rPr>
          <w:rFonts w:ascii="Times New Roman" w:hAnsi="Times New Roman" w:cs="Times New Roman"/>
        </w:rPr>
        <w:t xml:space="preserve"> ECLI:EU:C:2022:16.</w:t>
      </w:r>
    </w:p>
  </w:footnote>
  <w:footnote w:id="104">
    <w:p w14:paraId="6340F46F" w14:textId="6E423426" w:rsidR="0026749A" w:rsidRPr="00467274" w:rsidRDefault="0026749A" w:rsidP="00467274">
      <w:pPr>
        <w:pStyle w:val="FootnoteText"/>
        <w:jc w:val="both"/>
        <w:rPr>
          <w:rFonts w:ascii="Times New Roman" w:hAnsi="Times New Roman" w:cs="Times New Roman"/>
        </w:rPr>
      </w:pPr>
      <w:r w:rsidRPr="00467274">
        <w:rPr>
          <w:rStyle w:val="FootnoteReference"/>
          <w:rFonts w:ascii="Times New Roman" w:hAnsi="Times New Roman" w:cs="Times New Roman"/>
        </w:rPr>
        <w:footnoteRef/>
      </w:r>
      <w:r w:rsidRPr="00467274">
        <w:rPr>
          <w:rFonts w:ascii="Times New Roman" w:hAnsi="Times New Roman" w:cs="Times New Roman"/>
        </w:rPr>
        <w:t xml:space="preserve"> For further discussion, see </w:t>
      </w:r>
      <w:r>
        <w:rPr>
          <w:rFonts w:ascii="Times New Roman" w:hAnsi="Times New Roman" w:cs="Times New Roman"/>
        </w:rPr>
        <w:t xml:space="preserve">the contribution by </w:t>
      </w:r>
      <w:r w:rsidRPr="007D09D2">
        <w:rPr>
          <w:rFonts w:ascii="Times New Roman" w:hAnsi="Times New Roman" w:cs="Times New Roman"/>
          <w:smallCaps/>
        </w:rPr>
        <w:t>M Dougan</w:t>
      </w:r>
      <w:r>
        <w:rPr>
          <w:rFonts w:ascii="Times New Roman" w:hAnsi="Times New Roman" w:cs="Times New Roman"/>
        </w:rPr>
        <w:t xml:space="preserve"> (Ch 3) </w:t>
      </w:r>
      <w:r w:rsidRPr="00467274">
        <w:rPr>
          <w:rFonts w:ascii="Times New Roman" w:hAnsi="Times New Roman" w:cs="Times New Roman"/>
        </w:rPr>
        <w:t xml:space="preserve">in this </w:t>
      </w:r>
      <w:r>
        <w:rPr>
          <w:rFonts w:ascii="Times New Roman" w:hAnsi="Times New Roman" w:cs="Times New Roman"/>
        </w:rPr>
        <w:t xml:space="preserve">edited </w:t>
      </w:r>
      <w:r w:rsidRPr="00467274">
        <w:rPr>
          <w:rFonts w:ascii="Times New Roman" w:hAnsi="Times New Roman" w:cs="Times New Roman"/>
        </w:rPr>
        <w:t xml:space="preserve">volume. </w:t>
      </w:r>
    </w:p>
  </w:footnote>
  <w:footnote w:id="105">
    <w:p w14:paraId="4DEE2F60" w14:textId="740D9560" w:rsidR="0026749A" w:rsidRPr="00467274" w:rsidRDefault="0026749A" w:rsidP="00467274">
      <w:pPr>
        <w:pStyle w:val="FootnoteText"/>
        <w:jc w:val="both"/>
        <w:rPr>
          <w:rFonts w:ascii="Times New Roman" w:hAnsi="Times New Roman" w:cs="Times New Roman"/>
        </w:rPr>
      </w:pPr>
      <w:r w:rsidRPr="00467274">
        <w:rPr>
          <w:rStyle w:val="FootnoteReference"/>
          <w:rFonts w:ascii="Times New Roman" w:hAnsi="Times New Roman" w:cs="Times New Roman"/>
        </w:rPr>
        <w:footnoteRef/>
      </w:r>
      <w:r w:rsidRPr="00467274">
        <w:rPr>
          <w:rFonts w:ascii="Times New Roman" w:hAnsi="Times New Roman" w:cs="Times New Roman"/>
        </w:rPr>
        <w:t xml:space="preserve"> </w:t>
      </w:r>
      <w:r w:rsidR="007D12BE">
        <w:rPr>
          <w:rFonts w:ascii="Times New Roman" w:hAnsi="Times New Roman" w:cs="Times New Roman"/>
        </w:rPr>
        <w:t>e</w:t>
      </w:r>
      <w:r w:rsidR="007D12BE" w:rsidRPr="00467274">
        <w:rPr>
          <w:rFonts w:ascii="Times New Roman" w:hAnsi="Times New Roman" w:cs="Times New Roman"/>
        </w:rPr>
        <w:t xml:space="preserve">g </w:t>
      </w:r>
      <w:r w:rsidRPr="00467274">
        <w:rPr>
          <w:rFonts w:ascii="Times New Roman" w:hAnsi="Times New Roman" w:cs="Times New Roman"/>
        </w:rPr>
        <w:t>Directive 2011/98/EU of the European Parliament and of the Council of 13 December 2011 on a single application procedure for a single permit for third-country nationals to reside and work in the territory of a Member State and on a common set of rights for third country workers legally residing in a Member State [2011] OJ L343/1.</w:t>
      </w:r>
    </w:p>
  </w:footnote>
  <w:footnote w:id="106">
    <w:p w14:paraId="459C42AD" w14:textId="7CD77902" w:rsidR="0026749A" w:rsidRPr="00467274" w:rsidRDefault="0026749A" w:rsidP="00467274">
      <w:pPr>
        <w:pStyle w:val="FootnoteText"/>
        <w:jc w:val="both"/>
        <w:rPr>
          <w:rFonts w:ascii="Times New Roman" w:hAnsi="Times New Roman" w:cs="Times New Roman"/>
        </w:rPr>
      </w:pPr>
      <w:r w:rsidRPr="00467274">
        <w:rPr>
          <w:rStyle w:val="FootnoteReference"/>
          <w:rFonts w:ascii="Times New Roman" w:hAnsi="Times New Roman" w:cs="Times New Roman"/>
        </w:rPr>
        <w:footnoteRef/>
      </w:r>
      <w:r w:rsidRPr="00467274">
        <w:rPr>
          <w:rFonts w:ascii="Times New Roman" w:hAnsi="Times New Roman" w:cs="Times New Roman"/>
        </w:rPr>
        <w:t xml:space="preserve"> Art</w:t>
      </w:r>
      <w:r>
        <w:rPr>
          <w:rFonts w:ascii="Times New Roman" w:hAnsi="Times New Roman" w:cs="Times New Roman"/>
        </w:rPr>
        <w:t>icle</w:t>
      </w:r>
      <w:r w:rsidRPr="00467274">
        <w:rPr>
          <w:rFonts w:ascii="Times New Roman" w:hAnsi="Times New Roman" w:cs="Times New Roman"/>
        </w:rPr>
        <w:t xml:space="preserve"> 4 TFEU.</w:t>
      </w:r>
    </w:p>
  </w:footnote>
  <w:footnote w:id="107">
    <w:p w14:paraId="16B6C7A8" w14:textId="032FD21C" w:rsidR="0026749A" w:rsidRPr="00467274" w:rsidRDefault="0026749A" w:rsidP="00467274">
      <w:pPr>
        <w:pStyle w:val="FootnoteText"/>
        <w:jc w:val="both"/>
        <w:rPr>
          <w:rFonts w:ascii="Times New Roman" w:hAnsi="Times New Roman" w:cs="Times New Roman"/>
        </w:rPr>
      </w:pPr>
      <w:r w:rsidRPr="00467274">
        <w:rPr>
          <w:rStyle w:val="FootnoteReference"/>
          <w:rFonts w:ascii="Times New Roman" w:hAnsi="Times New Roman" w:cs="Times New Roman"/>
        </w:rPr>
        <w:footnoteRef/>
      </w:r>
      <w:r w:rsidRPr="00467274">
        <w:rPr>
          <w:rFonts w:ascii="Times New Roman" w:hAnsi="Times New Roman" w:cs="Times New Roman"/>
        </w:rPr>
        <w:t xml:space="preserve"> Opinion 1/94, ECLI:EU:C:1994:384</w:t>
      </w:r>
      <w:r w:rsidR="00C61CBF">
        <w:rPr>
          <w:rFonts w:ascii="Times New Roman" w:hAnsi="Times New Roman" w:cs="Times New Roman"/>
        </w:rPr>
        <w:t>; Annex to the Recommendation for a Council Decision authorising the opening of negotiations for an agreement with the United Kingdom of Great Britain a</w:t>
      </w:r>
      <w:r w:rsidR="00B6211B">
        <w:rPr>
          <w:rFonts w:ascii="Times New Roman" w:hAnsi="Times New Roman" w:cs="Times New Roman"/>
        </w:rPr>
        <w:t>nd Northern Ireland  setting out</w:t>
      </w:r>
      <w:r w:rsidR="00C61CBF">
        <w:rPr>
          <w:rFonts w:ascii="Times New Roman" w:hAnsi="Times New Roman" w:cs="Times New Roman"/>
        </w:rPr>
        <w:t xml:space="preserve"> arrangements for its withdrawal from the European Union, COM(2017) 218 final, para 5</w:t>
      </w:r>
    </w:p>
  </w:footnote>
  <w:footnote w:id="108">
    <w:p w14:paraId="7D164594" w14:textId="48287132" w:rsidR="0026749A" w:rsidRPr="00467274" w:rsidRDefault="0026749A" w:rsidP="00467274">
      <w:pPr>
        <w:pStyle w:val="FootnoteText"/>
        <w:jc w:val="both"/>
        <w:rPr>
          <w:rFonts w:ascii="Times New Roman" w:hAnsi="Times New Roman" w:cs="Times New Roman"/>
        </w:rPr>
      </w:pPr>
      <w:r w:rsidRPr="00467274">
        <w:rPr>
          <w:rStyle w:val="FootnoteReference"/>
          <w:rFonts w:ascii="Times New Roman" w:hAnsi="Times New Roman" w:cs="Times New Roman"/>
        </w:rPr>
        <w:footnoteRef/>
      </w:r>
      <w:r w:rsidRPr="00467274">
        <w:rPr>
          <w:rFonts w:ascii="Times New Roman" w:hAnsi="Times New Roman" w:cs="Times New Roman"/>
        </w:rPr>
        <w:t xml:space="preserve"> </w:t>
      </w:r>
      <w:r w:rsidR="007D12BE">
        <w:rPr>
          <w:rFonts w:ascii="Times New Roman" w:hAnsi="Times New Roman" w:cs="Times New Roman"/>
        </w:rPr>
        <w:t>e</w:t>
      </w:r>
      <w:r w:rsidR="007D12BE" w:rsidRPr="00467274">
        <w:rPr>
          <w:rFonts w:ascii="Times New Roman" w:hAnsi="Times New Roman" w:cs="Times New Roman"/>
        </w:rPr>
        <w:t xml:space="preserve">g </w:t>
      </w:r>
      <w:r w:rsidRPr="00467274">
        <w:rPr>
          <w:rFonts w:ascii="Times New Roman" w:hAnsi="Times New Roman" w:cs="Times New Roman"/>
        </w:rPr>
        <w:t xml:space="preserve">Belgium’s signature of the EU/Canada trade agreement was delayed by disagreement amongst regional parliaments. </w:t>
      </w:r>
    </w:p>
  </w:footnote>
  <w:footnote w:id="109">
    <w:p w14:paraId="5A783EE4" w14:textId="528B659A" w:rsidR="0026749A" w:rsidRPr="00467274" w:rsidRDefault="0026749A" w:rsidP="00467274">
      <w:pPr>
        <w:pStyle w:val="FootnoteText"/>
        <w:jc w:val="both"/>
        <w:rPr>
          <w:rFonts w:ascii="Times New Roman" w:hAnsi="Times New Roman" w:cs="Times New Roman"/>
        </w:rPr>
      </w:pPr>
      <w:r w:rsidRPr="00467274">
        <w:rPr>
          <w:rStyle w:val="FootnoteReference"/>
          <w:rFonts w:ascii="Times New Roman" w:hAnsi="Times New Roman" w:cs="Times New Roman"/>
        </w:rPr>
        <w:footnoteRef/>
      </w:r>
      <w:r w:rsidRPr="00467274">
        <w:rPr>
          <w:rFonts w:ascii="Times New Roman" w:hAnsi="Times New Roman" w:cs="Times New Roman"/>
        </w:rPr>
        <w:t xml:space="preserve"> Art</w:t>
      </w:r>
      <w:r>
        <w:rPr>
          <w:rFonts w:ascii="Times New Roman" w:hAnsi="Times New Roman" w:cs="Times New Roman"/>
        </w:rPr>
        <w:t>icle</w:t>
      </w:r>
      <w:r w:rsidRPr="00467274">
        <w:rPr>
          <w:rFonts w:ascii="Times New Roman" w:hAnsi="Times New Roman" w:cs="Times New Roman"/>
        </w:rPr>
        <w:t>s 77(2) and 79(2) TFEU</w:t>
      </w:r>
      <w:r w:rsidR="00C61CBF">
        <w:rPr>
          <w:rFonts w:ascii="Times New Roman" w:hAnsi="Times New Roman" w:cs="Times New Roman"/>
        </w:rPr>
        <w:t>; above n 107</w:t>
      </w:r>
    </w:p>
  </w:footnote>
  <w:footnote w:id="110">
    <w:p w14:paraId="5211A20B" w14:textId="7A390C70" w:rsidR="0026749A" w:rsidRPr="00467274" w:rsidRDefault="0026749A" w:rsidP="00467274">
      <w:pPr>
        <w:pStyle w:val="FootnoteText"/>
        <w:jc w:val="both"/>
        <w:rPr>
          <w:rFonts w:ascii="Times New Roman" w:hAnsi="Times New Roman" w:cs="Times New Roman"/>
        </w:rPr>
      </w:pPr>
      <w:r w:rsidRPr="00467274">
        <w:rPr>
          <w:rStyle w:val="FootnoteReference"/>
          <w:rFonts w:ascii="Times New Roman" w:hAnsi="Times New Roman" w:cs="Times New Roman"/>
        </w:rPr>
        <w:footnoteRef/>
      </w:r>
      <w:r>
        <w:rPr>
          <w:rFonts w:ascii="Times New Roman" w:hAnsi="Times New Roman" w:cs="Times New Roman"/>
        </w:rPr>
        <w:t xml:space="preserve"> Protocol No 22</w:t>
      </w:r>
      <w:r w:rsidRPr="00467274">
        <w:rPr>
          <w:rFonts w:ascii="Times New Roman" w:hAnsi="Times New Roman" w:cs="Times New Roman"/>
        </w:rPr>
        <w:t xml:space="preserve"> on the position of Denmark </w:t>
      </w:r>
      <w:r>
        <w:rPr>
          <w:rFonts w:ascii="Times New Roman" w:hAnsi="Times New Roman" w:cs="Times New Roman"/>
        </w:rPr>
        <w:t xml:space="preserve">[2012] </w:t>
      </w:r>
      <w:r w:rsidRPr="00467274">
        <w:rPr>
          <w:rFonts w:ascii="Times New Roman" w:hAnsi="Times New Roman" w:cs="Times New Roman"/>
        </w:rPr>
        <w:t>OJ C326/299</w:t>
      </w:r>
      <w:r>
        <w:rPr>
          <w:rFonts w:ascii="Times New Roman" w:hAnsi="Times New Roman" w:cs="Times New Roman"/>
        </w:rPr>
        <w:t>.</w:t>
      </w:r>
    </w:p>
  </w:footnote>
  <w:footnote w:id="111">
    <w:p w14:paraId="09826B72" w14:textId="4E90FD26" w:rsidR="0026749A" w:rsidRPr="00467274" w:rsidRDefault="0026749A" w:rsidP="00467274">
      <w:pPr>
        <w:pStyle w:val="FootnoteText"/>
        <w:jc w:val="both"/>
        <w:rPr>
          <w:rFonts w:ascii="Times New Roman" w:hAnsi="Times New Roman" w:cs="Times New Roman"/>
        </w:rPr>
      </w:pPr>
      <w:r w:rsidRPr="00467274">
        <w:rPr>
          <w:rStyle w:val="FootnoteReference"/>
          <w:rFonts w:ascii="Times New Roman" w:hAnsi="Times New Roman" w:cs="Times New Roman"/>
        </w:rPr>
        <w:footnoteRef/>
      </w:r>
      <w:r>
        <w:rPr>
          <w:rFonts w:ascii="Times New Roman" w:hAnsi="Times New Roman" w:cs="Times New Roman"/>
        </w:rPr>
        <w:t xml:space="preserve"> Protocol No 21</w:t>
      </w:r>
      <w:r w:rsidRPr="00467274">
        <w:rPr>
          <w:rFonts w:ascii="Times New Roman" w:hAnsi="Times New Roman" w:cs="Times New Roman"/>
        </w:rPr>
        <w:t xml:space="preserve"> on the position of the United Kingdom and Ireland in respect of the Area of Freedom, Security and Justice</w:t>
      </w:r>
      <w:r>
        <w:rPr>
          <w:rFonts w:ascii="Times New Roman" w:hAnsi="Times New Roman" w:cs="Times New Roman"/>
        </w:rPr>
        <w:t xml:space="preserve"> [2016]</w:t>
      </w:r>
      <w:r w:rsidRPr="00467274">
        <w:rPr>
          <w:rFonts w:ascii="Times New Roman" w:hAnsi="Times New Roman" w:cs="Times New Roman"/>
        </w:rPr>
        <w:t xml:space="preserve"> OJ C202/295</w:t>
      </w:r>
      <w:r>
        <w:rPr>
          <w:rFonts w:ascii="Times New Roman" w:hAnsi="Times New Roman" w:cs="Times New Roman"/>
        </w:rPr>
        <w:t>.</w:t>
      </w:r>
    </w:p>
  </w:footnote>
  <w:footnote w:id="112">
    <w:p w14:paraId="6B60BA05" w14:textId="61CAE6C8" w:rsidR="0026749A" w:rsidRPr="00467274" w:rsidRDefault="0026749A" w:rsidP="00467274">
      <w:pPr>
        <w:pStyle w:val="FootnoteText"/>
        <w:jc w:val="both"/>
        <w:rPr>
          <w:rFonts w:ascii="Times New Roman" w:hAnsi="Times New Roman" w:cs="Times New Roman"/>
        </w:rPr>
      </w:pPr>
      <w:r w:rsidRPr="00467274">
        <w:rPr>
          <w:rStyle w:val="FootnoteReference"/>
          <w:rFonts w:ascii="Times New Roman" w:hAnsi="Times New Roman" w:cs="Times New Roman"/>
        </w:rPr>
        <w:footnoteRef/>
      </w:r>
      <w:r w:rsidRPr="00467274">
        <w:rPr>
          <w:rFonts w:ascii="Times New Roman" w:hAnsi="Times New Roman" w:cs="Times New Roman"/>
        </w:rPr>
        <w:t xml:space="preserve"> </w:t>
      </w:r>
      <w:r w:rsidR="007D12BE" w:rsidRPr="00467274">
        <w:rPr>
          <w:rFonts w:ascii="Times New Roman" w:hAnsi="Times New Roman" w:cs="Times New Roman"/>
          <w:i/>
        </w:rPr>
        <w:t>The United Kingdom’s Exit from and New Partnership with the European Union</w:t>
      </w:r>
      <w:r w:rsidRPr="00467274">
        <w:rPr>
          <w:rFonts w:ascii="Times New Roman" w:hAnsi="Times New Roman" w:cs="Times New Roman"/>
        </w:rPr>
        <w:t xml:space="preserve">, </w:t>
      </w:r>
      <w:r>
        <w:rPr>
          <w:rFonts w:ascii="Times New Roman" w:hAnsi="Times New Roman" w:cs="Times New Roman"/>
        </w:rPr>
        <w:t xml:space="preserve">above n </w:t>
      </w:r>
      <w:r w:rsidRPr="00467274">
        <w:rPr>
          <w:rFonts w:ascii="Times New Roman" w:hAnsi="Times New Roman" w:cs="Times New Roman"/>
        </w:rPr>
        <w:t xml:space="preserve">2, </w:t>
      </w:r>
      <w:r w:rsidR="008A253A">
        <w:rPr>
          <w:rFonts w:ascii="Times New Roman" w:hAnsi="Times New Roman" w:cs="Times New Roman"/>
        </w:rPr>
        <w:t>p</w:t>
      </w:r>
      <w:r>
        <w:rPr>
          <w:rFonts w:ascii="Times New Roman" w:hAnsi="Times New Roman" w:cs="Times New Roman"/>
        </w:rPr>
        <w:t xml:space="preserve"> </w:t>
      </w:r>
      <w:r w:rsidRPr="00467274">
        <w:rPr>
          <w:rFonts w:ascii="Times New Roman" w:hAnsi="Times New Roman" w:cs="Times New Roman"/>
        </w:rPr>
        <w:t xml:space="preserve">25. Research has consistently found that EU migrants rely less on public services than resident populations: Eurofound Report (EF1546), </w:t>
      </w:r>
      <w:r w:rsidRPr="00467274">
        <w:rPr>
          <w:rFonts w:ascii="Times New Roman" w:hAnsi="Times New Roman" w:cs="Times New Roman"/>
          <w:i/>
        </w:rPr>
        <w:t>Social Dimension of intra-EU Mobility: Impact on Public Services</w:t>
      </w:r>
      <w:r w:rsidRPr="00467274">
        <w:rPr>
          <w:rFonts w:ascii="Times New Roman" w:hAnsi="Times New Roman" w:cs="Times New Roman"/>
        </w:rPr>
        <w:t>, 10</w:t>
      </w:r>
      <w:r>
        <w:rPr>
          <w:rFonts w:ascii="Times New Roman" w:hAnsi="Times New Roman" w:cs="Times New Roman"/>
        </w:rPr>
        <w:t xml:space="preserve"> December 20</w:t>
      </w:r>
      <w:r w:rsidRPr="00467274">
        <w:rPr>
          <w:rFonts w:ascii="Times New Roman" w:hAnsi="Times New Roman" w:cs="Times New Roman"/>
        </w:rPr>
        <w:t xml:space="preserve">15. </w:t>
      </w:r>
    </w:p>
  </w:footnote>
  <w:footnote w:id="113">
    <w:p w14:paraId="78CD4833" w14:textId="40047E3E" w:rsidR="0026749A" w:rsidRPr="00467274" w:rsidRDefault="0026749A" w:rsidP="00467274">
      <w:pPr>
        <w:pStyle w:val="FootnoteText"/>
        <w:jc w:val="both"/>
        <w:rPr>
          <w:rFonts w:ascii="Times New Roman" w:hAnsi="Times New Roman" w:cs="Times New Roman"/>
        </w:rPr>
      </w:pPr>
      <w:r w:rsidRPr="00467274">
        <w:rPr>
          <w:rStyle w:val="FootnoteReference"/>
          <w:rFonts w:ascii="Times New Roman" w:hAnsi="Times New Roman" w:cs="Times New Roman"/>
        </w:rPr>
        <w:footnoteRef/>
      </w:r>
      <w:r w:rsidRPr="00467274">
        <w:rPr>
          <w:rFonts w:ascii="Times New Roman" w:hAnsi="Times New Roman" w:cs="Times New Roman"/>
        </w:rPr>
        <w:t xml:space="preserve"> See </w:t>
      </w:r>
      <w:r w:rsidRPr="00EA731A">
        <w:rPr>
          <w:rFonts w:ascii="Times New Roman" w:hAnsi="Times New Roman" w:cs="Times New Roman"/>
          <w:smallCaps/>
        </w:rPr>
        <w:t>J Shaw</w:t>
      </w:r>
      <w:r>
        <w:rPr>
          <w:rFonts w:ascii="Times New Roman" w:hAnsi="Times New Roman" w:cs="Times New Roman"/>
        </w:rPr>
        <w:t xml:space="preserve"> and </w:t>
      </w:r>
      <w:r w:rsidRPr="00EA731A">
        <w:rPr>
          <w:rFonts w:ascii="Times New Roman" w:hAnsi="Times New Roman" w:cs="Times New Roman"/>
          <w:smallCaps/>
        </w:rPr>
        <w:t>N Miller</w:t>
      </w:r>
      <w:r w:rsidRPr="00467274">
        <w:rPr>
          <w:rFonts w:ascii="Times New Roman" w:hAnsi="Times New Roman" w:cs="Times New Roman"/>
        </w:rPr>
        <w:t>, ‘When Worlds Collide: An Exploration of What Happens When EU Free Movement Law</w:t>
      </w:r>
      <w:r>
        <w:rPr>
          <w:rFonts w:ascii="Times New Roman" w:hAnsi="Times New Roman" w:cs="Times New Roman"/>
        </w:rPr>
        <w:t xml:space="preserve"> Meets UK Immigration Law’</w:t>
      </w:r>
      <w:r w:rsidRPr="00467274">
        <w:rPr>
          <w:rFonts w:ascii="Times New Roman" w:hAnsi="Times New Roman" w:cs="Times New Roman"/>
        </w:rPr>
        <w:t xml:space="preserve"> (2013) 38 </w:t>
      </w:r>
      <w:r w:rsidRPr="00467274">
        <w:rPr>
          <w:rFonts w:ascii="Times New Roman" w:hAnsi="Times New Roman" w:cs="Times New Roman"/>
          <w:i/>
        </w:rPr>
        <w:t>E</w:t>
      </w:r>
      <w:r>
        <w:rPr>
          <w:rFonts w:ascii="Times New Roman" w:hAnsi="Times New Roman" w:cs="Times New Roman"/>
          <w:i/>
        </w:rPr>
        <w:t xml:space="preserve">uropean </w:t>
      </w:r>
      <w:r w:rsidRPr="00467274">
        <w:rPr>
          <w:rFonts w:ascii="Times New Roman" w:hAnsi="Times New Roman" w:cs="Times New Roman"/>
          <w:i/>
        </w:rPr>
        <w:t>L</w:t>
      </w:r>
      <w:r>
        <w:rPr>
          <w:rFonts w:ascii="Times New Roman" w:hAnsi="Times New Roman" w:cs="Times New Roman"/>
          <w:i/>
        </w:rPr>
        <w:t xml:space="preserve">aw </w:t>
      </w:r>
      <w:r w:rsidRPr="00467274">
        <w:rPr>
          <w:rFonts w:ascii="Times New Roman" w:hAnsi="Times New Roman" w:cs="Times New Roman"/>
          <w:i/>
        </w:rPr>
        <w:t>Rev</w:t>
      </w:r>
      <w:r>
        <w:rPr>
          <w:rFonts w:ascii="Times New Roman" w:hAnsi="Times New Roman" w:cs="Times New Roman"/>
          <w:i/>
        </w:rPr>
        <w:t>iew</w:t>
      </w:r>
      <w:r w:rsidRPr="00467274">
        <w:rPr>
          <w:rFonts w:ascii="Times New Roman" w:hAnsi="Times New Roman" w:cs="Times New Roman"/>
        </w:rPr>
        <w:t xml:space="preserve"> 137</w:t>
      </w:r>
      <w:r w:rsidR="007D12BE">
        <w:rPr>
          <w:rFonts w:ascii="Times New Roman" w:hAnsi="Times New Roman" w:cs="Times New Roman"/>
        </w:rPr>
        <w:t>–</w:t>
      </w:r>
      <w:r>
        <w:rPr>
          <w:rFonts w:ascii="Times New Roman" w:hAnsi="Times New Roman" w:cs="Times New Roman"/>
        </w:rPr>
        <w:t>1</w:t>
      </w:r>
      <w:r w:rsidRPr="00467274">
        <w:rPr>
          <w:rFonts w:ascii="Times New Roman" w:hAnsi="Times New Roman" w:cs="Times New Roman"/>
        </w:rPr>
        <w:t>66</w:t>
      </w:r>
      <w:r>
        <w:rPr>
          <w:rFonts w:ascii="Times New Roman" w:hAnsi="Times New Roman" w:cs="Times New Roman"/>
        </w:rPr>
        <w:t>.</w:t>
      </w:r>
      <w:r w:rsidRPr="00467274">
        <w:rPr>
          <w:rFonts w:ascii="Times New Roman" w:hAnsi="Times New Roman" w:cs="Times New Roman"/>
        </w:rPr>
        <w:t xml:space="preserve"> </w:t>
      </w:r>
    </w:p>
  </w:footnote>
  <w:footnote w:id="114">
    <w:p w14:paraId="7657CC6D" w14:textId="51754A2E" w:rsidR="0026749A" w:rsidRPr="00467274" w:rsidRDefault="0026749A" w:rsidP="00467274">
      <w:pPr>
        <w:pStyle w:val="FootnoteText"/>
        <w:jc w:val="both"/>
        <w:rPr>
          <w:rFonts w:ascii="Times New Roman" w:hAnsi="Times New Roman" w:cs="Times New Roman"/>
        </w:rPr>
      </w:pPr>
      <w:r w:rsidRPr="00467274">
        <w:rPr>
          <w:rStyle w:val="FootnoteReference"/>
          <w:rFonts w:ascii="Times New Roman" w:hAnsi="Times New Roman" w:cs="Times New Roman"/>
        </w:rPr>
        <w:footnoteRef/>
      </w:r>
      <w:r w:rsidRPr="00467274">
        <w:rPr>
          <w:rFonts w:ascii="Times New Roman" w:hAnsi="Times New Roman" w:cs="Times New Roman"/>
        </w:rPr>
        <w:t xml:space="preserve"> </w:t>
      </w:r>
      <w:r w:rsidRPr="00467274">
        <w:rPr>
          <w:rFonts w:ascii="Times New Roman" w:hAnsi="Times New Roman" w:cs="Times New Roman"/>
          <w:i/>
        </w:rPr>
        <w:t>Acquired Rights</w:t>
      </w:r>
      <w:r w:rsidRPr="00467274">
        <w:rPr>
          <w:rFonts w:ascii="Times New Roman" w:hAnsi="Times New Roman" w:cs="Times New Roman"/>
        </w:rPr>
        <w:t xml:space="preserve">, </w:t>
      </w:r>
      <w:r>
        <w:rPr>
          <w:rFonts w:ascii="Times New Roman" w:hAnsi="Times New Roman" w:cs="Times New Roman"/>
        </w:rPr>
        <w:t xml:space="preserve">above n </w:t>
      </w:r>
      <w:r w:rsidRPr="00467274">
        <w:rPr>
          <w:rFonts w:ascii="Times New Roman" w:hAnsi="Times New Roman" w:cs="Times New Roman"/>
        </w:rPr>
        <w:t>19, paras 123</w:t>
      </w:r>
      <w:r w:rsidR="007D12BE">
        <w:rPr>
          <w:rFonts w:ascii="Times New Roman" w:hAnsi="Times New Roman" w:cs="Times New Roman"/>
        </w:rPr>
        <w:t>–</w:t>
      </w:r>
      <w:r w:rsidRPr="00467274">
        <w:rPr>
          <w:rFonts w:ascii="Times New Roman" w:hAnsi="Times New Roman" w:cs="Times New Roman"/>
        </w:rPr>
        <w:t>137.</w:t>
      </w:r>
      <w:r w:rsidR="007D12BE">
        <w:rPr>
          <w:rFonts w:ascii="Times New Roman" w:hAnsi="Times New Roman" w:cs="Times New Roman"/>
        </w:rPr>
        <w:t xml:space="preserve"> </w:t>
      </w:r>
    </w:p>
  </w:footnote>
  <w:footnote w:id="115">
    <w:p w14:paraId="214A7433" w14:textId="1BABB695" w:rsidR="0026749A" w:rsidRPr="00467274" w:rsidRDefault="0026749A" w:rsidP="00467274">
      <w:pPr>
        <w:pStyle w:val="FootnoteText"/>
        <w:jc w:val="both"/>
        <w:rPr>
          <w:rFonts w:ascii="Times New Roman" w:hAnsi="Times New Roman" w:cs="Times New Roman"/>
        </w:rPr>
      </w:pPr>
      <w:r w:rsidRPr="00467274">
        <w:rPr>
          <w:rStyle w:val="FootnoteReference"/>
          <w:rFonts w:ascii="Times New Roman" w:hAnsi="Times New Roman" w:cs="Times New Roman"/>
        </w:rPr>
        <w:footnoteRef/>
      </w:r>
      <w:r w:rsidRPr="00467274">
        <w:rPr>
          <w:rFonts w:ascii="Times New Roman" w:hAnsi="Times New Roman" w:cs="Times New Roman"/>
        </w:rPr>
        <w:t xml:space="preserve"> Case C-184/99</w:t>
      </w:r>
      <w:r w:rsidR="00197A96">
        <w:rPr>
          <w:rFonts w:ascii="Times New Roman" w:hAnsi="Times New Roman" w:cs="Times New Roman"/>
        </w:rPr>
        <w:t>,</w:t>
      </w:r>
      <w:r w:rsidRPr="00467274">
        <w:rPr>
          <w:rFonts w:ascii="Times New Roman" w:hAnsi="Times New Roman" w:cs="Times New Roman"/>
        </w:rPr>
        <w:t xml:space="preserve"> </w:t>
      </w:r>
      <w:r w:rsidRPr="00467274">
        <w:rPr>
          <w:rFonts w:ascii="Times New Roman" w:hAnsi="Times New Roman" w:cs="Times New Roman"/>
          <w:i/>
        </w:rPr>
        <w:t>Grzelczyk</w:t>
      </w:r>
      <w:r w:rsidRPr="00467274">
        <w:rPr>
          <w:rFonts w:ascii="Times New Roman" w:hAnsi="Times New Roman" w:cs="Times New Roman"/>
        </w:rPr>
        <w:t xml:space="preserve">, </w:t>
      </w:r>
      <w:r>
        <w:rPr>
          <w:rFonts w:ascii="Times New Roman" w:hAnsi="Times New Roman" w:cs="Times New Roman"/>
        </w:rPr>
        <w:t xml:space="preserve">above n </w:t>
      </w:r>
      <w:r w:rsidRPr="00467274">
        <w:rPr>
          <w:rFonts w:ascii="Times New Roman" w:hAnsi="Times New Roman" w:cs="Times New Roman"/>
        </w:rPr>
        <w:t>8.</w:t>
      </w:r>
    </w:p>
  </w:footnote>
  <w:footnote w:id="116">
    <w:p w14:paraId="40589315" w14:textId="32B42EC0" w:rsidR="0026749A" w:rsidRPr="00467274" w:rsidRDefault="0026749A" w:rsidP="00467274">
      <w:pPr>
        <w:pStyle w:val="FootnoteText"/>
        <w:jc w:val="both"/>
        <w:rPr>
          <w:rFonts w:ascii="Times New Roman" w:hAnsi="Times New Roman" w:cs="Times New Roman"/>
        </w:rPr>
      </w:pPr>
      <w:r w:rsidRPr="00467274">
        <w:rPr>
          <w:rStyle w:val="FootnoteReference"/>
          <w:rFonts w:ascii="Times New Roman" w:hAnsi="Times New Roman" w:cs="Times New Roman"/>
        </w:rPr>
        <w:footnoteRef/>
      </w:r>
      <w:r w:rsidRPr="00467274">
        <w:rPr>
          <w:rFonts w:ascii="Times New Roman" w:hAnsi="Times New Roman" w:cs="Times New Roman"/>
        </w:rPr>
        <w:t xml:space="preserve"> For further discussion of the impact of exit on the courts, see </w:t>
      </w:r>
      <w:r>
        <w:rPr>
          <w:rFonts w:ascii="Times New Roman" w:hAnsi="Times New Roman" w:cs="Times New Roman"/>
        </w:rPr>
        <w:t xml:space="preserve">the contribution by </w:t>
      </w:r>
      <w:r w:rsidRPr="007D09D2">
        <w:rPr>
          <w:rFonts w:ascii="Times New Roman" w:hAnsi="Times New Roman" w:cs="Times New Roman"/>
          <w:smallCaps/>
        </w:rPr>
        <w:t>T Horsley</w:t>
      </w:r>
      <w:r>
        <w:rPr>
          <w:rFonts w:ascii="Times New Roman" w:hAnsi="Times New Roman" w:cs="Times New Roman"/>
        </w:rPr>
        <w:t xml:space="preserve"> (Ch 4) </w:t>
      </w:r>
      <w:r w:rsidRPr="00467274">
        <w:rPr>
          <w:rFonts w:ascii="Times New Roman" w:hAnsi="Times New Roman" w:cs="Times New Roman"/>
        </w:rPr>
        <w:t>in this volume.</w:t>
      </w:r>
    </w:p>
  </w:footnote>
  <w:footnote w:id="117">
    <w:p w14:paraId="210F5C34" w14:textId="742E506F" w:rsidR="0026749A" w:rsidRPr="00467274" w:rsidRDefault="0026749A" w:rsidP="00467274">
      <w:pPr>
        <w:pStyle w:val="FootnoteText"/>
        <w:jc w:val="both"/>
        <w:rPr>
          <w:rFonts w:ascii="Times New Roman" w:hAnsi="Times New Roman" w:cs="Times New Roman"/>
        </w:rPr>
      </w:pPr>
      <w:r w:rsidRPr="00467274">
        <w:rPr>
          <w:rStyle w:val="FootnoteReference"/>
          <w:rFonts w:ascii="Times New Roman" w:hAnsi="Times New Roman" w:cs="Times New Roman"/>
        </w:rPr>
        <w:footnoteRef/>
      </w:r>
      <w:r w:rsidRPr="00467274">
        <w:rPr>
          <w:rFonts w:ascii="Times New Roman" w:hAnsi="Times New Roman" w:cs="Times New Roman"/>
        </w:rPr>
        <w:t xml:space="preserve"> </w:t>
      </w:r>
      <w:r w:rsidR="007D12BE" w:rsidRPr="00467274">
        <w:rPr>
          <w:rFonts w:ascii="Times New Roman" w:hAnsi="Times New Roman" w:cs="Times New Roman"/>
          <w:i/>
        </w:rPr>
        <w:t>The United Kingdom’s Exit from and New Partnership with the European Union</w:t>
      </w:r>
      <w:r w:rsidRPr="00467274">
        <w:rPr>
          <w:rFonts w:ascii="Times New Roman" w:hAnsi="Times New Roman" w:cs="Times New Roman"/>
        </w:rPr>
        <w:t xml:space="preserve">, </w:t>
      </w:r>
      <w:r>
        <w:rPr>
          <w:rFonts w:ascii="Times New Roman" w:hAnsi="Times New Roman" w:cs="Times New Roman"/>
        </w:rPr>
        <w:t xml:space="preserve">above n </w:t>
      </w:r>
      <w:r w:rsidRPr="00467274">
        <w:rPr>
          <w:rFonts w:ascii="Times New Roman" w:hAnsi="Times New Roman" w:cs="Times New Roman"/>
        </w:rPr>
        <w:t xml:space="preserve">2, </w:t>
      </w:r>
      <w:r w:rsidR="008A253A">
        <w:rPr>
          <w:rFonts w:ascii="Times New Roman" w:hAnsi="Times New Roman" w:cs="Times New Roman"/>
        </w:rPr>
        <w:t>p</w:t>
      </w:r>
      <w:r>
        <w:rPr>
          <w:rFonts w:ascii="Times New Roman" w:hAnsi="Times New Roman" w:cs="Times New Roman"/>
        </w:rPr>
        <w:t xml:space="preserve"> </w:t>
      </w:r>
      <w:r w:rsidRPr="00467274">
        <w:rPr>
          <w:rFonts w:ascii="Times New Roman" w:hAnsi="Times New Roman" w:cs="Times New Roman"/>
        </w:rPr>
        <w:t>13</w:t>
      </w:r>
      <w:r>
        <w:rPr>
          <w:rFonts w:ascii="Times New Roman" w:hAnsi="Times New Roman" w:cs="Times New Roman"/>
        </w:rPr>
        <w:t>.</w:t>
      </w:r>
    </w:p>
  </w:footnote>
  <w:footnote w:id="118">
    <w:p w14:paraId="65510CFB" w14:textId="2FD0A1F8" w:rsidR="0026749A" w:rsidRPr="00467274" w:rsidRDefault="0026749A" w:rsidP="00467274">
      <w:pPr>
        <w:pStyle w:val="FootnoteText"/>
        <w:jc w:val="both"/>
        <w:rPr>
          <w:rFonts w:ascii="Times New Roman" w:hAnsi="Times New Roman" w:cs="Times New Roman"/>
        </w:rPr>
      </w:pPr>
      <w:r w:rsidRPr="00467274">
        <w:rPr>
          <w:rStyle w:val="FootnoteReference"/>
          <w:rFonts w:ascii="Times New Roman" w:hAnsi="Times New Roman" w:cs="Times New Roman"/>
        </w:rPr>
        <w:footnoteRef/>
      </w:r>
      <w:r w:rsidRPr="00467274">
        <w:rPr>
          <w:rFonts w:ascii="Times New Roman" w:hAnsi="Times New Roman" w:cs="Times New Roman"/>
        </w:rPr>
        <w:t xml:space="preserve"> </w:t>
      </w:r>
      <w:r w:rsidRPr="00467274">
        <w:rPr>
          <w:rFonts w:ascii="Times New Roman" w:hAnsi="Times New Roman" w:cs="Times New Roman"/>
          <w:i/>
        </w:rPr>
        <w:t>Acquired Rights</w:t>
      </w:r>
      <w:r w:rsidRPr="00467274">
        <w:rPr>
          <w:rFonts w:ascii="Times New Roman" w:hAnsi="Times New Roman" w:cs="Times New Roman"/>
        </w:rPr>
        <w:t xml:space="preserve">, </w:t>
      </w:r>
      <w:r>
        <w:rPr>
          <w:rFonts w:ascii="Times New Roman" w:hAnsi="Times New Roman" w:cs="Times New Roman"/>
        </w:rPr>
        <w:t xml:space="preserve">above n </w:t>
      </w:r>
      <w:r w:rsidRPr="00467274">
        <w:rPr>
          <w:rFonts w:ascii="Times New Roman" w:hAnsi="Times New Roman" w:cs="Times New Roman"/>
        </w:rPr>
        <w:t xml:space="preserve">19, para 129 (citing </w:t>
      </w:r>
      <w:r>
        <w:rPr>
          <w:rFonts w:ascii="Times New Roman" w:hAnsi="Times New Roman" w:cs="Times New Roman"/>
        </w:rPr>
        <w:t>evidence by C Barnard</w:t>
      </w:r>
      <w:r w:rsidRPr="00467274">
        <w:rPr>
          <w:rFonts w:ascii="Times New Roman" w:hAnsi="Times New Roman" w:cs="Times New Roman"/>
        </w:rPr>
        <w:t>)</w:t>
      </w:r>
      <w:r>
        <w:rPr>
          <w:rFonts w:ascii="Times New Roman" w:hAnsi="Times New Roman" w:cs="Times New Roman"/>
        </w:rPr>
        <w:t>.</w:t>
      </w:r>
    </w:p>
  </w:footnote>
  <w:footnote w:id="119">
    <w:p w14:paraId="716BEE12" w14:textId="1773B9C7" w:rsidR="0026749A" w:rsidRPr="00467274" w:rsidRDefault="0026749A" w:rsidP="00467274">
      <w:pPr>
        <w:pStyle w:val="FootnoteText"/>
        <w:jc w:val="both"/>
        <w:rPr>
          <w:rFonts w:ascii="Times New Roman" w:hAnsi="Times New Roman" w:cs="Times New Roman"/>
        </w:rPr>
      </w:pPr>
      <w:r w:rsidRPr="00467274">
        <w:rPr>
          <w:rStyle w:val="FootnoteReference"/>
          <w:rFonts w:ascii="Times New Roman" w:hAnsi="Times New Roman" w:cs="Times New Roman"/>
        </w:rPr>
        <w:footnoteRef/>
      </w:r>
      <w:r w:rsidRPr="00467274">
        <w:rPr>
          <w:rFonts w:ascii="Times New Roman" w:hAnsi="Times New Roman" w:cs="Times New Roman"/>
        </w:rPr>
        <w:t xml:space="preserve"> </w:t>
      </w:r>
      <w:r w:rsidR="007D12BE" w:rsidRPr="00467274">
        <w:rPr>
          <w:rFonts w:ascii="Times New Roman" w:hAnsi="Times New Roman" w:cs="Times New Roman"/>
          <w:i/>
        </w:rPr>
        <w:t>The United Kingdom’s Exit from and New Partnership with the European Union</w:t>
      </w:r>
      <w:r w:rsidRPr="00467274">
        <w:rPr>
          <w:rFonts w:ascii="Times New Roman" w:hAnsi="Times New Roman" w:cs="Times New Roman"/>
        </w:rPr>
        <w:t xml:space="preserve">, </w:t>
      </w:r>
      <w:r>
        <w:rPr>
          <w:rFonts w:ascii="Times New Roman" w:hAnsi="Times New Roman" w:cs="Times New Roman"/>
        </w:rPr>
        <w:t>above n</w:t>
      </w:r>
      <w:bookmarkStart w:id="0" w:name="_GoBack"/>
      <w:bookmarkEnd w:id="0"/>
      <w:r>
        <w:rPr>
          <w:rFonts w:ascii="Times New Roman" w:hAnsi="Times New Roman" w:cs="Times New Roman"/>
        </w:rPr>
        <w:t xml:space="preserve"> </w:t>
      </w:r>
      <w:r w:rsidRPr="00467274">
        <w:rPr>
          <w:rFonts w:ascii="Times New Roman" w:hAnsi="Times New Roman" w:cs="Times New Roman"/>
        </w:rPr>
        <w:t xml:space="preserve">2, </w:t>
      </w:r>
      <w:r w:rsidR="008A253A">
        <w:rPr>
          <w:rFonts w:ascii="Times New Roman" w:hAnsi="Times New Roman" w:cs="Times New Roman"/>
        </w:rPr>
        <w:t>p</w:t>
      </w:r>
      <w:r>
        <w:rPr>
          <w:rFonts w:ascii="Times New Roman" w:hAnsi="Times New Roman" w:cs="Times New Roman"/>
        </w:rPr>
        <w:t xml:space="preserve"> </w:t>
      </w:r>
      <w:r w:rsidRPr="00467274">
        <w:rPr>
          <w:rFonts w:ascii="Times New Roman" w:hAnsi="Times New Roman" w:cs="Times New Roman"/>
        </w:rPr>
        <w:t>30</w:t>
      </w:r>
      <w:r>
        <w:rPr>
          <w:rFonts w:ascii="Times New Roman" w:hAnsi="Times New Roman" w:cs="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C27FF"/>
    <w:multiLevelType w:val="hybridMultilevel"/>
    <w:tmpl w:val="8392DB38"/>
    <w:lvl w:ilvl="0" w:tplc="EBDA8ED2">
      <w:start w:val="3"/>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F749B6"/>
    <w:multiLevelType w:val="hybridMultilevel"/>
    <w:tmpl w:val="0EE841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92C6FB4"/>
    <w:multiLevelType w:val="hybridMultilevel"/>
    <w:tmpl w:val="7C16DE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5B9582E"/>
    <w:multiLevelType w:val="hybridMultilevel"/>
    <w:tmpl w:val="902A2422"/>
    <w:lvl w:ilvl="0" w:tplc="86E2F49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E341843"/>
    <w:multiLevelType w:val="hybridMultilevel"/>
    <w:tmpl w:val="3A4E2B9C"/>
    <w:lvl w:ilvl="0" w:tplc="7442A6D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eynolds, Stephanie">
    <w15:presenceInfo w15:providerId="AD" w15:userId="S-1-5-21-137024685-2204166116-4157399963-208384"/>
  </w15:person>
  <w15:person w15:author="Rebecca Moffat">
    <w15:presenceInfo w15:providerId="AD" w15:userId="S-1-5-21-2398826549-1544896116-1395815162-101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DE1"/>
    <w:rsid w:val="000018F2"/>
    <w:rsid w:val="00004312"/>
    <w:rsid w:val="00005E30"/>
    <w:rsid w:val="00007FC7"/>
    <w:rsid w:val="00010A85"/>
    <w:rsid w:val="00020E1F"/>
    <w:rsid w:val="00033E13"/>
    <w:rsid w:val="00041C72"/>
    <w:rsid w:val="000443EC"/>
    <w:rsid w:val="000449FC"/>
    <w:rsid w:val="00044A08"/>
    <w:rsid w:val="00050D16"/>
    <w:rsid w:val="00052500"/>
    <w:rsid w:val="00061CF4"/>
    <w:rsid w:val="00061D66"/>
    <w:rsid w:val="0007441C"/>
    <w:rsid w:val="00081A4C"/>
    <w:rsid w:val="000917CF"/>
    <w:rsid w:val="00091D6C"/>
    <w:rsid w:val="00093154"/>
    <w:rsid w:val="00094778"/>
    <w:rsid w:val="00095314"/>
    <w:rsid w:val="000A6246"/>
    <w:rsid w:val="000B77AC"/>
    <w:rsid w:val="000D12CC"/>
    <w:rsid w:val="000D6F3F"/>
    <w:rsid w:val="000F6EF3"/>
    <w:rsid w:val="00103570"/>
    <w:rsid w:val="001108B6"/>
    <w:rsid w:val="00113320"/>
    <w:rsid w:val="00121FB3"/>
    <w:rsid w:val="00123462"/>
    <w:rsid w:val="00123674"/>
    <w:rsid w:val="00135DB6"/>
    <w:rsid w:val="001368C3"/>
    <w:rsid w:val="00161985"/>
    <w:rsid w:val="00172695"/>
    <w:rsid w:val="001828AD"/>
    <w:rsid w:val="00187348"/>
    <w:rsid w:val="00187A6F"/>
    <w:rsid w:val="00194355"/>
    <w:rsid w:val="00197A96"/>
    <w:rsid w:val="001A0097"/>
    <w:rsid w:val="001B07A3"/>
    <w:rsid w:val="001B612F"/>
    <w:rsid w:val="001C0728"/>
    <w:rsid w:val="001C354F"/>
    <w:rsid w:val="001C5004"/>
    <w:rsid w:val="001C5FFC"/>
    <w:rsid w:val="001D1F1E"/>
    <w:rsid w:val="001D44F6"/>
    <w:rsid w:val="001D4BBC"/>
    <w:rsid w:val="001D537A"/>
    <w:rsid w:val="001E3B9C"/>
    <w:rsid w:val="001E421D"/>
    <w:rsid w:val="001E7467"/>
    <w:rsid w:val="001F5513"/>
    <w:rsid w:val="001F5658"/>
    <w:rsid w:val="001F7B59"/>
    <w:rsid w:val="002004F9"/>
    <w:rsid w:val="00203EF0"/>
    <w:rsid w:val="00207FAE"/>
    <w:rsid w:val="0021370F"/>
    <w:rsid w:val="00213C42"/>
    <w:rsid w:val="00213CDC"/>
    <w:rsid w:val="0021728D"/>
    <w:rsid w:val="002205AD"/>
    <w:rsid w:val="0022065D"/>
    <w:rsid w:val="00220E01"/>
    <w:rsid w:val="0022350D"/>
    <w:rsid w:val="0022708F"/>
    <w:rsid w:val="0023117D"/>
    <w:rsid w:val="00232A94"/>
    <w:rsid w:val="00232D97"/>
    <w:rsid w:val="002335B8"/>
    <w:rsid w:val="00233C59"/>
    <w:rsid w:val="002342F3"/>
    <w:rsid w:val="002363E9"/>
    <w:rsid w:val="00237284"/>
    <w:rsid w:val="00242C81"/>
    <w:rsid w:val="00243245"/>
    <w:rsid w:val="0024557B"/>
    <w:rsid w:val="002531F0"/>
    <w:rsid w:val="00253E3E"/>
    <w:rsid w:val="0026749A"/>
    <w:rsid w:val="00273BDF"/>
    <w:rsid w:val="00274221"/>
    <w:rsid w:val="00282E20"/>
    <w:rsid w:val="002832A8"/>
    <w:rsid w:val="00291DFD"/>
    <w:rsid w:val="00294E79"/>
    <w:rsid w:val="002960D4"/>
    <w:rsid w:val="00296CAC"/>
    <w:rsid w:val="002A16EF"/>
    <w:rsid w:val="002A29C6"/>
    <w:rsid w:val="002B38AA"/>
    <w:rsid w:val="002B5A6B"/>
    <w:rsid w:val="002C71EB"/>
    <w:rsid w:val="002D32F2"/>
    <w:rsid w:val="002D3420"/>
    <w:rsid w:val="002D4457"/>
    <w:rsid w:val="002D6D27"/>
    <w:rsid w:val="002E3F01"/>
    <w:rsid w:val="002E45B6"/>
    <w:rsid w:val="002E6F67"/>
    <w:rsid w:val="002F01B5"/>
    <w:rsid w:val="002F08EF"/>
    <w:rsid w:val="002F1923"/>
    <w:rsid w:val="002F1E0F"/>
    <w:rsid w:val="00300446"/>
    <w:rsid w:val="003052E2"/>
    <w:rsid w:val="003156F2"/>
    <w:rsid w:val="00317299"/>
    <w:rsid w:val="00320E8B"/>
    <w:rsid w:val="00321872"/>
    <w:rsid w:val="00324094"/>
    <w:rsid w:val="00325BA9"/>
    <w:rsid w:val="00326A43"/>
    <w:rsid w:val="003326B3"/>
    <w:rsid w:val="00334164"/>
    <w:rsid w:val="00334B81"/>
    <w:rsid w:val="00335570"/>
    <w:rsid w:val="003403BB"/>
    <w:rsid w:val="003466BB"/>
    <w:rsid w:val="00355B5C"/>
    <w:rsid w:val="0035620F"/>
    <w:rsid w:val="0036062F"/>
    <w:rsid w:val="0036756D"/>
    <w:rsid w:val="003745F5"/>
    <w:rsid w:val="0037562B"/>
    <w:rsid w:val="00386347"/>
    <w:rsid w:val="00392309"/>
    <w:rsid w:val="00394AA0"/>
    <w:rsid w:val="003958A7"/>
    <w:rsid w:val="00397B03"/>
    <w:rsid w:val="003A0E17"/>
    <w:rsid w:val="003A6E99"/>
    <w:rsid w:val="003B2C58"/>
    <w:rsid w:val="003B580F"/>
    <w:rsid w:val="003C21AA"/>
    <w:rsid w:val="003C2F4A"/>
    <w:rsid w:val="003C4E61"/>
    <w:rsid w:val="003D02B9"/>
    <w:rsid w:val="003D13FA"/>
    <w:rsid w:val="003D272B"/>
    <w:rsid w:val="003D2D43"/>
    <w:rsid w:val="003D6315"/>
    <w:rsid w:val="003D6A9C"/>
    <w:rsid w:val="003D7A9F"/>
    <w:rsid w:val="003E1925"/>
    <w:rsid w:val="003E3685"/>
    <w:rsid w:val="003E6CF1"/>
    <w:rsid w:val="003E7407"/>
    <w:rsid w:val="003F266F"/>
    <w:rsid w:val="003F5AC4"/>
    <w:rsid w:val="00403E62"/>
    <w:rsid w:val="00404185"/>
    <w:rsid w:val="00410725"/>
    <w:rsid w:val="004141AF"/>
    <w:rsid w:val="00414EF8"/>
    <w:rsid w:val="00415C37"/>
    <w:rsid w:val="00420283"/>
    <w:rsid w:val="00423DE9"/>
    <w:rsid w:val="00425267"/>
    <w:rsid w:val="00430F04"/>
    <w:rsid w:val="00431510"/>
    <w:rsid w:val="004325F8"/>
    <w:rsid w:val="00433628"/>
    <w:rsid w:val="0043531A"/>
    <w:rsid w:val="004358F1"/>
    <w:rsid w:val="00436BDF"/>
    <w:rsid w:val="0043791F"/>
    <w:rsid w:val="004559A5"/>
    <w:rsid w:val="00462262"/>
    <w:rsid w:val="00467274"/>
    <w:rsid w:val="00473DC7"/>
    <w:rsid w:val="0048137C"/>
    <w:rsid w:val="00485FB9"/>
    <w:rsid w:val="00486C85"/>
    <w:rsid w:val="004870D7"/>
    <w:rsid w:val="00487FEE"/>
    <w:rsid w:val="00491409"/>
    <w:rsid w:val="004A1946"/>
    <w:rsid w:val="004A3655"/>
    <w:rsid w:val="004A4B52"/>
    <w:rsid w:val="004B217E"/>
    <w:rsid w:val="004B6213"/>
    <w:rsid w:val="004B758F"/>
    <w:rsid w:val="004C18D3"/>
    <w:rsid w:val="004C6578"/>
    <w:rsid w:val="004C7CD4"/>
    <w:rsid w:val="004E3C87"/>
    <w:rsid w:val="004E49ED"/>
    <w:rsid w:val="004F107F"/>
    <w:rsid w:val="004F22FD"/>
    <w:rsid w:val="004F59D0"/>
    <w:rsid w:val="005004F1"/>
    <w:rsid w:val="00502B21"/>
    <w:rsid w:val="00502DB6"/>
    <w:rsid w:val="005109E6"/>
    <w:rsid w:val="00512DDB"/>
    <w:rsid w:val="00514CDC"/>
    <w:rsid w:val="00517261"/>
    <w:rsid w:val="0052054D"/>
    <w:rsid w:val="00520B44"/>
    <w:rsid w:val="00520C3D"/>
    <w:rsid w:val="005221B0"/>
    <w:rsid w:val="00527E33"/>
    <w:rsid w:val="00533B78"/>
    <w:rsid w:val="00535BC2"/>
    <w:rsid w:val="0053702F"/>
    <w:rsid w:val="0054038F"/>
    <w:rsid w:val="00541F79"/>
    <w:rsid w:val="00546F8D"/>
    <w:rsid w:val="00556537"/>
    <w:rsid w:val="00565D23"/>
    <w:rsid w:val="00565E58"/>
    <w:rsid w:val="005663F7"/>
    <w:rsid w:val="005678CA"/>
    <w:rsid w:val="005701BB"/>
    <w:rsid w:val="00577610"/>
    <w:rsid w:val="005802FF"/>
    <w:rsid w:val="00581E08"/>
    <w:rsid w:val="00582FAC"/>
    <w:rsid w:val="00591B97"/>
    <w:rsid w:val="005939BC"/>
    <w:rsid w:val="005979AA"/>
    <w:rsid w:val="005A058E"/>
    <w:rsid w:val="005A0992"/>
    <w:rsid w:val="005A0FFF"/>
    <w:rsid w:val="005A17F4"/>
    <w:rsid w:val="005A6A6D"/>
    <w:rsid w:val="005B4A45"/>
    <w:rsid w:val="005B556D"/>
    <w:rsid w:val="005B75EE"/>
    <w:rsid w:val="005C54AF"/>
    <w:rsid w:val="005D18E5"/>
    <w:rsid w:val="005D28D9"/>
    <w:rsid w:val="005D32A8"/>
    <w:rsid w:val="005D5A09"/>
    <w:rsid w:val="005E1290"/>
    <w:rsid w:val="005E14F3"/>
    <w:rsid w:val="005F045E"/>
    <w:rsid w:val="005F12EF"/>
    <w:rsid w:val="005F2667"/>
    <w:rsid w:val="005F4571"/>
    <w:rsid w:val="005F6A47"/>
    <w:rsid w:val="005F7FC2"/>
    <w:rsid w:val="00601BEB"/>
    <w:rsid w:val="00611513"/>
    <w:rsid w:val="00611C7B"/>
    <w:rsid w:val="006140B0"/>
    <w:rsid w:val="006238CB"/>
    <w:rsid w:val="00625601"/>
    <w:rsid w:val="0063204F"/>
    <w:rsid w:val="006337D2"/>
    <w:rsid w:val="006471D6"/>
    <w:rsid w:val="00651E89"/>
    <w:rsid w:val="006569E8"/>
    <w:rsid w:val="006570D2"/>
    <w:rsid w:val="0066699E"/>
    <w:rsid w:val="00671AC5"/>
    <w:rsid w:val="00675D37"/>
    <w:rsid w:val="0067718C"/>
    <w:rsid w:val="006877F3"/>
    <w:rsid w:val="00692393"/>
    <w:rsid w:val="00693B45"/>
    <w:rsid w:val="00694F20"/>
    <w:rsid w:val="006A02F6"/>
    <w:rsid w:val="006A61FD"/>
    <w:rsid w:val="006B3292"/>
    <w:rsid w:val="006C4A72"/>
    <w:rsid w:val="006C5661"/>
    <w:rsid w:val="006E0516"/>
    <w:rsid w:val="006F33E9"/>
    <w:rsid w:val="006F7141"/>
    <w:rsid w:val="00707401"/>
    <w:rsid w:val="00715AC7"/>
    <w:rsid w:val="00716D5B"/>
    <w:rsid w:val="007227A7"/>
    <w:rsid w:val="007270B9"/>
    <w:rsid w:val="00733628"/>
    <w:rsid w:val="00735819"/>
    <w:rsid w:val="00735FBE"/>
    <w:rsid w:val="00742610"/>
    <w:rsid w:val="00743917"/>
    <w:rsid w:val="0075104E"/>
    <w:rsid w:val="00752849"/>
    <w:rsid w:val="00754A68"/>
    <w:rsid w:val="0076346F"/>
    <w:rsid w:val="00764838"/>
    <w:rsid w:val="00777032"/>
    <w:rsid w:val="007809D5"/>
    <w:rsid w:val="007854CF"/>
    <w:rsid w:val="00786D44"/>
    <w:rsid w:val="00794A5C"/>
    <w:rsid w:val="00794CA4"/>
    <w:rsid w:val="007A1D8E"/>
    <w:rsid w:val="007A4243"/>
    <w:rsid w:val="007B156B"/>
    <w:rsid w:val="007C20F3"/>
    <w:rsid w:val="007D09D2"/>
    <w:rsid w:val="007D12BE"/>
    <w:rsid w:val="007D3907"/>
    <w:rsid w:val="007D6323"/>
    <w:rsid w:val="007D6A61"/>
    <w:rsid w:val="007E2ED6"/>
    <w:rsid w:val="007F2CC6"/>
    <w:rsid w:val="007F50A1"/>
    <w:rsid w:val="007F7FC4"/>
    <w:rsid w:val="008021C4"/>
    <w:rsid w:val="008044CD"/>
    <w:rsid w:val="008064CB"/>
    <w:rsid w:val="00806646"/>
    <w:rsid w:val="0080697A"/>
    <w:rsid w:val="00806A6E"/>
    <w:rsid w:val="00807DE1"/>
    <w:rsid w:val="00816903"/>
    <w:rsid w:val="00817E96"/>
    <w:rsid w:val="00832612"/>
    <w:rsid w:val="008350EE"/>
    <w:rsid w:val="00836CCA"/>
    <w:rsid w:val="00836EF1"/>
    <w:rsid w:val="00854E22"/>
    <w:rsid w:val="00860B71"/>
    <w:rsid w:val="0086706B"/>
    <w:rsid w:val="00875B9A"/>
    <w:rsid w:val="008774CE"/>
    <w:rsid w:val="00881F95"/>
    <w:rsid w:val="00882957"/>
    <w:rsid w:val="008853B9"/>
    <w:rsid w:val="008912FF"/>
    <w:rsid w:val="008A253A"/>
    <w:rsid w:val="008A2BE6"/>
    <w:rsid w:val="008C1DED"/>
    <w:rsid w:val="008C50EA"/>
    <w:rsid w:val="008D0A25"/>
    <w:rsid w:val="008D2CD6"/>
    <w:rsid w:val="008D35C7"/>
    <w:rsid w:val="008D51D7"/>
    <w:rsid w:val="008E215A"/>
    <w:rsid w:val="008E3006"/>
    <w:rsid w:val="008E5BF8"/>
    <w:rsid w:val="0090064F"/>
    <w:rsid w:val="00901A31"/>
    <w:rsid w:val="00906845"/>
    <w:rsid w:val="00911AB0"/>
    <w:rsid w:val="00913F33"/>
    <w:rsid w:val="009211A6"/>
    <w:rsid w:val="00921E56"/>
    <w:rsid w:val="0092374A"/>
    <w:rsid w:val="00933D43"/>
    <w:rsid w:val="009478BA"/>
    <w:rsid w:val="0095140C"/>
    <w:rsid w:val="0095213A"/>
    <w:rsid w:val="009738EA"/>
    <w:rsid w:val="00974AF6"/>
    <w:rsid w:val="00975DD3"/>
    <w:rsid w:val="00981544"/>
    <w:rsid w:val="00982C9A"/>
    <w:rsid w:val="00983EAC"/>
    <w:rsid w:val="00985862"/>
    <w:rsid w:val="0098716F"/>
    <w:rsid w:val="00991A64"/>
    <w:rsid w:val="009A3682"/>
    <w:rsid w:val="009A3B80"/>
    <w:rsid w:val="009B0255"/>
    <w:rsid w:val="009B23A7"/>
    <w:rsid w:val="009B33A1"/>
    <w:rsid w:val="009B48F6"/>
    <w:rsid w:val="009B5667"/>
    <w:rsid w:val="009B6BD7"/>
    <w:rsid w:val="009D4C09"/>
    <w:rsid w:val="009E3A65"/>
    <w:rsid w:val="009E5145"/>
    <w:rsid w:val="009E6A81"/>
    <w:rsid w:val="009E7E8B"/>
    <w:rsid w:val="009F1BE8"/>
    <w:rsid w:val="009F2922"/>
    <w:rsid w:val="009F2951"/>
    <w:rsid w:val="009F30FA"/>
    <w:rsid w:val="009F3C6E"/>
    <w:rsid w:val="00A059D5"/>
    <w:rsid w:val="00A06504"/>
    <w:rsid w:val="00A07EB3"/>
    <w:rsid w:val="00A14463"/>
    <w:rsid w:val="00A324C1"/>
    <w:rsid w:val="00A36E18"/>
    <w:rsid w:val="00A4497C"/>
    <w:rsid w:val="00A515E2"/>
    <w:rsid w:val="00A523F9"/>
    <w:rsid w:val="00A535C8"/>
    <w:rsid w:val="00A67015"/>
    <w:rsid w:val="00A70EEE"/>
    <w:rsid w:val="00A764C4"/>
    <w:rsid w:val="00A807B2"/>
    <w:rsid w:val="00A81BE9"/>
    <w:rsid w:val="00A81CA7"/>
    <w:rsid w:val="00A853AB"/>
    <w:rsid w:val="00A86548"/>
    <w:rsid w:val="00A86D60"/>
    <w:rsid w:val="00AB2A13"/>
    <w:rsid w:val="00AC35C2"/>
    <w:rsid w:val="00AC767A"/>
    <w:rsid w:val="00AD3B35"/>
    <w:rsid w:val="00AE3AA7"/>
    <w:rsid w:val="00AF12D7"/>
    <w:rsid w:val="00B104AB"/>
    <w:rsid w:val="00B122D5"/>
    <w:rsid w:val="00B140D6"/>
    <w:rsid w:val="00B21310"/>
    <w:rsid w:val="00B25D7E"/>
    <w:rsid w:val="00B37EF2"/>
    <w:rsid w:val="00B40E60"/>
    <w:rsid w:val="00B43EDC"/>
    <w:rsid w:val="00B47E45"/>
    <w:rsid w:val="00B56E9D"/>
    <w:rsid w:val="00B6211B"/>
    <w:rsid w:val="00B62BC7"/>
    <w:rsid w:val="00B660FD"/>
    <w:rsid w:val="00B75F85"/>
    <w:rsid w:val="00B76AEB"/>
    <w:rsid w:val="00B76E5F"/>
    <w:rsid w:val="00B82176"/>
    <w:rsid w:val="00B916E8"/>
    <w:rsid w:val="00B93669"/>
    <w:rsid w:val="00B93918"/>
    <w:rsid w:val="00B955EB"/>
    <w:rsid w:val="00B969F8"/>
    <w:rsid w:val="00B9753E"/>
    <w:rsid w:val="00BA007E"/>
    <w:rsid w:val="00BA49E7"/>
    <w:rsid w:val="00BA4DC1"/>
    <w:rsid w:val="00BB0A78"/>
    <w:rsid w:val="00BB620F"/>
    <w:rsid w:val="00BC43C9"/>
    <w:rsid w:val="00BD2842"/>
    <w:rsid w:val="00BD43F7"/>
    <w:rsid w:val="00BD4523"/>
    <w:rsid w:val="00BE23CA"/>
    <w:rsid w:val="00BE56B7"/>
    <w:rsid w:val="00BE785F"/>
    <w:rsid w:val="00BF5317"/>
    <w:rsid w:val="00C001EC"/>
    <w:rsid w:val="00C00E3B"/>
    <w:rsid w:val="00C11C0D"/>
    <w:rsid w:val="00C121B8"/>
    <w:rsid w:val="00C149F3"/>
    <w:rsid w:val="00C1523C"/>
    <w:rsid w:val="00C21D75"/>
    <w:rsid w:val="00C220FA"/>
    <w:rsid w:val="00C32515"/>
    <w:rsid w:val="00C47D98"/>
    <w:rsid w:val="00C54DAF"/>
    <w:rsid w:val="00C565E1"/>
    <w:rsid w:val="00C60F12"/>
    <w:rsid w:val="00C61CBF"/>
    <w:rsid w:val="00C625FB"/>
    <w:rsid w:val="00C67A68"/>
    <w:rsid w:val="00C83211"/>
    <w:rsid w:val="00C87D23"/>
    <w:rsid w:val="00C96FDF"/>
    <w:rsid w:val="00CA7A6A"/>
    <w:rsid w:val="00CB4A23"/>
    <w:rsid w:val="00CC00A7"/>
    <w:rsid w:val="00CC49BF"/>
    <w:rsid w:val="00CD3695"/>
    <w:rsid w:val="00CD4BED"/>
    <w:rsid w:val="00CD7796"/>
    <w:rsid w:val="00CE13AF"/>
    <w:rsid w:val="00CF3F04"/>
    <w:rsid w:val="00CF4F53"/>
    <w:rsid w:val="00D00665"/>
    <w:rsid w:val="00D00868"/>
    <w:rsid w:val="00D009BE"/>
    <w:rsid w:val="00D05E33"/>
    <w:rsid w:val="00D0639F"/>
    <w:rsid w:val="00D14437"/>
    <w:rsid w:val="00D158E7"/>
    <w:rsid w:val="00D159AD"/>
    <w:rsid w:val="00D16BB5"/>
    <w:rsid w:val="00D21EA2"/>
    <w:rsid w:val="00D3104B"/>
    <w:rsid w:val="00D37FB3"/>
    <w:rsid w:val="00D456D4"/>
    <w:rsid w:val="00D53B98"/>
    <w:rsid w:val="00D57C1A"/>
    <w:rsid w:val="00D611C5"/>
    <w:rsid w:val="00D66C58"/>
    <w:rsid w:val="00D67ACF"/>
    <w:rsid w:val="00D743EF"/>
    <w:rsid w:val="00D74C1C"/>
    <w:rsid w:val="00D76854"/>
    <w:rsid w:val="00D82B67"/>
    <w:rsid w:val="00D8355F"/>
    <w:rsid w:val="00D835EA"/>
    <w:rsid w:val="00D8542B"/>
    <w:rsid w:val="00D869F9"/>
    <w:rsid w:val="00D90734"/>
    <w:rsid w:val="00D9566B"/>
    <w:rsid w:val="00DB17A0"/>
    <w:rsid w:val="00DD2480"/>
    <w:rsid w:val="00DD78DF"/>
    <w:rsid w:val="00DE0C4A"/>
    <w:rsid w:val="00DE213C"/>
    <w:rsid w:val="00DE55FB"/>
    <w:rsid w:val="00DE5ED8"/>
    <w:rsid w:val="00E0170E"/>
    <w:rsid w:val="00E05138"/>
    <w:rsid w:val="00E06AE7"/>
    <w:rsid w:val="00E102DC"/>
    <w:rsid w:val="00E235BC"/>
    <w:rsid w:val="00E238A5"/>
    <w:rsid w:val="00E33AD2"/>
    <w:rsid w:val="00E33B88"/>
    <w:rsid w:val="00E34C2D"/>
    <w:rsid w:val="00E461A9"/>
    <w:rsid w:val="00E53032"/>
    <w:rsid w:val="00E671A4"/>
    <w:rsid w:val="00E674F3"/>
    <w:rsid w:val="00E67557"/>
    <w:rsid w:val="00E70388"/>
    <w:rsid w:val="00E72D9C"/>
    <w:rsid w:val="00E73966"/>
    <w:rsid w:val="00E74894"/>
    <w:rsid w:val="00E81417"/>
    <w:rsid w:val="00E8697B"/>
    <w:rsid w:val="00E93763"/>
    <w:rsid w:val="00E97ADD"/>
    <w:rsid w:val="00E97BE0"/>
    <w:rsid w:val="00EA3632"/>
    <w:rsid w:val="00EA3A85"/>
    <w:rsid w:val="00EA731A"/>
    <w:rsid w:val="00EB49BB"/>
    <w:rsid w:val="00EB7D46"/>
    <w:rsid w:val="00EC5B0B"/>
    <w:rsid w:val="00EC60BF"/>
    <w:rsid w:val="00EC699B"/>
    <w:rsid w:val="00EC7608"/>
    <w:rsid w:val="00ED105F"/>
    <w:rsid w:val="00EE2BCC"/>
    <w:rsid w:val="00EF2091"/>
    <w:rsid w:val="00EF2DD1"/>
    <w:rsid w:val="00EF6DD8"/>
    <w:rsid w:val="00F0002D"/>
    <w:rsid w:val="00F00EEB"/>
    <w:rsid w:val="00F0579C"/>
    <w:rsid w:val="00F14063"/>
    <w:rsid w:val="00F20060"/>
    <w:rsid w:val="00F2488C"/>
    <w:rsid w:val="00F27EAB"/>
    <w:rsid w:val="00F339A7"/>
    <w:rsid w:val="00F33F3E"/>
    <w:rsid w:val="00F3741A"/>
    <w:rsid w:val="00F50387"/>
    <w:rsid w:val="00F528D8"/>
    <w:rsid w:val="00F60CD7"/>
    <w:rsid w:val="00F67D61"/>
    <w:rsid w:val="00F71A99"/>
    <w:rsid w:val="00F72CE1"/>
    <w:rsid w:val="00F75990"/>
    <w:rsid w:val="00F832D9"/>
    <w:rsid w:val="00F8413E"/>
    <w:rsid w:val="00F85F33"/>
    <w:rsid w:val="00F87730"/>
    <w:rsid w:val="00FA17F0"/>
    <w:rsid w:val="00FA3E6E"/>
    <w:rsid w:val="00FA6763"/>
    <w:rsid w:val="00FB0B6E"/>
    <w:rsid w:val="00FB3729"/>
    <w:rsid w:val="00FB6408"/>
    <w:rsid w:val="00FB7CC8"/>
    <w:rsid w:val="00FC22DE"/>
    <w:rsid w:val="00FC3FA0"/>
    <w:rsid w:val="00FE103D"/>
    <w:rsid w:val="00FE60E6"/>
    <w:rsid w:val="00FF4794"/>
    <w:rsid w:val="00FF548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B70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7DE1"/>
    <w:pPr>
      <w:spacing w:after="0" w:line="240" w:lineRule="auto"/>
    </w:pPr>
  </w:style>
  <w:style w:type="paragraph" w:styleId="FootnoteText">
    <w:name w:val="footnote text"/>
    <w:basedOn w:val="Normal"/>
    <w:link w:val="FootnoteTextChar"/>
    <w:uiPriority w:val="99"/>
    <w:semiHidden/>
    <w:unhideWhenUsed/>
    <w:rsid w:val="0037562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562B"/>
    <w:rPr>
      <w:sz w:val="20"/>
      <w:szCs w:val="20"/>
    </w:rPr>
  </w:style>
  <w:style w:type="character" w:styleId="FootnoteReference">
    <w:name w:val="footnote reference"/>
    <w:basedOn w:val="DefaultParagraphFont"/>
    <w:uiPriority w:val="99"/>
    <w:semiHidden/>
    <w:unhideWhenUsed/>
    <w:rsid w:val="0037562B"/>
    <w:rPr>
      <w:vertAlign w:val="superscript"/>
    </w:rPr>
  </w:style>
  <w:style w:type="character" w:customStyle="1" w:styleId="apple-converted-space">
    <w:name w:val="apple-converted-space"/>
    <w:basedOn w:val="DefaultParagraphFont"/>
    <w:rsid w:val="00F00EEB"/>
  </w:style>
  <w:style w:type="character" w:styleId="Hyperlink">
    <w:name w:val="Hyperlink"/>
    <w:basedOn w:val="DefaultParagraphFont"/>
    <w:uiPriority w:val="99"/>
    <w:unhideWhenUsed/>
    <w:rsid w:val="009F30FA"/>
    <w:rPr>
      <w:color w:val="0000FF" w:themeColor="hyperlink"/>
      <w:u w:val="single"/>
    </w:rPr>
  </w:style>
  <w:style w:type="paragraph" w:styleId="Header">
    <w:name w:val="header"/>
    <w:basedOn w:val="Normal"/>
    <w:link w:val="HeaderChar"/>
    <w:uiPriority w:val="99"/>
    <w:unhideWhenUsed/>
    <w:rsid w:val="00EC5B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5B0B"/>
  </w:style>
  <w:style w:type="paragraph" w:styleId="Footer">
    <w:name w:val="footer"/>
    <w:basedOn w:val="Normal"/>
    <w:link w:val="FooterChar"/>
    <w:uiPriority w:val="99"/>
    <w:unhideWhenUsed/>
    <w:rsid w:val="00EC5B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5B0B"/>
  </w:style>
  <w:style w:type="paragraph" w:styleId="NormalWeb">
    <w:name w:val="Normal (Web)"/>
    <w:basedOn w:val="Normal"/>
    <w:uiPriority w:val="99"/>
    <w:semiHidden/>
    <w:unhideWhenUsed/>
    <w:rsid w:val="002F192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hs7smcapshdg">
    <w:name w:val="hs_7smcapshdg"/>
    <w:basedOn w:val="Normal"/>
    <w:rsid w:val="00296CA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296CAC"/>
    <w:rPr>
      <w:i/>
      <w:iCs/>
    </w:rPr>
  </w:style>
  <w:style w:type="character" w:styleId="FollowedHyperlink">
    <w:name w:val="FollowedHyperlink"/>
    <w:basedOn w:val="DefaultParagraphFont"/>
    <w:uiPriority w:val="99"/>
    <w:semiHidden/>
    <w:unhideWhenUsed/>
    <w:rsid w:val="009F3C6E"/>
    <w:rPr>
      <w:color w:val="800080" w:themeColor="followedHyperlink"/>
      <w:u w:val="single"/>
    </w:rPr>
  </w:style>
  <w:style w:type="character" w:styleId="PageNumber">
    <w:name w:val="page number"/>
    <w:basedOn w:val="DefaultParagraphFont"/>
    <w:uiPriority w:val="99"/>
    <w:semiHidden/>
    <w:unhideWhenUsed/>
    <w:rsid w:val="00467274"/>
  </w:style>
  <w:style w:type="paragraph" w:styleId="BalloonText">
    <w:name w:val="Balloon Text"/>
    <w:basedOn w:val="Normal"/>
    <w:link w:val="BalloonTextChar"/>
    <w:uiPriority w:val="99"/>
    <w:semiHidden/>
    <w:unhideWhenUsed/>
    <w:rsid w:val="007A42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243"/>
    <w:rPr>
      <w:rFonts w:ascii="Tahoma" w:hAnsi="Tahoma" w:cs="Tahoma"/>
      <w:sz w:val="16"/>
      <w:szCs w:val="16"/>
    </w:rPr>
  </w:style>
  <w:style w:type="character" w:styleId="CommentReference">
    <w:name w:val="annotation reference"/>
    <w:basedOn w:val="DefaultParagraphFont"/>
    <w:uiPriority w:val="99"/>
    <w:semiHidden/>
    <w:unhideWhenUsed/>
    <w:rsid w:val="008D35C7"/>
    <w:rPr>
      <w:sz w:val="16"/>
      <w:szCs w:val="16"/>
    </w:rPr>
  </w:style>
  <w:style w:type="paragraph" w:styleId="CommentText">
    <w:name w:val="annotation text"/>
    <w:basedOn w:val="Normal"/>
    <w:link w:val="CommentTextChar"/>
    <w:uiPriority w:val="99"/>
    <w:semiHidden/>
    <w:unhideWhenUsed/>
    <w:rsid w:val="008D35C7"/>
    <w:pPr>
      <w:spacing w:line="240" w:lineRule="auto"/>
    </w:pPr>
    <w:rPr>
      <w:sz w:val="20"/>
      <w:szCs w:val="20"/>
    </w:rPr>
  </w:style>
  <w:style w:type="character" w:customStyle="1" w:styleId="CommentTextChar">
    <w:name w:val="Comment Text Char"/>
    <w:basedOn w:val="DefaultParagraphFont"/>
    <w:link w:val="CommentText"/>
    <w:uiPriority w:val="99"/>
    <w:semiHidden/>
    <w:rsid w:val="008D35C7"/>
    <w:rPr>
      <w:sz w:val="20"/>
      <w:szCs w:val="20"/>
    </w:rPr>
  </w:style>
  <w:style w:type="paragraph" w:styleId="CommentSubject">
    <w:name w:val="annotation subject"/>
    <w:basedOn w:val="CommentText"/>
    <w:next w:val="CommentText"/>
    <w:link w:val="CommentSubjectChar"/>
    <w:uiPriority w:val="99"/>
    <w:semiHidden/>
    <w:unhideWhenUsed/>
    <w:rsid w:val="008D35C7"/>
    <w:rPr>
      <w:b/>
      <w:bCs/>
    </w:rPr>
  </w:style>
  <w:style w:type="character" w:customStyle="1" w:styleId="CommentSubjectChar">
    <w:name w:val="Comment Subject Char"/>
    <w:basedOn w:val="CommentTextChar"/>
    <w:link w:val="CommentSubject"/>
    <w:uiPriority w:val="99"/>
    <w:semiHidden/>
    <w:rsid w:val="008D35C7"/>
    <w:rPr>
      <w:b/>
      <w:bCs/>
      <w:sz w:val="20"/>
      <w:szCs w:val="20"/>
    </w:rPr>
  </w:style>
  <w:style w:type="paragraph" w:styleId="Revision">
    <w:name w:val="Revision"/>
    <w:hidden/>
    <w:uiPriority w:val="99"/>
    <w:semiHidden/>
    <w:rsid w:val="008D35C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7DE1"/>
    <w:pPr>
      <w:spacing w:after="0" w:line="240" w:lineRule="auto"/>
    </w:pPr>
  </w:style>
  <w:style w:type="paragraph" w:styleId="FootnoteText">
    <w:name w:val="footnote text"/>
    <w:basedOn w:val="Normal"/>
    <w:link w:val="FootnoteTextChar"/>
    <w:uiPriority w:val="99"/>
    <w:semiHidden/>
    <w:unhideWhenUsed/>
    <w:rsid w:val="0037562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562B"/>
    <w:rPr>
      <w:sz w:val="20"/>
      <w:szCs w:val="20"/>
    </w:rPr>
  </w:style>
  <w:style w:type="character" w:styleId="FootnoteReference">
    <w:name w:val="footnote reference"/>
    <w:basedOn w:val="DefaultParagraphFont"/>
    <w:uiPriority w:val="99"/>
    <w:semiHidden/>
    <w:unhideWhenUsed/>
    <w:rsid w:val="0037562B"/>
    <w:rPr>
      <w:vertAlign w:val="superscript"/>
    </w:rPr>
  </w:style>
  <w:style w:type="character" w:customStyle="1" w:styleId="apple-converted-space">
    <w:name w:val="apple-converted-space"/>
    <w:basedOn w:val="DefaultParagraphFont"/>
    <w:rsid w:val="00F00EEB"/>
  </w:style>
  <w:style w:type="character" w:styleId="Hyperlink">
    <w:name w:val="Hyperlink"/>
    <w:basedOn w:val="DefaultParagraphFont"/>
    <w:uiPriority w:val="99"/>
    <w:unhideWhenUsed/>
    <w:rsid w:val="009F30FA"/>
    <w:rPr>
      <w:color w:val="0000FF" w:themeColor="hyperlink"/>
      <w:u w:val="single"/>
    </w:rPr>
  </w:style>
  <w:style w:type="paragraph" w:styleId="Header">
    <w:name w:val="header"/>
    <w:basedOn w:val="Normal"/>
    <w:link w:val="HeaderChar"/>
    <w:uiPriority w:val="99"/>
    <w:unhideWhenUsed/>
    <w:rsid w:val="00EC5B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5B0B"/>
  </w:style>
  <w:style w:type="paragraph" w:styleId="Footer">
    <w:name w:val="footer"/>
    <w:basedOn w:val="Normal"/>
    <w:link w:val="FooterChar"/>
    <w:uiPriority w:val="99"/>
    <w:unhideWhenUsed/>
    <w:rsid w:val="00EC5B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5B0B"/>
  </w:style>
  <w:style w:type="paragraph" w:styleId="NormalWeb">
    <w:name w:val="Normal (Web)"/>
    <w:basedOn w:val="Normal"/>
    <w:uiPriority w:val="99"/>
    <w:semiHidden/>
    <w:unhideWhenUsed/>
    <w:rsid w:val="002F192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hs7smcapshdg">
    <w:name w:val="hs_7smcapshdg"/>
    <w:basedOn w:val="Normal"/>
    <w:rsid w:val="00296CA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296CAC"/>
    <w:rPr>
      <w:i/>
      <w:iCs/>
    </w:rPr>
  </w:style>
  <w:style w:type="character" w:styleId="FollowedHyperlink">
    <w:name w:val="FollowedHyperlink"/>
    <w:basedOn w:val="DefaultParagraphFont"/>
    <w:uiPriority w:val="99"/>
    <w:semiHidden/>
    <w:unhideWhenUsed/>
    <w:rsid w:val="009F3C6E"/>
    <w:rPr>
      <w:color w:val="800080" w:themeColor="followedHyperlink"/>
      <w:u w:val="single"/>
    </w:rPr>
  </w:style>
  <w:style w:type="character" w:styleId="PageNumber">
    <w:name w:val="page number"/>
    <w:basedOn w:val="DefaultParagraphFont"/>
    <w:uiPriority w:val="99"/>
    <w:semiHidden/>
    <w:unhideWhenUsed/>
    <w:rsid w:val="00467274"/>
  </w:style>
  <w:style w:type="paragraph" w:styleId="BalloonText">
    <w:name w:val="Balloon Text"/>
    <w:basedOn w:val="Normal"/>
    <w:link w:val="BalloonTextChar"/>
    <w:uiPriority w:val="99"/>
    <w:semiHidden/>
    <w:unhideWhenUsed/>
    <w:rsid w:val="007A42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243"/>
    <w:rPr>
      <w:rFonts w:ascii="Tahoma" w:hAnsi="Tahoma" w:cs="Tahoma"/>
      <w:sz w:val="16"/>
      <w:szCs w:val="16"/>
    </w:rPr>
  </w:style>
  <w:style w:type="character" w:styleId="CommentReference">
    <w:name w:val="annotation reference"/>
    <w:basedOn w:val="DefaultParagraphFont"/>
    <w:uiPriority w:val="99"/>
    <w:semiHidden/>
    <w:unhideWhenUsed/>
    <w:rsid w:val="008D35C7"/>
    <w:rPr>
      <w:sz w:val="16"/>
      <w:szCs w:val="16"/>
    </w:rPr>
  </w:style>
  <w:style w:type="paragraph" w:styleId="CommentText">
    <w:name w:val="annotation text"/>
    <w:basedOn w:val="Normal"/>
    <w:link w:val="CommentTextChar"/>
    <w:uiPriority w:val="99"/>
    <w:semiHidden/>
    <w:unhideWhenUsed/>
    <w:rsid w:val="008D35C7"/>
    <w:pPr>
      <w:spacing w:line="240" w:lineRule="auto"/>
    </w:pPr>
    <w:rPr>
      <w:sz w:val="20"/>
      <w:szCs w:val="20"/>
    </w:rPr>
  </w:style>
  <w:style w:type="character" w:customStyle="1" w:styleId="CommentTextChar">
    <w:name w:val="Comment Text Char"/>
    <w:basedOn w:val="DefaultParagraphFont"/>
    <w:link w:val="CommentText"/>
    <w:uiPriority w:val="99"/>
    <w:semiHidden/>
    <w:rsid w:val="008D35C7"/>
    <w:rPr>
      <w:sz w:val="20"/>
      <w:szCs w:val="20"/>
    </w:rPr>
  </w:style>
  <w:style w:type="paragraph" w:styleId="CommentSubject">
    <w:name w:val="annotation subject"/>
    <w:basedOn w:val="CommentText"/>
    <w:next w:val="CommentText"/>
    <w:link w:val="CommentSubjectChar"/>
    <w:uiPriority w:val="99"/>
    <w:semiHidden/>
    <w:unhideWhenUsed/>
    <w:rsid w:val="008D35C7"/>
    <w:rPr>
      <w:b/>
      <w:bCs/>
    </w:rPr>
  </w:style>
  <w:style w:type="character" w:customStyle="1" w:styleId="CommentSubjectChar">
    <w:name w:val="Comment Subject Char"/>
    <w:basedOn w:val="CommentTextChar"/>
    <w:link w:val="CommentSubject"/>
    <w:uiPriority w:val="99"/>
    <w:semiHidden/>
    <w:rsid w:val="008D35C7"/>
    <w:rPr>
      <w:b/>
      <w:bCs/>
      <w:sz w:val="20"/>
      <w:szCs w:val="20"/>
    </w:rPr>
  </w:style>
  <w:style w:type="paragraph" w:styleId="Revision">
    <w:name w:val="Revision"/>
    <w:hidden/>
    <w:uiPriority w:val="99"/>
    <w:semiHidden/>
    <w:rsid w:val="008D35C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384464">
      <w:bodyDiv w:val="1"/>
      <w:marLeft w:val="0"/>
      <w:marRight w:val="0"/>
      <w:marTop w:val="0"/>
      <w:marBottom w:val="0"/>
      <w:divBdr>
        <w:top w:val="none" w:sz="0" w:space="0" w:color="auto"/>
        <w:left w:val="none" w:sz="0" w:space="0" w:color="auto"/>
        <w:bottom w:val="none" w:sz="0" w:space="0" w:color="auto"/>
        <w:right w:val="none" w:sz="0" w:space="0" w:color="auto"/>
      </w:divBdr>
    </w:div>
    <w:div w:id="1470634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people" Target="people.xml"/></Relationships>
</file>

<file path=word/_rels/footnotes.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505032/EEA_PR__03-16.pdf" TargetMode="External"/><Relationship Id="rId3" Type="http://schemas.openxmlformats.org/officeDocument/2006/relationships/hyperlink" Target="http://www.britishfuture.org/wp-content/uploads/2016/12/EUNationalsReport.Final_.12.12.16.pdf" TargetMode="External"/><Relationship Id="rId7" Type="http://schemas.openxmlformats.org/officeDocument/2006/relationships/hyperlink" Target="https://homeofficemedia.blog.gov.uk/2017/03/01/home-office-in-the-media-1-march-2017/" TargetMode="External"/><Relationship Id="rId2" Type="http://schemas.openxmlformats.org/officeDocument/2006/relationships/hyperlink" Target="https://www.ft.com/content/c5d52fe8-fd80-11e5-b5f5-070dca6d0a0d" TargetMode="External"/><Relationship Id="rId1" Type="http://schemas.openxmlformats.org/officeDocument/2006/relationships/hyperlink" Target="https://www.gov.uk/government/speeches/the-governments-negotiating-objectives-for-exiting-the-eu-pm-speech" TargetMode="External"/><Relationship Id="rId6" Type="http://schemas.openxmlformats.org/officeDocument/2006/relationships/hyperlink" Target="https://www.theguardian.com/politics/2017/jan/14/dutchwoman-resident-in-uk-for-30-years-may-have-to-leave-after-brexit" TargetMode="External"/><Relationship Id="rId11" Type="http://schemas.openxmlformats.org/officeDocument/2006/relationships/hyperlink" Target="https://www.gov.uk/healthcare-immigration-application" TargetMode="External"/><Relationship Id="rId5" Type="http://schemas.openxmlformats.org/officeDocument/2006/relationships/hyperlink" Target="http://www.bbc.co.uk/news/uk-39014191" TargetMode="External"/><Relationship Id="rId10" Type="http://schemas.openxmlformats.org/officeDocument/2006/relationships/hyperlink" Target="https://www.gov.uk/government/publications/public-funds--2/public-funds" TargetMode="External"/><Relationship Id="rId4" Type="http://schemas.openxmlformats.org/officeDocument/2006/relationships/hyperlink" Target="https://www.gov.uk/government/publications/immigration-statistics-october-to-december-2016/list-of-tables" TargetMode="External"/><Relationship Id="rId9" Type="http://schemas.openxmlformats.org/officeDocument/2006/relationships/hyperlink" Target="https://www.publications.parliament.uk/pa/bills/cbill/2016-2017/0132/amend/european_daily_cwh_020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373149-3C78-4F67-AF12-643FB7CCA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7482</Words>
  <Characters>42651</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dc:creator>
  <cp:lastModifiedBy>Stephanie</cp:lastModifiedBy>
  <cp:revision>2</cp:revision>
  <dcterms:created xsi:type="dcterms:W3CDTF">2017-05-30T10:51:00Z</dcterms:created>
  <dcterms:modified xsi:type="dcterms:W3CDTF">2017-05-30T10:51:00Z</dcterms:modified>
</cp:coreProperties>
</file>