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74BCE" w14:textId="2499EAF9" w:rsidR="009B7B4D" w:rsidRPr="009D088D" w:rsidRDefault="009D088D" w:rsidP="009B7B4D">
      <w:pPr>
        <w:spacing w:line="480" w:lineRule="auto"/>
        <w:contextualSpacing/>
        <w:rPr>
          <w:b/>
          <w:vertAlign w:val="superscript"/>
          <w:lang w:val="en-GB"/>
        </w:rPr>
      </w:pPr>
      <w:r>
        <w:rPr>
          <w:b/>
          <w:lang w:val="en-GB"/>
        </w:rPr>
        <w:t>D</w:t>
      </w:r>
      <w:r w:rsidRPr="009D088D">
        <w:rPr>
          <w:b/>
          <w:lang w:val="en-GB"/>
        </w:rPr>
        <w:t>evelopmental and b</w:t>
      </w:r>
      <w:r>
        <w:rPr>
          <w:b/>
          <w:lang w:val="en-GB"/>
        </w:rPr>
        <w:t>ehavioural p</w:t>
      </w:r>
      <w:r w:rsidR="009B7B4D" w:rsidRPr="009D088D">
        <w:rPr>
          <w:b/>
          <w:lang w:val="en-GB"/>
        </w:rPr>
        <w:t>roblems</w:t>
      </w:r>
      <w:r>
        <w:rPr>
          <w:b/>
          <w:lang w:val="en-GB"/>
        </w:rPr>
        <w:t xml:space="preserve"> in c</w:t>
      </w:r>
      <w:r w:rsidR="009B7B4D" w:rsidRPr="009D088D">
        <w:rPr>
          <w:b/>
          <w:lang w:val="en-GB"/>
        </w:rPr>
        <w:t xml:space="preserve">hildren with Severe Acute Malnutrition </w:t>
      </w:r>
      <w:r w:rsidR="003B499B">
        <w:rPr>
          <w:b/>
          <w:lang w:val="en-GB"/>
        </w:rPr>
        <w:t>(</w:t>
      </w:r>
      <w:r w:rsidR="009B7B4D" w:rsidRPr="009D088D">
        <w:rPr>
          <w:b/>
          <w:lang w:val="en-GB"/>
        </w:rPr>
        <w:t>SAM</w:t>
      </w:r>
      <w:r w:rsidR="003B499B">
        <w:rPr>
          <w:b/>
          <w:lang w:val="en-GB"/>
        </w:rPr>
        <w:t>)</w:t>
      </w:r>
      <w:r w:rsidR="009B7B4D" w:rsidRPr="009D088D">
        <w:rPr>
          <w:b/>
          <w:lang w:val="en-GB"/>
        </w:rPr>
        <w:t xml:space="preserve"> in Malawi</w:t>
      </w:r>
      <w:r>
        <w:rPr>
          <w:b/>
          <w:lang w:val="en-GB"/>
        </w:rPr>
        <w:t>; a cross-sectional study</w:t>
      </w:r>
    </w:p>
    <w:p w14:paraId="00E40192" w14:textId="77777777" w:rsidR="009B7B4D" w:rsidRPr="009D088D" w:rsidRDefault="009B7B4D" w:rsidP="009B7B4D">
      <w:pPr>
        <w:spacing w:line="480" w:lineRule="auto"/>
        <w:contextualSpacing/>
        <w:rPr>
          <w:lang w:val="en-GB"/>
        </w:rPr>
      </w:pPr>
    </w:p>
    <w:p w14:paraId="461CE873" w14:textId="77777777" w:rsidR="009B7B4D" w:rsidRPr="009D088D" w:rsidRDefault="009B7B4D" w:rsidP="009B7B4D">
      <w:pPr>
        <w:spacing w:line="480" w:lineRule="auto"/>
        <w:contextualSpacing/>
        <w:rPr>
          <w:lang w:val="en-GB"/>
        </w:rPr>
      </w:pPr>
      <w:r w:rsidRPr="009D088D">
        <w:rPr>
          <w:lang w:val="en-GB"/>
        </w:rPr>
        <w:t>Meta van den Heuvel, MD, PhD</w:t>
      </w:r>
      <w:r w:rsidRPr="009D088D">
        <w:rPr>
          <w:vertAlign w:val="superscript"/>
          <w:lang w:val="en-GB"/>
        </w:rPr>
        <w:t>1</w:t>
      </w:r>
      <w:r w:rsidRPr="009D088D">
        <w:rPr>
          <w:lang w:val="en-GB"/>
        </w:rPr>
        <w:t>, Wieger Voskuijl, MD, PhD</w:t>
      </w:r>
      <w:r w:rsidRPr="009D088D">
        <w:rPr>
          <w:vertAlign w:val="superscript"/>
          <w:lang w:val="en-GB"/>
        </w:rPr>
        <w:t>2,3</w:t>
      </w:r>
      <w:r w:rsidRPr="009D088D">
        <w:rPr>
          <w:lang w:val="en-GB"/>
        </w:rPr>
        <w:t>, Kate Chidzalo</w:t>
      </w:r>
      <w:r w:rsidRPr="009D088D">
        <w:rPr>
          <w:vertAlign w:val="superscript"/>
          <w:lang w:val="en-GB"/>
        </w:rPr>
        <w:t>2</w:t>
      </w:r>
      <w:r w:rsidRPr="009D088D">
        <w:rPr>
          <w:lang w:val="en-GB"/>
        </w:rPr>
        <w:t>, Marko Kerac, MRCPCH, PhD</w:t>
      </w:r>
      <w:r w:rsidRPr="009D088D">
        <w:rPr>
          <w:vertAlign w:val="superscript"/>
          <w:lang w:val="en-GB"/>
        </w:rPr>
        <w:t>4,5</w:t>
      </w:r>
      <w:r w:rsidRPr="009D088D">
        <w:rPr>
          <w:lang w:val="en-GB"/>
        </w:rPr>
        <w:t xml:space="preserve">, Sijmen A. </w:t>
      </w:r>
      <w:bookmarkStart w:id="0" w:name="_GoBack"/>
      <w:r w:rsidRPr="009D088D">
        <w:rPr>
          <w:lang w:val="en-GB"/>
        </w:rPr>
        <w:t>Reijneveld</w:t>
      </w:r>
      <w:bookmarkEnd w:id="0"/>
      <w:r w:rsidRPr="009D088D">
        <w:rPr>
          <w:lang w:val="en-GB"/>
        </w:rPr>
        <w:t>, MD, PhD</w:t>
      </w:r>
      <w:r w:rsidRPr="009D088D">
        <w:rPr>
          <w:vertAlign w:val="superscript"/>
          <w:lang w:val="en-GB"/>
        </w:rPr>
        <w:t>6</w:t>
      </w:r>
      <w:r w:rsidRPr="009D088D">
        <w:rPr>
          <w:lang w:val="en-GB"/>
        </w:rPr>
        <w:t>, Robert Bandsma, MD, PhD</w:t>
      </w:r>
      <w:r w:rsidRPr="009D088D">
        <w:rPr>
          <w:vertAlign w:val="superscript"/>
          <w:lang w:val="en-GB"/>
        </w:rPr>
        <w:t xml:space="preserve">2,7,8 </w:t>
      </w:r>
      <w:r w:rsidRPr="009D088D">
        <w:rPr>
          <w:lang w:val="en-GB"/>
        </w:rPr>
        <w:t xml:space="preserve"> and Melissa Gladstone, MD</w:t>
      </w:r>
      <w:r w:rsidRPr="009D088D">
        <w:rPr>
          <w:vertAlign w:val="superscript"/>
          <w:lang w:val="en-GB"/>
        </w:rPr>
        <w:t>9</w:t>
      </w:r>
    </w:p>
    <w:p w14:paraId="5E0E5646" w14:textId="77777777" w:rsidR="009B7B4D" w:rsidRPr="009D088D" w:rsidRDefault="009B7B4D" w:rsidP="009B7B4D">
      <w:pPr>
        <w:spacing w:line="480" w:lineRule="auto"/>
        <w:contextualSpacing/>
        <w:rPr>
          <w:vertAlign w:val="superscript"/>
          <w:lang w:val="en-GB"/>
        </w:rPr>
      </w:pPr>
    </w:p>
    <w:p w14:paraId="6710A035" w14:textId="77777777" w:rsidR="009B7B4D" w:rsidRPr="009D088D" w:rsidRDefault="009B7B4D" w:rsidP="009B7B4D">
      <w:pPr>
        <w:spacing w:line="480" w:lineRule="auto"/>
        <w:contextualSpacing/>
        <w:rPr>
          <w:lang w:val="en-GB"/>
        </w:rPr>
      </w:pPr>
      <w:r w:rsidRPr="009D088D">
        <w:rPr>
          <w:vertAlign w:val="superscript"/>
          <w:lang w:val="en-GB"/>
        </w:rPr>
        <w:t>1</w:t>
      </w:r>
      <w:r w:rsidRPr="009D088D">
        <w:rPr>
          <w:lang w:val="en-GB"/>
        </w:rPr>
        <w:t xml:space="preserve">Department of Paediatrics, Hospital for Sick Children, Toronto, Ontario, Canada; </w:t>
      </w:r>
      <w:r w:rsidRPr="009D088D">
        <w:rPr>
          <w:vertAlign w:val="superscript"/>
          <w:lang w:val="en-GB"/>
        </w:rPr>
        <w:t>2</w:t>
      </w:r>
      <w:r w:rsidRPr="009D088D">
        <w:rPr>
          <w:lang w:val="en-GB"/>
        </w:rPr>
        <w:t xml:space="preserve">Department of Paediatrics, Queen Elizabeth Central Hospital, Blantyre, Malawi; </w:t>
      </w:r>
      <w:r w:rsidRPr="009D088D">
        <w:rPr>
          <w:vertAlign w:val="superscript"/>
          <w:lang w:val="en-GB"/>
        </w:rPr>
        <w:t>3</w:t>
      </w:r>
      <w:r w:rsidRPr="009D088D">
        <w:rPr>
          <w:lang w:val="en-GB"/>
        </w:rPr>
        <w:t xml:space="preserve">Global Child Health Group, Emma Children's Hospital, Academic Medical Centre, Amsterdam, Netherlands; </w:t>
      </w:r>
      <w:r w:rsidRPr="009D088D">
        <w:rPr>
          <w:vertAlign w:val="superscript"/>
          <w:lang w:val="en-GB"/>
        </w:rPr>
        <w:t>4</w:t>
      </w:r>
      <w:r w:rsidRPr="009D088D">
        <w:rPr>
          <w:lang w:val="en-GB"/>
        </w:rPr>
        <w:t xml:space="preserve">Department of Population Health, London School of Hygiene &amp; Tropical Medicine, London, United Kingdom; </w:t>
      </w:r>
      <w:r w:rsidRPr="009D088D">
        <w:rPr>
          <w:vertAlign w:val="superscript"/>
          <w:lang w:val="en-GB"/>
        </w:rPr>
        <w:t xml:space="preserve">5 </w:t>
      </w:r>
      <w:r w:rsidRPr="009D088D">
        <w:rPr>
          <w:lang w:val="en-GB"/>
        </w:rPr>
        <w:t xml:space="preserve">Leonard Cheshire Disability and Inclusive Development Centre, University College London, United Kingdom; </w:t>
      </w:r>
      <w:r w:rsidRPr="009D088D">
        <w:rPr>
          <w:vertAlign w:val="superscript"/>
          <w:lang w:val="en-GB"/>
        </w:rPr>
        <w:t>6</w:t>
      </w:r>
      <w:r w:rsidRPr="009D088D">
        <w:rPr>
          <w:lang w:val="en-GB"/>
        </w:rPr>
        <w:t xml:space="preserve">Department of Health Sciences, University Medical Center Groningen, University of Groningen, Groningen, Netherlands; </w:t>
      </w:r>
      <w:r w:rsidRPr="009D088D">
        <w:rPr>
          <w:vertAlign w:val="superscript"/>
          <w:lang w:val="en-GB"/>
        </w:rPr>
        <w:t>7</w:t>
      </w:r>
      <w:r w:rsidRPr="009D088D">
        <w:rPr>
          <w:lang w:val="en-GB"/>
        </w:rPr>
        <w:t>Division of Gastroenterology, Hepatology and Nutrition, Hospital for Sick Children, Toronto, Ontario, Canada;</w:t>
      </w:r>
    </w:p>
    <w:p w14:paraId="03DEF6DC" w14:textId="77777777" w:rsidR="009B7B4D" w:rsidRDefault="009B7B4D" w:rsidP="009B7B4D">
      <w:pPr>
        <w:spacing w:line="480" w:lineRule="auto"/>
        <w:contextualSpacing/>
        <w:rPr>
          <w:lang w:val="en-GB"/>
        </w:rPr>
      </w:pPr>
      <w:r w:rsidRPr="009D088D">
        <w:rPr>
          <w:vertAlign w:val="superscript"/>
          <w:lang w:val="en-GB"/>
        </w:rPr>
        <w:t xml:space="preserve">8 </w:t>
      </w:r>
      <w:r w:rsidRPr="009D088D">
        <w:rPr>
          <w:lang w:val="en-GB"/>
        </w:rPr>
        <w:t>Centre for Global Health, Hospital for Sick Children</w:t>
      </w:r>
      <w:r w:rsidRPr="009D088D">
        <w:rPr>
          <w:vertAlign w:val="superscript"/>
          <w:lang w:val="en-GB"/>
        </w:rPr>
        <w:t xml:space="preserve"> ,</w:t>
      </w:r>
      <w:r w:rsidRPr="009D088D">
        <w:rPr>
          <w:lang w:val="en-GB"/>
        </w:rPr>
        <w:t>Toronto, Ontario, Canada;</w:t>
      </w:r>
      <w:r w:rsidRPr="009D088D">
        <w:rPr>
          <w:vertAlign w:val="superscript"/>
          <w:lang w:val="en-GB"/>
        </w:rPr>
        <w:t xml:space="preserve"> 9</w:t>
      </w:r>
      <w:r w:rsidRPr="009D088D">
        <w:rPr>
          <w:lang w:val="en-GB"/>
        </w:rPr>
        <w:t xml:space="preserve">Department of Women and Children's Health, University of Liverpool, Alder Hey Children's Hospital, Liverpool, United Kingdom. </w:t>
      </w:r>
    </w:p>
    <w:p w14:paraId="1EF7412D" w14:textId="77777777" w:rsidR="00187553" w:rsidRDefault="00187553" w:rsidP="009B7B4D">
      <w:pPr>
        <w:spacing w:line="480" w:lineRule="auto"/>
        <w:contextualSpacing/>
        <w:rPr>
          <w:lang w:val="en-GB"/>
        </w:rPr>
      </w:pPr>
    </w:p>
    <w:p w14:paraId="7F39480B" w14:textId="77777777" w:rsidR="00187553" w:rsidRPr="002070DE" w:rsidRDefault="00187553" w:rsidP="00187553">
      <w:pPr>
        <w:spacing w:line="480" w:lineRule="auto"/>
        <w:contextualSpacing/>
        <w:rPr>
          <w:u w:val="single"/>
          <w:lang w:val="en-US"/>
        </w:rPr>
      </w:pPr>
      <w:r w:rsidRPr="002070DE">
        <w:rPr>
          <w:u w:val="single"/>
          <w:lang w:val="en-US"/>
        </w:rPr>
        <w:t>Corresponding author:</w:t>
      </w:r>
    </w:p>
    <w:p w14:paraId="538DDB4F" w14:textId="67F163FB" w:rsidR="00187553" w:rsidRPr="002070DE" w:rsidRDefault="00187553" w:rsidP="00187553">
      <w:pPr>
        <w:spacing w:line="480" w:lineRule="auto"/>
        <w:contextualSpacing/>
        <w:rPr>
          <w:lang w:val="en-US"/>
        </w:rPr>
      </w:pPr>
      <w:r>
        <w:rPr>
          <w:lang w:val="en-US"/>
        </w:rPr>
        <w:t>Meta van den Heuvel, MD, PhD</w:t>
      </w:r>
      <w:r w:rsidRPr="002070DE">
        <w:rPr>
          <w:lang w:val="en-US"/>
        </w:rPr>
        <w:t>.</w:t>
      </w:r>
    </w:p>
    <w:p w14:paraId="042355B9" w14:textId="26F80056" w:rsidR="00187553" w:rsidRPr="002070DE" w:rsidRDefault="00187553" w:rsidP="00187553">
      <w:pPr>
        <w:spacing w:line="480" w:lineRule="auto"/>
        <w:contextualSpacing/>
        <w:rPr>
          <w:lang w:val="en-US"/>
        </w:rPr>
      </w:pPr>
      <w:r>
        <w:rPr>
          <w:lang w:val="en-US"/>
        </w:rPr>
        <w:t xml:space="preserve">Staff </w:t>
      </w:r>
      <w:r w:rsidRPr="002070DE">
        <w:rPr>
          <w:lang w:val="en-US"/>
        </w:rPr>
        <w:t>Pediatrician, Hospital for Sick Children</w:t>
      </w:r>
    </w:p>
    <w:p w14:paraId="5A9C3C86" w14:textId="77777777" w:rsidR="00187553" w:rsidRPr="002070DE" w:rsidRDefault="00187553" w:rsidP="00187553">
      <w:pPr>
        <w:spacing w:line="480" w:lineRule="auto"/>
        <w:contextualSpacing/>
        <w:rPr>
          <w:lang w:val="en-US"/>
        </w:rPr>
      </w:pPr>
      <w:r w:rsidRPr="002070DE">
        <w:rPr>
          <w:lang w:val="en-US"/>
        </w:rPr>
        <w:t>555 University Ave, M5G 1X8, Toronto, ON, Canada</w:t>
      </w:r>
    </w:p>
    <w:p w14:paraId="36CAC1DD" w14:textId="77777777" w:rsidR="00187553" w:rsidRPr="002070DE" w:rsidRDefault="00187553" w:rsidP="00187553">
      <w:pPr>
        <w:spacing w:line="480" w:lineRule="auto"/>
        <w:contextualSpacing/>
        <w:rPr>
          <w:lang w:val="en-US"/>
        </w:rPr>
      </w:pPr>
      <w:r w:rsidRPr="002070DE">
        <w:rPr>
          <w:lang w:val="en-US"/>
        </w:rPr>
        <w:t>Assistant Professor, Department of Paediatrics, University of Toronto</w:t>
      </w:r>
    </w:p>
    <w:p w14:paraId="1B7C0551" w14:textId="77777777" w:rsidR="00187553" w:rsidRPr="002070DE" w:rsidRDefault="00187553" w:rsidP="00187553">
      <w:pPr>
        <w:spacing w:line="480" w:lineRule="auto"/>
        <w:contextualSpacing/>
        <w:rPr>
          <w:lang w:val="en-US"/>
        </w:rPr>
      </w:pPr>
    </w:p>
    <w:p w14:paraId="7FE4B995" w14:textId="77777777" w:rsidR="00187553" w:rsidRPr="002070DE" w:rsidRDefault="00187553" w:rsidP="00187553">
      <w:pPr>
        <w:spacing w:line="480" w:lineRule="auto"/>
        <w:contextualSpacing/>
        <w:rPr>
          <w:lang w:val="en-US"/>
        </w:rPr>
      </w:pPr>
      <w:r w:rsidRPr="002070DE">
        <w:rPr>
          <w:lang w:val="en-US"/>
        </w:rPr>
        <w:t xml:space="preserve">Located: Peter Gilgan Center for Research and Learning </w:t>
      </w:r>
    </w:p>
    <w:p w14:paraId="04B07C13" w14:textId="77777777" w:rsidR="00187553" w:rsidRPr="002070DE" w:rsidRDefault="00187553" w:rsidP="00187553">
      <w:pPr>
        <w:spacing w:line="480" w:lineRule="auto"/>
        <w:contextualSpacing/>
        <w:rPr>
          <w:lang w:val="en-US"/>
        </w:rPr>
      </w:pPr>
      <w:r w:rsidRPr="002070DE">
        <w:rPr>
          <w:lang w:val="en-US"/>
        </w:rPr>
        <w:t>10th floor, room: 10.9830</w:t>
      </w:r>
    </w:p>
    <w:p w14:paraId="01948A98" w14:textId="77777777" w:rsidR="00187553" w:rsidRPr="002070DE" w:rsidRDefault="00187553" w:rsidP="00187553">
      <w:pPr>
        <w:spacing w:line="480" w:lineRule="auto"/>
        <w:contextualSpacing/>
        <w:rPr>
          <w:lang w:val="en-US"/>
        </w:rPr>
      </w:pPr>
      <w:r w:rsidRPr="002070DE">
        <w:rPr>
          <w:lang w:val="en-US"/>
        </w:rPr>
        <w:t>686 Bay Street, M5G0A4, Toronto, ON, Canada</w:t>
      </w:r>
    </w:p>
    <w:p w14:paraId="3A95AAB5" w14:textId="77777777" w:rsidR="00187553" w:rsidRDefault="00187553" w:rsidP="00187553">
      <w:pPr>
        <w:spacing w:line="480" w:lineRule="auto"/>
        <w:contextualSpacing/>
        <w:rPr>
          <w:lang w:val="en-US"/>
        </w:rPr>
      </w:pPr>
      <w:r w:rsidRPr="002070DE">
        <w:rPr>
          <w:lang w:val="en-US"/>
        </w:rPr>
        <w:t>Tel: 416-813-7654 ext. 301544; Fax: 416 813-5663</w:t>
      </w:r>
    </w:p>
    <w:p w14:paraId="0E039D23" w14:textId="34913E85" w:rsidR="005B36C2" w:rsidRDefault="003D03AA" w:rsidP="00187553">
      <w:pPr>
        <w:spacing w:line="480" w:lineRule="auto"/>
        <w:contextualSpacing/>
        <w:rPr>
          <w:lang w:val="en-US"/>
        </w:rPr>
      </w:pPr>
      <w:hyperlink r:id="rId8" w:history="1">
        <w:r w:rsidR="005B36C2" w:rsidRPr="00A07578">
          <w:rPr>
            <w:rStyle w:val="Hyperlink"/>
            <w:lang w:val="en-US"/>
          </w:rPr>
          <w:t>mathilda.vandenheuvel@sickkids.ca</w:t>
        </w:r>
      </w:hyperlink>
    </w:p>
    <w:p w14:paraId="66915877" w14:textId="77777777" w:rsidR="005B36C2" w:rsidRDefault="005B36C2" w:rsidP="00187553">
      <w:pPr>
        <w:spacing w:line="480" w:lineRule="auto"/>
        <w:contextualSpacing/>
        <w:rPr>
          <w:lang w:val="en-US"/>
        </w:rPr>
      </w:pPr>
    </w:p>
    <w:p w14:paraId="1AC2B228" w14:textId="77777777" w:rsidR="00187553" w:rsidRDefault="00187553" w:rsidP="00187553">
      <w:pPr>
        <w:spacing w:line="480" w:lineRule="auto"/>
        <w:contextualSpacing/>
        <w:rPr>
          <w:lang w:val="en-US"/>
        </w:rPr>
      </w:pPr>
    </w:p>
    <w:p w14:paraId="46B0BD35" w14:textId="77777777" w:rsidR="00187553" w:rsidRDefault="00187553" w:rsidP="00187553">
      <w:pPr>
        <w:spacing w:line="480" w:lineRule="auto"/>
        <w:contextualSpacing/>
        <w:rPr>
          <w:lang w:val="en-US"/>
        </w:rPr>
      </w:pPr>
    </w:p>
    <w:p w14:paraId="58841A9A" w14:textId="3B00CC65" w:rsidR="00187553" w:rsidRDefault="00187553" w:rsidP="00187553">
      <w:pPr>
        <w:spacing w:line="480" w:lineRule="auto"/>
        <w:rPr>
          <w:rFonts w:cs="Times New Roman"/>
          <w:lang w:val="en-US"/>
        </w:rPr>
      </w:pPr>
      <w:r w:rsidRPr="00B95386">
        <w:rPr>
          <w:rFonts w:cs="Times"/>
          <w:b/>
          <w:lang w:val="en-US"/>
        </w:rPr>
        <w:t>Abbreviations:</w:t>
      </w:r>
      <w:r>
        <w:rPr>
          <w:rFonts w:cs="Times"/>
          <w:lang w:val="en-US"/>
        </w:rPr>
        <w:t xml:space="preserve"> SAM, severe acute malnutrition; MDAT, Malawi Development Assessment Tool; SDQ, Strengths and Difficulties Questionnaire</w:t>
      </w:r>
      <w:r w:rsidRPr="00F7090B">
        <w:rPr>
          <w:rFonts w:cs="Times"/>
          <w:lang w:val="en-US"/>
        </w:rPr>
        <w:t xml:space="preserve">; </w:t>
      </w:r>
      <w:r w:rsidRPr="00725700">
        <w:rPr>
          <w:rFonts w:cs="Times"/>
          <w:lang w:val="en-US"/>
        </w:rPr>
        <w:t xml:space="preserve">SDQ </w:t>
      </w:r>
      <w:r>
        <w:rPr>
          <w:rFonts w:cs="Times"/>
          <w:lang w:val="en-US"/>
        </w:rPr>
        <w:t>TDS, Strengths and Difficulties Questionnaire</w:t>
      </w:r>
      <w:r>
        <w:rPr>
          <w:rFonts w:cs="Times"/>
          <w:b/>
          <w:lang w:val="en-US"/>
        </w:rPr>
        <w:t xml:space="preserve"> </w:t>
      </w:r>
      <w:r>
        <w:rPr>
          <w:rFonts w:cs="Times"/>
          <w:lang w:val="en-US"/>
        </w:rPr>
        <w:t xml:space="preserve">Total Difficulties Score; </w:t>
      </w:r>
      <w:r>
        <w:rPr>
          <w:lang w:val="en-US"/>
        </w:rPr>
        <w:t xml:space="preserve">ND, pre-existing neurodisabilities; HIV, </w:t>
      </w:r>
      <w:r w:rsidRPr="00725700">
        <w:rPr>
          <w:rFonts w:cs="Times"/>
          <w:lang w:val="en-US"/>
        </w:rPr>
        <w:t>human immune deficiency virus</w:t>
      </w:r>
      <w:r>
        <w:rPr>
          <w:rFonts w:cs="Times"/>
          <w:lang w:val="en-US"/>
        </w:rPr>
        <w:t>; MUAC,</w:t>
      </w:r>
      <w:r w:rsidRPr="00725700">
        <w:rPr>
          <w:rFonts w:cs="Times"/>
          <w:lang w:val="en-US"/>
        </w:rPr>
        <w:t xml:space="preserve"> </w:t>
      </w:r>
      <w:r>
        <w:rPr>
          <w:rFonts w:cs="Times New Roman"/>
          <w:lang w:val="en-US"/>
        </w:rPr>
        <w:t>mid-upper-arm circumference.</w:t>
      </w:r>
    </w:p>
    <w:p w14:paraId="4DE32529" w14:textId="77777777" w:rsidR="00187553" w:rsidRDefault="00187553" w:rsidP="009B7B4D">
      <w:pPr>
        <w:spacing w:line="480" w:lineRule="auto"/>
        <w:contextualSpacing/>
        <w:rPr>
          <w:lang w:val="en-GB"/>
        </w:rPr>
      </w:pPr>
    </w:p>
    <w:p w14:paraId="0B0790D2" w14:textId="77777777" w:rsidR="00187553" w:rsidRPr="009D088D" w:rsidRDefault="00187553" w:rsidP="009B7B4D">
      <w:pPr>
        <w:spacing w:line="480" w:lineRule="auto"/>
        <w:contextualSpacing/>
        <w:rPr>
          <w:lang w:val="en-GB"/>
        </w:rPr>
      </w:pPr>
    </w:p>
    <w:p w14:paraId="1BB11517" w14:textId="2796C2D4" w:rsidR="006F2F39" w:rsidRPr="009D088D" w:rsidRDefault="006F2F39">
      <w:pPr>
        <w:rPr>
          <w:lang w:val="en-GB"/>
        </w:rPr>
      </w:pPr>
      <w:r w:rsidRPr="009D088D">
        <w:rPr>
          <w:lang w:val="en-GB"/>
        </w:rPr>
        <w:br w:type="page"/>
      </w:r>
    </w:p>
    <w:p w14:paraId="5DBCF663" w14:textId="70A002D6" w:rsidR="009B7B4D" w:rsidRPr="00AF20CD" w:rsidRDefault="006F2F39" w:rsidP="009B7B4D">
      <w:pPr>
        <w:spacing w:line="480" w:lineRule="auto"/>
        <w:contextualSpacing/>
        <w:rPr>
          <w:b/>
          <w:lang w:val="en-GB"/>
        </w:rPr>
      </w:pPr>
      <w:r w:rsidRPr="00AF20CD">
        <w:rPr>
          <w:b/>
          <w:lang w:val="en-GB"/>
        </w:rPr>
        <w:lastRenderedPageBreak/>
        <w:t>Abstract</w:t>
      </w:r>
    </w:p>
    <w:p w14:paraId="7382CB8D" w14:textId="13714BD0" w:rsidR="009B7B4D" w:rsidRPr="009D088D" w:rsidRDefault="009B7B4D" w:rsidP="009B7B4D">
      <w:pPr>
        <w:spacing w:line="480" w:lineRule="auto"/>
        <w:contextualSpacing/>
        <w:rPr>
          <w:rFonts w:cs="Times"/>
          <w:lang w:val="en-GB"/>
        </w:rPr>
      </w:pPr>
      <w:r w:rsidRPr="00AF20CD">
        <w:rPr>
          <w:b/>
          <w:lang w:val="en-GB"/>
        </w:rPr>
        <w:t>Background</w:t>
      </w:r>
      <w:r w:rsidR="00187553">
        <w:rPr>
          <w:i/>
          <w:lang w:val="en-GB"/>
        </w:rPr>
        <w:t xml:space="preserve"> </w:t>
      </w:r>
      <w:r w:rsidRPr="009D088D">
        <w:rPr>
          <w:rFonts w:cs="Times"/>
          <w:lang w:val="en-GB"/>
        </w:rPr>
        <w:t xml:space="preserve">Early childhood development provides an important foundation for the development of human capital. Although there is a clear relation between stunting and child development outcomes, less information is available about the developmental and </w:t>
      </w:r>
      <w:r w:rsidR="00B95386">
        <w:rPr>
          <w:rFonts w:cs="Times"/>
          <w:lang w:val="en-GB"/>
        </w:rPr>
        <w:t>behavioural</w:t>
      </w:r>
      <w:r w:rsidRPr="009D088D">
        <w:rPr>
          <w:rFonts w:cs="Times"/>
          <w:lang w:val="en-GB"/>
        </w:rPr>
        <w:t xml:space="preserve"> outcomes of children with severe acute malnutrition </w:t>
      </w:r>
      <w:r w:rsidR="0083034D">
        <w:rPr>
          <w:rFonts w:cs="Times"/>
          <w:lang w:val="en-GB"/>
        </w:rPr>
        <w:t>(</w:t>
      </w:r>
      <w:r w:rsidRPr="009D088D">
        <w:rPr>
          <w:rFonts w:cs="Times"/>
          <w:lang w:val="en-GB"/>
        </w:rPr>
        <w:t>SAM</w:t>
      </w:r>
      <w:r w:rsidR="0083034D">
        <w:rPr>
          <w:rFonts w:cs="Times"/>
          <w:lang w:val="en-GB"/>
        </w:rPr>
        <w:t>)</w:t>
      </w:r>
      <w:r w:rsidRPr="009D088D">
        <w:rPr>
          <w:rFonts w:cs="Times"/>
          <w:lang w:val="en-GB"/>
        </w:rPr>
        <w:t>. Particularly an important research gap exists in Sub-Saharan Africa where there is a high preva</w:t>
      </w:r>
      <w:r w:rsidR="00AA76C8">
        <w:rPr>
          <w:rFonts w:cs="Times"/>
          <w:lang w:val="en-GB"/>
        </w:rPr>
        <w:t xml:space="preserve">lence of SAM and a high rate of </w:t>
      </w:r>
      <w:r w:rsidRPr="009D088D">
        <w:rPr>
          <w:rFonts w:cs="Times"/>
          <w:lang w:val="en-GB"/>
        </w:rPr>
        <w:t xml:space="preserve">co-occurring HIV </w:t>
      </w:r>
      <w:r w:rsidR="0083034D">
        <w:rPr>
          <w:rFonts w:cs="Times"/>
          <w:lang w:val="en-GB"/>
        </w:rPr>
        <w:t>(</w:t>
      </w:r>
      <w:r w:rsidRPr="009D088D">
        <w:rPr>
          <w:rFonts w:cs="Times"/>
          <w:lang w:val="en-GB"/>
        </w:rPr>
        <w:t>human immune deficiency virus</w:t>
      </w:r>
      <w:r w:rsidR="0083034D">
        <w:rPr>
          <w:rFonts w:cs="Times"/>
          <w:lang w:val="en-GB"/>
        </w:rPr>
        <w:t>)</w:t>
      </w:r>
      <w:r w:rsidRPr="009D088D">
        <w:rPr>
          <w:rFonts w:cs="Times"/>
          <w:lang w:val="en-GB"/>
        </w:rPr>
        <w:t xml:space="preserve"> infection. Our first objective was to assess the prevalence and severity of developmental and </w:t>
      </w:r>
      <w:r w:rsidR="00B95386">
        <w:rPr>
          <w:rFonts w:cs="Times"/>
          <w:lang w:val="en-GB"/>
        </w:rPr>
        <w:t>behavioural</w:t>
      </w:r>
      <w:r w:rsidRPr="009D088D">
        <w:rPr>
          <w:rFonts w:cs="Times"/>
          <w:lang w:val="en-GB"/>
        </w:rPr>
        <w:t xml:space="preserve"> disorders on a cohort of children admitted to an inpatient nutritional rehabilitation </w:t>
      </w:r>
      <w:r w:rsidR="00B95386" w:rsidRPr="009D088D">
        <w:rPr>
          <w:rFonts w:cs="Times"/>
          <w:lang w:val="en-GB"/>
        </w:rPr>
        <w:t>centre</w:t>
      </w:r>
      <w:r w:rsidRPr="009D088D">
        <w:rPr>
          <w:rFonts w:cs="Times"/>
          <w:lang w:val="en-GB"/>
        </w:rPr>
        <w:t xml:space="preserve"> in Malawi. Our second objective was to compare the developmental and </w:t>
      </w:r>
      <w:r w:rsidR="00B95386" w:rsidRPr="009D088D">
        <w:rPr>
          <w:rFonts w:cs="Times"/>
          <w:lang w:val="en-GB"/>
        </w:rPr>
        <w:t>behavioural</w:t>
      </w:r>
      <w:r w:rsidRPr="009D088D">
        <w:rPr>
          <w:rFonts w:cs="Times"/>
          <w:lang w:val="en-GB"/>
        </w:rPr>
        <w:t xml:space="preserve"> profiles of children with the two main phenotypes of SAM: kwashiorkor and marasmus.</w:t>
      </w:r>
    </w:p>
    <w:p w14:paraId="7BC7C2E6" w14:textId="160C8621" w:rsidR="009B7B4D" w:rsidRPr="009D088D" w:rsidRDefault="009B7B4D" w:rsidP="009B7B4D">
      <w:pPr>
        <w:spacing w:line="480" w:lineRule="auto"/>
        <w:contextualSpacing/>
        <w:rPr>
          <w:rFonts w:cs="Times"/>
          <w:lang w:val="en-GB"/>
        </w:rPr>
      </w:pPr>
      <w:r w:rsidRPr="00AF20CD">
        <w:rPr>
          <w:b/>
          <w:lang w:val="en-GB"/>
        </w:rPr>
        <w:t>Methods</w:t>
      </w:r>
      <w:r w:rsidRPr="009D088D">
        <w:rPr>
          <w:lang w:val="en-GB"/>
        </w:rPr>
        <w:t xml:space="preserve"> This was a cross-sectional observational study including all children hospitalized with complicated SAM in Blantyre, Malawi over an 8-month period from February to October 2015. </w:t>
      </w:r>
      <w:r w:rsidRPr="009D088D">
        <w:rPr>
          <w:rFonts w:cs="Verdana"/>
          <w:color w:val="262626"/>
          <w:lang w:val="en-GB"/>
        </w:rPr>
        <w:t xml:space="preserve">At discharge, children were assessed with a well-validated local tool; the Malawi Development Assessment Tool </w:t>
      </w:r>
      <w:r w:rsidR="0083034D">
        <w:rPr>
          <w:rFonts w:cs="Verdana"/>
          <w:color w:val="262626"/>
          <w:lang w:val="en-GB"/>
        </w:rPr>
        <w:t>(</w:t>
      </w:r>
      <w:r w:rsidRPr="009D088D">
        <w:rPr>
          <w:rFonts w:cs="Verdana"/>
          <w:color w:val="262626"/>
          <w:lang w:val="en-GB"/>
        </w:rPr>
        <w:t>MDAT</w:t>
      </w:r>
      <w:r w:rsidR="0083034D">
        <w:rPr>
          <w:rFonts w:cs="Verdana"/>
          <w:color w:val="262626"/>
          <w:lang w:val="en-GB"/>
        </w:rPr>
        <w:t>)</w:t>
      </w:r>
      <w:r w:rsidRPr="009D088D">
        <w:rPr>
          <w:rFonts w:cs="Verdana"/>
          <w:color w:val="262626"/>
          <w:lang w:val="en-GB"/>
        </w:rPr>
        <w:t xml:space="preserve"> for gross motor, fine motor, language and social development. In children ≥ 24 months, emotional and </w:t>
      </w:r>
      <w:r w:rsidR="00B95386" w:rsidRPr="009D088D">
        <w:rPr>
          <w:rFonts w:cs="Verdana"/>
          <w:color w:val="262626"/>
          <w:lang w:val="en-GB"/>
        </w:rPr>
        <w:t>behavioural</w:t>
      </w:r>
      <w:r w:rsidRPr="009D088D">
        <w:rPr>
          <w:rFonts w:cs="Verdana"/>
          <w:color w:val="262626"/>
          <w:lang w:val="en-GB"/>
        </w:rPr>
        <w:t xml:space="preserve"> problems were measured using the Strengths and Difficulties Questionnaire </w:t>
      </w:r>
      <w:r w:rsidR="0083034D">
        <w:rPr>
          <w:rFonts w:cs="Verdana"/>
          <w:color w:val="262626"/>
          <w:lang w:val="en-GB"/>
        </w:rPr>
        <w:t>(</w:t>
      </w:r>
      <w:r w:rsidRPr="009D088D">
        <w:rPr>
          <w:rFonts w:cs="Verdana"/>
          <w:color w:val="262626"/>
          <w:lang w:val="en-GB"/>
        </w:rPr>
        <w:t>SDQ</w:t>
      </w:r>
      <w:r w:rsidR="0083034D">
        <w:rPr>
          <w:rFonts w:cs="Verdana"/>
          <w:color w:val="262626"/>
          <w:lang w:val="en-GB"/>
        </w:rPr>
        <w:t>)</w:t>
      </w:r>
      <w:r w:rsidRPr="009D088D">
        <w:rPr>
          <w:rFonts w:cs="Verdana"/>
          <w:color w:val="262626"/>
          <w:lang w:val="en-GB"/>
        </w:rPr>
        <w:t>.</w:t>
      </w:r>
    </w:p>
    <w:p w14:paraId="398CFA4D" w14:textId="7068E88A" w:rsidR="009B7B4D" w:rsidRPr="009D088D" w:rsidRDefault="00AF20CD" w:rsidP="009B7B4D">
      <w:pPr>
        <w:spacing w:line="480" w:lineRule="auto"/>
        <w:rPr>
          <w:lang w:val="en-GB"/>
        </w:rPr>
      </w:pPr>
      <w:r w:rsidRPr="00AF20CD">
        <w:rPr>
          <w:b/>
          <w:lang w:val="en-GB"/>
        </w:rPr>
        <w:t>Results</w:t>
      </w:r>
      <w:r>
        <w:rPr>
          <w:lang w:val="en-GB"/>
        </w:rPr>
        <w:t xml:space="preserve"> </w:t>
      </w:r>
      <w:r w:rsidR="009B7B4D" w:rsidRPr="009D088D">
        <w:rPr>
          <w:lang w:val="en-GB"/>
        </w:rPr>
        <w:t xml:space="preserve">150 children </w:t>
      </w:r>
      <w:r w:rsidR="0083034D">
        <w:rPr>
          <w:lang w:val="en-GB"/>
        </w:rPr>
        <w:t>(</w:t>
      </w:r>
      <w:r w:rsidR="009B7B4D" w:rsidRPr="009D088D">
        <w:rPr>
          <w:lang w:val="en-GB"/>
        </w:rPr>
        <w:t>55% boys</w:t>
      </w:r>
      <w:r w:rsidR="0083034D">
        <w:rPr>
          <w:lang w:val="en-GB"/>
        </w:rPr>
        <w:t>)</w:t>
      </w:r>
      <w:r w:rsidR="009B7B4D" w:rsidRPr="009D088D">
        <w:rPr>
          <w:lang w:val="en-GB"/>
        </w:rPr>
        <w:t xml:space="preserve"> with SAM were recruited; mean age of 27.2 months </w:t>
      </w:r>
      <w:r w:rsidR="0083034D">
        <w:rPr>
          <w:lang w:val="en-GB"/>
        </w:rPr>
        <w:t>(</w:t>
      </w:r>
      <w:r w:rsidR="009B7B4D" w:rsidRPr="009D088D">
        <w:rPr>
          <w:lang w:val="en-GB"/>
        </w:rPr>
        <w:t>SD 17.9</w:t>
      </w:r>
      <w:r w:rsidR="0083034D">
        <w:rPr>
          <w:lang w:val="en-GB"/>
        </w:rPr>
        <w:t>)</w:t>
      </w:r>
      <w:r w:rsidR="009B7B4D" w:rsidRPr="009D088D">
        <w:rPr>
          <w:lang w:val="en-GB"/>
        </w:rPr>
        <w:t xml:space="preserve">, 27 children </w:t>
      </w:r>
      <w:r w:rsidR="0083034D">
        <w:rPr>
          <w:lang w:val="en-GB"/>
        </w:rPr>
        <w:t>(</w:t>
      </w:r>
      <w:r w:rsidR="009B7B4D" w:rsidRPr="009D088D">
        <w:rPr>
          <w:lang w:val="en-GB"/>
        </w:rPr>
        <w:t>18%</w:t>
      </w:r>
      <w:r w:rsidR="0083034D">
        <w:rPr>
          <w:lang w:val="en-GB"/>
        </w:rPr>
        <w:t xml:space="preserve">) </w:t>
      </w:r>
      <w:r w:rsidR="009B7B4D" w:rsidRPr="009D088D">
        <w:rPr>
          <w:lang w:val="en-GB"/>
        </w:rPr>
        <w:t xml:space="preserve">had pre-existing neurodisabilities </w:t>
      </w:r>
      <w:r w:rsidR="0083034D">
        <w:rPr>
          <w:lang w:val="en-GB"/>
        </w:rPr>
        <w:t>(</w:t>
      </w:r>
      <w:r w:rsidR="009B7B4D" w:rsidRPr="009D088D">
        <w:rPr>
          <w:lang w:val="en-GB"/>
        </w:rPr>
        <w:t>ND</w:t>
      </w:r>
      <w:r w:rsidR="0083034D">
        <w:rPr>
          <w:lang w:val="en-GB"/>
        </w:rPr>
        <w:t>)</w:t>
      </w:r>
      <w:r w:rsidR="009B7B4D" w:rsidRPr="009D088D">
        <w:rPr>
          <w:lang w:val="en-GB"/>
        </w:rPr>
        <w:t xml:space="preserve"> and 34 </w:t>
      </w:r>
      <w:r w:rsidR="0083034D">
        <w:rPr>
          <w:lang w:val="en-GB"/>
        </w:rPr>
        <w:t>(</w:t>
      </w:r>
      <w:r w:rsidR="009B7B4D" w:rsidRPr="009D088D">
        <w:rPr>
          <w:lang w:val="en-GB"/>
        </w:rPr>
        <w:t>23%</w:t>
      </w:r>
      <w:r w:rsidR="0083034D">
        <w:rPr>
          <w:lang w:val="en-GB"/>
        </w:rPr>
        <w:t>)</w:t>
      </w:r>
      <w:r w:rsidR="009B7B4D" w:rsidRPr="009D088D">
        <w:rPr>
          <w:lang w:val="en-GB"/>
        </w:rPr>
        <w:t xml:space="preserve"> had a co-occurring </w:t>
      </w:r>
      <w:r w:rsidR="009B7B4D" w:rsidRPr="009D088D">
        <w:rPr>
          <w:rFonts w:cs="Times"/>
          <w:lang w:val="en-GB"/>
        </w:rPr>
        <w:t xml:space="preserve">human immune deficiency virus </w:t>
      </w:r>
      <w:r w:rsidR="0083034D">
        <w:rPr>
          <w:rFonts w:cs="Times"/>
          <w:lang w:val="en-GB"/>
        </w:rPr>
        <w:t>(</w:t>
      </w:r>
      <w:r w:rsidR="009B7B4D" w:rsidRPr="009D088D">
        <w:rPr>
          <w:lang w:val="en-GB"/>
        </w:rPr>
        <w:t>HIV</w:t>
      </w:r>
      <w:r w:rsidR="0083034D">
        <w:rPr>
          <w:lang w:val="en-GB"/>
        </w:rPr>
        <w:t>)</w:t>
      </w:r>
      <w:r w:rsidR="009B7B4D" w:rsidRPr="009D088D">
        <w:rPr>
          <w:lang w:val="en-GB"/>
        </w:rPr>
        <w:t xml:space="preserve"> infection.  All children with SAM experienced profound delays in the gross and fine motor, language and social domains. Linear regression analysis demonstrated that </w:t>
      </w:r>
      <w:r w:rsidR="009B7B4D" w:rsidRPr="009D088D">
        <w:rPr>
          <w:lang w:val="en-GB"/>
        </w:rPr>
        <w:lastRenderedPageBreak/>
        <w:t xml:space="preserve">children with kwashiorkor scored 0.75 standard deviation lower </w:t>
      </w:r>
      <w:r w:rsidR="0083034D">
        <w:rPr>
          <w:lang w:val="en-GB"/>
        </w:rPr>
        <w:t>(</w:t>
      </w:r>
      <w:r w:rsidR="009B7B4D" w:rsidRPr="009D088D">
        <w:rPr>
          <w:lang w:val="en-GB"/>
        </w:rPr>
        <w:t>95% confidence interval -1.43; -0.07</w:t>
      </w:r>
      <w:r w:rsidR="0083034D">
        <w:rPr>
          <w:lang w:val="en-GB"/>
        </w:rPr>
        <w:t>)</w:t>
      </w:r>
      <w:r w:rsidR="009B7B4D" w:rsidRPr="009D088D">
        <w:rPr>
          <w:lang w:val="en-GB"/>
        </w:rPr>
        <w:t xml:space="preserve"> on language MDAT domain than children with marasmus adjusted for covariates. </w:t>
      </w:r>
      <w:r w:rsidR="009B7B4D" w:rsidRPr="009D088D">
        <w:rPr>
          <w:rFonts w:cs="Times"/>
          <w:lang w:val="en-GB"/>
        </w:rPr>
        <w:t xml:space="preserve">The prosocial </w:t>
      </w:r>
      <w:r w:rsidR="00B95386">
        <w:rPr>
          <w:rFonts w:cs="Times"/>
          <w:lang w:val="en-GB"/>
        </w:rPr>
        <w:t>behaviour</w:t>
      </w:r>
      <w:r w:rsidR="009B7B4D" w:rsidRPr="009D088D">
        <w:rPr>
          <w:rFonts w:cs="Times"/>
          <w:lang w:val="en-GB"/>
        </w:rPr>
        <w:t xml:space="preserve"> score of the SDQ was low in children with SAM, indicating a lack of sensitive </w:t>
      </w:r>
      <w:r w:rsidR="00B95386" w:rsidRPr="009D088D">
        <w:rPr>
          <w:rFonts w:cs="Times"/>
          <w:lang w:val="en-GB"/>
        </w:rPr>
        <w:t>behaviour</w:t>
      </w:r>
      <w:r w:rsidR="009B7B4D" w:rsidRPr="009D088D">
        <w:rPr>
          <w:rFonts w:cs="Times"/>
          <w:lang w:val="en-GB"/>
        </w:rPr>
        <w:t xml:space="preserve"> in social interactions.</w:t>
      </w:r>
    </w:p>
    <w:p w14:paraId="706B227A" w14:textId="0B5D7659" w:rsidR="009B7B4D" w:rsidRPr="009D088D" w:rsidRDefault="009B7B4D" w:rsidP="009B7B4D">
      <w:pPr>
        <w:spacing w:line="480" w:lineRule="auto"/>
        <w:contextualSpacing/>
        <w:rPr>
          <w:i/>
          <w:lang w:val="en-GB"/>
        </w:rPr>
      </w:pPr>
      <w:r w:rsidRPr="00AF20CD">
        <w:rPr>
          <w:b/>
          <w:lang w:val="en-GB"/>
        </w:rPr>
        <w:t>Conclusions</w:t>
      </w:r>
      <w:r w:rsidRPr="009D088D">
        <w:rPr>
          <w:rFonts w:cs="Times"/>
          <w:lang w:val="en-GB"/>
        </w:rPr>
        <w:t xml:space="preserve"> Children with SAM have severe developmental delays after a hospital admission. </w:t>
      </w:r>
      <w:r w:rsidRPr="009D088D">
        <w:rPr>
          <w:lang w:val="en-GB"/>
        </w:rPr>
        <w:t xml:space="preserve">Our results indicate that there might be a significant difference in developmental attainment between children with kwashiorkor and with marasmus. </w:t>
      </w:r>
      <w:r w:rsidRPr="009D088D">
        <w:rPr>
          <w:rFonts w:cs="Times"/>
          <w:lang w:val="en-GB"/>
        </w:rPr>
        <w:t>Future studies exploring longer-term outcomes and testing possible intervention strategies are urgently needed.</w:t>
      </w:r>
    </w:p>
    <w:p w14:paraId="551563AF" w14:textId="77777777" w:rsidR="002936E2" w:rsidRPr="009D088D" w:rsidRDefault="002936E2" w:rsidP="00725700">
      <w:pPr>
        <w:spacing w:line="480" w:lineRule="auto"/>
        <w:contextualSpacing/>
        <w:rPr>
          <w:lang w:val="en-GB"/>
        </w:rPr>
      </w:pPr>
    </w:p>
    <w:p w14:paraId="08140B16" w14:textId="2162EAF4" w:rsidR="00776689" w:rsidRPr="009D088D" w:rsidRDefault="00F7090B" w:rsidP="00725700">
      <w:pPr>
        <w:spacing w:line="480" w:lineRule="auto"/>
        <w:rPr>
          <w:b/>
          <w:lang w:val="en-GB"/>
        </w:rPr>
      </w:pPr>
      <w:r w:rsidRPr="009D088D">
        <w:rPr>
          <w:b/>
          <w:lang w:val="en-GB"/>
        </w:rPr>
        <w:t xml:space="preserve">Keywords: </w:t>
      </w:r>
      <w:r w:rsidRPr="009D088D">
        <w:rPr>
          <w:lang w:val="en-GB"/>
        </w:rPr>
        <w:t xml:space="preserve">severe acute malnutrition, development, </w:t>
      </w:r>
      <w:r w:rsidR="00B95386" w:rsidRPr="009D088D">
        <w:rPr>
          <w:lang w:val="en-GB"/>
        </w:rPr>
        <w:t>behaviour</w:t>
      </w:r>
      <w:r w:rsidRPr="009D088D">
        <w:rPr>
          <w:lang w:val="en-GB"/>
        </w:rPr>
        <w:t xml:space="preserve"> problems, child, Sub-Saharan Africa</w:t>
      </w:r>
      <w:r w:rsidR="00776689" w:rsidRPr="009D088D">
        <w:rPr>
          <w:b/>
          <w:lang w:val="en-GB"/>
        </w:rPr>
        <w:br w:type="page"/>
      </w:r>
    </w:p>
    <w:p w14:paraId="10927DAD" w14:textId="4D9CC4CE" w:rsidR="005F0005" w:rsidRPr="009D088D" w:rsidRDefault="005F0005" w:rsidP="00C24BD4">
      <w:pPr>
        <w:widowControl w:val="0"/>
        <w:autoSpaceDE w:val="0"/>
        <w:autoSpaceDN w:val="0"/>
        <w:adjustRightInd w:val="0"/>
        <w:spacing w:line="480" w:lineRule="auto"/>
        <w:rPr>
          <w:rFonts w:cs="Times New Roman"/>
          <w:lang w:val="en-GB"/>
        </w:rPr>
      </w:pPr>
      <w:r w:rsidRPr="009D088D">
        <w:rPr>
          <w:rFonts w:cs="Times"/>
          <w:lang w:val="en-GB"/>
        </w:rPr>
        <w:t xml:space="preserve">Early childhood development provides an important foundation for the development of human capital.  </w:t>
      </w:r>
      <w:r w:rsidR="007A3597" w:rsidRPr="009D088D">
        <w:rPr>
          <w:rFonts w:cs="Times"/>
          <w:lang w:val="en-GB"/>
        </w:rPr>
        <w:t xml:space="preserve">For the first time child development is included in the new Sustainable Development Goals </w:t>
      </w:r>
      <w:r w:rsidR="0083034D">
        <w:rPr>
          <w:rFonts w:cs="Times"/>
          <w:lang w:val="en-GB"/>
        </w:rPr>
        <w:t>(</w:t>
      </w:r>
      <w:r w:rsidR="007A3597" w:rsidRPr="009D088D">
        <w:rPr>
          <w:rFonts w:cs="Times"/>
          <w:lang w:val="en-GB"/>
        </w:rPr>
        <w:t>SDGs</w:t>
      </w:r>
      <w:r w:rsidR="0083034D">
        <w:rPr>
          <w:rFonts w:cs="Times"/>
          <w:lang w:val="en-GB"/>
        </w:rPr>
        <w:t xml:space="preserve">) </w:t>
      </w:r>
      <w:r w:rsidR="00C24BD4" w:rsidRPr="009D088D">
        <w:rPr>
          <w:rFonts w:cs="Times"/>
          <w:lang w:val="en-GB"/>
        </w:rPr>
        <w:fldChar w:fldCharType="begin"/>
      </w:r>
      <w:r w:rsidR="00C24BD4" w:rsidRPr="009D088D">
        <w:rPr>
          <w:rFonts w:cs="Times"/>
          <w:lang w:val="en-GB"/>
        </w:rPr>
        <w:instrText>ADDIN RW.CITE{{1382 U.N. 2014}}</w:instrText>
      </w:r>
      <w:r w:rsidR="00C24BD4" w:rsidRPr="009D088D">
        <w:rPr>
          <w:rFonts w:cs="Times"/>
          <w:lang w:val="en-GB"/>
        </w:rPr>
        <w:fldChar w:fldCharType="separate"/>
      </w:r>
      <w:r w:rsidR="00AA76C8">
        <w:rPr>
          <w:rFonts w:ascii="Cambria" w:eastAsia="Times New Roman" w:hAnsi="Cambria" w:cs="Times New Roman"/>
        </w:rPr>
        <w:t>[</w:t>
      </w:r>
      <w:r w:rsidR="00DB1A0E" w:rsidRPr="00DB1A0E">
        <w:rPr>
          <w:rFonts w:ascii="Cambria" w:eastAsia="Times New Roman" w:hAnsi="Cambria" w:cs="Times New Roman"/>
        </w:rPr>
        <w:t>1</w:t>
      </w:r>
      <w:r w:rsidR="00AA76C8">
        <w:rPr>
          <w:rFonts w:ascii="Cambria" w:eastAsia="Times New Roman" w:hAnsi="Cambria" w:cs="Times New Roman"/>
        </w:rPr>
        <w:t xml:space="preserve">]. </w:t>
      </w:r>
      <w:r w:rsidR="00C24BD4" w:rsidRPr="009D088D">
        <w:rPr>
          <w:rFonts w:cs="Times"/>
          <w:lang w:val="en-GB"/>
        </w:rPr>
        <w:fldChar w:fldCharType="end"/>
      </w:r>
      <w:r w:rsidRPr="009D088D">
        <w:rPr>
          <w:rFonts w:cs="Times"/>
          <w:lang w:val="en-GB"/>
        </w:rPr>
        <w:t xml:space="preserve">In the </w:t>
      </w:r>
      <w:r w:rsidR="0096339F" w:rsidRPr="009D088D">
        <w:rPr>
          <w:rFonts w:cs="Times"/>
          <w:lang w:val="en-GB"/>
        </w:rPr>
        <w:t>recent series on child development in the</w:t>
      </w:r>
      <w:r w:rsidR="00C24BD4" w:rsidRPr="009D088D">
        <w:rPr>
          <w:rFonts w:cs="Times"/>
          <w:lang w:val="en-GB"/>
        </w:rPr>
        <w:t xml:space="preserve"> </w:t>
      </w:r>
      <w:r w:rsidRPr="009D088D">
        <w:rPr>
          <w:rFonts w:cs="Times"/>
          <w:lang w:val="en-GB"/>
        </w:rPr>
        <w:t xml:space="preserve">Lancet, </w:t>
      </w:r>
      <w:r w:rsidR="00DE219F" w:rsidRPr="009D088D">
        <w:rPr>
          <w:rFonts w:cs="Times New Roman"/>
          <w:lang w:val="en-GB"/>
        </w:rPr>
        <w:t xml:space="preserve">Sub-Saharan Africa has the highest prevalence of children at risk of not reaching their developmental potential </w:t>
      </w:r>
      <w:r w:rsidR="0083034D">
        <w:rPr>
          <w:rFonts w:cs="Times New Roman"/>
          <w:lang w:val="en-GB"/>
        </w:rPr>
        <w:t>(</w:t>
      </w:r>
      <w:r w:rsidR="00DE219F" w:rsidRPr="009D088D">
        <w:rPr>
          <w:rFonts w:cs="Times New Roman"/>
          <w:lang w:val="en-GB"/>
        </w:rPr>
        <w:t>66% in 2010</w:t>
      </w:r>
      <w:r w:rsidR="0083034D">
        <w:rPr>
          <w:rFonts w:cs="Times New Roman"/>
          <w:lang w:val="en-GB"/>
        </w:rPr>
        <w:t>)</w:t>
      </w:r>
      <w:r w:rsidR="00C24BD4" w:rsidRPr="009D088D">
        <w:rPr>
          <w:rFonts w:cs="Times New Roman"/>
          <w:lang w:val="en-GB"/>
        </w:rPr>
        <w:fldChar w:fldCharType="begin"/>
      </w:r>
      <w:r w:rsidR="00C24BD4" w:rsidRPr="009D088D">
        <w:rPr>
          <w:rFonts w:cs="Times New Roman"/>
          <w:lang w:val="en-GB"/>
        </w:rPr>
        <w:instrText>ADDIN RW.CITE{{1381 Black,M.M. 2016}}</w:instrText>
      </w:r>
      <w:r w:rsidR="00C24BD4" w:rsidRPr="009D088D">
        <w:rPr>
          <w:rFonts w:cs="Times New Roman"/>
          <w:lang w:val="en-GB"/>
        </w:rPr>
        <w:fldChar w:fldCharType="separate"/>
      </w:r>
      <w:r w:rsidR="00DB1A0E" w:rsidRPr="00DB1A0E">
        <w:rPr>
          <w:rFonts w:ascii="Cambria" w:eastAsia="Times New Roman" w:hAnsi="Cambria" w:cs="Times New Roman"/>
        </w:rPr>
        <w:t xml:space="preserve"> </w:t>
      </w:r>
      <w:r w:rsidR="00AA76C8">
        <w:rPr>
          <w:rFonts w:ascii="Cambria" w:eastAsia="Times New Roman" w:hAnsi="Cambria" w:cs="Times New Roman"/>
        </w:rPr>
        <w:t>[</w:t>
      </w:r>
      <w:r w:rsidR="00DB1A0E" w:rsidRPr="00DB1A0E">
        <w:rPr>
          <w:rFonts w:ascii="Cambria" w:eastAsia="Times New Roman" w:hAnsi="Cambria" w:cs="Times New Roman"/>
        </w:rPr>
        <w:t>2</w:t>
      </w:r>
      <w:r w:rsidR="00AA76C8">
        <w:rPr>
          <w:rFonts w:ascii="Cambria" w:eastAsia="Times New Roman" w:hAnsi="Cambria" w:cs="Times New Roman"/>
        </w:rPr>
        <w:t>].</w:t>
      </w:r>
      <w:r w:rsidR="00C24BD4" w:rsidRPr="009D088D">
        <w:rPr>
          <w:rFonts w:cs="Times New Roman"/>
          <w:lang w:val="en-GB"/>
        </w:rPr>
        <w:fldChar w:fldCharType="end"/>
      </w:r>
      <w:r w:rsidR="00DE219F" w:rsidRPr="009D088D">
        <w:rPr>
          <w:rFonts w:cs="Times New Roman"/>
          <w:lang w:val="en-GB"/>
        </w:rPr>
        <w:t xml:space="preserve"> </w:t>
      </w:r>
      <w:r w:rsidR="00CE04EC" w:rsidRPr="009D088D">
        <w:rPr>
          <w:rFonts w:cs="Times"/>
          <w:color w:val="1A1718"/>
          <w:lang w:val="en-GB"/>
        </w:rPr>
        <w:t xml:space="preserve">The first </w:t>
      </w:r>
      <w:r w:rsidR="00F3733B" w:rsidRPr="009D088D">
        <w:rPr>
          <w:rFonts w:cs="Times"/>
          <w:color w:val="1A1718"/>
          <w:lang w:val="en-GB"/>
        </w:rPr>
        <w:t>“1000 days”</w:t>
      </w:r>
      <w:r w:rsidR="00CE04EC" w:rsidRPr="009D088D">
        <w:rPr>
          <w:rFonts w:cs="Times"/>
          <w:color w:val="1A1718"/>
          <w:lang w:val="en-GB"/>
        </w:rPr>
        <w:t xml:space="preserve"> of life </w:t>
      </w:r>
      <w:r w:rsidR="0083034D">
        <w:rPr>
          <w:rFonts w:cs="Times"/>
          <w:color w:val="1A1718"/>
          <w:lang w:val="en-GB"/>
        </w:rPr>
        <w:t>(</w:t>
      </w:r>
      <w:r w:rsidR="00F3733B" w:rsidRPr="009D088D">
        <w:rPr>
          <w:rFonts w:cs="Times"/>
          <w:color w:val="1A1718"/>
          <w:lang w:val="en-GB"/>
        </w:rPr>
        <w:t>conception to age 2</w:t>
      </w:r>
      <w:r w:rsidR="0083034D">
        <w:rPr>
          <w:rFonts w:cs="Times"/>
          <w:color w:val="1A1718"/>
          <w:lang w:val="en-GB"/>
        </w:rPr>
        <w:t>)</w:t>
      </w:r>
      <w:r w:rsidR="00F3733B" w:rsidRPr="009D088D">
        <w:rPr>
          <w:rFonts w:cs="Times"/>
          <w:color w:val="1A1718"/>
          <w:lang w:val="en-GB"/>
        </w:rPr>
        <w:t xml:space="preserve"> </w:t>
      </w:r>
      <w:r w:rsidR="00CE04EC" w:rsidRPr="009D088D">
        <w:rPr>
          <w:rFonts w:cs="Times"/>
          <w:color w:val="1A1718"/>
          <w:lang w:val="en-GB"/>
        </w:rPr>
        <w:t xml:space="preserve">are </w:t>
      </w:r>
      <w:r w:rsidR="00230E56" w:rsidRPr="009D088D">
        <w:rPr>
          <w:rFonts w:cs="Times"/>
          <w:color w:val="1A1718"/>
          <w:lang w:val="en-GB"/>
        </w:rPr>
        <w:t xml:space="preserve">particularly </w:t>
      </w:r>
      <w:r w:rsidR="00CE04EC" w:rsidRPr="009D088D">
        <w:rPr>
          <w:rFonts w:cs="Times"/>
          <w:color w:val="1A1718"/>
          <w:lang w:val="en-GB"/>
        </w:rPr>
        <w:t>crucial for both nutrition and child development</w:t>
      </w:r>
      <w:r w:rsidR="00F3733B" w:rsidRPr="009D088D">
        <w:rPr>
          <w:rFonts w:cs="Times"/>
          <w:color w:val="1A1718"/>
          <w:lang w:val="en-GB"/>
        </w:rPr>
        <w:fldChar w:fldCharType="begin"/>
      </w:r>
      <w:r w:rsidR="00F3733B" w:rsidRPr="009D088D">
        <w:rPr>
          <w:rFonts w:cs="Times"/>
          <w:color w:val="1A1718"/>
          <w:lang w:val="en-GB"/>
        </w:rPr>
        <w:fldChar w:fldCharType="separate"/>
      </w:r>
      <w:r w:rsidR="00F3733B" w:rsidRPr="009D088D">
        <w:rPr>
          <w:rFonts w:cs="Times"/>
          <w:color w:val="1A1718"/>
          <w:lang w:val="en-GB"/>
        </w:rPr>
        <w:t>{,  #2954}</w:t>
      </w:r>
      <w:r w:rsidR="00F3733B" w:rsidRPr="009D088D">
        <w:rPr>
          <w:rFonts w:cs="Times"/>
          <w:color w:val="1A1718"/>
          <w:lang w:val="en-GB"/>
        </w:rPr>
        <w:fldChar w:fldCharType="end"/>
      </w:r>
      <w:r w:rsidR="00CE04EC" w:rsidRPr="009D088D">
        <w:rPr>
          <w:rFonts w:cs="Times"/>
          <w:color w:val="1A1718"/>
          <w:lang w:val="en-GB"/>
        </w:rPr>
        <w:fldChar w:fldCharType="begin"/>
      </w:r>
      <w:r w:rsidR="00CE04EC" w:rsidRPr="009D088D">
        <w:rPr>
          <w:rFonts w:cs="Times"/>
          <w:color w:val="1A1718"/>
          <w:lang w:val="en-GB"/>
        </w:rPr>
        <w:instrText>ADDIN RW.CITE{{158 Black,M.M. 2008}}</w:instrText>
      </w:r>
      <w:r w:rsidR="00CE04EC" w:rsidRPr="009D088D">
        <w:rPr>
          <w:rFonts w:cs="Times"/>
          <w:color w:val="1A1718"/>
          <w:lang w:val="en-GB"/>
        </w:rPr>
        <w:fldChar w:fldCharType="separate"/>
      </w:r>
      <w:r w:rsidR="00DB1A0E" w:rsidRPr="00DB1A0E">
        <w:rPr>
          <w:rFonts w:ascii="Cambria" w:eastAsia="Times New Roman" w:hAnsi="Cambria" w:cs="Times New Roman"/>
        </w:rPr>
        <w:t xml:space="preserve"> </w:t>
      </w:r>
      <w:r w:rsidR="00AA76C8">
        <w:rPr>
          <w:rFonts w:ascii="Cambria" w:eastAsia="Times New Roman" w:hAnsi="Cambria" w:cs="Times New Roman"/>
        </w:rPr>
        <w:t>[</w:t>
      </w:r>
      <w:r w:rsidR="00DB1A0E" w:rsidRPr="00DB1A0E">
        <w:rPr>
          <w:rFonts w:ascii="Cambria" w:eastAsia="Times New Roman" w:hAnsi="Cambria" w:cs="Times New Roman"/>
        </w:rPr>
        <w:t>3</w:t>
      </w:r>
      <w:r w:rsidR="00AA76C8">
        <w:rPr>
          <w:rFonts w:ascii="Cambria" w:eastAsia="Times New Roman" w:hAnsi="Cambria" w:cs="Times New Roman"/>
        </w:rPr>
        <w:t xml:space="preserve">]. </w:t>
      </w:r>
      <w:r w:rsidR="00CE04EC" w:rsidRPr="009D088D">
        <w:rPr>
          <w:rFonts w:cs="Times"/>
          <w:color w:val="1A1718"/>
          <w:lang w:val="en-GB"/>
        </w:rPr>
        <w:fldChar w:fldCharType="end"/>
      </w:r>
      <w:r w:rsidR="00230E56" w:rsidRPr="009D088D">
        <w:rPr>
          <w:rFonts w:cs="Times"/>
          <w:color w:val="1A1718"/>
          <w:lang w:val="en-GB"/>
        </w:rPr>
        <w:t>During this time</w:t>
      </w:r>
      <w:r w:rsidR="000D7EC3" w:rsidRPr="009D088D">
        <w:rPr>
          <w:rFonts w:cs="Times"/>
          <w:color w:val="1A1718"/>
          <w:lang w:val="en-GB"/>
        </w:rPr>
        <w:t>, rapid growth, including brain development, places high demands on nutrition</w:t>
      </w:r>
      <w:r w:rsidR="0083034D">
        <w:rPr>
          <w:rFonts w:cs="Times"/>
          <w:color w:val="1A1718"/>
          <w:lang w:val="en-GB"/>
        </w:rPr>
        <w:t xml:space="preserve"> </w:t>
      </w:r>
      <w:r w:rsidR="000D7EC3" w:rsidRPr="009D088D">
        <w:rPr>
          <w:rFonts w:cs="Times"/>
          <w:color w:val="1A1718"/>
          <w:lang w:val="en-GB"/>
        </w:rPr>
        <w:fldChar w:fldCharType="begin"/>
      </w:r>
      <w:r w:rsidR="000D7EC3" w:rsidRPr="009D088D">
        <w:rPr>
          <w:rFonts w:cs="Times"/>
          <w:color w:val="1A1718"/>
          <w:lang w:val="en-GB"/>
        </w:rPr>
        <w:instrText>ADDIN RW.CITE{{158 Black,M.M. 2008}}</w:instrText>
      </w:r>
      <w:r w:rsidR="000D7EC3" w:rsidRPr="009D088D">
        <w:rPr>
          <w:rFonts w:cs="Times"/>
          <w:color w:val="1A1718"/>
          <w:lang w:val="en-GB"/>
        </w:rPr>
        <w:fldChar w:fldCharType="separate"/>
      </w:r>
      <w:r w:rsidR="00AA76C8">
        <w:rPr>
          <w:rFonts w:ascii="Cambria" w:eastAsia="Times New Roman" w:hAnsi="Cambria" w:cs="Times New Roman"/>
        </w:rPr>
        <w:t>[</w:t>
      </w:r>
      <w:r w:rsidR="00DB1A0E" w:rsidRPr="00DB1A0E">
        <w:rPr>
          <w:rFonts w:ascii="Cambria" w:eastAsia="Times New Roman" w:hAnsi="Cambria" w:cs="Times New Roman"/>
        </w:rPr>
        <w:t>3</w:t>
      </w:r>
      <w:r w:rsidR="00AA76C8">
        <w:rPr>
          <w:rFonts w:ascii="Cambria" w:eastAsia="Times New Roman" w:hAnsi="Cambria" w:cs="Times New Roman"/>
        </w:rPr>
        <w:t xml:space="preserve">].  </w:t>
      </w:r>
      <w:r w:rsidR="000D7EC3" w:rsidRPr="009D088D">
        <w:rPr>
          <w:rFonts w:cs="Times"/>
          <w:color w:val="1A1718"/>
          <w:lang w:val="en-GB"/>
        </w:rPr>
        <w:fldChar w:fldCharType="end"/>
      </w:r>
    </w:p>
    <w:p w14:paraId="681F2BAD" w14:textId="77DBFDB6" w:rsidR="00EF68C3" w:rsidRPr="009D088D" w:rsidRDefault="006F1A7C" w:rsidP="005F0005">
      <w:pPr>
        <w:widowControl w:val="0"/>
        <w:autoSpaceDE w:val="0"/>
        <w:autoSpaceDN w:val="0"/>
        <w:adjustRightInd w:val="0"/>
        <w:spacing w:after="240" w:line="480" w:lineRule="auto"/>
        <w:ind w:firstLine="720"/>
        <w:contextualSpacing/>
        <w:rPr>
          <w:rFonts w:cs="Times"/>
          <w:lang w:val="en-GB"/>
        </w:rPr>
      </w:pPr>
      <w:r w:rsidRPr="009D088D">
        <w:rPr>
          <w:rFonts w:cs="Times"/>
          <w:color w:val="1A1718"/>
          <w:lang w:val="en-GB"/>
        </w:rPr>
        <w:t>Previous</w:t>
      </w:r>
      <w:r w:rsidR="00703A2A" w:rsidRPr="009D088D">
        <w:rPr>
          <w:rFonts w:cs="Times"/>
          <w:color w:val="1A1718"/>
          <w:lang w:val="en-GB"/>
        </w:rPr>
        <w:t xml:space="preserve"> </w:t>
      </w:r>
      <w:r w:rsidR="007C2EBB" w:rsidRPr="009D088D">
        <w:rPr>
          <w:rFonts w:cs="Times"/>
          <w:color w:val="1A1718"/>
          <w:lang w:val="en-GB"/>
        </w:rPr>
        <w:t xml:space="preserve">literature has described the </w:t>
      </w:r>
      <w:r w:rsidR="00B22209" w:rsidRPr="009D088D">
        <w:rPr>
          <w:rFonts w:cs="Times"/>
          <w:color w:val="1A1718"/>
          <w:lang w:val="en-GB"/>
        </w:rPr>
        <w:t>complex</w:t>
      </w:r>
      <w:r w:rsidRPr="009D088D">
        <w:rPr>
          <w:rFonts w:cs="Times"/>
          <w:color w:val="1A1718"/>
          <w:lang w:val="en-GB"/>
        </w:rPr>
        <w:t xml:space="preserve"> </w:t>
      </w:r>
      <w:r w:rsidR="000D7EC3" w:rsidRPr="009D088D">
        <w:rPr>
          <w:rFonts w:cs="Times"/>
          <w:color w:val="1A1718"/>
          <w:lang w:val="en-GB"/>
        </w:rPr>
        <w:t>interaction</w:t>
      </w:r>
      <w:r w:rsidR="00B22209" w:rsidRPr="009D088D">
        <w:rPr>
          <w:rFonts w:cs="Times"/>
          <w:color w:val="1A1718"/>
          <w:lang w:val="en-GB"/>
        </w:rPr>
        <w:t>s</w:t>
      </w:r>
      <w:r w:rsidR="000D7EC3" w:rsidRPr="009D088D">
        <w:rPr>
          <w:rFonts w:cs="Times"/>
          <w:color w:val="1A1718"/>
          <w:lang w:val="en-GB"/>
        </w:rPr>
        <w:t xml:space="preserve"> </w:t>
      </w:r>
      <w:r w:rsidR="00B22209" w:rsidRPr="009D088D">
        <w:rPr>
          <w:rFonts w:cs="Times"/>
          <w:color w:val="1A1718"/>
          <w:lang w:val="en-GB"/>
        </w:rPr>
        <w:t>between</w:t>
      </w:r>
      <w:r w:rsidRPr="009D088D">
        <w:rPr>
          <w:rFonts w:cs="Times"/>
          <w:color w:val="1A1718"/>
          <w:lang w:val="en-GB"/>
        </w:rPr>
        <w:t xml:space="preserve"> </w:t>
      </w:r>
      <w:r w:rsidR="000D7EC3" w:rsidRPr="009D088D">
        <w:rPr>
          <w:rFonts w:cs="Times"/>
          <w:color w:val="1A1718"/>
          <w:lang w:val="en-GB"/>
        </w:rPr>
        <w:t>malnutrition, developmental dela</w:t>
      </w:r>
      <w:r w:rsidR="00C817BC" w:rsidRPr="009D088D">
        <w:rPr>
          <w:rFonts w:cs="Times"/>
          <w:color w:val="1A1718"/>
          <w:lang w:val="en-GB"/>
        </w:rPr>
        <w:t>y and neurodisability</w:t>
      </w:r>
      <w:r w:rsidR="00DE3BBD" w:rsidRPr="009D088D">
        <w:rPr>
          <w:rFonts w:cs="Times"/>
          <w:color w:val="1A1718"/>
          <w:lang w:val="en-GB"/>
        </w:rPr>
        <w:t xml:space="preserve">, although clinically it is </w:t>
      </w:r>
      <w:r w:rsidR="00B22209" w:rsidRPr="009D088D">
        <w:rPr>
          <w:rFonts w:cs="Times"/>
          <w:color w:val="1A1718"/>
          <w:lang w:val="en-GB"/>
        </w:rPr>
        <w:t xml:space="preserve">not always easy </w:t>
      </w:r>
      <w:r w:rsidR="00DE3BBD" w:rsidRPr="009D088D">
        <w:rPr>
          <w:rFonts w:cs="Times"/>
          <w:color w:val="1A1718"/>
          <w:lang w:val="en-GB"/>
        </w:rPr>
        <w:t>to explain a cause-effect relationship</w:t>
      </w:r>
      <w:r w:rsidR="0083034D">
        <w:rPr>
          <w:rFonts w:cs="Times"/>
          <w:color w:val="1A1718"/>
          <w:lang w:val="en-GB"/>
        </w:rPr>
        <w:t xml:space="preserve"> </w:t>
      </w:r>
      <w:r w:rsidR="00225BCC" w:rsidRPr="009D088D">
        <w:rPr>
          <w:rFonts w:cs="Times"/>
          <w:color w:val="1A1718"/>
          <w:lang w:val="en-GB"/>
        </w:rPr>
        <w:fldChar w:fldCharType="begin"/>
      </w:r>
      <w:r w:rsidR="0035444A" w:rsidRPr="009D088D">
        <w:rPr>
          <w:rFonts w:cs="Times"/>
          <w:color w:val="1A1718"/>
          <w:lang w:val="en-GB"/>
        </w:rPr>
        <w:instrText>ADDIN RW.CITE{{157 Gladstone,M. 2014;1314 Sudfeld,C.R. 2015;182 Grantham-McGregor,S. 2007;1332 Brown, L. 1996;1348 Kerac,M. 2014}}</w:instrText>
      </w:r>
      <w:r w:rsidR="00225BCC" w:rsidRPr="009D088D">
        <w:rPr>
          <w:rFonts w:cs="Times"/>
          <w:color w:val="1A1718"/>
          <w:lang w:val="en-GB"/>
        </w:rPr>
        <w:fldChar w:fldCharType="separate"/>
      </w:r>
      <w:r w:rsidR="00AA76C8">
        <w:rPr>
          <w:rFonts w:ascii="Cambria" w:eastAsia="Times New Roman" w:hAnsi="Cambria" w:cs="Times New Roman"/>
        </w:rPr>
        <w:t>[</w:t>
      </w:r>
      <w:r w:rsidR="00DB1A0E" w:rsidRPr="00DB1A0E">
        <w:rPr>
          <w:rFonts w:ascii="Cambria" w:eastAsia="Times New Roman" w:hAnsi="Cambria" w:cs="Times New Roman"/>
        </w:rPr>
        <w:t>4-8</w:t>
      </w:r>
      <w:r w:rsidR="00AA76C8">
        <w:rPr>
          <w:rFonts w:ascii="Cambria" w:eastAsia="Times New Roman" w:hAnsi="Cambria" w:cs="Times New Roman"/>
        </w:rPr>
        <w:t>]</w:t>
      </w:r>
      <w:r w:rsidR="00225BCC" w:rsidRPr="009D088D">
        <w:rPr>
          <w:rFonts w:cs="Times"/>
          <w:color w:val="1A1718"/>
          <w:lang w:val="en-GB"/>
        </w:rPr>
        <w:fldChar w:fldCharType="end"/>
      </w:r>
      <w:r w:rsidR="0083034D">
        <w:rPr>
          <w:rFonts w:cs="Times"/>
          <w:color w:val="1A1718"/>
          <w:lang w:val="en-GB"/>
        </w:rPr>
        <w:t>.</w:t>
      </w:r>
      <w:r w:rsidR="00225BCC" w:rsidRPr="009D088D">
        <w:rPr>
          <w:rFonts w:cs="Times"/>
          <w:lang w:val="en-GB"/>
        </w:rPr>
        <w:t xml:space="preserve"> </w:t>
      </w:r>
      <w:r w:rsidR="00A44854" w:rsidRPr="009D088D">
        <w:rPr>
          <w:rFonts w:cs="Times"/>
          <w:lang w:val="en-GB"/>
        </w:rPr>
        <w:t>It is known that c</w:t>
      </w:r>
      <w:r w:rsidR="00755675" w:rsidRPr="009D088D">
        <w:rPr>
          <w:rFonts w:cs="Times"/>
          <w:lang w:val="en-GB"/>
        </w:rPr>
        <w:t xml:space="preserve">hildren with neurodisability </w:t>
      </w:r>
      <w:r w:rsidR="0083034D">
        <w:rPr>
          <w:rFonts w:cs="Times"/>
          <w:lang w:val="en-GB"/>
        </w:rPr>
        <w:t>(</w:t>
      </w:r>
      <w:r w:rsidR="00755675" w:rsidRPr="009D088D">
        <w:rPr>
          <w:rFonts w:cs="Times"/>
          <w:lang w:val="en-GB"/>
        </w:rPr>
        <w:t>e.g. cerebral palsy</w:t>
      </w:r>
      <w:r w:rsidR="0083034D">
        <w:rPr>
          <w:rFonts w:cs="Times"/>
          <w:lang w:val="en-GB"/>
        </w:rPr>
        <w:t>)</w:t>
      </w:r>
      <w:r w:rsidR="00755675" w:rsidRPr="009D088D">
        <w:rPr>
          <w:rFonts w:cs="Times"/>
          <w:lang w:val="en-GB"/>
        </w:rPr>
        <w:t xml:space="preserve"> have a high</w:t>
      </w:r>
      <w:r w:rsidR="00363E08" w:rsidRPr="009D088D">
        <w:rPr>
          <w:rFonts w:cs="Times"/>
          <w:lang w:val="en-GB"/>
        </w:rPr>
        <w:t>er r</w:t>
      </w:r>
      <w:r w:rsidR="00225BCC" w:rsidRPr="009D088D">
        <w:rPr>
          <w:rFonts w:cs="Times"/>
          <w:lang w:val="en-GB"/>
        </w:rPr>
        <w:t>isk of malnutrition</w:t>
      </w:r>
      <w:r w:rsidR="0083034D">
        <w:rPr>
          <w:rFonts w:cs="Times"/>
          <w:lang w:val="en-GB"/>
        </w:rPr>
        <w:t xml:space="preserve"> </w:t>
      </w:r>
      <w:r w:rsidR="00225BCC" w:rsidRPr="009D088D">
        <w:rPr>
          <w:rFonts w:cs="Times"/>
          <w:color w:val="1A1718"/>
          <w:lang w:val="en-GB"/>
        </w:rPr>
        <w:fldChar w:fldCharType="begin"/>
      </w:r>
      <w:r w:rsidR="00225BCC" w:rsidRPr="009D088D">
        <w:rPr>
          <w:rFonts w:cs="Times"/>
          <w:color w:val="1A1718"/>
          <w:lang w:val="en-GB"/>
        </w:rPr>
        <w:instrText>ADDIN RW.CITE{{157 Gladstone,M. 2014;1312 Kuperminc,M.N. 2008}}</w:instrText>
      </w:r>
      <w:r w:rsidR="00225BCC" w:rsidRPr="009D088D">
        <w:rPr>
          <w:rFonts w:cs="Times"/>
          <w:color w:val="1A1718"/>
          <w:lang w:val="en-GB"/>
        </w:rPr>
        <w:fldChar w:fldCharType="separate"/>
      </w:r>
      <w:r w:rsidR="00AA76C8">
        <w:rPr>
          <w:rFonts w:ascii="Cambria" w:eastAsia="Times New Roman" w:hAnsi="Cambria" w:cs="Times New Roman"/>
        </w:rPr>
        <w:t>[</w:t>
      </w:r>
      <w:r w:rsidR="00DB1A0E" w:rsidRPr="00DB1A0E">
        <w:rPr>
          <w:rFonts w:ascii="Cambria" w:eastAsia="Times New Roman" w:hAnsi="Cambria" w:cs="Times New Roman"/>
        </w:rPr>
        <w:t>4, 9</w:t>
      </w:r>
      <w:r w:rsidR="00AA76C8">
        <w:rPr>
          <w:rFonts w:ascii="Cambria" w:eastAsia="Times New Roman" w:hAnsi="Cambria" w:cs="Times New Roman"/>
        </w:rPr>
        <w:t>]</w:t>
      </w:r>
      <w:r w:rsidR="00225BCC" w:rsidRPr="009D088D">
        <w:rPr>
          <w:rFonts w:cs="Times"/>
          <w:color w:val="1A1718"/>
          <w:lang w:val="en-GB"/>
        </w:rPr>
        <w:fldChar w:fldCharType="end"/>
      </w:r>
      <w:r w:rsidR="00295561">
        <w:rPr>
          <w:rFonts w:cs="Times"/>
          <w:color w:val="1A1718"/>
          <w:lang w:val="en-GB"/>
        </w:rPr>
        <w:t xml:space="preserve">. </w:t>
      </w:r>
      <w:r w:rsidR="00EB08CB" w:rsidRPr="009D088D">
        <w:rPr>
          <w:rFonts w:cs="Times"/>
          <w:color w:val="1A1718"/>
          <w:lang w:val="en-GB"/>
        </w:rPr>
        <w:t xml:space="preserve">Conversely, </w:t>
      </w:r>
      <w:r w:rsidR="003B3C36" w:rsidRPr="009D088D">
        <w:rPr>
          <w:rFonts w:cs="Times"/>
          <w:color w:val="1A1718"/>
          <w:lang w:val="en-GB"/>
        </w:rPr>
        <w:t xml:space="preserve">it is </w:t>
      </w:r>
      <w:r w:rsidR="00F46D56" w:rsidRPr="009D088D">
        <w:rPr>
          <w:rFonts w:cs="Times"/>
          <w:color w:val="1A1718"/>
          <w:lang w:val="en-GB"/>
        </w:rPr>
        <w:t xml:space="preserve">also </w:t>
      </w:r>
      <w:r w:rsidR="00EF08E5" w:rsidRPr="009D088D">
        <w:rPr>
          <w:rFonts w:cs="Times"/>
          <w:color w:val="1A1718"/>
          <w:lang w:val="en-GB"/>
        </w:rPr>
        <w:t>clear</w:t>
      </w:r>
      <w:r w:rsidRPr="009D088D">
        <w:rPr>
          <w:rFonts w:cs="Times"/>
          <w:color w:val="1A1718"/>
          <w:lang w:val="en-GB"/>
        </w:rPr>
        <w:t xml:space="preserve"> </w:t>
      </w:r>
      <w:r w:rsidR="00230E56" w:rsidRPr="009D088D">
        <w:rPr>
          <w:rFonts w:cs="Times"/>
          <w:color w:val="1A1718"/>
          <w:lang w:val="en-GB"/>
        </w:rPr>
        <w:t xml:space="preserve">that malnutrition is an important risk factor for </w:t>
      </w:r>
      <w:r w:rsidR="00424696" w:rsidRPr="009D088D">
        <w:rPr>
          <w:rFonts w:cs="Times"/>
          <w:lang w:val="en-GB"/>
        </w:rPr>
        <w:t>poor child development</w:t>
      </w:r>
      <w:r w:rsidR="00BB3ADD" w:rsidRPr="009D088D">
        <w:rPr>
          <w:rFonts w:cs="Times"/>
          <w:lang w:val="en-GB"/>
        </w:rPr>
        <w:fldChar w:fldCharType="begin"/>
      </w:r>
      <w:r w:rsidR="0035444A" w:rsidRPr="009D088D">
        <w:rPr>
          <w:rFonts w:cs="Times"/>
          <w:lang w:val="en-GB"/>
        </w:rPr>
        <w:instrText>ADDIN RW.CITE{{1314 Sudfeld,C.R. 2015;1349 Groce,N. 2014}}</w:instrText>
      </w:r>
      <w:r w:rsidR="00BB3ADD" w:rsidRPr="009D088D">
        <w:rPr>
          <w:rFonts w:cs="Times"/>
          <w:lang w:val="en-GB"/>
        </w:rPr>
        <w:fldChar w:fldCharType="separate"/>
      </w:r>
      <w:r w:rsidR="00295561">
        <w:rPr>
          <w:rFonts w:ascii="Cambria" w:eastAsia="Times New Roman" w:hAnsi="Cambria" w:cs="Times New Roman"/>
        </w:rPr>
        <w:t xml:space="preserve"> [</w:t>
      </w:r>
      <w:r w:rsidR="00DB1A0E" w:rsidRPr="00DB1A0E">
        <w:rPr>
          <w:rFonts w:ascii="Cambria" w:eastAsia="Times New Roman" w:hAnsi="Cambria" w:cs="Times New Roman"/>
        </w:rPr>
        <w:t>5, 10</w:t>
      </w:r>
      <w:r w:rsidR="00295561">
        <w:rPr>
          <w:rFonts w:ascii="Cambria" w:eastAsia="Times New Roman" w:hAnsi="Cambria" w:cs="Times New Roman"/>
        </w:rPr>
        <w:t>].</w:t>
      </w:r>
      <w:r w:rsidR="00BB3ADD" w:rsidRPr="009D088D">
        <w:rPr>
          <w:rFonts w:cs="Times"/>
          <w:lang w:val="en-GB"/>
        </w:rPr>
        <w:fldChar w:fldCharType="end"/>
      </w:r>
      <w:r w:rsidR="00295561" w:rsidRPr="009D088D">
        <w:rPr>
          <w:rFonts w:cs="Times"/>
          <w:lang w:val="en-GB"/>
        </w:rPr>
        <w:t xml:space="preserve"> </w:t>
      </w:r>
      <w:r w:rsidR="00EF08E5" w:rsidRPr="009D088D">
        <w:rPr>
          <w:rFonts w:cs="Times"/>
          <w:lang w:val="en-GB"/>
        </w:rPr>
        <w:t>In particular, there are s</w:t>
      </w:r>
      <w:r w:rsidR="007F0CA8" w:rsidRPr="009D088D">
        <w:rPr>
          <w:rFonts w:cs="Times"/>
          <w:lang w:val="en-GB"/>
        </w:rPr>
        <w:t>trong associations identified between stunting</w:t>
      </w:r>
      <w:r w:rsidR="00B944C8" w:rsidRPr="009D088D">
        <w:rPr>
          <w:rFonts w:cs="Times"/>
          <w:lang w:val="en-GB"/>
        </w:rPr>
        <w:t xml:space="preserve"> </w:t>
      </w:r>
      <w:r w:rsidR="00295561">
        <w:rPr>
          <w:rFonts w:cs="Times"/>
          <w:lang w:val="en-GB"/>
        </w:rPr>
        <w:t>(</w:t>
      </w:r>
      <w:r w:rsidR="00B944C8" w:rsidRPr="009D088D">
        <w:rPr>
          <w:rFonts w:cs="Times"/>
          <w:lang w:val="en-GB"/>
        </w:rPr>
        <w:t>chronic malnutrition, defined by low height-for-age</w:t>
      </w:r>
      <w:r w:rsidR="00295561">
        <w:rPr>
          <w:rFonts w:cs="Times"/>
          <w:lang w:val="en-GB"/>
        </w:rPr>
        <w:t>)</w:t>
      </w:r>
      <w:r w:rsidR="007F0CA8" w:rsidRPr="009D088D">
        <w:rPr>
          <w:rFonts w:cs="Times"/>
          <w:lang w:val="en-GB"/>
        </w:rPr>
        <w:t xml:space="preserve"> and </w:t>
      </w:r>
      <w:r w:rsidR="00424696" w:rsidRPr="009D088D">
        <w:rPr>
          <w:rFonts w:cs="Times"/>
          <w:lang w:val="en-GB"/>
        </w:rPr>
        <w:t xml:space="preserve">motor and cognitive development </w:t>
      </w:r>
      <w:r w:rsidR="005F0005" w:rsidRPr="009D088D">
        <w:rPr>
          <w:rFonts w:cs="Times"/>
          <w:lang w:val="en-GB"/>
        </w:rPr>
        <w:t xml:space="preserve">in </w:t>
      </w:r>
      <w:r w:rsidR="00611641" w:rsidRPr="009D088D">
        <w:rPr>
          <w:rFonts w:cs="Times"/>
          <w:lang w:val="en-GB"/>
        </w:rPr>
        <w:t>children two years of age or younger</w:t>
      </w:r>
      <w:r w:rsidR="000D7EC3" w:rsidRPr="009D088D">
        <w:rPr>
          <w:rFonts w:cs="Times"/>
          <w:lang w:val="en-GB"/>
        </w:rPr>
        <w:fldChar w:fldCharType="begin"/>
      </w:r>
      <w:r w:rsidR="00BB3ADD" w:rsidRPr="009D088D">
        <w:rPr>
          <w:rFonts w:cs="Times"/>
          <w:lang w:val="en-GB"/>
        </w:rPr>
        <w:instrText>ADDIN RW.CITE{{165 Black,R.E. 2013;181 Walker,S.P. 2011;182 Grantham-McGregor,S. 2007;1314 Sudfeld,C.R. 2015}}</w:instrText>
      </w:r>
      <w:r w:rsidR="000D7EC3" w:rsidRPr="009D088D">
        <w:rPr>
          <w:rFonts w:cs="Times"/>
          <w:lang w:val="en-GB"/>
        </w:rPr>
        <w:fldChar w:fldCharType="separate"/>
      </w:r>
      <w:r w:rsidR="00295561">
        <w:rPr>
          <w:rFonts w:ascii="Cambria" w:eastAsia="Times New Roman" w:hAnsi="Cambria" w:cs="Times New Roman"/>
        </w:rPr>
        <w:t xml:space="preserve"> [</w:t>
      </w:r>
      <w:r w:rsidR="00DB1A0E" w:rsidRPr="00DB1A0E">
        <w:rPr>
          <w:rFonts w:ascii="Cambria" w:eastAsia="Times New Roman" w:hAnsi="Cambria" w:cs="Times New Roman"/>
        </w:rPr>
        <w:t>5, 6, 11, 12</w:t>
      </w:r>
      <w:r w:rsidR="00295561">
        <w:rPr>
          <w:rFonts w:ascii="Cambria" w:eastAsia="Times New Roman" w:hAnsi="Cambria" w:cs="Times New Roman"/>
        </w:rPr>
        <w:t>].</w:t>
      </w:r>
      <w:r w:rsidR="000D7EC3" w:rsidRPr="009D088D">
        <w:rPr>
          <w:rFonts w:cs="Times"/>
          <w:lang w:val="en-GB"/>
        </w:rPr>
        <w:fldChar w:fldCharType="end"/>
      </w:r>
      <w:r w:rsidR="00295561">
        <w:rPr>
          <w:rFonts w:cs="Times"/>
          <w:lang w:val="en-GB"/>
        </w:rPr>
        <w:t xml:space="preserve"> </w:t>
      </w:r>
      <w:r w:rsidR="008F2543" w:rsidRPr="009D088D">
        <w:rPr>
          <w:rFonts w:cs="Times"/>
          <w:lang w:val="en-GB"/>
        </w:rPr>
        <w:t>Less attention has</w:t>
      </w:r>
      <w:r w:rsidR="00E63A75" w:rsidRPr="009D088D">
        <w:rPr>
          <w:rFonts w:cs="Times"/>
          <w:lang w:val="en-GB"/>
        </w:rPr>
        <w:t xml:space="preserve"> been paid </w:t>
      </w:r>
      <w:r w:rsidR="007F0CA8" w:rsidRPr="009D088D">
        <w:rPr>
          <w:rFonts w:cs="Times"/>
          <w:lang w:val="en-GB"/>
        </w:rPr>
        <w:t xml:space="preserve">to </w:t>
      </w:r>
      <w:r w:rsidR="00B95386" w:rsidRPr="009D088D">
        <w:rPr>
          <w:rFonts w:cs="Times"/>
          <w:lang w:val="en-GB"/>
        </w:rPr>
        <w:t>behavioural</w:t>
      </w:r>
      <w:r w:rsidR="007F0CA8" w:rsidRPr="009D088D">
        <w:rPr>
          <w:rFonts w:cs="Times"/>
          <w:lang w:val="en-GB"/>
        </w:rPr>
        <w:t xml:space="preserve"> </w:t>
      </w:r>
      <w:r w:rsidR="003570D7" w:rsidRPr="009D088D">
        <w:rPr>
          <w:rFonts w:cs="Times"/>
          <w:lang w:val="en-GB"/>
        </w:rPr>
        <w:t xml:space="preserve">outcomes </w:t>
      </w:r>
      <w:r w:rsidR="00E63A75" w:rsidRPr="009D088D">
        <w:rPr>
          <w:rFonts w:cs="Times"/>
          <w:lang w:val="en-GB"/>
        </w:rPr>
        <w:t>in malnourished children</w:t>
      </w:r>
      <w:r w:rsidR="00891ACA" w:rsidRPr="009D088D">
        <w:rPr>
          <w:rFonts w:cs="Times"/>
          <w:lang w:val="en-GB"/>
        </w:rPr>
        <w:fldChar w:fldCharType="begin"/>
      </w:r>
      <w:r w:rsidR="00891ACA" w:rsidRPr="009D088D">
        <w:rPr>
          <w:rFonts w:cs="Times"/>
          <w:lang w:val="en-GB"/>
        </w:rPr>
        <w:instrText>ADDIN RW.CITE{{1324 Wachs,T.D. 1995}}</w:instrText>
      </w:r>
      <w:r w:rsidR="00891ACA" w:rsidRPr="009D088D">
        <w:rPr>
          <w:rFonts w:cs="Times"/>
          <w:lang w:val="en-GB"/>
        </w:rPr>
        <w:fldChar w:fldCharType="separate"/>
      </w:r>
      <w:r w:rsidR="00295561">
        <w:rPr>
          <w:rFonts w:ascii="Cambria" w:eastAsia="Times New Roman" w:hAnsi="Cambria" w:cs="Times New Roman"/>
        </w:rPr>
        <w:t xml:space="preserve"> [</w:t>
      </w:r>
      <w:r w:rsidR="00DB1A0E" w:rsidRPr="00DB1A0E">
        <w:rPr>
          <w:rFonts w:ascii="Cambria" w:eastAsia="Times New Roman" w:hAnsi="Cambria" w:cs="Times New Roman"/>
        </w:rPr>
        <w:t>13</w:t>
      </w:r>
      <w:r w:rsidR="00295561">
        <w:rPr>
          <w:rFonts w:ascii="Cambria" w:eastAsia="Times New Roman" w:hAnsi="Cambria" w:cs="Times New Roman"/>
        </w:rPr>
        <w:t xml:space="preserve">]. </w:t>
      </w:r>
      <w:r w:rsidR="00891ACA" w:rsidRPr="009D088D">
        <w:rPr>
          <w:rFonts w:cs="Times"/>
          <w:lang w:val="en-GB"/>
        </w:rPr>
        <w:fldChar w:fldCharType="end"/>
      </w:r>
      <w:r w:rsidR="005E1CEC" w:rsidRPr="009D088D">
        <w:rPr>
          <w:rFonts w:cs="Times"/>
          <w:lang w:val="en-GB"/>
        </w:rPr>
        <w:t>Scarce evidence suggests</w:t>
      </w:r>
      <w:r w:rsidR="00E63A75" w:rsidRPr="009D088D">
        <w:rPr>
          <w:rFonts w:cs="Times"/>
          <w:lang w:val="en-GB"/>
        </w:rPr>
        <w:t xml:space="preserve"> </w:t>
      </w:r>
      <w:r w:rsidR="00EF08E5" w:rsidRPr="009D088D">
        <w:rPr>
          <w:rFonts w:cs="Times"/>
          <w:lang w:val="en-GB"/>
        </w:rPr>
        <w:t xml:space="preserve">some </w:t>
      </w:r>
      <w:r w:rsidR="007F0CA8" w:rsidRPr="009D088D">
        <w:rPr>
          <w:rFonts w:cs="Times"/>
          <w:lang w:val="en-GB"/>
        </w:rPr>
        <w:t xml:space="preserve">differences </w:t>
      </w:r>
      <w:r w:rsidR="00EF08E5" w:rsidRPr="009D088D">
        <w:rPr>
          <w:rFonts w:cs="Times"/>
          <w:lang w:val="en-GB"/>
        </w:rPr>
        <w:t xml:space="preserve">in </w:t>
      </w:r>
      <w:r w:rsidR="00B95386" w:rsidRPr="009D088D">
        <w:rPr>
          <w:rFonts w:cs="Times"/>
          <w:lang w:val="en-GB"/>
        </w:rPr>
        <w:t>behaviour</w:t>
      </w:r>
      <w:r w:rsidR="0036778E" w:rsidRPr="009D088D">
        <w:rPr>
          <w:rFonts w:cs="Times"/>
          <w:lang w:val="en-GB"/>
        </w:rPr>
        <w:t>, e.g. more negative affect, reduced activity, play and exploration</w:t>
      </w:r>
      <w:r w:rsidR="00EF08E5" w:rsidRPr="009D088D">
        <w:rPr>
          <w:rFonts w:cs="Times"/>
          <w:lang w:val="en-GB"/>
        </w:rPr>
        <w:t xml:space="preserve"> between </w:t>
      </w:r>
      <w:r w:rsidR="00E63A75" w:rsidRPr="009D088D">
        <w:rPr>
          <w:rFonts w:cs="Times"/>
          <w:lang w:val="en-GB"/>
        </w:rPr>
        <w:t>children</w:t>
      </w:r>
      <w:r w:rsidR="00EF08E5" w:rsidRPr="009D088D">
        <w:rPr>
          <w:rFonts w:cs="Times"/>
          <w:lang w:val="en-GB"/>
        </w:rPr>
        <w:t xml:space="preserve"> who are stunted and those who are not</w:t>
      </w:r>
      <w:r w:rsidR="007768E0" w:rsidRPr="009D088D">
        <w:rPr>
          <w:rFonts w:cs="Times"/>
          <w:lang w:val="en-GB"/>
        </w:rPr>
        <w:fldChar w:fldCharType="begin"/>
      </w:r>
      <w:r w:rsidR="007768E0" w:rsidRPr="009D088D">
        <w:rPr>
          <w:rFonts w:cs="Times"/>
          <w:lang w:val="en-GB"/>
        </w:rPr>
        <w:instrText>ADDIN RW.CITE{{810 Gardner,J M. 1999}}</w:instrText>
      </w:r>
      <w:r w:rsidR="007768E0" w:rsidRPr="009D088D">
        <w:rPr>
          <w:rFonts w:cs="Times"/>
          <w:lang w:val="en-GB"/>
        </w:rPr>
        <w:fldChar w:fldCharType="separate"/>
      </w:r>
      <w:r w:rsidR="00295561">
        <w:rPr>
          <w:rFonts w:ascii="Cambria" w:eastAsia="Times New Roman" w:hAnsi="Cambria" w:cs="Times New Roman"/>
        </w:rPr>
        <w:t xml:space="preserve"> [</w:t>
      </w:r>
      <w:r w:rsidR="00DB1A0E" w:rsidRPr="00DB1A0E">
        <w:rPr>
          <w:rFonts w:ascii="Cambria" w:eastAsia="Times New Roman" w:hAnsi="Cambria" w:cs="Times New Roman"/>
        </w:rPr>
        <w:t>14</w:t>
      </w:r>
      <w:r w:rsidR="00295561">
        <w:rPr>
          <w:rFonts w:ascii="Cambria" w:eastAsia="Times New Roman" w:hAnsi="Cambria" w:cs="Times New Roman"/>
        </w:rPr>
        <w:t xml:space="preserve">]. </w:t>
      </w:r>
      <w:r w:rsidR="007768E0" w:rsidRPr="009D088D">
        <w:rPr>
          <w:rFonts w:cs="Times"/>
          <w:lang w:val="en-GB"/>
        </w:rPr>
        <w:fldChar w:fldCharType="end"/>
      </w:r>
      <w:r w:rsidR="00EF08E5" w:rsidRPr="009D088D">
        <w:rPr>
          <w:rFonts w:cs="Times"/>
          <w:lang w:val="en-GB"/>
        </w:rPr>
        <w:t xml:space="preserve"> </w:t>
      </w:r>
    </w:p>
    <w:p w14:paraId="7F175952" w14:textId="08FDC1AC" w:rsidR="005E1CEC" w:rsidRPr="009D088D" w:rsidRDefault="000D7EC3" w:rsidP="00295561">
      <w:pPr>
        <w:widowControl w:val="0"/>
        <w:autoSpaceDE w:val="0"/>
        <w:autoSpaceDN w:val="0"/>
        <w:adjustRightInd w:val="0"/>
        <w:spacing w:after="240" w:line="480" w:lineRule="auto"/>
        <w:ind w:firstLine="720"/>
        <w:contextualSpacing/>
        <w:rPr>
          <w:rFonts w:cs="Times"/>
          <w:lang w:val="en-GB"/>
        </w:rPr>
      </w:pPr>
      <w:r w:rsidRPr="009D088D">
        <w:rPr>
          <w:rFonts w:cs="Times"/>
          <w:lang w:val="en-GB"/>
        </w:rPr>
        <w:t xml:space="preserve">In contrast </w:t>
      </w:r>
      <w:r w:rsidR="0043368F" w:rsidRPr="009D088D">
        <w:rPr>
          <w:rFonts w:cs="Times"/>
          <w:lang w:val="en-GB"/>
        </w:rPr>
        <w:t xml:space="preserve">to </w:t>
      </w:r>
      <w:r w:rsidR="008F2543" w:rsidRPr="009D088D">
        <w:rPr>
          <w:rFonts w:cs="Times"/>
          <w:lang w:val="en-GB"/>
        </w:rPr>
        <w:t xml:space="preserve">the </w:t>
      </w:r>
      <w:r w:rsidR="007E5BD4" w:rsidRPr="009D088D">
        <w:rPr>
          <w:rFonts w:cs="Times"/>
          <w:lang w:val="en-GB"/>
        </w:rPr>
        <w:t xml:space="preserve">amount of </w:t>
      </w:r>
      <w:r w:rsidR="005E1CEC" w:rsidRPr="009D088D">
        <w:rPr>
          <w:rFonts w:cs="Times"/>
          <w:lang w:val="en-GB"/>
        </w:rPr>
        <w:t>evidence</w:t>
      </w:r>
      <w:r w:rsidR="008F2543" w:rsidRPr="009D088D">
        <w:rPr>
          <w:rFonts w:cs="Times"/>
          <w:lang w:val="en-GB"/>
        </w:rPr>
        <w:t xml:space="preserve"> o</w:t>
      </w:r>
      <w:r w:rsidR="007E5BD4" w:rsidRPr="009D088D">
        <w:rPr>
          <w:rFonts w:cs="Times"/>
          <w:lang w:val="en-GB"/>
        </w:rPr>
        <w:t>n</w:t>
      </w:r>
      <w:r w:rsidR="008F2543" w:rsidRPr="009D088D">
        <w:rPr>
          <w:rFonts w:cs="Times"/>
          <w:lang w:val="en-GB"/>
        </w:rPr>
        <w:t xml:space="preserve"> </w:t>
      </w:r>
      <w:r w:rsidR="003570D7" w:rsidRPr="009D088D">
        <w:rPr>
          <w:rFonts w:cs="Times"/>
          <w:lang w:val="en-GB"/>
        </w:rPr>
        <w:t xml:space="preserve">stunted </w:t>
      </w:r>
      <w:r w:rsidRPr="009D088D">
        <w:rPr>
          <w:rFonts w:cs="Times"/>
          <w:lang w:val="en-GB"/>
        </w:rPr>
        <w:t xml:space="preserve">children, </w:t>
      </w:r>
      <w:r w:rsidR="00363E08" w:rsidRPr="009D088D">
        <w:rPr>
          <w:rFonts w:cs="Times"/>
          <w:lang w:val="en-GB"/>
        </w:rPr>
        <w:t xml:space="preserve">developmental </w:t>
      </w:r>
      <w:r w:rsidR="00050F15" w:rsidRPr="009D088D">
        <w:rPr>
          <w:rFonts w:cs="Times"/>
          <w:lang w:val="en-GB"/>
        </w:rPr>
        <w:t xml:space="preserve">and </w:t>
      </w:r>
      <w:r w:rsidR="00B95386" w:rsidRPr="009D088D">
        <w:rPr>
          <w:rFonts w:cs="Times"/>
          <w:lang w:val="en-GB"/>
        </w:rPr>
        <w:t>behavioural</w:t>
      </w:r>
      <w:r w:rsidR="00050F15" w:rsidRPr="009D088D">
        <w:rPr>
          <w:rFonts w:cs="Times"/>
          <w:lang w:val="en-GB"/>
        </w:rPr>
        <w:t xml:space="preserve"> </w:t>
      </w:r>
      <w:r w:rsidR="00363E08" w:rsidRPr="009D088D">
        <w:rPr>
          <w:rFonts w:cs="Times"/>
          <w:lang w:val="en-GB"/>
        </w:rPr>
        <w:t>outcomes</w:t>
      </w:r>
      <w:r w:rsidR="00050F15" w:rsidRPr="009D088D">
        <w:rPr>
          <w:rFonts w:cs="Times"/>
          <w:lang w:val="en-GB"/>
        </w:rPr>
        <w:t xml:space="preserve"> in children</w:t>
      </w:r>
      <w:r w:rsidR="001B75EA" w:rsidRPr="009D088D">
        <w:rPr>
          <w:rFonts w:cs="Times"/>
          <w:lang w:val="en-GB"/>
        </w:rPr>
        <w:t xml:space="preserve"> </w:t>
      </w:r>
      <w:r w:rsidR="00050F15" w:rsidRPr="009D088D">
        <w:rPr>
          <w:rFonts w:cs="Times"/>
          <w:lang w:val="en-GB"/>
        </w:rPr>
        <w:t xml:space="preserve">with </w:t>
      </w:r>
      <w:r w:rsidR="00703A2A" w:rsidRPr="009D088D">
        <w:rPr>
          <w:rFonts w:cs="Times"/>
          <w:lang w:val="en-GB"/>
        </w:rPr>
        <w:t xml:space="preserve">severely acute malnutrition </w:t>
      </w:r>
      <w:r w:rsidR="0083034D">
        <w:rPr>
          <w:rFonts w:cs="Times"/>
          <w:lang w:val="en-GB"/>
        </w:rPr>
        <w:t>(</w:t>
      </w:r>
      <w:r w:rsidR="00050F15" w:rsidRPr="009D088D">
        <w:rPr>
          <w:rFonts w:cs="Times"/>
          <w:lang w:val="en-GB"/>
        </w:rPr>
        <w:t>SAM</w:t>
      </w:r>
      <w:r w:rsidR="0083034D">
        <w:rPr>
          <w:rFonts w:cs="Times"/>
          <w:lang w:val="en-GB"/>
        </w:rPr>
        <w:t>)</w:t>
      </w:r>
      <w:r w:rsidR="007E5BD4" w:rsidRPr="009D088D">
        <w:rPr>
          <w:rFonts w:cs="Times"/>
          <w:lang w:val="en-GB"/>
        </w:rPr>
        <w:t xml:space="preserve"> </w:t>
      </w:r>
      <w:r w:rsidR="00EF08E5" w:rsidRPr="009D088D">
        <w:rPr>
          <w:rFonts w:cs="Times"/>
          <w:lang w:val="en-GB"/>
        </w:rPr>
        <w:t>have hardly been studied</w:t>
      </w:r>
      <w:r w:rsidR="00050F15" w:rsidRPr="009D088D">
        <w:rPr>
          <w:rFonts w:cs="Times"/>
          <w:lang w:val="en-GB"/>
        </w:rPr>
        <w:t xml:space="preserve">. </w:t>
      </w:r>
      <w:r w:rsidR="001D0CDD" w:rsidRPr="009D088D">
        <w:rPr>
          <w:rFonts w:cs="Times"/>
          <w:lang w:val="en-GB"/>
        </w:rPr>
        <w:t>With SAM affecting some 19 million children worldwide, this is an important evidence gap</w:t>
      </w:r>
      <w:r w:rsidR="0083034D">
        <w:rPr>
          <w:rFonts w:cs="Times"/>
          <w:lang w:val="en-GB"/>
        </w:rPr>
        <w:t xml:space="preserve"> </w:t>
      </w:r>
      <w:r w:rsidR="0035444A" w:rsidRPr="009D088D">
        <w:rPr>
          <w:rFonts w:cs="Times"/>
          <w:lang w:val="en-GB"/>
        </w:rPr>
        <w:fldChar w:fldCharType="begin"/>
      </w:r>
      <w:r w:rsidR="0035444A" w:rsidRPr="009D088D">
        <w:rPr>
          <w:rFonts w:cs="Times"/>
          <w:lang w:val="en-GB"/>
        </w:rPr>
        <w:instrText>ADDIN RW.CITE{{165 Black,R.E. 2013}}</w:instrText>
      </w:r>
      <w:r w:rsidR="0035444A" w:rsidRPr="009D088D">
        <w:rPr>
          <w:rFonts w:cs="Times"/>
          <w:lang w:val="en-GB"/>
        </w:rPr>
        <w:fldChar w:fldCharType="separate"/>
      </w:r>
      <w:r w:rsidR="00295561">
        <w:rPr>
          <w:rFonts w:ascii="Cambria" w:eastAsia="Times New Roman" w:hAnsi="Cambria" w:cs="Times New Roman"/>
        </w:rPr>
        <w:t>[</w:t>
      </w:r>
      <w:r w:rsidR="00DB1A0E" w:rsidRPr="00DB1A0E">
        <w:rPr>
          <w:rFonts w:ascii="Cambria" w:eastAsia="Times New Roman" w:hAnsi="Cambria" w:cs="Times New Roman"/>
        </w:rPr>
        <w:t>11</w:t>
      </w:r>
      <w:r w:rsidR="00295561">
        <w:rPr>
          <w:rFonts w:ascii="Cambria" w:eastAsia="Times New Roman" w:hAnsi="Cambria" w:cs="Times New Roman"/>
        </w:rPr>
        <w:t>]</w:t>
      </w:r>
      <w:r w:rsidR="0035444A" w:rsidRPr="009D088D">
        <w:rPr>
          <w:rFonts w:cs="Times"/>
          <w:lang w:val="en-GB"/>
        </w:rPr>
        <w:fldChar w:fldCharType="end"/>
      </w:r>
      <w:r w:rsidR="0083034D">
        <w:rPr>
          <w:rFonts w:cs="Times"/>
          <w:lang w:val="en-GB"/>
        </w:rPr>
        <w:t>.</w:t>
      </w:r>
      <w:r w:rsidR="00726DFC">
        <w:rPr>
          <w:rFonts w:cs="Times"/>
          <w:lang w:val="en-GB"/>
        </w:rPr>
        <w:t xml:space="preserve"> The event of an acute extreme calorie shortage in children with SAM could have different implications on a child’s developmental outcome </w:t>
      </w:r>
      <w:r w:rsidR="00974D37">
        <w:rPr>
          <w:rFonts w:cs="Times"/>
          <w:lang w:val="en-GB"/>
        </w:rPr>
        <w:t xml:space="preserve">other </w:t>
      </w:r>
      <w:r w:rsidR="00726DFC">
        <w:rPr>
          <w:rFonts w:cs="Times"/>
          <w:lang w:val="en-GB"/>
        </w:rPr>
        <w:t>than the chronic shortage of calories that occurs in children who are stunted</w:t>
      </w:r>
      <w:r w:rsidR="00295561">
        <w:rPr>
          <w:rFonts w:cs="Times"/>
          <w:lang w:val="en-GB"/>
        </w:rPr>
        <w:t xml:space="preserve"> [</w:t>
      </w:r>
      <w:r w:rsidR="00DB1A0E">
        <w:rPr>
          <w:rFonts w:cs="Times"/>
          <w:lang w:val="en-GB"/>
        </w:rPr>
        <w:fldChar w:fldCharType="begin"/>
      </w:r>
      <w:r w:rsidR="00DB1A0E">
        <w:rPr>
          <w:rFonts w:cs="Times"/>
          <w:lang w:val="en-GB"/>
        </w:rPr>
        <w:instrText>ADDIN RW.CITE{{159 Kerac,M. 2014}}</w:instrText>
      </w:r>
      <w:r w:rsidR="00DB1A0E">
        <w:rPr>
          <w:rFonts w:cs="Times"/>
          <w:lang w:val="en-GB"/>
        </w:rPr>
        <w:fldChar w:fldCharType="separate"/>
      </w:r>
      <w:r w:rsidR="00DB1A0E" w:rsidRPr="00DB1A0E">
        <w:rPr>
          <w:rFonts w:ascii="Cambria" w:eastAsia="Times New Roman" w:hAnsi="Cambria" w:cs="Times New Roman"/>
        </w:rPr>
        <w:t>15</w:t>
      </w:r>
      <w:r w:rsidR="00295561">
        <w:rPr>
          <w:rFonts w:ascii="Cambria" w:eastAsia="Times New Roman" w:hAnsi="Cambria" w:cs="Times New Roman"/>
        </w:rPr>
        <w:t>].</w:t>
      </w:r>
      <w:r w:rsidR="00DB1A0E">
        <w:rPr>
          <w:rFonts w:cs="Times"/>
          <w:lang w:val="en-GB"/>
        </w:rPr>
        <w:fldChar w:fldCharType="end"/>
      </w:r>
      <w:r w:rsidR="00295561">
        <w:rPr>
          <w:rFonts w:cs="Times"/>
          <w:lang w:val="en-GB"/>
        </w:rPr>
        <w:t xml:space="preserve"> </w:t>
      </w:r>
      <w:r w:rsidR="00705955" w:rsidRPr="009D088D">
        <w:rPr>
          <w:rFonts w:cs="Times"/>
          <w:lang w:val="en-GB"/>
        </w:rPr>
        <w:t>Grantham-McGregor</w:t>
      </w:r>
      <w:r w:rsidR="00EF08E5" w:rsidRPr="009D088D">
        <w:rPr>
          <w:rFonts w:cs="Times"/>
          <w:lang w:val="en-GB"/>
        </w:rPr>
        <w:t>’s seminal papers</w:t>
      </w:r>
      <w:r w:rsidR="006F1A7C" w:rsidRPr="009D088D">
        <w:rPr>
          <w:rFonts w:cs="Times"/>
          <w:lang w:val="en-GB"/>
        </w:rPr>
        <w:t xml:space="preserve"> </w:t>
      </w:r>
      <w:r w:rsidR="00EF08E5" w:rsidRPr="009D088D">
        <w:rPr>
          <w:rFonts w:cs="Times"/>
          <w:lang w:val="en-GB"/>
        </w:rPr>
        <w:t xml:space="preserve">did </w:t>
      </w:r>
      <w:r w:rsidR="00705955" w:rsidRPr="009D088D">
        <w:rPr>
          <w:rFonts w:cs="Times"/>
          <w:lang w:val="en-GB"/>
        </w:rPr>
        <w:t>describ</w:t>
      </w:r>
      <w:r w:rsidR="006F1A7C" w:rsidRPr="009D088D">
        <w:rPr>
          <w:rFonts w:cs="Times"/>
          <w:lang w:val="en-GB"/>
        </w:rPr>
        <w:t>e</w:t>
      </w:r>
      <w:r w:rsidR="00705955" w:rsidRPr="009D088D">
        <w:rPr>
          <w:rFonts w:cs="Times"/>
          <w:lang w:val="en-GB"/>
        </w:rPr>
        <w:t xml:space="preserve"> </w:t>
      </w:r>
      <w:r w:rsidRPr="009D088D">
        <w:rPr>
          <w:rFonts w:cs="Times"/>
          <w:lang w:val="en-GB"/>
        </w:rPr>
        <w:t xml:space="preserve">poor levels of development </w:t>
      </w:r>
      <w:r w:rsidR="0083034D">
        <w:rPr>
          <w:rFonts w:cs="Times"/>
          <w:lang w:val="en-GB"/>
        </w:rPr>
        <w:t>(</w:t>
      </w:r>
      <w:r w:rsidRPr="009D088D">
        <w:rPr>
          <w:rFonts w:cs="Times"/>
          <w:lang w:val="en-GB"/>
        </w:rPr>
        <w:t>cognitive and educational</w:t>
      </w:r>
      <w:r w:rsidR="0083034D">
        <w:rPr>
          <w:rFonts w:cs="Times"/>
          <w:lang w:val="en-GB"/>
        </w:rPr>
        <w:t>)</w:t>
      </w:r>
      <w:r w:rsidRPr="009D088D">
        <w:rPr>
          <w:rFonts w:cs="Times"/>
          <w:lang w:val="en-GB"/>
        </w:rPr>
        <w:t xml:space="preserve"> </w:t>
      </w:r>
      <w:r w:rsidR="00705955" w:rsidRPr="009D088D">
        <w:rPr>
          <w:rFonts w:cs="Times"/>
          <w:lang w:val="en-GB"/>
        </w:rPr>
        <w:t>in</w:t>
      </w:r>
      <w:r w:rsidRPr="009D088D">
        <w:rPr>
          <w:rFonts w:cs="Times"/>
          <w:lang w:val="en-GB"/>
        </w:rPr>
        <w:t xml:space="preserve"> </w:t>
      </w:r>
      <w:r w:rsidR="00EF08E5" w:rsidRPr="009D088D">
        <w:rPr>
          <w:rFonts w:cs="Times"/>
          <w:lang w:val="en-GB"/>
        </w:rPr>
        <w:t>children post SAM in Jamaica at the age of 2 years and</w:t>
      </w:r>
      <w:r w:rsidR="00FB6C94" w:rsidRPr="009D088D">
        <w:rPr>
          <w:rFonts w:cs="Times"/>
          <w:lang w:val="en-GB"/>
        </w:rPr>
        <w:t xml:space="preserve"> further work followed up </w:t>
      </w:r>
      <w:r w:rsidRPr="009D088D">
        <w:rPr>
          <w:rFonts w:cs="Times"/>
          <w:lang w:val="en-GB"/>
        </w:rPr>
        <w:t xml:space="preserve">17 </w:t>
      </w:r>
      <w:r w:rsidR="00EF08E5" w:rsidRPr="009D088D">
        <w:rPr>
          <w:rFonts w:cs="Times"/>
          <w:lang w:val="en-GB"/>
        </w:rPr>
        <w:t xml:space="preserve">of these </w:t>
      </w:r>
      <w:r w:rsidRPr="009D088D">
        <w:rPr>
          <w:rFonts w:cs="Times"/>
          <w:lang w:val="en-GB"/>
        </w:rPr>
        <w:t xml:space="preserve">children </w:t>
      </w:r>
      <w:r w:rsidR="00EF08E5" w:rsidRPr="009D088D">
        <w:rPr>
          <w:rFonts w:cs="Times"/>
          <w:lang w:val="en-GB"/>
        </w:rPr>
        <w:t>to</w:t>
      </w:r>
      <w:r w:rsidR="00703A2A" w:rsidRPr="009D088D">
        <w:rPr>
          <w:rFonts w:cs="Times"/>
          <w:lang w:val="en-GB"/>
        </w:rPr>
        <w:t xml:space="preserve"> </w:t>
      </w:r>
      <w:r w:rsidRPr="009D088D">
        <w:rPr>
          <w:rFonts w:cs="Times"/>
          <w:lang w:val="en-GB"/>
        </w:rPr>
        <w:t xml:space="preserve">14 years </w:t>
      </w:r>
      <w:r w:rsidR="00295561">
        <w:rPr>
          <w:rFonts w:cs="Times"/>
          <w:lang w:val="en-GB"/>
        </w:rPr>
        <w:t>[</w:t>
      </w:r>
      <w:r w:rsidR="00BB3ADD" w:rsidRPr="009D088D">
        <w:rPr>
          <w:rFonts w:eastAsia="Times New Roman" w:cs="Times New Roman"/>
          <w:lang w:val="en-GB"/>
        </w:rPr>
        <w:fldChar w:fldCharType="begin"/>
      </w:r>
      <w:r w:rsidR="00891ACA" w:rsidRPr="009D088D">
        <w:rPr>
          <w:rFonts w:eastAsia="Times New Roman" w:cs="Times New Roman"/>
          <w:lang w:val="en-GB"/>
        </w:rPr>
        <w:instrText>ADDIN RW.CITE{{461 Grantham-McGregor 1994;588 Grantham-McGregor, S 1983;615 Grantham-McGregor, Sally 1991}}</w:instrText>
      </w:r>
      <w:r w:rsidR="00BB3ADD" w:rsidRPr="009D088D">
        <w:rPr>
          <w:rFonts w:eastAsia="Times New Roman" w:cs="Times New Roman"/>
          <w:lang w:val="en-GB"/>
        </w:rPr>
        <w:fldChar w:fldCharType="separate"/>
      </w:r>
      <w:r w:rsidR="00DB1A0E" w:rsidRPr="00DB1A0E">
        <w:rPr>
          <w:rFonts w:ascii="Cambria" w:eastAsia="Times New Roman" w:hAnsi="Cambria" w:cs="Times New Roman"/>
        </w:rPr>
        <w:t>16-18</w:t>
      </w:r>
      <w:r w:rsidR="00295561">
        <w:rPr>
          <w:rFonts w:ascii="Cambria" w:eastAsia="Times New Roman" w:hAnsi="Cambria" w:cs="Times New Roman"/>
        </w:rPr>
        <w:t>]</w:t>
      </w:r>
      <w:r w:rsidR="00BB3ADD" w:rsidRPr="009D088D">
        <w:rPr>
          <w:rFonts w:eastAsia="Times New Roman" w:cs="Times New Roman"/>
          <w:lang w:val="en-GB"/>
        </w:rPr>
        <w:fldChar w:fldCharType="end"/>
      </w:r>
      <w:r w:rsidR="00C73182">
        <w:rPr>
          <w:rFonts w:eastAsia="Times New Roman" w:cs="Times New Roman"/>
          <w:lang w:val="en-GB"/>
        </w:rPr>
        <w:t>.</w:t>
      </w:r>
      <w:r w:rsidR="00927BF8" w:rsidRPr="009D088D">
        <w:rPr>
          <w:rFonts w:eastAsia="Times New Roman" w:cs="Times New Roman"/>
          <w:lang w:val="en-GB"/>
        </w:rPr>
        <w:t xml:space="preserve"> </w:t>
      </w:r>
      <w:r w:rsidR="00CB15ED" w:rsidRPr="009D088D">
        <w:rPr>
          <w:rFonts w:eastAsia="Times New Roman" w:cs="Times New Roman"/>
          <w:lang w:val="en-GB"/>
        </w:rPr>
        <w:t xml:space="preserve">These studies </w:t>
      </w:r>
      <w:r w:rsidR="00B944C8" w:rsidRPr="009D088D">
        <w:rPr>
          <w:rFonts w:eastAsia="Times New Roman" w:cs="Times New Roman"/>
          <w:lang w:val="en-GB"/>
        </w:rPr>
        <w:t>were however conducted pre-</w:t>
      </w:r>
      <w:r w:rsidRPr="009D088D">
        <w:rPr>
          <w:rFonts w:cs="Times"/>
          <w:lang w:val="en-GB"/>
        </w:rPr>
        <w:t>HIV</w:t>
      </w:r>
      <w:r w:rsidR="00A22FF1" w:rsidRPr="009D088D">
        <w:rPr>
          <w:rFonts w:cs="Times"/>
          <w:lang w:val="en-GB"/>
        </w:rPr>
        <w:t xml:space="preserve"> </w:t>
      </w:r>
      <w:r w:rsidR="00C73182">
        <w:rPr>
          <w:rFonts w:cs="Times"/>
          <w:lang w:val="en-GB"/>
        </w:rPr>
        <w:t>(</w:t>
      </w:r>
      <w:r w:rsidR="00A22FF1" w:rsidRPr="009D088D">
        <w:rPr>
          <w:rFonts w:cs="Times"/>
          <w:lang w:val="en-GB"/>
        </w:rPr>
        <w:t>human immune deficiency virus</w:t>
      </w:r>
      <w:r w:rsidR="00C73182">
        <w:rPr>
          <w:rFonts w:cs="Times"/>
          <w:lang w:val="en-GB"/>
        </w:rPr>
        <w:t>)</w:t>
      </w:r>
      <w:r w:rsidR="00A22FF1" w:rsidRPr="009D088D">
        <w:rPr>
          <w:rFonts w:cs="Times"/>
          <w:lang w:val="en-GB"/>
        </w:rPr>
        <w:t xml:space="preserve"> </w:t>
      </w:r>
      <w:r w:rsidR="00FB6C94" w:rsidRPr="009D088D">
        <w:rPr>
          <w:rFonts w:cs="Times"/>
          <w:lang w:val="en-GB"/>
        </w:rPr>
        <w:t>and</w:t>
      </w:r>
      <w:r w:rsidR="006F1A7C" w:rsidRPr="009D088D">
        <w:rPr>
          <w:rFonts w:cs="Times"/>
          <w:lang w:val="en-GB"/>
        </w:rPr>
        <w:t xml:space="preserve"> </w:t>
      </w:r>
      <w:r w:rsidR="005E1CEC" w:rsidRPr="009D088D">
        <w:rPr>
          <w:rFonts w:cs="Times"/>
          <w:lang w:val="en-GB"/>
        </w:rPr>
        <w:t xml:space="preserve">used </w:t>
      </w:r>
      <w:r w:rsidRPr="009D088D">
        <w:rPr>
          <w:rFonts w:cs="Times"/>
          <w:lang w:val="en-GB"/>
        </w:rPr>
        <w:t xml:space="preserve">different </w:t>
      </w:r>
      <w:r w:rsidR="00B944C8" w:rsidRPr="009D088D">
        <w:rPr>
          <w:rFonts w:cs="Times"/>
          <w:lang w:val="en-GB"/>
        </w:rPr>
        <w:t xml:space="preserve">case </w:t>
      </w:r>
      <w:r w:rsidRPr="009D088D">
        <w:rPr>
          <w:rFonts w:cs="Times"/>
          <w:lang w:val="en-GB"/>
        </w:rPr>
        <w:t>definitions and treatment strategies for SAM</w:t>
      </w:r>
      <w:r w:rsidR="00B944C8" w:rsidRPr="009D088D">
        <w:rPr>
          <w:rFonts w:cs="Times"/>
          <w:lang w:val="en-GB"/>
        </w:rPr>
        <w:t xml:space="preserve"> thus limiting applicability to todays’ SAM-affected populations</w:t>
      </w:r>
      <w:r w:rsidRPr="009D088D">
        <w:rPr>
          <w:rFonts w:cs="Times"/>
          <w:lang w:val="en-GB"/>
        </w:rPr>
        <w:t xml:space="preserve">. </w:t>
      </w:r>
      <w:r w:rsidR="00B852FC" w:rsidRPr="009D088D">
        <w:rPr>
          <w:rFonts w:cs="Times"/>
          <w:lang w:val="en-GB"/>
        </w:rPr>
        <w:t>Only one other study investigated developmental outcomes of children with SAM as part of an int</w:t>
      </w:r>
      <w:r w:rsidR="00C4454C" w:rsidRPr="009D088D">
        <w:rPr>
          <w:rFonts w:cs="Times"/>
          <w:lang w:val="en-GB"/>
        </w:rPr>
        <w:t xml:space="preserve">ervention study in Bangladesh. </w:t>
      </w:r>
      <w:r w:rsidR="00B852FC" w:rsidRPr="009D088D">
        <w:rPr>
          <w:rFonts w:cs="Times"/>
          <w:lang w:val="en-GB"/>
        </w:rPr>
        <w:t xml:space="preserve">HIV status was not mentioned in this study and </w:t>
      </w:r>
      <w:r w:rsidR="00C73182">
        <w:rPr>
          <w:rFonts w:cs="Times"/>
          <w:lang w:val="en-GB"/>
        </w:rPr>
        <w:t>it’s unclear how</w:t>
      </w:r>
      <w:r w:rsidR="00C4454C" w:rsidRPr="009D088D">
        <w:rPr>
          <w:rFonts w:cs="Times"/>
          <w:lang w:val="en-GB"/>
        </w:rPr>
        <w:t xml:space="preserve"> </w:t>
      </w:r>
      <w:r w:rsidR="00B852FC" w:rsidRPr="009D088D">
        <w:rPr>
          <w:rFonts w:cs="Times"/>
          <w:lang w:val="en-GB"/>
        </w:rPr>
        <w:t xml:space="preserve">the Bayleys Scales of </w:t>
      </w:r>
      <w:r w:rsidR="00F81E5B" w:rsidRPr="009D088D">
        <w:rPr>
          <w:rFonts w:cs="Times"/>
          <w:lang w:val="en-GB"/>
        </w:rPr>
        <w:t xml:space="preserve">Infant and </w:t>
      </w:r>
      <w:r w:rsidR="00B852FC" w:rsidRPr="009D088D">
        <w:rPr>
          <w:rFonts w:cs="Times"/>
          <w:lang w:val="en-GB"/>
        </w:rPr>
        <w:t>Child Development</w:t>
      </w:r>
      <w:r w:rsidR="00F81E5B" w:rsidRPr="009D088D">
        <w:rPr>
          <w:rFonts w:cs="Times"/>
          <w:lang w:val="en-GB"/>
        </w:rPr>
        <w:t xml:space="preserve"> </w:t>
      </w:r>
      <w:r w:rsidR="00C73182">
        <w:rPr>
          <w:rFonts w:cs="Times"/>
          <w:lang w:val="en-GB"/>
        </w:rPr>
        <w:t>(</w:t>
      </w:r>
      <w:r w:rsidR="00F81E5B" w:rsidRPr="009D088D">
        <w:rPr>
          <w:rFonts w:cs="Times"/>
          <w:lang w:val="en-GB"/>
        </w:rPr>
        <w:t>2nd version</w:t>
      </w:r>
      <w:r w:rsidR="00C73182">
        <w:rPr>
          <w:rFonts w:cs="Times"/>
          <w:lang w:val="en-GB"/>
        </w:rPr>
        <w:t>)</w:t>
      </w:r>
      <w:r w:rsidR="00F81E5B" w:rsidRPr="009D088D">
        <w:rPr>
          <w:rFonts w:cs="Times"/>
          <w:lang w:val="en-GB"/>
        </w:rPr>
        <w:t xml:space="preserve"> </w:t>
      </w:r>
      <w:r w:rsidR="00C4454C" w:rsidRPr="009D088D">
        <w:rPr>
          <w:rFonts w:cs="Times"/>
          <w:lang w:val="en-GB"/>
        </w:rPr>
        <w:t xml:space="preserve">had been adapted and validated for use in </w:t>
      </w:r>
      <w:r w:rsidR="00B852FC" w:rsidRPr="009D088D">
        <w:rPr>
          <w:rFonts w:cs="Times"/>
          <w:lang w:val="en-GB"/>
        </w:rPr>
        <w:t>Bangladesh</w:t>
      </w:r>
      <w:r w:rsidR="0006408E" w:rsidRPr="009D088D">
        <w:rPr>
          <w:rFonts w:cs="Times"/>
          <w:lang w:val="en-GB"/>
        </w:rPr>
        <w:fldChar w:fldCharType="begin"/>
      </w:r>
      <w:r w:rsidR="0006408E" w:rsidRPr="009D088D">
        <w:rPr>
          <w:rFonts w:cs="Times"/>
          <w:lang w:val="en-GB"/>
        </w:rPr>
        <w:instrText>ADDIN RW.CITE{{462 Nahar,B. 2009}}</w:instrText>
      </w:r>
      <w:r w:rsidR="0006408E" w:rsidRPr="009D088D">
        <w:rPr>
          <w:rFonts w:cs="Times"/>
          <w:lang w:val="en-GB"/>
        </w:rPr>
        <w:fldChar w:fldCharType="separate"/>
      </w:r>
      <w:r w:rsidR="00295561">
        <w:rPr>
          <w:rFonts w:ascii="Cambria" w:eastAsia="Times New Roman" w:hAnsi="Cambria" w:cs="Times New Roman"/>
        </w:rPr>
        <w:t xml:space="preserve"> [</w:t>
      </w:r>
      <w:r w:rsidR="00DB1A0E" w:rsidRPr="00DB1A0E">
        <w:rPr>
          <w:rFonts w:ascii="Cambria" w:eastAsia="Times New Roman" w:hAnsi="Cambria" w:cs="Times New Roman"/>
        </w:rPr>
        <w:t>19</w:t>
      </w:r>
      <w:r w:rsidR="00295561">
        <w:rPr>
          <w:rFonts w:ascii="Cambria" w:eastAsia="Times New Roman" w:hAnsi="Cambria" w:cs="Times New Roman"/>
        </w:rPr>
        <w:t xml:space="preserve">]. </w:t>
      </w:r>
      <w:r w:rsidR="0006408E" w:rsidRPr="009D088D">
        <w:rPr>
          <w:rFonts w:cs="Times"/>
          <w:lang w:val="en-GB"/>
        </w:rPr>
        <w:fldChar w:fldCharType="end"/>
      </w:r>
      <w:r w:rsidR="00703A2A" w:rsidRPr="009D088D">
        <w:rPr>
          <w:rFonts w:cs="Times"/>
          <w:lang w:val="en-GB"/>
        </w:rPr>
        <w:t xml:space="preserve">To our knowledge, no studies have </w:t>
      </w:r>
      <w:r w:rsidR="00BB54E5" w:rsidRPr="009D088D">
        <w:rPr>
          <w:rFonts w:cs="Times"/>
          <w:lang w:val="en-GB"/>
        </w:rPr>
        <w:t xml:space="preserve">investigated </w:t>
      </w:r>
      <w:r w:rsidR="00703A2A" w:rsidRPr="009D088D">
        <w:rPr>
          <w:rFonts w:cs="Times"/>
          <w:lang w:val="en-GB"/>
        </w:rPr>
        <w:t xml:space="preserve">the developmental and </w:t>
      </w:r>
      <w:r w:rsidR="00B95386" w:rsidRPr="009D088D">
        <w:rPr>
          <w:rFonts w:cs="Times"/>
          <w:lang w:val="en-GB"/>
        </w:rPr>
        <w:t>behavioural</w:t>
      </w:r>
      <w:r w:rsidR="00703A2A" w:rsidRPr="009D088D">
        <w:rPr>
          <w:rFonts w:cs="Times"/>
          <w:lang w:val="en-GB"/>
        </w:rPr>
        <w:t xml:space="preserve"> outcomes of SAM in Sub-Saharan Africa where the</w:t>
      </w:r>
      <w:r w:rsidR="00BB54E5" w:rsidRPr="009D088D">
        <w:rPr>
          <w:rFonts w:cs="Times"/>
          <w:lang w:val="en-GB"/>
        </w:rPr>
        <w:t xml:space="preserve">re is </w:t>
      </w:r>
      <w:r w:rsidR="00703A2A" w:rsidRPr="009D088D">
        <w:rPr>
          <w:rFonts w:cs="Times"/>
          <w:lang w:val="en-GB"/>
        </w:rPr>
        <w:t xml:space="preserve">a high rate of </w:t>
      </w:r>
      <w:r w:rsidR="00BB54E5" w:rsidRPr="009D088D">
        <w:rPr>
          <w:rFonts w:cs="Times"/>
          <w:lang w:val="en-GB"/>
        </w:rPr>
        <w:t xml:space="preserve">co-occurring </w:t>
      </w:r>
      <w:r w:rsidR="00C73182">
        <w:rPr>
          <w:rFonts w:cs="Times"/>
          <w:lang w:val="en-GB"/>
        </w:rPr>
        <w:t xml:space="preserve">HIV </w:t>
      </w:r>
      <w:r w:rsidR="00703A2A" w:rsidRPr="009D088D">
        <w:rPr>
          <w:rFonts w:cs="Times"/>
          <w:lang w:val="en-GB"/>
        </w:rPr>
        <w:t>infection in children with SAM</w:t>
      </w:r>
      <w:r w:rsidR="00C73182">
        <w:rPr>
          <w:rFonts w:cs="Times"/>
          <w:lang w:val="en-GB"/>
        </w:rPr>
        <w:t xml:space="preserve"> </w:t>
      </w:r>
      <w:r w:rsidR="00891ACA" w:rsidRPr="009D088D">
        <w:rPr>
          <w:rFonts w:cs="Times"/>
          <w:lang w:val="en-GB"/>
        </w:rPr>
        <w:fldChar w:fldCharType="begin"/>
      </w:r>
      <w:r w:rsidR="0035444A" w:rsidRPr="009D088D">
        <w:rPr>
          <w:rFonts w:cs="Times"/>
          <w:lang w:val="en-GB"/>
        </w:rPr>
        <w:instrText>ADDIN RW.CITE{{159 Kerac,M. 2014;1350 Heikens,G.T. 2008}}</w:instrText>
      </w:r>
      <w:r w:rsidR="00891ACA" w:rsidRPr="009D088D">
        <w:rPr>
          <w:rFonts w:cs="Times"/>
          <w:lang w:val="en-GB"/>
        </w:rPr>
        <w:fldChar w:fldCharType="separate"/>
      </w:r>
      <w:r w:rsidR="00295561">
        <w:rPr>
          <w:rFonts w:ascii="Cambria" w:eastAsia="Times New Roman" w:hAnsi="Cambria" w:cs="Times New Roman"/>
        </w:rPr>
        <w:t>[</w:t>
      </w:r>
      <w:r w:rsidR="00DB1A0E" w:rsidRPr="00DB1A0E">
        <w:rPr>
          <w:rFonts w:ascii="Cambria" w:eastAsia="Times New Roman" w:hAnsi="Cambria" w:cs="Times New Roman"/>
        </w:rPr>
        <w:t>15, 20</w:t>
      </w:r>
      <w:r w:rsidR="00295561">
        <w:rPr>
          <w:rFonts w:ascii="Cambria" w:eastAsia="Times New Roman" w:hAnsi="Cambria" w:cs="Times New Roman"/>
        </w:rPr>
        <w:t xml:space="preserve">]. </w:t>
      </w:r>
      <w:r w:rsidR="00891ACA" w:rsidRPr="009D088D">
        <w:rPr>
          <w:rFonts w:cs="Times"/>
          <w:lang w:val="en-GB"/>
        </w:rPr>
        <w:fldChar w:fldCharType="end"/>
      </w:r>
      <w:r w:rsidR="00B62075">
        <w:rPr>
          <w:rFonts w:cs="Times"/>
          <w:lang w:val="en-GB"/>
        </w:rPr>
        <w:t xml:space="preserve">“Play therapy” is </w:t>
      </w:r>
      <w:r w:rsidR="00B62075" w:rsidRPr="009D088D">
        <w:rPr>
          <w:rFonts w:cs="Times"/>
          <w:lang w:val="en-GB"/>
        </w:rPr>
        <w:t xml:space="preserve">one of WHO’s “10 steps” in the treatment of inpatient SAM but it is unclear how many </w:t>
      </w:r>
      <w:r w:rsidR="00B62075">
        <w:rPr>
          <w:rFonts w:cs="Times"/>
          <w:lang w:val="en-GB"/>
        </w:rPr>
        <w:t xml:space="preserve">nutritional rehabilitation </w:t>
      </w:r>
      <w:r w:rsidR="00B62075" w:rsidRPr="009D088D">
        <w:rPr>
          <w:rFonts w:cs="Times"/>
          <w:lang w:val="en-GB"/>
        </w:rPr>
        <w:t>centres are actually managing to implement this</w:t>
      </w:r>
      <w:r w:rsidR="00B62075" w:rsidRPr="009D088D">
        <w:rPr>
          <w:rFonts w:cs="Times"/>
          <w:lang w:val="en-GB"/>
        </w:rPr>
        <w:fldChar w:fldCharType="begin"/>
      </w:r>
      <w:r w:rsidR="00B62075" w:rsidRPr="009D088D">
        <w:rPr>
          <w:rFonts w:cs="Times"/>
          <w:lang w:val="en-GB"/>
        </w:rPr>
        <w:instrText>ADDIN RW.CITE{{1325 Ashworth, A. 2003}}</w:instrText>
      </w:r>
      <w:r w:rsidR="00B62075" w:rsidRPr="009D088D">
        <w:rPr>
          <w:rFonts w:cs="Times"/>
          <w:lang w:val="en-GB"/>
        </w:rPr>
        <w:fldChar w:fldCharType="separate"/>
      </w:r>
      <w:r w:rsidR="00295561">
        <w:rPr>
          <w:rFonts w:ascii="Cambria" w:eastAsia="Times New Roman" w:hAnsi="Cambria" w:cs="Times New Roman"/>
        </w:rPr>
        <w:t xml:space="preserve"> [</w:t>
      </w:r>
      <w:r w:rsidR="00DB1A0E" w:rsidRPr="00DB1A0E">
        <w:rPr>
          <w:rFonts w:ascii="Cambria" w:eastAsia="Times New Roman" w:hAnsi="Cambria" w:cs="Times New Roman"/>
        </w:rPr>
        <w:t>21</w:t>
      </w:r>
      <w:r w:rsidR="00295561">
        <w:rPr>
          <w:rFonts w:ascii="Cambria" w:eastAsia="Times New Roman" w:hAnsi="Cambria" w:cs="Times New Roman"/>
        </w:rPr>
        <w:t>]</w:t>
      </w:r>
      <w:r w:rsidR="00B62075" w:rsidRPr="009D088D">
        <w:rPr>
          <w:rFonts w:cs="Times"/>
          <w:lang w:val="en-GB"/>
        </w:rPr>
        <w:fldChar w:fldCharType="end"/>
      </w:r>
      <w:r w:rsidR="00295561">
        <w:rPr>
          <w:rFonts w:cs="Times"/>
          <w:lang w:val="en-GB"/>
        </w:rPr>
        <w:t xml:space="preserve"> </w:t>
      </w:r>
      <w:r w:rsidR="00B62075">
        <w:rPr>
          <w:rFonts w:cs="Times"/>
          <w:lang w:val="en-GB"/>
        </w:rPr>
        <w:t xml:space="preserve">. </w:t>
      </w:r>
      <w:r w:rsidR="008A79CF" w:rsidRPr="009D088D">
        <w:rPr>
          <w:rFonts w:cs="Times"/>
          <w:lang w:val="en-GB"/>
        </w:rPr>
        <w:t xml:space="preserve">In order to inform policy makers </w:t>
      </w:r>
      <w:r w:rsidR="00B944C8" w:rsidRPr="009D088D">
        <w:rPr>
          <w:rFonts w:cs="Times"/>
          <w:lang w:val="en-GB"/>
        </w:rPr>
        <w:t xml:space="preserve">and justify future </w:t>
      </w:r>
      <w:r w:rsidR="008A79CF" w:rsidRPr="009D088D">
        <w:rPr>
          <w:rFonts w:cs="Times"/>
          <w:lang w:val="en-GB"/>
        </w:rPr>
        <w:t xml:space="preserve">developmental interventions in </w:t>
      </w:r>
      <w:r w:rsidR="00703A2A" w:rsidRPr="009D088D">
        <w:rPr>
          <w:rFonts w:cs="Times"/>
          <w:lang w:val="en-GB"/>
        </w:rPr>
        <w:t>this population</w:t>
      </w:r>
      <w:r w:rsidR="008A79CF" w:rsidRPr="009D088D">
        <w:rPr>
          <w:rFonts w:cs="Times"/>
          <w:lang w:val="en-GB"/>
        </w:rPr>
        <w:t>,</w:t>
      </w:r>
      <w:r w:rsidR="004D0B41" w:rsidRPr="009D088D">
        <w:rPr>
          <w:rFonts w:cs="Times"/>
          <w:lang w:val="en-GB"/>
        </w:rPr>
        <w:t xml:space="preserve"> </w:t>
      </w:r>
      <w:r w:rsidR="00974D37">
        <w:rPr>
          <w:rFonts w:cs="Times"/>
          <w:lang w:val="en-GB"/>
        </w:rPr>
        <w:t xml:space="preserve">further </w:t>
      </w:r>
      <w:r w:rsidR="005E1CEC" w:rsidRPr="009D088D">
        <w:rPr>
          <w:rFonts w:cs="Times"/>
          <w:lang w:val="en-GB"/>
        </w:rPr>
        <w:t xml:space="preserve">evidence is </w:t>
      </w:r>
      <w:r w:rsidR="00B944C8" w:rsidRPr="009D088D">
        <w:rPr>
          <w:rFonts w:cs="Times"/>
          <w:lang w:val="en-GB"/>
        </w:rPr>
        <w:t xml:space="preserve">needed </w:t>
      </w:r>
      <w:r w:rsidR="005E1CEC" w:rsidRPr="009D088D">
        <w:rPr>
          <w:rFonts w:cs="Times"/>
          <w:lang w:val="en-GB"/>
        </w:rPr>
        <w:t xml:space="preserve">on </w:t>
      </w:r>
      <w:r w:rsidR="00974D37">
        <w:rPr>
          <w:rFonts w:cs="Times"/>
          <w:lang w:val="en-GB"/>
        </w:rPr>
        <w:t xml:space="preserve">not just the </w:t>
      </w:r>
      <w:r w:rsidR="00A91A1E" w:rsidRPr="009D088D">
        <w:rPr>
          <w:rFonts w:cs="Times"/>
          <w:lang w:val="en-GB"/>
        </w:rPr>
        <w:t xml:space="preserve">developmental </w:t>
      </w:r>
      <w:r w:rsidR="00974D37">
        <w:rPr>
          <w:rFonts w:cs="Times"/>
          <w:lang w:val="en-GB"/>
        </w:rPr>
        <w:t xml:space="preserve">but also the </w:t>
      </w:r>
      <w:r w:rsidR="00B95386" w:rsidRPr="009D088D">
        <w:rPr>
          <w:rFonts w:cs="Times"/>
          <w:lang w:val="en-GB"/>
        </w:rPr>
        <w:t>behavioural</w:t>
      </w:r>
      <w:r w:rsidR="00A91A1E" w:rsidRPr="009D088D">
        <w:rPr>
          <w:rFonts w:cs="Times"/>
          <w:lang w:val="en-GB"/>
        </w:rPr>
        <w:t xml:space="preserve"> outcomes of SAM</w:t>
      </w:r>
      <w:r w:rsidR="00703A2A" w:rsidRPr="009D088D">
        <w:rPr>
          <w:rFonts w:cs="Times"/>
          <w:lang w:val="en-GB"/>
        </w:rPr>
        <w:t xml:space="preserve"> in this setting</w:t>
      </w:r>
      <w:r w:rsidR="00A91A1E" w:rsidRPr="009D088D">
        <w:rPr>
          <w:rFonts w:cs="Times"/>
          <w:lang w:val="en-GB"/>
        </w:rPr>
        <w:t xml:space="preserve"> </w:t>
      </w:r>
      <w:r w:rsidR="006E0E0E" w:rsidRPr="009D088D">
        <w:rPr>
          <w:rFonts w:cs="Times"/>
          <w:lang w:val="en-GB"/>
        </w:rPr>
        <w:fldChar w:fldCharType="begin"/>
      </w:r>
      <w:r w:rsidR="006E0E0E" w:rsidRPr="009D088D">
        <w:rPr>
          <w:rFonts w:cs="Times"/>
          <w:lang w:val="en-GB"/>
        </w:rPr>
        <w:instrText>ADDIN RW.CITE{{1331 Grantham-McGregor,S.M. 2014}}</w:instrText>
      </w:r>
      <w:r w:rsidR="006E0E0E" w:rsidRPr="009D088D">
        <w:rPr>
          <w:rFonts w:cs="Times"/>
          <w:lang w:val="en-GB"/>
        </w:rPr>
        <w:fldChar w:fldCharType="separate"/>
      </w:r>
      <w:r w:rsidR="00295561">
        <w:rPr>
          <w:rFonts w:ascii="Cambria" w:eastAsia="Times New Roman" w:hAnsi="Cambria" w:cs="Times New Roman"/>
        </w:rPr>
        <w:t>[</w:t>
      </w:r>
      <w:r w:rsidR="00DB1A0E" w:rsidRPr="00DB1A0E">
        <w:rPr>
          <w:rFonts w:ascii="Cambria" w:eastAsia="Times New Roman" w:hAnsi="Cambria" w:cs="Times New Roman"/>
        </w:rPr>
        <w:t>22</w:t>
      </w:r>
      <w:r w:rsidR="00295561">
        <w:rPr>
          <w:rFonts w:ascii="Cambria" w:eastAsia="Times New Roman" w:hAnsi="Cambria" w:cs="Times New Roman"/>
        </w:rPr>
        <w:t>]</w:t>
      </w:r>
      <w:r w:rsidR="006E0E0E" w:rsidRPr="009D088D">
        <w:rPr>
          <w:rFonts w:cs="Times"/>
          <w:lang w:val="en-GB"/>
        </w:rPr>
        <w:fldChar w:fldCharType="end"/>
      </w:r>
      <w:r w:rsidR="00C73182">
        <w:rPr>
          <w:rFonts w:cs="Times"/>
          <w:lang w:val="en-GB"/>
        </w:rPr>
        <w:t xml:space="preserve">. </w:t>
      </w:r>
      <w:r w:rsidR="007B125E" w:rsidRPr="009D088D">
        <w:rPr>
          <w:rFonts w:cs="Times"/>
          <w:lang w:val="en-GB"/>
        </w:rPr>
        <w:t>The</w:t>
      </w:r>
      <w:r w:rsidR="0008561B" w:rsidRPr="009D088D">
        <w:rPr>
          <w:rFonts w:cs="Times"/>
          <w:lang w:val="en-GB"/>
        </w:rPr>
        <w:t xml:space="preserve"> primary </w:t>
      </w:r>
      <w:r w:rsidR="0022081D" w:rsidRPr="009D088D">
        <w:rPr>
          <w:rFonts w:cs="Times"/>
          <w:lang w:val="en-GB"/>
        </w:rPr>
        <w:t xml:space="preserve">aim </w:t>
      </w:r>
      <w:r w:rsidR="007B125E" w:rsidRPr="009D088D">
        <w:rPr>
          <w:rFonts w:cs="Times"/>
          <w:lang w:val="en-GB"/>
        </w:rPr>
        <w:t xml:space="preserve">of this study </w:t>
      </w:r>
      <w:r w:rsidR="0008561B" w:rsidRPr="009D088D">
        <w:rPr>
          <w:rFonts w:cs="Times"/>
          <w:lang w:val="en-GB"/>
        </w:rPr>
        <w:t xml:space="preserve">was to </w:t>
      </w:r>
      <w:r w:rsidR="00703A2A" w:rsidRPr="009D088D">
        <w:rPr>
          <w:rFonts w:cs="Times"/>
          <w:lang w:val="en-GB"/>
        </w:rPr>
        <w:t xml:space="preserve">assess </w:t>
      </w:r>
      <w:r w:rsidR="0008561B" w:rsidRPr="009D088D">
        <w:rPr>
          <w:rFonts w:cs="Times"/>
          <w:lang w:val="en-GB"/>
        </w:rPr>
        <w:t xml:space="preserve">developmental and </w:t>
      </w:r>
      <w:r w:rsidR="00B95386" w:rsidRPr="009D088D">
        <w:rPr>
          <w:rFonts w:cs="Times"/>
          <w:lang w:val="en-GB"/>
        </w:rPr>
        <w:t>behavioural</w:t>
      </w:r>
      <w:r w:rsidR="0008561B" w:rsidRPr="009D088D">
        <w:rPr>
          <w:rFonts w:cs="Times"/>
          <w:lang w:val="en-GB"/>
        </w:rPr>
        <w:t xml:space="preserve"> problem</w:t>
      </w:r>
      <w:r w:rsidR="007B125E" w:rsidRPr="009D088D">
        <w:rPr>
          <w:rFonts w:cs="Times"/>
          <w:lang w:val="en-GB"/>
        </w:rPr>
        <w:t xml:space="preserve">s </w:t>
      </w:r>
      <w:r w:rsidR="009A72C1" w:rsidRPr="009D088D">
        <w:rPr>
          <w:rFonts w:cs="Times"/>
          <w:lang w:val="en-GB"/>
        </w:rPr>
        <w:t>in children with SAM at time of hospital discharge in Malawi.</w:t>
      </w:r>
      <w:r w:rsidR="0008561B" w:rsidRPr="009D088D">
        <w:rPr>
          <w:rFonts w:cs="Times"/>
          <w:lang w:val="en-GB"/>
        </w:rPr>
        <w:t xml:space="preserve"> </w:t>
      </w:r>
      <w:r w:rsidR="0022081D" w:rsidRPr="009D088D">
        <w:rPr>
          <w:rFonts w:cs="Times"/>
          <w:lang w:val="en-GB"/>
        </w:rPr>
        <w:t xml:space="preserve">Our first objective was to </w:t>
      </w:r>
      <w:r w:rsidR="001D0CDD" w:rsidRPr="009D088D">
        <w:rPr>
          <w:rFonts w:cs="Times"/>
          <w:lang w:val="en-GB"/>
        </w:rPr>
        <w:t xml:space="preserve">assess the prevalence and severity of </w:t>
      </w:r>
      <w:r w:rsidR="0022081D" w:rsidRPr="009D088D">
        <w:rPr>
          <w:rFonts w:cs="Times"/>
          <w:lang w:val="en-GB"/>
        </w:rPr>
        <w:t xml:space="preserve">developmental and </w:t>
      </w:r>
      <w:r w:rsidR="00B95386" w:rsidRPr="009D088D">
        <w:rPr>
          <w:rFonts w:cs="Times"/>
          <w:lang w:val="en-GB"/>
        </w:rPr>
        <w:t>behavioural</w:t>
      </w:r>
      <w:r w:rsidR="0022081D" w:rsidRPr="009D088D">
        <w:rPr>
          <w:rFonts w:cs="Times"/>
          <w:lang w:val="en-GB"/>
        </w:rPr>
        <w:t xml:space="preserve"> </w:t>
      </w:r>
      <w:r w:rsidR="001D0CDD" w:rsidRPr="009D088D">
        <w:rPr>
          <w:rFonts w:cs="Times"/>
          <w:lang w:val="en-GB"/>
        </w:rPr>
        <w:t>disorders</w:t>
      </w:r>
      <w:r w:rsidR="0022081D" w:rsidRPr="009D088D">
        <w:rPr>
          <w:rFonts w:cs="Times"/>
          <w:lang w:val="en-GB"/>
        </w:rPr>
        <w:t xml:space="preserve"> on a cohort of children admitted to a</w:t>
      </w:r>
      <w:r w:rsidR="006146B9" w:rsidRPr="009D088D">
        <w:rPr>
          <w:rFonts w:cs="Times"/>
          <w:lang w:val="en-GB"/>
        </w:rPr>
        <w:t>n inpatient nutriti</w:t>
      </w:r>
      <w:r w:rsidR="002070DE" w:rsidRPr="009D088D">
        <w:rPr>
          <w:rFonts w:cs="Times"/>
          <w:lang w:val="en-GB"/>
        </w:rPr>
        <w:t xml:space="preserve">onal rehabilitation </w:t>
      </w:r>
      <w:r w:rsidR="00B95386" w:rsidRPr="009D088D">
        <w:rPr>
          <w:rFonts w:cs="Times"/>
          <w:lang w:val="en-GB"/>
        </w:rPr>
        <w:t>centre</w:t>
      </w:r>
      <w:r w:rsidR="002070DE" w:rsidRPr="009D088D">
        <w:rPr>
          <w:rFonts w:cs="Times"/>
          <w:lang w:val="en-GB"/>
        </w:rPr>
        <w:t xml:space="preserve"> </w:t>
      </w:r>
      <w:r w:rsidR="0022081D" w:rsidRPr="009D088D">
        <w:rPr>
          <w:rFonts w:cs="Times"/>
          <w:lang w:val="en-GB"/>
        </w:rPr>
        <w:t>in Malawi</w:t>
      </w:r>
      <w:r w:rsidR="00081E38" w:rsidRPr="009D088D">
        <w:rPr>
          <w:rFonts w:cs="Times"/>
          <w:lang w:val="en-GB"/>
        </w:rPr>
        <w:t xml:space="preserve">. </w:t>
      </w:r>
      <w:r w:rsidR="0022081D" w:rsidRPr="009D088D">
        <w:rPr>
          <w:rFonts w:cs="Times"/>
          <w:lang w:val="en-GB"/>
        </w:rPr>
        <w:t xml:space="preserve">Our second objective was to compare the developmental and </w:t>
      </w:r>
      <w:r w:rsidR="00B95386" w:rsidRPr="009D088D">
        <w:rPr>
          <w:rFonts w:cs="Times"/>
          <w:lang w:val="en-GB"/>
        </w:rPr>
        <w:t>behavioural</w:t>
      </w:r>
      <w:r w:rsidR="0022081D" w:rsidRPr="009D088D">
        <w:rPr>
          <w:rFonts w:cs="Times"/>
          <w:lang w:val="en-GB"/>
        </w:rPr>
        <w:t xml:space="preserve"> profiles of children with</w:t>
      </w:r>
      <w:r w:rsidR="006146B9" w:rsidRPr="009D088D">
        <w:rPr>
          <w:rFonts w:cs="Times"/>
          <w:lang w:val="en-GB"/>
        </w:rPr>
        <w:t xml:space="preserve"> the two main </w:t>
      </w:r>
      <w:r w:rsidR="0022081D" w:rsidRPr="009D088D">
        <w:rPr>
          <w:rFonts w:cs="Times"/>
          <w:lang w:val="en-GB"/>
        </w:rPr>
        <w:t xml:space="preserve">phenotypes of </w:t>
      </w:r>
      <w:r w:rsidR="006146B9" w:rsidRPr="009D088D">
        <w:rPr>
          <w:rFonts w:cs="Times"/>
          <w:lang w:val="en-GB"/>
        </w:rPr>
        <w:t xml:space="preserve">SAM: </w:t>
      </w:r>
      <w:r w:rsidR="0022081D" w:rsidRPr="009D088D">
        <w:rPr>
          <w:rFonts w:cs="Times"/>
          <w:lang w:val="en-GB"/>
        </w:rPr>
        <w:t>kwashiorkor and marasmus</w:t>
      </w:r>
      <w:r w:rsidR="00EF68C3" w:rsidRPr="009D088D">
        <w:rPr>
          <w:rFonts w:cs="Times"/>
          <w:lang w:val="en-GB"/>
        </w:rPr>
        <w:t>.</w:t>
      </w:r>
    </w:p>
    <w:p w14:paraId="233FF9AE" w14:textId="77777777" w:rsidR="007A0CE0" w:rsidRPr="009D088D" w:rsidRDefault="007A0CE0" w:rsidP="00725700">
      <w:pPr>
        <w:spacing w:line="480" w:lineRule="auto"/>
        <w:rPr>
          <w:b/>
          <w:lang w:val="en-GB"/>
        </w:rPr>
      </w:pPr>
    </w:p>
    <w:p w14:paraId="22C73C0E" w14:textId="42518792" w:rsidR="009E560F" w:rsidRPr="009D088D" w:rsidRDefault="0062190A" w:rsidP="00725700">
      <w:pPr>
        <w:spacing w:line="480" w:lineRule="auto"/>
        <w:rPr>
          <w:b/>
          <w:lang w:val="en-GB"/>
        </w:rPr>
      </w:pPr>
      <w:r w:rsidRPr="009D088D">
        <w:rPr>
          <w:b/>
          <w:lang w:val="en-GB"/>
        </w:rPr>
        <w:t>METHODS</w:t>
      </w:r>
    </w:p>
    <w:p w14:paraId="23056914" w14:textId="77777777" w:rsidR="00AF20CD" w:rsidRPr="00AF20CD" w:rsidRDefault="00AF20CD" w:rsidP="00725700">
      <w:pPr>
        <w:widowControl w:val="0"/>
        <w:autoSpaceDE w:val="0"/>
        <w:autoSpaceDN w:val="0"/>
        <w:adjustRightInd w:val="0"/>
        <w:spacing w:after="240" w:line="480" w:lineRule="auto"/>
        <w:contextualSpacing/>
        <w:rPr>
          <w:b/>
          <w:lang w:val="en-GB"/>
        </w:rPr>
      </w:pPr>
      <w:r w:rsidRPr="00AF20CD">
        <w:rPr>
          <w:b/>
          <w:lang w:val="en-GB"/>
        </w:rPr>
        <w:t>Study Design and Setting</w:t>
      </w:r>
    </w:p>
    <w:p w14:paraId="0D0869FE" w14:textId="06570CF1" w:rsidR="00081E38" w:rsidRPr="009D088D" w:rsidRDefault="009E560F" w:rsidP="00725700">
      <w:pPr>
        <w:widowControl w:val="0"/>
        <w:autoSpaceDE w:val="0"/>
        <w:autoSpaceDN w:val="0"/>
        <w:adjustRightInd w:val="0"/>
        <w:spacing w:after="240" w:line="480" w:lineRule="auto"/>
        <w:contextualSpacing/>
        <w:rPr>
          <w:rFonts w:cs="Times New Roman"/>
          <w:lang w:val="en-GB"/>
        </w:rPr>
      </w:pPr>
      <w:r w:rsidRPr="009D088D">
        <w:rPr>
          <w:lang w:val="en-GB"/>
        </w:rPr>
        <w:t xml:space="preserve">This was </w:t>
      </w:r>
      <w:r w:rsidR="00F46D56" w:rsidRPr="009D088D">
        <w:rPr>
          <w:lang w:val="en-GB"/>
        </w:rPr>
        <w:t>a</w:t>
      </w:r>
      <w:r w:rsidRPr="009D088D">
        <w:rPr>
          <w:lang w:val="en-GB"/>
        </w:rPr>
        <w:t xml:space="preserve"> cross-sectional </w:t>
      </w:r>
      <w:r w:rsidR="008B779E" w:rsidRPr="009D088D">
        <w:rPr>
          <w:lang w:val="en-GB"/>
        </w:rPr>
        <w:t>observational study</w:t>
      </w:r>
      <w:r w:rsidR="005E1CEC" w:rsidRPr="009D088D">
        <w:rPr>
          <w:lang w:val="en-GB"/>
        </w:rPr>
        <w:t>, covering all</w:t>
      </w:r>
      <w:r w:rsidR="008B779E" w:rsidRPr="009D088D">
        <w:rPr>
          <w:lang w:val="en-GB"/>
        </w:rPr>
        <w:t xml:space="preserve"> children hospitalized</w:t>
      </w:r>
      <w:r w:rsidRPr="009D088D">
        <w:rPr>
          <w:lang w:val="en-GB"/>
        </w:rPr>
        <w:t xml:space="preserve"> </w:t>
      </w:r>
      <w:r w:rsidR="00BD5E58" w:rsidRPr="009D088D">
        <w:rPr>
          <w:lang w:val="en-GB"/>
        </w:rPr>
        <w:t>for treatment of</w:t>
      </w:r>
      <w:r w:rsidRPr="009D088D">
        <w:rPr>
          <w:lang w:val="en-GB"/>
        </w:rPr>
        <w:t xml:space="preserve"> SAM</w:t>
      </w:r>
      <w:r w:rsidR="008B779E" w:rsidRPr="009D088D">
        <w:rPr>
          <w:lang w:val="en-GB"/>
        </w:rPr>
        <w:t xml:space="preserve"> in </w:t>
      </w:r>
      <w:r w:rsidR="006146B9" w:rsidRPr="009D088D">
        <w:rPr>
          <w:lang w:val="en-GB"/>
        </w:rPr>
        <w:t xml:space="preserve">the nutrition ward of </w:t>
      </w:r>
      <w:r w:rsidR="008B779E" w:rsidRPr="009D088D">
        <w:rPr>
          <w:lang w:val="en-GB"/>
        </w:rPr>
        <w:t xml:space="preserve">Queen Elizabeth Central Hospital </w:t>
      </w:r>
      <w:r w:rsidR="00C73182">
        <w:rPr>
          <w:lang w:val="en-GB"/>
        </w:rPr>
        <w:t>(</w:t>
      </w:r>
      <w:r w:rsidR="008B779E" w:rsidRPr="009D088D">
        <w:rPr>
          <w:lang w:val="en-GB"/>
        </w:rPr>
        <w:t>QECH</w:t>
      </w:r>
      <w:r w:rsidR="00C73182">
        <w:rPr>
          <w:lang w:val="en-GB"/>
        </w:rPr>
        <w:t>)</w:t>
      </w:r>
      <w:r w:rsidR="008B779E" w:rsidRPr="009D088D">
        <w:rPr>
          <w:lang w:val="en-GB"/>
        </w:rPr>
        <w:t>, in Blantyre, Malawi</w:t>
      </w:r>
      <w:r w:rsidR="005E1CEC" w:rsidRPr="009D088D">
        <w:rPr>
          <w:lang w:val="en-GB"/>
        </w:rPr>
        <w:t xml:space="preserve">, </w:t>
      </w:r>
      <w:r w:rsidR="006146B9" w:rsidRPr="009D088D">
        <w:rPr>
          <w:lang w:val="en-GB"/>
        </w:rPr>
        <w:t xml:space="preserve">over </w:t>
      </w:r>
      <w:r w:rsidR="00EF68C3" w:rsidRPr="009D088D">
        <w:rPr>
          <w:lang w:val="en-GB"/>
        </w:rPr>
        <w:t>an</w:t>
      </w:r>
      <w:r w:rsidR="009D0CDF" w:rsidRPr="009D088D">
        <w:rPr>
          <w:lang w:val="en-GB"/>
        </w:rPr>
        <w:t xml:space="preserve"> </w:t>
      </w:r>
      <w:r w:rsidR="00EF68C3" w:rsidRPr="009D088D">
        <w:rPr>
          <w:lang w:val="en-GB"/>
        </w:rPr>
        <w:t>8-month</w:t>
      </w:r>
      <w:r w:rsidR="006146B9" w:rsidRPr="009D088D">
        <w:rPr>
          <w:lang w:val="en-GB"/>
        </w:rPr>
        <w:t xml:space="preserve"> period from</w:t>
      </w:r>
      <w:r w:rsidR="005E1CEC" w:rsidRPr="009D088D">
        <w:rPr>
          <w:lang w:val="en-GB"/>
        </w:rPr>
        <w:t xml:space="preserve"> </w:t>
      </w:r>
      <w:r w:rsidR="009A72C1" w:rsidRPr="009D088D">
        <w:rPr>
          <w:lang w:val="en-GB"/>
        </w:rPr>
        <w:t>February to October 2015</w:t>
      </w:r>
      <w:r w:rsidR="00A44854" w:rsidRPr="009D088D">
        <w:rPr>
          <w:lang w:val="en-GB"/>
        </w:rPr>
        <w:t>.</w:t>
      </w:r>
      <w:r w:rsidR="00B5679D" w:rsidRPr="009D088D">
        <w:rPr>
          <w:lang w:val="en-GB"/>
        </w:rPr>
        <w:t xml:space="preserve"> </w:t>
      </w:r>
      <w:r w:rsidR="001D0CDD" w:rsidRPr="009D088D">
        <w:rPr>
          <w:lang w:val="en-GB"/>
        </w:rPr>
        <w:t>QECH is a tertiary referral hospital but mainly serves as a district hospital. Children with SAM either self-present or are</w:t>
      </w:r>
      <w:r w:rsidR="00BD5E58" w:rsidRPr="009D088D">
        <w:rPr>
          <w:lang w:val="en-GB"/>
        </w:rPr>
        <w:t xml:space="preserve"> referred by local health </w:t>
      </w:r>
      <w:r w:rsidR="00EF68C3" w:rsidRPr="009D088D">
        <w:rPr>
          <w:lang w:val="en-GB"/>
        </w:rPr>
        <w:t>category</w:t>
      </w:r>
      <w:r w:rsidR="00BD5E58" w:rsidRPr="009D088D">
        <w:rPr>
          <w:lang w:val="en-GB"/>
        </w:rPr>
        <w:t xml:space="preserve"> with ‘complicated’ SAM</w:t>
      </w:r>
      <w:r w:rsidR="00614329" w:rsidRPr="009D088D">
        <w:rPr>
          <w:lang w:val="en-GB"/>
        </w:rPr>
        <w:t xml:space="preserve">: they have </w:t>
      </w:r>
      <w:r w:rsidR="00BD5E58" w:rsidRPr="009D088D">
        <w:rPr>
          <w:lang w:val="en-GB"/>
        </w:rPr>
        <w:t>medical problem</w:t>
      </w:r>
      <w:r w:rsidR="00614329" w:rsidRPr="009D088D">
        <w:rPr>
          <w:lang w:val="en-GB"/>
        </w:rPr>
        <w:t xml:space="preserve">s requiring inpatient care </w:t>
      </w:r>
      <w:r w:rsidR="00C73182">
        <w:rPr>
          <w:lang w:val="en-GB"/>
        </w:rPr>
        <w:t>(</w:t>
      </w:r>
      <w:r w:rsidR="00614329" w:rsidRPr="009D088D">
        <w:rPr>
          <w:lang w:val="en-GB"/>
        </w:rPr>
        <w:t xml:space="preserve">e.g. </w:t>
      </w:r>
      <w:r w:rsidR="00FC56C7" w:rsidRPr="009D088D">
        <w:rPr>
          <w:lang w:val="en-GB"/>
        </w:rPr>
        <w:t>Integrated Management of Childhood Illness</w:t>
      </w:r>
      <w:r w:rsidR="00614329" w:rsidRPr="009D088D">
        <w:rPr>
          <w:lang w:val="en-GB"/>
        </w:rPr>
        <w:t xml:space="preserve"> danger signs; pneumonia, </w:t>
      </w:r>
      <w:r w:rsidR="00C73182">
        <w:rPr>
          <w:lang w:val="en-GB"/>
        </w:rPr>
        <w:t>diarrhoea)</w:t>
      </w:r>
      <w:r w:rsidR="00614329" w:rsidRPr="009D088D">
        <w:rPr>
          <w:lang w:val="en-GB"/>
        </w:rPr>
        <w:t xml:space="preserve">; or have failed an ‘appetite test’ </w:t>
      </w:r>
      <w:r w:rsidR="00C73182">
        <w:rPr>
          <w:lang w:val="en-GB"/>
        </w:rPr>
        <w:t>(</w:t>
      </w:r>
      <w:r w:rsidR="00643554" w:rsidRPr="009D088D">
        <w:rPr>
          <w:lang w:val="en-GB"/>
        </w:rPr>
        <w:t>defined as the inability to eat Ready to Use Therapeutic Food</w:t>
      </w:r>
      <w:r w:rsidR="00C73182">
        <w:rPr>
          <w:lang w:val="en-GB"/>
        </w:rPr>
        <w:t>)</w:t>
      </w:r>
      <w:r w:rsidR="00C97436" w:rsidRPr="009D088D">
        <w:rPr>
          <w:lang w:val="en-GB"/>
        </w:rPr>
        <w:fldChar w:fldCharType="begin"/>
      </w:r>
      <w:r w:rsidR="00C97436" w:rsidRPr="009D088D">
        <w:rPr>
          <w:lang w:val="en-GB"/>
        </w:rPr>
        <w:instrText>ADDIN RW.CITE{{538 I., Trehan 2015}}</w:instrText>
      </w:r>
      <w:r w:rsidR="00C97436" w:rsidRPr="009D088D">
        <w:rPr>
          <w:lang w:val="en-GB"/>
        </w:rPr>
        <w:fldChar w:fldCharType="separate"/>
      </w:r>
      <w:r w:rsidR="00295561">
        <w:rPr>
          <w:rFonts w:ascii="Cambria" w:eastAsia="Times New Roman" w:hAnsi="Cambria" w:cs="Times New Roman"/>
        </w:rPr>
        <w:t xml:space="preserve"> [</w:t>
      </w:r>
      <w:r w:rsidR="00DB1A0E" w:rsidRPr="00DB1A0E">
        <w:rPr>
          <w:rFonts w:ascii="Cambria" w:eastAsia="Times New Roman" w:hAnsi="Cambria" w:cs="Times New Roman"/>
        </w:rPr>
        <w:t>23</w:t>
      </w:r>
      <w:r w:rsidR="00295561">
        <w:rPr>
          <w:rFonts w:ascii="Cambria" w:eastAsia="Times New Roman" w:hAnsi="Cambria" w:cs="Times New Roman"/>
        </w:rPr>
        <w:t xml:space="preserve">]. </w:t>
      </w:r>
      <w:r w:rsidR="00C97436" w:rsidRPr="009D088D">
        <w:rPr>
          <w:lang w:val="en-GB"/>
        </w:rPr>
        <w:fldChar w:fldCharType="end"/>
      </w:r>
      <w:r w:rsidR="002854CA" w:rsidRPr="009D088D">
        <w:rPr>
          <w:rFonts w:cs="Times New Roman"/>
          <w:lang w:val="en-GB"/>
        </w:rPr>
        <w:t>The height</w:t>
      </w:r>
      <w:r w:rsidR="00B470BF" w:rsidRPr="009D088D">
        <w:rPr>
          <w:rFonts w:cs="Times New Roman"/>
          <w:lang w:val="en-GB"/>
        </w:rPr>
        <w:t>,</w:t>
      </w:r>
      <w:r w:rsidR="002854CA" w:rsidRPr="009D088D">
        <w:rPr>
          <w:rFonts w:cs="Times New Roman"/>
          <w:lang w:val="en-GB"/>
        </w:rPr>
        <w:t xml:space="preserve"> weight </w:t>
      </w:r>
      <w:r w:rsidR="00B470BF" w:rsidRPr="009D088D">
        <w:rPr>
          <w:rFonts w:cs="Times New Roman"/>
          <w:lang w:val="en-GB"/>
        </w:rPr>
        <w:t xml:space="preserve">and </w:t>
      </w:r>
      <w:r w:rsidR="006146B9" w:rsidRPr="009D088D">
        <w:rPr>
          <w:rFonts w:cs="Times New Roman"/>
          <w:lang w:val="en-GB"/>
        </w:rPr>
        <w:t xml:space="preserve">mid-upper-arm circumference </w:t>
      </w:r>
      <w:r w:rsidR="00C73182">
        <w:rPr>
          <w:rFonts w:cs="Times New Roman"/>
          <w:lang w:val="en-GB"/>
        </w:rPr>
        <w:t>(</w:t>
      </w:r>
      <w:r w:rsidR="00B470BF" w:rsidRPr="009D088D">
        <w:rPr>
          <w:rFonts w:cs="Times New Roman"/>
          <w:lang w:val="en-GB"/>
        </w:rPr>
        <w:t>MUAC</w:t>
      </w:r>
      <w:r w:rsidR="00C73182">
        <w:rPr>
          <w:rFonts w:cs="Times New Roman"/>
          <w:lang w:val="en-GB"/>
        </w:rPr>
        <w:t>)</w:t>
      </w:r>
      <w:r w:rsidR="00B470BF" w:rsidRPr="009D088D">
        <w:rPr>
          <w:rFonts w:cs="Times New Roman"/>
          <w:lang w:val="en-GB"/>
        </w:rPr>
        <w:t xml:space="preserve"> </w:t>
      </w:r>
      <w:r w:rsidR="002854CA" w:rsidRPr="009D088D">
        <w:rPr>
          <w:rFonts w:cs="Times New Roman"/>
          <w:lang w:val="en-GB"/>
        </w:rPr>
        <w:t xml:space="preserve">of children were measured using standard </w:t>
      </w:r>
      <w:r w:rsidR="0022081D" w:rsidRPr="009D088D">
        <w:rPr>
          <w:rFonts w:cs="Times New Roman"/>
          <w:lang w:val="en-GB"/>
        </w:rPr>
        <w:t>WHO</w:t>
      </w:r>
      <w:r w:rsidR="00614329" w:rsidRPr="009D088D">
        <w:rPr>
          <w:rFonts w:cs="Times New Roman"/>
          <w:lang w:val="en-GB"/>
        </w:rPr>
        <w:t>-based</w:t>
      </w:r>
      <w:r w:rsidR="0022081D" w:rsidRPr="009D088D">
        <w:rPr>
          <w:rFonts w:cs="Times New Roman"/>
          <w:lang w:val="en-GB"/>
        </w:rPr>
        <w:t xml:space="preserve"> </w:t>
      </w:r>
      <w:r w:rsidR="002854CA" w:rsidRPr="009D088D">
        <w:rPr>
          <w:rFonts w:cs="Times New Roman"/>
          <w:lang w:val="en-GB"/>
        </w:rPr>
        <w:t>protocols</w:t>
      </w:r>
      <w:r w:rsidR="0022081D" w:rsidRPr="009D088D">
        <w:rPr>
          <w:rFonts w:cs="Times New Roman"/>
          <w:lang w:val="en-GB"/>
        </w:rPr>
        <w:t xml:space="preserve"> and</w:t>
      </w:r>
      <w:r w:rsidR="002854CA" w:rsidRPr="009D088D">
        <w:rPr>
          <w:rFonts w:cs="Times New Roman"/>
          <w:lang w:val="en-GB"/>
        </w:rPr>
        <w:t xml:space="preserve"> </w:t>
      </w:r>
      <w:r w:rsidR="00614329" w:rsidRPr="009D088D">
        <w:rPr>
          <w:rFonts w:cs="Times New Roman"/>
          <w:lang w:val="en-GB"/>
        </w:rPr>
        <w:t xml:space="preserve">assessed using WHO 2006 child </w:t>
      </w:r>
      <w:r w:rsidR="002854CA" w:rsidRPr="009D088D">
        <w:rPr>
          <w:rFonts w:cs="Times New Roman"/>
          <w:lang w:val="en-GB"/>
        </w:rPr>
        <w:t>growth standards</w:t>
      </w:r>
      <w:r w:rsidR="00C73182">
        <w:rPr>
          <w:rFonts w:cs="Times New Roman"/>
          <w:lang w:val="en-GB"/>
        </w:rPr>
        <w:t xml:space="preserve"> </w:t>
      </w:r>
      <w:r w:rsidR="00C02244" w:rsidRPr="009D088D">
        <w:rPr>
          <w:rFonts w:cs="Times New Roman"/>
          <w:lang w:val="en-GB"/>
        </w:rPr>
        <w:fldChar w:fldCharType="begin"/>
      </w:r>
      <w:r w:rsidR="00C02244" w:rsidRPr="009D088D">
        <w:rPr>
          <w:rFonts w:cs="Times New Roman"/>
          <w:lang w:val="en-GB"/>
        </w:rPr>
        <w:instrText>ADDIN RW.CITE{{176 World Health Organization, United Nations Children's Fund 2009}}</w:instrText>
      </w:r>
      <w:r w:rsidR="00C02244" w:rsidRPr="009D088D">
        <w:rPr>
          <w:rFonts w:cs="Times New Roman"/>
          <w:lang w:val="en-GB"/>
        </w:rPr>
        <w:fldChar w:fldCharType="separate"/>
      </w:r>
      <w:r w:rsidR="00295561">
        <w:rPr>
          <w:rFonts w:ascii="Cambria" w:eastAsia="Times New Roman" w:hAnsi="Cambria" w:cs="Times New Roman"/>
        </w:rPr>
        <w:t>[</w:t>
      </w:r>
      <w:r w:rsidR="00DB1A0E" w:rsidRPr="00DB1A0E">
        <w:rPr>
          <w:rFonts w:ascii="Cambria" w:eastAsia="Times New Roman" w:hAnsi="Cambria" w:cs="Times New Roman"/>
        </w:rPr>
        <w:t>24</w:t>
      </w:r>
      <w:r w:rsidR="00295561">
        <w:rPr>
          <w:rFonts w:ascii="Cambria" w:eastAsia="Times New Roman" w:hAnsi="Cambria" w:cs="Times New Roman"/>
        </w:rPr>
        <w:t xml:space="preserve">]. </w:t>
      </w:r>
      <w:r w:rsidR="00C02244" w:rsidRPr="009D088D">
        <w:rPr>
          <w:rFonts w:cs="Times New Roman"/>
          <w:lang w:val="en-GB"/>
        </w:rPr>
        <w:fldChar w:fldCharType="end"/>
      </w:r>
    </w:p>
    <w:p w14:paraId="20BEEE38" w14:textId="5A388A94" w:rsidR="006F1A7C" w:rsidRPr="009D088D" w:rsidRDefault="004E3837" w:rsidP="00725700">
      <w:pPr>
        <w:widowControl w:val="0"/>
        <w:autoSpaceDE w:val="0"/>
        <w:autoSpaceDN w:val="0"/>
        <w:adjustRightInd w:val="0"/>
        <w:spacing w:after="240" w:line="480" w:lineRule="auto"/>
        <w:ind w:firstLine="720"/>
        <w:contextualSpacing/>
        <w:rPr>
          <w:rFonts w:cs="Times"/>
          <w:lang w:val="en-GB"/>
        </w:rPr>
      </w:pPr>
      <w:r w:rsidRPr="009D088D">
        <w:rPr>
          <w:lang w:val="en-GB"/>
        </w:rPr>
        <w:t>Children were defined with marasmus when they presented</w:t>
      </w:r>
      <w:r w:rsidR="00524851" w:rsidRPr="009D088D">
        <w:rPr>
          <w:lang w:val="en-GB"/>
        </w:rPr>
        <w:t xml:space="preserve"> </w:t>
      </w:r>
      <w:r w:rsidRPr="009D088D">
        <w:rPr>
          <w:lang w:val="en-GB"/>
        </w:rPr>
        <w:t xml:space="preserve">with </w:t>
      </w:r>
      <w:r w:rsidR="00524851" w:rsidRPr="009D088D">
        <w:rPr>
          <w:lang w:val="en-GB"/>
        </w:rPr>
        <w:t xml:space="preserve">MUAC &lt; 11.5cm </w:t>
      </w:r>
      <w:r w:rsidR="00D40EA5" w:rsidRPr="009D088D">
        <w:rPr>
          <w:lang w:val="en-GB"/>
        </w:rPr>
        <w:t>for children</w:t>
      </w:r>
      <w:r w:rsidR="00524851" w:rsidRPr="009D088D">
        <w:rPr>
          <w:lang w:val="en-GB"/>
        </w:rPr>
        <w:t xml:space="preserve"> less than 5 years old, or </w:t>
      </w:r>
      <w:r w:rsidRPr="009D088D">
        <w:rPr>
          <w:lang w:val="en-GB"/>
        </w:rPr>
        <w:t>a weight</w:t>
      </w:r>
      <w:r w:rsidR="006146B9" w:rsidRPr="009D088D">
        <w:rPr>
          <w:lang w:val="en-GB"/>
        </w:rPr>
        <w:t>-</w:t>
      </w:r>
      <w:r w:rsidRPr="009D088D">
        <w:rPr>
          <w:lang w:val="en-GB"/>
        </w:rPr>
        <w:t>for</w:t>
      </w:r>
      <w:r w:rsidR="006146B9" w:rsidRPr="009D088D">
        <w:rPr>
          <w:lang w:val="en-GB"/>
        </w:rPr>
        <w:t>-</w:t>
      </w:r>
      <w:r w:rsidRPr="009D088D">
        <w:rPr>
          <w:lang w:val="en-GB"/>
        </w:rPr>
        <w:t>height z-score &lt;-3</w:t>
      </w:r>
      <w:r w:rsidR="005E1CEC" w:rsidRPr="009D088D">
        <w:rPr>
          <w:lang w:val="en-GB"/>
        </w:rPr>
        <w:t xml:space="preserve"> on the WHO growth standard</w:t>
      </w:r>
      <w:r w:rsidR="00FF61E2" w:rsidRPr="009D088D">
        <w:rPr>
          <w:lang w:val="en-GB"/>
        </w:rPr>
        <w:fldChar w:fldCharType="begin"/>
      </w:r>
      <w:r w:rsidR="00FF61E2" w:rsidRPr="009D088D">
        <w:rPr>
          <w:lang w:val="en-GB"/>
        </w:rPr>
        <w:instrText>ADDIN RW.CITE{{176 World Health Organization, United Nations Children's Fund 2009}}</w:instrText>
      </w:r>
      <w:r w:rsidR="00FF61E2" w:rsidRPr="009D088D">
        <w:rPr>
          <w:lang w:val="en-GB"/>
        </w:rPr>
        <w:fldChar w:fldCharType="separate"/>
      </w:r>
      <w:r w:rsidR="00295561">
        <w:rPr>
          <w:rFonts w:ascii="Cambria" w:eastAsia="Times New Roman" w:hAnsi="Cambria" w:cs="Times New Roman"/>
        </w:rPr>
        <w:t xml:space="preserve"> [</w:t>
      </w:r>
      <w:r w:rsidR="00DB1A0E" w:rsidRPr="00DB1A0E">
        <w:rPr>
          <w:rFonts w:ascii="Cambria" w:eastAsia="Times New Roman" w:hAnsi="Cambria" w:cs="Times New Roman"/>
        </w:rPr>
        <w:t>24</w:t>
      </w:r>
      <w:r w:rsidR="00295561">
        <w:rPr>
          <w:rFonts w:ascii="Cambria" w:eastAsia="Times New Roman" w:hAnsi="Cambria" w:cs="Times New Roman"/>
        </w:rPr>
        <w:t xml:space="preserve">]. </w:t>
      </w:r>
      <w:r w:rsidR="00FF61E2" w:rsidRPr="009D088D">
        <w:rPr>
          <w:lang w:val="en-GB"/>
        </w:rPr>
        <w:fldChar w:fldCharType="end"/>
      </w:r>
      <w:r w:rsidRPr="009D088D">
        <w:rPr>
          <w:lang w:val="en-GB"/>
        </w:rPr>
        <w:t xml:space="preserve">Children were defined with </w:t>
      </w:r>
      <w:r w:rsidR="00524851" w:rsidRPr="009D088D">
        <w:rPr>
          <w:lang w:val="en-GB"/>
        </w:rPr>
        <w:t xml:space="preserve">kwashiorkor </w:t>
      </w:r>
      <w:r w:rsidR="00C02244" w:rsidRPr="009D088D">
        <w:rPr>
          <w:lang w:val="en-GB"/>
        </w:rPr>
        <w:t>if they presented with bilateral</w:t>
      </w:r>
      <w:r w:rsidRPr="009D088D">
        <w:rPr>
          <w:lang w:val="en-GB"/>
        </w:rPr>
        <w:t xml:space="preserve"> nutritional </w:t>
      </w:r>
      <w:r w:rsidR="00C73182" w:rsidRPr="009D088D">
        <w:rPr>
          <w:lang w:val="en-GB"/>
        </w:rPr>
        <w:t>oedema</w:t>
      </w:r>
      <w:r w:rsidR="00C02244" w:rsidRPr="009D088D">
        <w:rPr>
          <w:lang w:val="en-GB"/>
        </w:rPr>
        <w:fldChar w:fldCharType="begin"/>
      </w:r>
      <w:r w:rsidR="00C02244" w:rsidRPr="009D088D">
        <w:rPr>
          <w:lang w:val="en-GB"/>
        </w:rPr>
        <w:instrText>ADDIN RW.CITE{{176 World Health Organization, United Nations Children's Fund 2009}}</w:instrText>
      </w:r>
      <w:r w:rsidR="00C02244" w:rsidRPr="009D088D">
        <w:rPr>
          <w:lang w:val="en-GB"/>
        </w:rPr>
        <w:fldChar w:fldCharType="separate"/>
      </w:r>
      <w:r w:rsidR="00295561">
        <w:rPr>
          <w:rFonts w:ascii="Cambria" w:eastAsia="Times New Roman" w:hAnsi="Cambria" w:cs="Times New Roman"/>
        </w:rPr>
        <w:t xml:space="preserve"> [</w:t>
      </w:r>
      <w:r w:rsidR="00DB1A0E" w:rsidRPr="00DB1A0E">
        <w:rPr>
          <w:rFonts w:ascii="Cambria" w:eastAsia="Times New Roman" w:hAnsi="Cambria" w:cs="Times New Roman"/>
        </w:rPr>
        <w:t>24</w:t>
      </w:r>
      <w:r w:rsidR="00295561">
        <w:rPr>
          <w:rFonts w:ascii="Cambria" w:eastAsia="Times New Roman" w:hAnsi="Cambria" w:cs="Times New Roman"/>
        </w:rPr>
        <w:t xml:space="preserve">]. </w:t>
      </w:r>
      <w:r w:rsidR="00C02244" w:rsidRPr="009D088D">
        <w:rPr>
          <w:lang w:val="en-GB"/>
        </w:rPr>
        <w:fldChar w:fldCharType="end"/>
      </w:r>
      <w:r w:rsidR="00524851" w:rsidRPr="009D088D">
        <w:rPr>
          <w:lang w:val="en-GB"/>
        </w:rPr>
        <w:t xml:space="preserve"> </w:t>
      </w:r>
    </w:p>
    <w:p w14:paraId="42B8E984" w14:textId="570D5F19" w:rsidR="009E560F" w:rsidRPr="009D088D" w:rsidRDefault="00081E38" w:rsidP="00725700">
      <w:pPr>
        <w:widowControl w:val="0"/>
        <w:autoSpaceDE w:val="0"/>
        <w:autoSpaceDN w:val="0"/>
        <w:adjustRightInd w:val="0"/>
        <w:spacing w:line="480" w:lineRule="auto"/>
        <w:rPr>
          <w:rFonts w:cs="Arial"/>
          <w:bCs/>
          <w:lang w:val="en-GB"/>
        </w:rPr>
      </w:pPr>
      <w:r w:rsidRPr="009D088D">
        <w:rPr>
          <w:lang w:val="en-GB"/>
        </w:rPr>
        <w:tab/>
      </w:r>
      <w:r w:rsidR="00B470BF" w:rsidRPr="009D088D">
        <w:rPr>
          <w:lang w:val="en-GB"/>
        </w:rPr>
        <w:t xml:space="preserve">Our study </w:t>
      </w:r>
      <w:r w:rsidR="003D69F3" w:rsidRPr="009D088D">
        <w:rPr>
          <w:lang w:val="en-GB"/>
        </w:rPr>
        <w:t xml:space="preserve">included children who were participating in </w:t>
      </w:r>
      <w:r w:rsidR="00B470BF" w:rsidRPr="009D088D">
        <w:rPr>
          <w:lang w:val="en-GB"/>
        </w:rPr>
        <w:t xml:space="preserve">the </w:t>
      </w:r>
      <w:r w:rsidR="00B55D53" w:rsidRPr="009D088D">
        <w:rPr>
          <w:lang w:val="en-GB"/>
        </w:rPr>
        <w:t>“F75 trial”</w:t>
      </w:r>
      <w:r w:rsidR="00B3719C" w:rsidRPr="009D088D">
        <w:rPr>
          <w:lang w:val="en-GB"/>
        </w:rPr>
        <w:t xml:space="preserve"> </w:t>
      </w:r>
      <w:r w:rsidR="0083034D">
        <w:rPr>
          <w:lang w:val="en-GB"/>
        </w:rPr>
        <w:t>[</w:t>
      </w:r>
      <w:r w:rsidR="00B3719C" w:rsidRPr="009D088D">
        <w:rPr>
          <w:rFonts w:cs="Arial"/>
          <w:bCs/>
          <w:lang w:val="en-GB"/>
        </w:rPr>
        <w:t xml:space="preserve">ClinicalTrials.gov Identifier: </w:t>
      </w:r>
      <w:r w:rsidR="00B3719C" w:rsidRPr="009D088D">
        <w:rPr>
          <w:rFonts w:cs="Arial"/>
          <w:lang w:val="en-GB"/>
        </w:rPr>
        <w:t>NCT02246296</w:t>
      </w:r>
      <w:r w:rsidR="0083034D">
        <w:rPr>
          <w:rFonts w:cs="Arial"/>
          <w:lang w:val="en-GB"/>
        </w:rPr>
        <w:t>]</w:t>
      </w:r>
      <w:r w:rsidR="00B55D53" w:rsidRPr="009D088D">
        <w:rPr>
          <w:lang w:val="en-GB"/>
        </w:rPr>
        <w:t xml:space="preserve">, a randomized controlled trial of </w:t>
      </w:r>
      <w:r w:rsidR="005D4DEB" w:rsidRPr="009D088D">
        <w:rPr>
          <w:lang w:val="en-GB"/>
        </w:rPr>
        <w:t xml:space="preserve">a reduced carbohydrate formulation of F75 therapeutic milk </w:t>
      </w:r>
      <w:r w:rsidR="002B3F00">
        <w:rPr>
          <w:lang w:val="en-GB"/>
        </w:rPr>
        <w:t xml:space="preserve">versus the traditional “F75” therapeutic milk, </w:t>
      </w:r>
      <w:r w:rsidR="005D4DEB" w:rsidRPr="009D088D">
        <w:rPr>
          <w:lang w:val="en-GB"/>
        </w:rPr>
        <w:t xml:space="preserve">among children aged 6 months to 8 years with SAM. </w:t>
      </w:r>
      <w:r w:rsidR="00974D37">
        <w:rPr>
          <w:lang w:val="en-GB"/>
        </w:rPr>
        <w:t xml:space="preserve">Both types of milk were only used for a short duration during the stabilisation phase and therefore would likely have no effect on the developmental outcomes. </w:t>
      </w:r>
      <w:r w:rsidR="00434989" w:rsidRPr="009D088D">
        <w:rPr>
          <w:lang w:val="en-GB"/>
        </w:rPr>
        <w:t xml:space="preserve">Our sample size was determined by the inclusion of children in the main study. </w:t>
      </w:r>
      <w:r w:rsidR="0022081D" w:rsidRPr="009D088D">
        <w:rPr>
          <w:lang w:val="en-GB"/>
        </w:rPr>
        <w:t xml:space="preserve">We undertook developmental and </w:t>
      </w:r>
      <w:r w:rsidR="00B95386" w:rsidRPr="009D088D">
        <w:rPr>
          <w:lang w:val="en-GB"/>
        </w:rPr>
        <w:t>behavioural</w:t>
      </w:r>
      <w:r w:rsidR="0022081D" w:rsidRPr="009D088D">
        <w:rPr>
          <w:lang w:val="en-GB"/>
        </w:rPr>
        <w:t xml:space="preserve"> assessments on discharge from the unit when children were</w:t>
      </w:r>
      <w:r w:rsidRPr="009D088D">
        <w:rPr>
          <w:lang w:val="en-GB"/>
        </w:rPr>
        <w:t xml:space="preserve"> </w:t>
      </w:r>
      <w:r w:rsidR="00463C66" w:rsidRPr="009D088D">
        <w:rPr>
          <w:lang w:val="en-GB"/>
        </w:rPr>
        <w:t xml:space="preserve">clinically stable, </w:t>
      </w:r>
      <w:r w:rsidR="00B470BF" w:rsidRPr="009D088D">
        <w:rPr>
          <w:lang w:val="en-GB"/>
        </w:rPr>
        <w:t>finishing all food</w:t>
      </w:r>
      <w:r w:rsidRPr="009D088D">
        <w:rPr>
          <w:lang w:val="en-GB"/>
        </w:rPr>
        <w:t xml:space="preserve"> and </w:t>
      </w:r>
      <w:r w:rsidR="0022081D" w:rsidRPr="009D088D">
        <w:rPr>
          <w:lang w:val="en-GB"/>
        </w:rPr>
        <w:t>had a</w:t>
      </w:r>
      <w:r w:rsidRPr="009D088D">
        <w:rPr>
          <w:lang w:val="en-GB"/>
        </w:rPr>
        <w:t xml:space="preserve"> </w:t>
      </w:r>
      <w:r w:rsidR="00463C66" w:rsidRPr="009D088D">
        <w:rPr>
          <w:lang w:val="en-GB"/>
        </w:rPr>
        <w:t>g</w:t>
      </w:r>
      <w:r w:rsidR="00B55D53" w:rsidRPr="009D088D">
        <w:rPr>
          <w:lang w:val="en-GB"/>
        </w:rPr>
        <w:t>ood appetite</w:t>
      </w:r>
      <w:r w:rsidR="00B470BF" w:rsidRPr="009D088D">
        <w:rPr>
          <w:lang w:val="en-GB"/>
        </w:rPr>
        <w:t xml:space="preserve"> as </w:t>
      </w:r>
      <w:r w:rsidR="00524851" w:rsidRPr="009D088D">
        <w:rPr>
          <w:lang w:val="en-GB"/>
        </w:rPr>
        <w:t>assess</w:t>
      </w:r>
      <w:r w:rsidR="00EA1F36" w:rsidRPr="009D088D">
        <w:rPr>
          <w:lang w:val="en-GB"/>
        </w:rPr>
        <w:t>ed by the clinician</w:t>
      </w:r>
      <w:r w:rsidR="00524851" w:rsidRPr="009D088D">
        <w:rPr>
          <w:lang w:val="en-GB"/>
        </w:rPr>
        <w:t>.</w:t>
      </w:r>
      <w:r w:rsidR="00EA1F36" w:rsidRPr="009D088D">
        <w:rPr>
          <w:lang w:val="en-GB"/>
        </w:rPr>
        <w:t xml:space="preserve"> Children were excluded if their parents refused to give informed consent.</w:t>
      </w:r>
      <w:r w:rsidR="00524851" w:rsidRPr="009D088D">
        <w:rPr>
          <w:lang w:val="en-GB"/>
        </w:rPr>
        <w:t xml:space="preserve"> </w:t>
      </w:r>
    </w:p>
    <w:p w14:paraId="194EDFB3" w14:textId="77777777" w:rsidR="00C73182" w:rsidRDefault="00C73182" w:rsidP="00725700">
      <w:pPr>
        <w:widowControl w:val="0"/>
        <w:autoSpaceDE w:val="0"/>
        <w:autoSpaceDN w:val="0"/>
        <w:adjustRightInd w:val="0"/>
        <w:spacing w:after="240" w:line="480" w:lineRule="auto"/>
        <w:contextualSpacing/>
        <w:rPr>
          <w:b/>
          <w:lang w:val="en-GB"/>
        </w:rPr>
      </w:pPr>
    </w:p>
    <w:p w14:paraId="5F531F3F" w14:textId="17D568C8" w:rsidR="00DC5621" w:rsidRPr="00AF20CD" w:rsidRDefault="00AF20CD" w:rsidP="00725700">
      <w:pPr>
        <w:widowControl w:val="0"/>
        <w:autoSpaceDE w:val="0"/>
        <w:autoSpaceDN w:val="0"/>
        <w:adjustRightInd w:val="0"/>
        <w:spacing w:after="240" w:line="480" w:lineRule="auto"/>
        <w:contextualSpacing/>
        <w:rPr>
          <w:b/>
          <w:lang w:val="en-GB"/>
        </w:rPr>
      </w:pPr>
      <w:r w:rsidRPr="00AF20CD">
        <w:rPr>
          <w:b/>
          <w:lang w:val="en-GB"/>
        </w:rPr>
        <w:t>Measures</w:t>
      </w:r>
      <w:r w:rsidR="00DC5621" w:rsidRPr="00AF20CD">
        <w:rPr>
          <w:b/>
          <w:lang w:val="en-GB"/>
        </w:rPr>
        <w:t xml:space="preserve"> </w:t>
      </w:r>
    </w:p>
    <w:p w14:paraId="189EA73E" w14:textId="59F9F1FA" w:rsidR="00081E38" w:rsidRPr="009D088D" w:rsidRDefault="008B779E" w:rsidP="00725700">
      <w:pPr>
        <w:widowControl w:val="0"/>
        <w:autoSpaceDE w:val="0"/>
        <w:autoSpaceDN w:val="0"/>
        <w:adjustRightInd w:val="0"/>
        <w:spacing w:after="240" w:line="480" w:lineRule="auto"/>
        <w:contextualSpacing/>
        <w:rPr>
          <w:spacing w:val="-3"/>
          <w:lang w:val="en-GB"/>
        </w:rPr>
      </w:pPr>
      <w:r w:rsidRPr="009D088D">
        <w:rPr>
          <w:rFonts w:cs="Times New Roman"/>
          <w:lang w:val="en-GB"/>
        </w:rPr>
        <w:t>A trained and experienced research assistant</w:t>
      </w:r>
      <w:r w:rsidR="00F81E5B" w:rsidRPr="009D088D">
        <w:rPr>
          <w:rFonts w:cs="Times New Roman"/>
          <w:lang w:val="en-GB"/>
        </w:rPr>
        <w:t xml:space="preserve"> </w:t>
      </w:r>
      <w:r w:rsidR="00C73182">
        <w:rPr>
          <w:rFonts w:cs="Times New Roman"/>
          <w:lang w:val="en-GB"/>
        </w:rPr>
        <w:t>(</w:t>
      </w:r>
      <w:r w:rsidR="003059F4" w:rsidRPr="009D088D">
        <w:rPr>
          <w:rFonts w:cs="Times New Roman"/>
          <w:lang w:val="en-GB"/>
        </w:rPr>
        <w:t>KC</w:t>
      </w:r>
      <w:r w:rsidR="00C73182">
        <w:rPr>
          <w:rFonts w:cs="Times New Roman"/>
          <w:lang w:val="en-GB"/>
        </w:rPr>
        <w:t>)</w:t>
      </w:r>
      <w:r w:rsidR="003059F4" w:rsidRPr="009D088D">
        <w:rPr>
          <w:rFonts w:cs="Times New Roman"/>
          <w:lang w:val="en-GB"/>
        </w:rPr>
        <w:t xml:space="preserve"> </w:t>
      </w:r>
      <w:r w:rsidR="00F81E5B" w:rsidRPr="009D088D">
        <w:rPr>
          <w:rFonts w:cs="Times New Roman"/>
          <w:lang w:val="en-GB"/>
        </w:rPr>
        <w:t xml:space="preserve">with 2 years of experience </w:t>
      </w:r>
      <w:r w:rsidR="003059F4" w:rsidRPr="009D088D">
        <w:rPr>
          <w:rFonts w:cs="Times New Roman"/>
          <w:lang w:val="en-GB"/>
        </w:rPr>
        <w:t xml:space="preserve">with the </w:t>
      </w:r>
      <w:r w:rsidR="00A22FF1" w:rsidRPr="009D088D">
        <w:rPr>
          <w:rFonts w:cs="Times New Roman"/>
          <w:lang w:val="en-GB"/>
        </w:rPr>
        <w:t xml:space="preserve">local development assessment tool </w:t>
      </w:r>
      <w:r w:rsidR="0096339F" w:rsidRPr="009D088D">
        <w:rPr>
          <w:rFonts w:cs="Times New Roman"/>
          <w:lang w:val="en-GB"/>
        </w:rPr>
        <w:t xml:space="preserve">as well as </w:t>
      </w:r>
      <w:r w:rsidR="00F81E5B" w:rsidRPr="009D088D">
        <w:rPr>
          <w:rFonts w:cs="Times New Roman"/>
          <w:lang w:val="en-GB"/>
        </w:rPr>
        <w:t xml:space="preserve">training </w:t>
      </w:r>
      <w:r w:rsidR="0096339F" w:rsidRPr="009D088D">
        <w:rPr>
          <w:rFonts w:cs="Times New Roman"/>
          <w:lang w:val="en-GB"/>
        </w:rPr>
        <w:t>on</w:t>
      </w:r>
      <w:r w:rsidR="00F81E5B" w:rsidRPr="009D088D">
        <w:rPr>
          <w:rFonts w:cs="Times New Roman"/>
          <w:lang w:val="en-GB"/>
        </w:rPr>
        <w:t xml:space="preserve"> the </w:t>
      </w:r>
      <w:r w:rsidR="0096339F" w:rsidRPr="009D088D">
        <w:rPr>
          <w:rFonts w:cs="Times New Roman"/>
          <w:lang w:val="en-GB"/>
        </w:rPr>
        <w:t xml:space="preserve">WHO UNICEF </w:t>
      </w:r>
      <w:r w:rsidR="00F81E5B" w:rsidRPr="009D088D">
        <w:rPr>
          <w:rFonts w:cs="Times New Roman"/>
          <w:lang w:val="en-GB"/>
        </w:rPr>
        <w:t xml:space="preserve">Care for Child Development Package </w:t>
      </w:r>
      <w:r w:rsidRPr="009D088D">
        <w:rPr>
          <w:rFonts w:cs="Times New Roman"/>
          <w:lang w:val="en-GB"/>
        </w:rPr>
        <w:t>administer</w:t>
      </w:r>
      <w:r w:rsidR="00EA1F36" w:rsidRPr="009D088D">
        <w:rPr>
          <w:rFonts w:cs="Times New Roman"/>
          <w:lang w:val="en-GB"/>
        </w:rPr>
        <w:t>ed</w:t>
      </w:r>
      <w:r w:rsidRPr="009D088D">
        <w:rPr>
          <w:rFonts w:cs="Times New Roman"/>
          <w:lang w:val="en-GB"/>
        </w:rPr>
        <w:t xml:space="preserve"> the measures of </w:t>
      </w:r>
      <w:r w:rsidR="00337AFA" w:rsidRPr="009D088D">
        <w:rPr>
          <w:rFonts w:cs="Times New Roman"/>
          <w:lang w:val="en-GB"/>
        </w:rPr>
        <w:t xml:space="preserve">both </w:t>
      </w:r>
      <w:r w:rsidR="007C2EBB" w:rsidRPr="009D088D">
        <w:rPr>
          <w:rFonts w:cs="Times New Roman"/>
          <w:lang w:val="en-GB"/>
        </w:rPr>
        <w:t xml:space="preserve">child </w:t>
      </w:r>
      <w:r w:rsidRPr="009D088D">
        <w:rPr>
          <w:rFonts w:cs="Times New Roman"/>
          <w:lang w:val="en-GB"/>
        </w:rPr>
        <w:t xml:space="preserve">development and </w:t>
      </w:r>
      <w:r w:rsidR="00B95386" w:rsidRPr="009D088D">
        <w:rPr>
          <w:rFonts w:cs="Times New Roman"/>
          <w:lang w:val="en-GB"/>
        </w:rPr>
        <w:t>behaviour</w:t>
      </w:r>
      <w:r w:rsidR="00337AFA" w:rsidRPr="009D088D">
        <w:rPr>
          <w:rFonts w:cs="Times New Roman"/>
          <w:lang w:val="en-GB"/>
        </w:rPr>
        <w:t xml:space="preserve"> in a quiet room next to the malnutrition unit. The caregiver was presented during the complete assessment</w:t>
      </w:r>
      <w:r w:rsidR="00C4454C" w:rsidRPr="009D088D">
        <w:rPr>
          <w:rFonts w:cs="Times New Roman"/>
          <w:lang w:val="en-GB"/>
        </w:rPr>
        <w:t>.</w:t>
      </w:r>
      <w:r w:rsidR="004B73BD" w:rsidRPr="009D088D">
        <w:rPr>
          <w:rFonts w:cs="Times New Roman"/>
          <w:lang w:val="en-GB"/>
        </w:rPr>
        <w:t xml:space="preserve"> During the study period</w:t>
      </w:r>
      <w:r w:rsidR="000808CE" w:rsidRPr="009D088D">
        <w:rPr>
          <w:rFonts w:cs="Times New Roman"/>
          <w:lang w:val="en-GB"/>
        </w:rPr>
        <w:t>,</w:t>
      </w:r>
      <w:r w:rsidR="004B73BD" w:rsidRPr="009D088D">
        <w:rPr>
          <w:rFonts w:cs="Times New Roman"/>
          <w:lang w:val="en-GB"/>
        </w:rPr>
        <w:t xml:space="preserve"> the development assessment</w:t>
      </w:r>
      <w:r w:rsidR="000808CE" w:rsidRPr="009D088D">
        <w:rPr>
          <w:rFonts w:cs="Times New Roman"/>
          <w:lang w:val="en-GB"/>
        </w:rPr>
        <w:t>s were</w:t>
      </w:r>
      <w:r w:rsidR="004B73BD" w:rsidRPr="009D088D">
        <w:rPr>
          <w:rFonts w:cs="Times New Roman"/>
          <w:lang w:val="en-GB"/>
        </w:rPr>
        <w:t xml:space="preserve"> </w:t>
      </w:r>
      <w:r w:rsidR="00FE6302" w:rsidRPr="009D088D">
        <w:rPr>
          <w:rFonts w:cs="Times New Roman"/>
          <w:lang w:val="en-GB"/>
        </w:rPr>
        <w:t xml:space="preserve">independently </w:t>
      </w:r>
      <w:r w:rsidR="004B73BD" w:rsidRPr="009D088D">
        <w:rPr>
          <w:rFonts w:cs="Times New Roman"/>
          <w:lang w:val="en-GB"/>
        </w:rPr>
        <w:t>observed by two of the authors</w:t>
      </w:r>
      <w:r w:rsidR="00FE6302" w:rsidRPr="009D088D">
        <w:rPr>
          <w:rFonts w:cs="Times New Roman"/>
          <w:lang w:val="en-GB"/>
        </w:rPr>
        <w:t xml:space="preserve">, both </w:t>
      </w:r>
      <w:r w:rsidR="00B95386" w:rsidRPr="009D088D">
        <w:rPr>
          <w:rFonts w:cs="Times New Roman"/>
          <w:lang w:val="en-GB"/>
        </w:rPr>
        <w:t>paediatricia</w:t>
      </w:r>
      <w:r w:rsidR="00B95386" w:rsidRPr="009D088D">
        <w:rPr>
          <w:rStyle w:val="CommentReference"/>
          <w:sz w:val="24"/>
          <w:szCs w:val="24"/>
          <w:lang w:val="en-GB"/>
        </w:rPr>
        <w:t>ns</w:t>
      </w:r>
      <w:r w:rsidR="00FE6302" w:rsidRPr="009D088D">
        <w:rPr>
          <w:rFonts w:cs="Times New Roman"/>
          <w:lang w:val="en-GB"/>
        </w:rPr>
        <w:t xml:space="preserve"> </w:t>
      </w:r>
      <w:r w:rsidR="00C73182">
        <w:rPr>
          <w:rFonts w:cs="Times New Roman"/>
          <w:lang w:val="en-GB"/>
        </w:rPr>
        <w:t>(</w:t>
      </w:r>
      <w:r w:rsidR="00FE6302" w:rsidRPr="009D088D">
        <w:rPr>
          <w:rFonts w:cs="Times New Roman"/>
          <w:lang w:val="en-GB"/>
        </w:rPr>
        <w:t>MH, WV</w:t>
      </w:r>
      <w:r w:rsidR="00C73182">
        <w:rPr>
          <w:rFonts w:cs="Times New Roman"/>
          <w:lang w:val="en-GB"/>
        </w:rPr>
        <w:t>)</w:t>
      </w:r>
      <w:r w:rsidR="004B73BD" w:rsidRPr="009D088D">
        <w:rPr>
          <w:rFonts w:cs="Times New Roman"/>
          <w:lang w:val="en-GB"/>
        </w:rPr>
        <w:t xml:space="preserve">. In addition, after 3 months KC participated in </w:t>
      </w:r>
      <w:r w:rsidR="00A2112A" w:rsidRPr="009D088D">
        <w:rPr>
          <w:rFonts w:cs="Times New Roman"/>
          <w:lang w:val="en-GB"/>
        </w:rPr>
        <w:t xml:space="preserve">a refresher course of </w:t>
      </w:r>
      <w:r w:rsidR="004B73BD" w:rsidRPr="009D088D">
        <w:rPr>
          <w:rFonts w:cs="Times New Roman"/>
          <w:lang w:val="en-GB"/>
        </w:rPr>
        <w:t>the de</w:t>
      </w:r>
      <w:r w:rsidR="00D47A70" w:rsidRPr="009D088D">
        <w:rPr>
          <w:rFonts w:cs="Times New Roman"/>
          <w:lang w:val="en-GB"/>
        </w:rPr>
        <w:t xml:space="preserve">velopment </w:t>
      </w:r>
      <w:r w:rsidR="00A2112A" w:rsidRPr="009D088D">
        <w:rPr>
          <w:rFonts w:cs="Times New Roman"/>
          <w:lang w:val="en-GB"/>
        </w:rPr>
        <w:t>assessment tool.</w:t>
      </w:r>
    </w:p>
    <w:p w14:paraId="36E5098F" w14:textId="77777777" w:rsidR="007C2EBB" w:rsidRPr="009D088D" w:rsidRDefault="007C2EBB" w:rsidP="00725700">
      <w:pPr>
        <w:widowControl w:val="0"/>
        <w:autoSpaceDE w:val="0"/>
        <w:autoSpaceDN w:val="0"/>
        <w:adjustRightInd w:val="0"/>
        <w:spacing w:after="240" w:line="480" w:lineRule="auto"/>
        <w:contextualSpacing/>
        <w:rPr>
          <w:b/>
          <w:lang w:val="en-GB"/>
        </w:rPr>
      </w:pPr>
    </w:p>
    <w:p w14:paraId="61B05B43" w14:textId="1569FE57" w:rsidR="00EA1F36" w:rsidRPr="00C73182" w:rsidRDefault="008B779E" w:rsidP="00725700">
      <w:pPr>
        <w:spacing w:line="480" w:lineRule="auto"/>
        <w:contextualSpacing/>
        <w:rPr>
          <w:i/>
          <w:lang w:val="en-GB"/>
        </w:rPr>
      </w:pPr>
      <w:r w:rsidRPr="00C73182">
        <w:rPr>
          <w:i/>
          <w:lang w:val="en-GB"/>
        </w:rPr>
        <w:t xml:space="preserve">The Malawi Development Assessment Tool </w:t>
      </w:r>
      <w:r w:rsidR="00C73182">
        <w:rPr>
          <w:i/>
          <w:lang w:val="en-GB"/>
        </w:rPr>
        <w:t>(</w:t>
      </w:r>
      <w:r w:rsidRPr="00C73182">
        <w:rPr>
          <w:i/>
          <w:lang w:val="en-GB"/>
        </w:rPr>
        <w:t>MDAT</w:t>
      </w:r>
      <w:r w:rsidR="00C73182">
        <w:rPr>
          <w:i/>
          <w:lang w:val="en-GB"/>
        </w:rPr>
        <w:t>)</w:t>
      </w:r>
    </w:p>
    <w:p w14:paraId="0EF253FD" w14:textId="7EFED2AC" w:rsidR="00505361" w:rsidRPr="009D088D" w:rsidRDefault="00EA1F36" w:rsidP="00505361">
      <w:pPr>
        <w:spacing w:line="480" w:lineRule="auto"/>
        <w:contextualSpacing/>
        <w:rPr>
          <w:rFonts w:cs="Times New Roman"/>
          <w:lang w:val="en-GB"/>
        </w:rPr>
      </w:pPr>
      <w:r w:rsidRPr="009D088D">
        <w:rPr>
          <w:lang w:val="en-GB"/>
        </w:rPr>
        <w:t xml:space="preserve">The MDAT </w:t>
      </w:r>
      <w:r w:rsidR="00F46D56" w:rsidRPr="009D088D">
        <w:rPr>
          <w:lang w:val="en-GB"/>
        </w:rPr>
        <w:t>is a culturally relevant</w:t>
      </w:r>
      <w:r w:rsidR="005718BB" w:rsidRPr="009D088D">
        <w:rPr>
          <w:lang w:val="en-GB"/>
        </w:rPr>
        <w:t xml:space="preserve"> </w:t>
      </w:r>
      <w:r w:rsidR="00F46D56" w:rsidRPr="009D088D">
        <w:rPr>
          <w:lang w:val="en-GB"/>
        </w:rPr>
        <w:t>developmental assessment tool that has been created for the use</w:t>
      </w:r>
      <w:r w:rsidR="00C66888" w:rsidRPr="009D088D">
        <w:rPr>
          <w:lang w:val="en-GB"/>
        </w:rPr>
        <w:t xml:space="preserve"> </w:t>
      </w:r>
      <w:r w:rsidR="00F46D56" w:rsidRPr="009D088D">
        <w:rPr>
          <w:lang w:val="en-GB"/>
        </w:rPr>
        <w:t>in African settings</w:t>
      </w:r>
      <w:r w:rsidR="00C02244" w:rsidRPr="009D088D">
        <w:rPr>
          <w:lang w:val="en-GB"/>
        </w:rPr>
        <w:fldChar w:fldCharType="begin"/>
      </w:r>
      <w:r w:rsidR="00C02244" w:rsidRPr="009D088D">
        <w:rPr>
          <w:lang w:val="en-GB"/>
        </w:rPr>
        <w:instrText>ADDIN RW.CITE{{168 Gladstone,M. 2010}}</w:instrText>
      </w:r>
      <w:r w:rsidR="00C02244" w:rsidRPr="009D088D">
        <w:rPr>
          <w:lang w:val="en-GB"/>
        </w:rPr>
        <w:fldChar w:fldCharType="separate"/>
      </w:r>
      <w:r w:rsidR="00F167B1">
        <w:rPr>
          <w:rFonts w:ascii="Cambria" w:eastAsia="Times New Roman" w:hAnsi="Cambria" w:cs="Times New Roman"/>
        </w:rPr>
        <w:t xml:space="preserve"> [</w:t>
      </w:r>
      <w:r w:rsidR="00DB1A0E" w:rsidRPr="00DB1A0E">
        <w:rPr>
          <w:rFonts w:ascii="Cambria" w:eastAsia="Times New Roman" w:hAnsi="Cambria" w:cs="Times New Roman"/>
        </w:rPr>
        <w:t>25</w:t>
      </w:r>
      <w:r w:rsidR="00F167B1">
        <w:rPr>
          <w:rFonts w:ascii="Cambria" w:eastAsia="Times New Roman" w:hAnsi="Cambria" w:cs="Times New Roman"/>
        </w:rPr>
        <w:t>].</w:t>
      </w:r>
      <w:r w:rsidR="00C02244" w:rsidRPr="009D088D">
        <w:rPr>
          <w:lang w:val="en-GB"/>
        </w:rPr>
        <w:fldChar w:fldCharType="end"/>
      </w:r>
      <w:r w:rsidR="00F167B1">
        <w:rPr>
          <w:lang w:val="en-GB"/>
        </w:rPr>
        <w:t xml:space="preserve"> </w:t>
      </w:r>
      <w:r w:rsidR="00F46D56" w:rsidRPr="009D088D">
        <w:rPr>
          <w:lang w:val="en-GB"/>
        </w:rPr>
        <w:t xml:space="preserve">It </w:t>
      </w:r>
      <w:r w:rsidR="008B779E" w:rsidRPr="009D088D">
        <w:rPr>
          <w:lang w:val="en-GB"/>
        </w:rPr>
        <w:t>examine</w:t>
      </w:r>
      <w:r w:rsidR="00F46D56" w:rsidRPr="009D088D">
        <w:rPr>
          <w:lang w:val="en-GB"/>
        </w:rPr>
        <w:t>s</w:t>
      </w:r>
      <w:r w:rsidR="008B779E" w:rsidRPr="009D088D">
        <w:rPr>
          <w:lang w:val="en-GB"/>
        </w:rPr>
        <w:t xml:space="preserve"> development in the</w:t>
      </w:r>
      <w:r w:rsidR="007F704E" w:rsidRPr="009D088D">
        <w:rPr>
          <w:lang w:val="en-GB"/>
        </w:rPr>
        <w:t xml:space="preserve"> domain </w:t>
      </w:r>
      <w:r w:rsidR="008B779E" w:rsidRPr="009D088D">
        <w:rPr>
          <w:lang w:val="en-GB"/>
        </w:rPr>
        <w:t>of gross motor-, fine motor-</w:t>
      </w:r>
      <w:r w:rsidR="00611641" w:rsidRPr="009D088D">
        <w:rPr>
          <w:lang w:val="en-GB"/>
        </w:rPr>
        <w:t xml:space="preserve"> and </w:t>
      </w:r>
      <w:r w:rsidR="008B779E" w:rsidRPr="009D088D">
        <w:rPr>
          <w:lang w:val="en-GB"/>
        </w:rPr>
        <w:t>language</w:t>
      </w:r>
      <w:r w:rsidR="00611641" w:rsidRPr="009D088D">
        <w:rPr>
          <w:lang w:val="en-GB"/>
        </w:rPr>
        <w:t xml:space="preserve"> development</w:t>
      </w:r>
      <w:r w:rsidR="008B779E" w:rsidRPr="009D088D">
        <w:rPr>
          <w:lang w:val="en-GB"/>
        </w:rPr>
        <w:t xml:space="preserve"> </w:t>
      </w:r>
      <w:r w:rsidR="00F81E5B" w:rsidRPr="009D088D">
        <w:rPr>
          <w:lang w:val="en-GB"/>
        </w:rPr>
        <w:t xml:space="preserve">through direct observation of the child </w:t>
      </w:r>
      <w:r w:rsidR="008B779E" w:rsidRPr="009D088D">
        <w:rPr>
          <w:lang w:val="en-GB"/>
        </w:rPr>
        <w:t>and social developme</w:t>
      </w:r>
      <w:r w:rsidR="00C02244" w:rsidRPr="009D088D">
        <w:rPr>
          <w:lang w:val="en-GB"/>
        </w:rPr>
        <w:t>nt</w:t>
      </w:r>
      <w:r w:rsidR="00F81E5B" w:rsidRPr="009D088D">
        <w:rPr>
          <w:lang w:val="en-GB"/>
        </w:rPr>
        <w:t xml:space="preserve"> through questions to the caregiver.</w:t>
      </w:r>
      <w:r w:rsidR="008B779E" w:rsidRPr="009D088D">
        <w:rPr>
          <w:lang w:val="en-GB"/>
        </w:rPr>
        <w:t xml:space="preserve"> </w:t>
      </w:r>
      <w:r w:rsidR="00F55D2D">
        <w:rPr>
          <w:lang w:val="en-GB"/>
        </w:rPr>
        <w:t>Cognitive items are embedded in the fine motor and language domain</w:t>
      </w:r>
      <w:r w:rsidR="00A93582">
        <w:rPr>
          <w:lang w:val="en-GB"/>
        </w:rPr>
        <w:t>s</w:t>
      </w:r>
      <w:r w:rsidR="00F55D2D">
        <w:rPr>
          <w:lang w:val="en-GB"/>
        </w:rPr>
        <w:t xml:space="preserve"> of the MDAT. </w:t>
      </w:r>
      <w:r w:rsidR="008B779E" w:rsidRPr="009D088D">
        <w:rPr>
          <w:lang w:val="en-GB"/>
        </w:rPr>
        <w:t xml:space="preserve">It has 136 items </w:t>
      </w:r>
      <w:r w:rsidR="00C73182">
        <w:rPr>
          <w:lang w:val="en-GB"/>
        </w:rPr>
        <w:t>(</w:t>
      </w:r>
      <w:r w:rsidR="008B779E" w:rsidRPr="009D088D">
        <w:rPr>
          <w:lang w:val="en-GB"/>
        </w:rPr>
        <w:t>34 in each domain of development</w:t>
      </w:r>
      <w:r w:rsidR="00C73182">
        <w:rPr>
          <w:lang w:val="en-GB"/>
        </w:rPr>
        <w:t>)</w:t>
      </w:r>
      <w:r w:rsidR="008B779E" w:rsidRPr="009D088D">
        <w:rPr>
          <w:lang w:val="en-GB"/>
        </w:rPr>
        <w:t xml:space="preserve">. Items are scored as “pass” or “fail” and if the child is uncooperative as “don’t know”. </w:t>
      </w:r>
      <w:r w:rsidR="008B779E" w:rsidRPr="009D088D">
        <w:rPr>
          <w:rFonts w:cs="Times New Roman"/>
          <w:lang w:val="en-GB"/>
        </w:rPr>
        <w:t>The MDAT has demonstrated good construct validity and sensitivity in predicting moderate to severe developmental delay</w:t>
      </w:r>
      <w:r w:rsidR="00595E8D" w:rsidRPr="009D088D">
        <w:rPr>
          <w:rFonts w:cs="Times New Roman"/>
          <w:lang w:val="en-GB"/>
        </w:rPr>
        <w:t xml:space="preserve"> in children from birth to 6 years of age</w:t>
      </w:r>
      <w:r w:rsidR="003A7FB1" w:rsidRPr="009D088D">
        <w:rPr>
          <w:rFonts w:cs="Times New Roman"/>
          <w:lang w:val="en-GB"/>
        </w:rPr>
        <w:t xml:space="preserve"> and has normative values for a population of children which reflect the </w:t>
      </w:r>
      <w:r w:rsidR="00AE2B24" w:rsidRPr="009D088D">
        <w:rPr>
          <w:rFonts w:cs="Times New Roman"/>
          <w:lang w:val="en-GB"/>
        </w:rPr>
        <w:t xml:space="preserve">demographic and health </w:t>
      </w:r>
      <w:r w:rsidR="003A7FB1" w:rsidRPr="009D088D">
        <w:rPr>
          <w:rFonts w:cs="Times New Roman"/>
          <w:lang w:val="en-GB"/>
        </w:rPr>
        <w:t>surv</w:t>
      </w:r>
      <w:r w:rsidR="00DA38B3" w:rsidRPr="009D088D">
        <w:rPr>
          <w:rFonts w:cs="Times New Roman"/>
          <w:lang w:val="en-GB"/>
        </w:rPr>
        <w:t>eys of the population</w:t>
      </w:r>
      <w:r w:rsidR="00DA38B3" w:rsidRPr="009D088D">
        <w:rPr>
          <w:rFonts w:cs="Times New Roman"/>
          <w:lang w:val="en-GB"/>
        </w:rPr>
        <w:fldChar w:fldCharType="begin"/>
      </w:r>
      <w:r w:rsidR="00DA38B3" w:rsidRPr="009D088D">
        <w:rPr>
          <w:rFonts w:cs="Times New Roman"/>
          <w:lang w:val="en-GB"/>
        </w:rPr>
        <w:instrText>ADDIN RW.CITE{{168 Gladstone,M. 2010}}</w:instrText>
      </w:r>
      <w:r w:rsidR="00DA38B3" w:rsidRPr="009D088D">
        <w:rPr>
          <w:rFonts w:cs="Times New Roman"/>
          <w:lang w:val="en-GB"/>
        </w:rPr>
        <w:fldChar w:fldCharType="separate"/>
      </w:r>
      <w:r w:rsidR="00F167B1">
        <w:rPr>
          <w:rFonts w:ascii="Cambria" w:eastAsia="Times New Roman" w:hAnsi="Cambria" w:cs="Times New Roman"/>
        </w:rPr>
        <w:t xml:space="preserve"> [</w:t>
      </w:r>
      <w:r w:rsidR="00DB1A0E" w:rsidRPr="00DB1A0E">
        <w:rPr>
          <w:rFonts w:ascii="Cambria" w:eastAsia="Times New Roman" w:hAnsi="Cambria" w:cs="Times New Roman"/>
        </w:rPr>
        <w:t>25</w:t>
      </w:r>
      <w:r w:rsidR="00F167B1">
        <w:rPr>
          <w:rFonts w:ascii="Cambria" w:eastAsia="Times New Roman" w:hAnsi="Cambria" w:cs="Times New Roman"/>
        </w:rPr>
        <w:t xml:space="preserve">]. </w:t>
      </w:r>
      <w:r w:rsidR="00DA38B3" w:rsidRPr="009D088D">
        <w:rPr>
          <w:rFonts w:cs="Times New Roman"/>
          <w:lang w:val="en-GB"/>
        </w:rPr>
        <w:fldChar w:fldCharType="end"/>
      </w:r>
      <w:r w:rsidR="00505361">
        <w:rPr>
          <w:rFonts w:cs="Consolas"/>
          <w:lang w:val="en-US"/>
        </w:rPr>
        <w:t xml:space="preserve">The </w:t>
      </w:r>
      <w:r w:rsidR="00505361">
        <w:rPr>
          <w:rFonts w:cs="Times New Roman"/>
          <w:lang w:val="en-GB"/>
        </w:rPr>
        <w:t>MDAT has a good reliability in the healthy Malawian children (standardized Cronbach’s alpha 0.98 for all domains</w:t>
      </w:r>
      <w:r w:rsidR="00DB1A0E">
        <w:rPr>
          <w:rFonts w:cs="Times New Roman"/>
          <w:lang w:val="en-GB"/>
        </w:rPr>
        <w:fldChar w:fldCharType="begin"/>
      </w:r>
      <w:r w:rsidR="00DB1A0E">
        <w:rPr>
          <w:rFonts w:cs="Times New Roman"/>
          <w:lang w:val="en-GB"/>
        </w:rPr>
        <w:instrText>ADDIN RW.CITE{{1404 Gladstone M}}</w:instrText>
      </w:r>
      <w:r w:rsidR="00DB1A0E">
        <w:rPr>
          <w:rFonts w:cs="Times New Roman"/>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26</w:t>
      </w:r>
      <w:r w:rsidR="005E0299">
        <w:rPr>
          <w:rFonts w:ascii="Cambria" w:eastAsia="Times New Roman" w:hAnsi="Cambria" w:cs="Times New Roman"/>
        </w:rPr>
        <w:t>]</w:t>
      </w:r>
      <w:r w:rsidR="00DB1A0E">
        <w:rPr>
          <w:rFonts w:cs="Times New Roman"/>
          <w:lang w:val="en-GB"/>
        </w:rPr>
        <w:fldChar w:fldCharType="end"/>
      </w:r>
      <w:r w:rsidR="005E0299">
        <w:rPr>
          <w:rFonts w:cs="Times New Roman"/>
          <w:lang w:val="en-GB"/>
        </w:rPr>
        <w:t xml:space="preserve"> </w:t>
      </w:r>
      <w:r w:rsidR="00505361">
        <w:rPr>
          <w:rFonts w:cs="Times New Roman"/>
          <w:lang w:val="en-GB"/>
        </w:rPr>
        <w:t>) and in our SAM population without neurodisabilities (n = 121) the reliability was good for the fine motor- and language domain (standardized Cronbach’s alpha 0.84 and 0.81 respectively) and acceptable for the gross motor and social domain (standardized Cronbach’s alpha: 0.76 and 0.77 respectively).</w:t>
      </w:r>
    </w:p>
    <w:p w14:paraId="0CC31570" w14:textId="7618897F" w:rsidR="00EA1F36" w:rsidRPr="009D088D" w:rsidRDefault="00AE2B24" w:rsidP="00725700">
      <w:pPr>
        <w:spacing w:line="480" w:lineRule="auto"/>
        <w:contextualSpacing/>
        <w:rPr>
          <w:rFonts w:cs="Times New Roman"/>
          <w:lang w:val="en-GB"/>
        </w:rPr>
      </w:pPr>
      <w:r w:rsidRPr="009D088D">
        <w:rPr>
          <w:rFonts w:cs="Times New Roman"/>
          <w:lang w:val="en-GB"/>
        </w:rPr>
        <w:t>The MDAT</w:t>
      </w:r>
      <w:r w:rsidR="002973CA" w:rsidRPr="009D088D">
        <w:rPr>
          <w:rFonts w:cs="Times New Roman"/>
          <w:lang w:val="en-GB"/>
        </w:rPr>
        <w:t xml:space="preserve"> has </w:t>
      </w:r>
      <w:r w:rsidR="00611641" w:rsidRPr="009D088D">
        <w:rPr>
          <w:rFonts w:cs="Times New Roman"/>
          <w:lang w:val="en-GB"/>
        </w:rPr>
        <w:t xml:space="preserve">also </w:t>
      </w:r>
      <w:r w:rsidR="002973CA" w:rsidRPr="009D088D">
        <w:rPr>
          <w:rFonts w:cs="Times New Roman"/>
          <w:lang w:val="en-GB"/>
        </w:rPr>
        <w:t>demonstrated good sensitivity in detecting more subtle developmental problems in children with marasmus</w:t>
      </w:r>
      <w:r w:rsidR="00DA38B3" w:rsidRPr="009D088D">
        <w:rPr>
          <w:rFonts w:cs="Times New Roman"/>
          <w:lang w:val="en-GB"/>
        </w:rPr>
        <w:fldChar w:fldCharType="begin"/>
      </w:r>
      <w:r w:rsidR="00DA38B3" w:rsidRPr="009D088D">
        <w:rPr>
          <w:rFonts w:cs="Times New Roman"/>
          <w:lang w:val="en-GB"/>
        </w:rPr>
        <w:instrText>ADDIN RW.CITE{{168 Gladstone,M. 2010}}</w:instrText>
      </w:r>
      <w:r w:rsidR="00DA38B3" w:rsidRPr="009D088D">
        <w:rPr>
          <w:rFonts w:cs="Times New Roman"/>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25</w:t>
      </w:r>
      <w:r w:rsidR="005E0299">
        <w:rPr>
          <w:rFonts w:ascii="Cambria" w:eastAsia="Times New Roman" w:hAnsi="Cambria" w:cs="Times New Roman"/>
        </w:rPr>
        <w:t xml:space="preserve">]. </w:t>
      </w:r>
      <w:r w:rsidR="00DA38B3" w:rsidRPr="009D088D">
        <w:rPr>
          <w:rFonts w:cs="Times New Roman"/>
          <w:lang w:val="en-GB"/>
        </w:rPr>
        <w:fldChar w:fldCharType="end"/>
      </w:r>
      <w:r w:rsidR="006E6B5D" w:rsidRPr="009D088D">
        <w:rPr>
          <w:rFonts w:cs="Times New Roman"/>
          <w:lang w:val="en-GB"/>
        </w:rPr>
        <w:t xml:space="preserve">We calculated MDAT z-sores with the use of </w:t>
      </w:r>
      <w:r w:rsidR="00824CF5" w:rsidRPr="009D088D">
        <w:rPr>
          <w:rFonts w:cs="Times New Roman"/>
          <w:lang w:val="en-GB"/>
        </w:rPr>
        <w:t>the</w:t>
      </w:r>
      <w:r w:rsidR="006E6B5D" w:rsidRPr="009D088D">
        <w:rPr>
          <w:rFonts w:cs="Times New Roman"/>
          <w:lang w:val="en-GB"/>
        </w:rPr>
        <w:t xml:space="preserve"> MDAT</w:t>
      </w:r>
      <w:r w:rsidR="00824CF5" w:rsidRPr="009D088D">
        <w:rPr>
          <w:rFonts w:cs="Times New Roman"/>
          <w:lang w:val="en-GB"/>
        </w:rPr>
        <w:t xml:space="preserve"> reference population</w:t>
      </w:r>
      <w:r w:rsidR="006E6B5D" w:rsidRPr="009D088D">
        <w:rPr>
          <w:rFonts w:cs="Times New Roman"/>
          <w:lang w:val="en-GB"/>
        </w:rPr>
        <w:t xml:space="preserve"> scores</w:t>
      </w:r>
      <w:r w:rsidR="00C02244" w:rsidRPr="009D088D">
        <w:rPr>
          <w:rFonts w:cs="Times New Roman"/>
          <w:lang w:val="en-GB"/>
        </w:rPr>
        <w:fldChar w:fldCharType="begin"/>
      </w:r>
      <w:r w:rsidR="00C02244" w:rsidRPr="009D088D">
        <w:rPr>
          <w:rFonts w:cs="Times New Roman"/>
          <w:lang w:val="en-GB"/>
        </w:rPr>
        <w:instrText>ADDIN RW.CITE{{168 Gladstone,M. 2010}}</w:instrText>
      </w:r>
      <w:r w:rsidR="00C02244" w:rsidRPr="009D088D">
        <w:rPr>
          <w:rFonts w:cs="Times New Roman"/>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25</w:t>
      </w:r>
      <w:r w:rsidR="005E0299">
        <w:rPr>
          <w:rFonts w:ascii="Cambria" w:eastAsia="Times New Roman" w:hAnsi="Cambria" w:cs="Times New Roman"/>
        </w:rPr>
        <w:t xml:space="preserve">]. </w:t>
      </w:r>
      <w:r w:rsidR="00C02244" w:rsidRPr="009D088D">
        <w:rPr>
          <w:rFonts w:cs="Times New Roman"/>
          <w:lang w:val="en-GB"/>
        </w:rPr>
        <w:fldChar w:fldCharType="end"/>
      </w:r>
      <w:r w:rsidR="00824CF5" w:rsidRPr="009D088D">
        <w:rPr>
          <w:rFonts w:cs="Times New Roman"/>
          <w:lang w:val="en-GB"/>
        </w:rPr>
        <w:t>A domain z-score &lt;-1.64 is suspect for developmental delay</w:t>
      </w:r>
      <w:r w:rsidR="00E97A3F">
        <w:rPr>
          <w:rFonts w:cs="Times New Roman"/>
          <w:lang w:val="en-GB"/>
        </w:rPr>
        <w:t xml:space="preserve">; this z-score </w:t>
      </w:r>
      <w:r w:rsidR="00BC7D1C">
        <w:rPr>
          <w:lang w:val="en-GB"/>
        </w:rPr>
        <w:t>identifies</w:t>
      </w:r>
      <w:r w:rsidR="00E97A3F">
        <w:rPr>
          <w:lang w:val="en-GB"/>
        </w:rPr>
        <w:t xml:space="preserve"> children who are performing worse</w:t>
      </w:r>
      <w:r w:rsidR="00E97A3F">
        <w:rPr>
          <w:rFonts w:cs="Consolas"/>
          <w:lang w:val="en-US"/>
        </w:rPr>
        <w:t xml:space="preserve"> than 68.26% of the normed population. </w:t>
      </w:r>
    </w:p>
    <w:p w14:paraId="503F7001" w14:textId="1E293893" w:rsidR="00861647" w:rsidRPr="00861647" w:rsidRDefault="0080102F" w:rsidP="00861647">
      <w:pPr>
        <w:spacing w:line="480" w:lineRule="auto"/>
      </w:pPr>
      <w:r w:rsidRPr="009D088D">
        <w:rPr>
          <w:rFonts w:cs="Times New Roman"/>
          <w:lang w:val="en-GB"/>
        </w:rPr>
        <w:tab/>
        <w:t>During the MDAT assessment</w:t>
      </w:r>
      <w:r w:rsidR="003A7FB1" w:rsidRPr="009D088D">
        <w:rPr>
          <w:rFonts w:cs="Times New Roman"/>
          <w:lang w:val="en-GB"/>
        </w:rPr>
        <w:t>,</w:t>
      </w:r>
      <w:r w:rsidRPr="009D088D">
        <w:rPr>
          <w:rFonts w:cs="Times New Roman"/>
          <w:lang w:val="en-GB"/>
        </w:rPr>
        <w:t xml:space="preserve"> </w:t>
      </w:r>
      <w:r w:rsidR="00611641" w:rsidRPr="009D088D">
        <w:rPr>
          <w:rFonts w:cs="Times New Roman"/>
          <w:lang w:val="en-GB"/>
        </w:rPr>
        <w:t xml:space="preserve">child and maternal </w:t>
      </w:r>
      <w:r w:rsidR="00B95386" w:rsidRPr="009D088D">
        <w:rPr>
          <w:rFonts w:cs="Times New Roman"/>
          <w:lang w:val="en-GB"/>
        </w:rPr>
        <w:t>behaviour</w:t>
      </w:r>
      <w:r w:rsidR="00611641" w:rsidRPr="009D088D">
        <w:rPr>
          <w:rFonts w:cs="Times New Roman"/>
          <w:lang w:val="en-GB"/>
        </w:rPr>
        <w:t xml:space="preserve"> was observed by the </w:t>
      </w:r>
      <w:r w:rsidRPr="009D088D">
        <w:rPr>
          <w:rFonts w:cs="Times New Roman"/>
          <w:lang w:val="en-GB"/>
        </w:rPr>
        <w:t>research assistant</w:t>
      </w:r>
      <w:r w:rsidR="00611641" w:rsidRPr="009D088D">
        <w:rPr>
          <w:rFonts w:cs="Times New Roman"/>
          <w:lang w:val="en-GB"/>
        </w:rPr>
        <w:t xml:space="preserve"> and reported in an observation form. </w:t>
      </w:r>
      <w:r w:rsidRPr="009D088D">
        <w:rPr>
          <w:rFonts w:cs="Times New Roman"/>
          <w:lang w:val="en-GB"/>
        </w:rPr>
        <w:t>This form had been adapted from the Behavior Observation Inventory from the Bayley Scales of Infant and Toddler Development</w:t>
      </w:r>
      <w:r w:rsidRPr="009D088D">
        <w:rPr>
          <w:rFonts w:cs="Times New Roman"/>
          <w:lang w:val="en-GB"/>
        </w:rPr>
        <w:fldChar w:fldCharType="begin"/>
      </w:r>
      <w:r w:rsidRPr="009D088D">
        <w:rPr>
          <w:rFonts w:cs="Times New Roman"/>
          <w:lang w:val="en-GB"/>
        </w:rPr>
        <w:instrText>ADDIN RW.CITE{{393 Bayley N 2005}}</w:instrText>
      </w:r>
      <w:r w:rsidRPr="009D088D">
        <w:rPr>
          <w:rFonts w:cs="Times New Roman"/>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27</w:t>
      </w:r>
      <w:r w:rsidR="005E0299">
        <w:rPr>
          <w:rFonts w:ascii="Cambria" w:eastAsia="Times New Roman" w:hAnsi="Cambria" w:cs="Times New Roman"/>
        </w:rPr>
        <w:t xml:space="preserve">]. </w:t>
      </w:r>
      <w:r w:rsidRPr="009D088D">
        <w:rPr>
          <w:rFonts w:cs="Times New Roman"/>
          <w:lang w:val="en-GB"/>
        </w:rPr>
        <w:fldChar w:fldCharType="end"/>
      </w:r>
      <w:r w:rsidRPr="009D088D">
        <w:rPr>
          <w:rFonts w:cs="Times New Roman"/>
          <w:lang w:val="en-GB"/>
        </w:rPr>
        <w:t xml:space="preserve">It consisted of 5 items reporting about the child’s affect, engagement, anxiety and cooperativeness and about the caregiver’s involvement during the assessments. </w:t>
      </w:r>
      <w:r w:rsidR="00861647">
        <w:rPr>
          <w:rFonts w:cs="Times New Roman"/>
          <w:lang w:val="en-GB"/>
        </w:rPr>
        <w:t xml:space="preserve">These five questions were </w:t>
      </w:r>
      <w:r w:rsidR="003A74F2">
        <w:rPr>
          <w:rFonts w:cs="Times New Roman"/>
          <w:lang w:val="en-GB"/>
        </w:rPr>
        <w:t xml:space="preserve">chosen based on a previous study rating children’s behavior during development assessments in anemic children </w:t>
      </w:r>
      <w:r w:rsidR="00C26384">
        <w:rPr>
          <w:rFonts w:cs="Times New Roman"/>
          <w:lang w:val="en-GB"/>
        </w:rPr>
        <w:t xml:space="preserve">in a </w:t>
      </w:r>
      <w:r w:rsidR="003A74F2">
        <w:rPr>
          <w:rFonts w:cs="Times New Roman"/>
          <w:lang w:val="en-GB"/>
        </w:rPr>
        <w:t>low-income country</w:t>
      </w:r>
      <w:r w:rsidR="00DB1A0E">
        <w:rPr>
          <w:rFonts w:cs="Times New Roman"/>
          <w:lang w:val="en-GB"/>
        </w:rPr>
        <w:fldChar w:fldCharType="begin"/>
      </w:r>
      <w:r w:rsidR="00DB1A0E">
        <w:rPr>
          <w:rFonts w:cs="Times New Roman"/>
          <w:lang w:val="en-GB"/>
        </w:rPr>
        <w:instrText>ADDIN RW.CITE{{1403 Tofail,F. 2013}}</w:instrText>
      </w:r>
      <w:r w:rsidR="00DB1A0E">
        <w:rPr>
          <w:rFonts w:cs="Times New Roman"/>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28</w:t>
      </w:r>
      <w:r w:rsidR="005E0299">
        <w:rPr>
          <w:rFonts w:ascii="Cambria" w:eastAsia="Times New Roman" w:hAnsi="Cambria" w:cs="Times New Roman"/>
        </w:rPr>
        <w:t>]</w:t>
      </w:r>
      <w:r w:rsidR="00DB1A0E">
        <w:rPr>
          <w:rFonts w:cs="Times New Roman"/>
          <w:lang w:val="en-GB"/>
        </w:rPr>
        <w:fldChar w:fldCharType="end"/>
      </w:r>
      <w:r w:rsidR="005E0299">
        <w:rPr>
          <w:rFonts w:cs="Times New Roman"/>
          <w:lang w:val="en-GB"/>
        </w:rPr>
        <w:t xml:space="preserve">. </w:t>
      </w:r>
      <w:r w:rsidR="003A74F2">
        <w:rPr>
          <w:rFonts w:cs="Times New Roman"/>
          <w:lang w:val="en-GB"/>
        </w:rPr>
        <w:t xml:space="preserve"> </w:t>
      </w:r>
      <w:r w:rsidR="00861647" w:rsidRPr="00861647">
        <w:t>Since our research assistant was the only one using this observation tool it was</w:t>
      </w:r>
      <w:r w:rsidR="00861647">
        <w:t xml:space="preserve"> not</w:t>
      </w:r>
      <w:r w:rsidR="00861647" w:rsidRPr="00861647">
        <w:t xml:space="preserve"> translated. </w:t>
      </w:r>
    </w:p>
    <w:p w14:paraId="79D0C835" w14:textId="77777777" w:rsidR="006E6B5D" w:rsidRPr="009D088D" w:rsidRDefault="006E6B5D" w:rsidP="00725700">
      <w:pPr>
        <w:spacing w:line="480" w:lineRule="auto"/>
        <w:contextualSpacing/>
        <w:rPr>
          <w:lang w:val="en-GB"/>
        </w:rPr>
      </w:pPr>
    </w:p>
    <w:p w14:paraId="331A2BA0" w14:textId="48C3E111" w:rsidR="00EA1F36" w:rsidRPr="00C73182" w:rsidRDefault="008B779E" w:rsidP="00725700">
      <w:pPr>
        <w:spacing w:line="480" w:lineRule="auto"/>
        <w:contextualSpacing/>
        <w:rPr>
          <w:rFonts w:cs="Arial"/>
          <w:i/>
          <w:lang w:val="en-GB"/>
        </w:rPr>
      </w:pPr>
      <w:r w:rsidRPr="00C73182">
        <w:rPr>
          <w:rFonts w:cs="Arial"/>
          <w:i/>
          <w:lang w:val="en-GB"/>
        </w:rPr>
        <w:t xml:space="preserve">Strengths and Difficulties Questionnaire </w:t>
      </w:r>
      <w:r w:rsidR="00C73182">
        <w:rPr>
          <w:rFonts w:cs="Arial"/>
          <w:i/>
          <w:lang w:val="en-GB"/>
        </w:rPr>
        <w:t>(</w:t>
      </w:r>
      <w:r w:rsidRPr="00C73182">
        <w:rPr>
          <w:rFonts w:cs="Arial"/>
          <w:i/>
          <w:lang w:val="en-GB"/>
        </w:rPr>
        <w:t>SDQ</w:t>
      </w:r>
      <w:r w:rsidR="00C73182">
        <w:rPr>
          <w:rFonts w:cs="Arial"/>
          <w:i/>
          <w:lang w:val="en-GB"/>
        </w:rPr>
        <w:t>)</w:t>
      </w:r>
      <w:r w:rsidRPr="00C73182">
        <w:rPr>
          <w:rFonts w:cs="Arial"/>
          <w:i/>
          <w:lang w:val="en-GB"/>
        </w:rPr>
        <w:t xml:space="preserve"> </w:t>
      </w:r>
    </w:p>
    <w:p w14:paraId="7E9E4F71" w14:textId="2090A44A" w:rsidR="00623492" w:rsidRPr="009D088D" w:rsidRDefault="00EA1F36" w:rsidP="00725700">
      <w:pPr>
        <w:spacing w:line="480" w:lineRule="auto"/>
        <w:contextualSpacing/>
        <w:rPr>
          <w:rFonts w:cs="Arial"/>
          <w:lang w:val="en-GB"/>
        </w:rPr>
      </w:pPr>
      <w:r w:rsidRPr="009D088D">
        <w:rPr>
          <w:rFonts w:cs="Arial"/>
          <w:lang w:val="en-GB"/>
        </w:rPr>
        <w:t xml:space="preserve">The SDQ </w:t>
      </w:r>
      <w:r w:rsidR="008B779E" w:rsidRPr="009D088D">
        <w:rPr>
          <w:rFonts w:cs="Arial"/>
          <w:lang w:val="en-GB"/>
        </w:rPr>
        <w:t xml:space="preserve">is a brief 25 item </w:t>
      </w:r>
      <w:r w:rsidR="00B95386" w:rsidRPr="009D088D">
        <w:rPr>
          <w:rFonts w:cs="Arial"/>
          <w:lang w:val="en-GB"/>
        </w:rPr>
        <w:t>behavioural</w:t>
      </w:r>
      <w:r w:rsidR="008B779E" w:rsidRPr="009D088D">
        <w:rPr>
          <w:rFonts w:cs="Arial"/>
          <w:lang w:val="en-GB"/>
        </w:rPr>
        <w:t xml:space="preserve"> screening instr</w:t>
      </w:r>
      <w:r w:rsidRPr="009D088D">
        <w:rPr>
          <w:rFonts w:cs="Arial"/>
          <w:lang w:val="en-GB"/>
        </w:rPr>
        <w:t>ument. I</w:t>
      </w:r>
      <w:r w:rsidR="008B779E" w:rsidRPr="009D088D">
        <w:rPr>
          <w:rFonts w:cs="Arial"/>
          <w:lang w:val="en-GB"/>
        </w:rPr>
        <w:t xml:space="preserve">t is subdivided into four </w:t>
      </w:r>
      <w:r w:rsidR="005650A2" w:rsidRPr="009D088D">
        <w:rPr>
          <w:rFonts w:cs="Arial"/>
          <w:lang w:val="en-GB"/>
        </w:rPr>
        <w:t>difficulty scales</w:t>
      </w:r>
      <w:r w:rsidR="008B779E" w:rsidRPr="009D088D">
        <w:rPr>
          <w:rFonts w:cs="Arial"/>
          <w:lang w:val="en-GB"/>
        </w:rPr>
        <w:t>; emotional symptoms, conduct problems, inattention-hyperactivity, peer problems, and a separate fifth strength scale</w:t>
      </w:r>
      <w:r w:rsidR="00376ABE" w:rsidRPr="009D088D">
        <w:rPr>
          <w:rFonts w:cs="Arial"/>
          <w:lang w:val="en-GB"/>
        </w:rPr>
        <w:t xml:space="preserve"> </w:t>
      </w:r>
      <w:r w:rsidR="005C2AEE" w:rsidRPr="009D088D">
        <w:rPr>
          <w:rFonts w:cs="Arial"/>
          <w:lang w:val="en-GB"/>
        </w:rPr>
        <w:t xml:space="preserve">that </w:t>
      </w:r>
      <w:r w:rsidR="005650A2" w:rsidRPr="009D088D">
        <w:rPr>
          <w:rFonts w:cs="Arial"/>
          <w:lang w:val="en-GB"/>
        </w:rPr>
        <w:t>e</w:t>
      </w:r>
      <w:r w:rsidR="005C2AEE" w:rsidRPr="009D088D">
        <w:rPr>
          <w:rFonts w:cs="Arial"/>
          <w:lang w:val="en-GB"/>
        </w:rPr>
        <w:t>nquires</w:t>
      </w:r>
      <w:r w:rsidR="00376ABE" w:rsidRPr="009D088D">
        <w:rPr>
          <w:rFonts w:cs="Arial"/>
          <w:lang w:val="en-GB"/>
        </w:rPr>
        <w:t xml:space="preserve"> about </w:t>
      </w:r>
      <w:r w:rsidR="005C2AEE" w:rsidRPr="009D088D">
        <w:rPr>
          <w:rFonts w:cs="Arial"/>
          <w:lang w:val="en-GB"/>
        </w:rPr>
        <w:t xml:space="preserve">the </w:t>
      </w:r>
      <w:r w:rsidR="00376ABE" w:rsidRPr="009D088D">
        <w:rPr>
          <w:rFonts w:cs="Arial"/>
          <w:lang w:val="en-GB"/>
        </w:rPr>
        <w:t xml:space="preserve">child’s </w:t>
      </w:r>
      <w:r w:rsidR="00B95386" w:rsidRPr="009D088D">
        <w:rPr>
          <w:rFonts w:cs="Arial"/>
          <w:lang w:val="en-GB"/>
        </w:rPr>
        <w:t>behaviour</w:t>
      </w:r>
      <w:r w:rsidR="005C2AEE" w:rsidRPr="009D088D">
        <w:rPr>
          <w:rFonts w:cs="Arial"/>
          <w:lang w:val="en-GB"/>
        </w:rPr>
        <w:t xml:space="preserve"> in normal social interactions </w:t>
      </w:r>
      <w:r w:rsidR="00376ABE" w:rsidRPr="009D088D">
        <w:rPr>
          <w:rFonts w:cs="Arial"/>
          <w:lang w:val="en-GB"/>
        </w:rPr>
        <w:t xml:space="preserve">the </w:t>
      </w:r>
      <w:r w:rsidR="008B779E" w:rsidRPr="009D088D">
        <w:rPr>
          <w:rFonts w:cs="Arial"/>
          <w:lang w:val="en-GB"/>
        </w:rPr>
        <w:t xml:space="preserve">‘prosocial </w:t>
      </w:r>
      <w:r w:rsidR="00B95386" w:rsidRPr="009D088D">
        <w:rPr>
          <w:rFonts w:cs="Arial"/>
          <w:lang w:val="en-GB"/>
        </w:rPr>
        <w:t>behaviour</w:t>
      </w:r>
      <w:r w:rsidR="00376ABE" w:rsidRPr="009D088D">
        <w:rPr>
          <w:rFonts w:cs="Arial"/>
          <w:lang w:val="en-GB"/>
        </w:rPr>
        <w:t xml:space="preserve"> </w:t>
      </w:r>
      <w:r w:rsidR="008B779E" w:rsidRPr="009D088D">
        <w:rPr>
          <w:rFonts w:cs="Arial"/>
          <w:lang w:val="en-GB"/>
        </w:rPr>
        <w:t>’</w:t>
      </w:r>
      <w:r w:rsidR="00FE6302" w:rsidRPr="009D088D">
        <w:rPr>
          <w:rFonts w:cs="Arial"/>
          <w:lang w:val="en-GB"/>
        </w:rPr>
        <w:t xml:space="preserve"> </w:t>
      </w:r>
      <w:r w:rsidR="00376ABE" w:rsidRPr="009D088D">
        <w:rPr>
          <w:rFonts w:cs="Arial"/>
          <w:lang w:val="en-GB"/>
        </w:rPr>
        <w:t>scale</w:t>
      </w:r>
      <w:r w:rsidR="00195544" w:rsidRPr="009D088D">
        <w:rPr>
          <w:rFonts w:cs="Times New Roman"/>
          <w:vertAlign w:val="superscript"/>
          <w:lang w:val="en-GB"/>
        </w:rPr>
        <w:fldChar w:fldCharType="begin"/>
      </w:r>
      <w:r w:rsidR="00650E7E" w:rsidRPr="009D088D">
        <w:rPr>
          <w:rFonts w:cs="Times New Roman"/>
          <w:vertAlign w:val="superscript"/>
          <w:lang w:val="en-GB"/>
        </w:rPr>
        <w:instrText>ADDIN RW.CITE{{12 Goodman,R. 2001;6 Stone,L.L. 2010}}</w:instrText>
      </w:r>
      <w:r w:rsidR="00195544" w:rsidRPr="009D088D">
        <w:rPr>
          <w:rFonts w:cs="Times New Roman"/>
          <w:vertAlign w:val="superscript"/>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29, 30</w:t>
      </w:r>
      <w:r w:rsidR="005E0299">
        <w:rPr>
          <w:rFonts w:ascii="Cambria" w:eastAsia="Times New Roman" w:hAnsi="Cambria" w:cs="Times New Roman"/>
        </w:rPr>
        <w:t xml:space="preserve">]. </w:t>
      </w:r>
      <w:r w:rsidR="00195544" w:rsidRPr="009D088D">
        <w:rPr>
          <w:rFonts w:cs="Times New Roman"/>
          <w:vertAlign w:val="superscript"/>
          <w:lang w:val="en-GB"/>
        </w:rPr>
        <w:fldChar w:fldCharType="end"/>
      </w:r>
      <w:r w:rsidR="00F5198D" w:rsidRPr="009D088D">
        <w:rPr>
          <w:lang w:val="en-GB"/>
        </w:rPr>
        <w:t>All subscales had five questions each.  An impact supplement inquires further about the existence, chronicity, and distress of problems, social- and learning i</w:t>
      </w:r>
      <w:r w:rsidR="00C73182">
        <w:rPr>
          <w:lang w:val="en-GB"/>
        </w:rPr>
        <w:t>mpairment, and burden to others [14].</w:t>
      </w:r>
      <w:r w:rsidR="00C73182">
        <w:rPr>
          <w:vertAlign w:val="superscript"/>
          <w:lang w:val="en-GB"/>
        </w:rPr>
        <w:t xml:space="preserve"> </w:t>
      </w:r>
      <w:r w:rsidR="00F5198D" w:rsidRPr="009D088D">
        <w:rPr>
          <w:vertAlign w:val="superscript"/>
          <w:lang w:val="en-GB"/>
        </w:rPr>
        <w:t xml:space="preserve"> </w:t>
      </w:r>
      <w:r w:rsidR="00F5198D" w:rsidRPr="009D088D">
        <w:rPr>
          <w:lang w:val="en-GB"/>
        </w:rPr>
        <w:t xml:space="preserve">Each item has to be scored on a 3-point scale with 0 = </w:t>
      </w:r>
      <w:r w:rsidR="00F5198D" w:rsidRPr="009D088D">
        <w:rPr>
          <w:rFonts w:hAnsi="Times New Roman"/>
          <w:lang w:val="en-GB"/>
        </w:rPr>
        <w:t>‘</w:t>
      </w:r>
      <w:r w:rsidR="00F5198D" w:rsidRPr="009D088D">
        <w:rPr>
          <w:lang w:val="en-GB"/>
        </w:rPr>
        <w:t>not true</w:t>
      </w:r>
      <w:r w:rsidR="00F5198D" w:rsidRPr="009D088D">
        <w:rPr>
          <w:rFonts w:hAnsi="Times New Roman"/>
          <w:lang w:val="en-GB"/>
        </w:rPr>
        <w:t>’</w:t>
      </w:r>
      <w:r w:rsidR="00F5198D" w:rsidRPr="009D088D">
        <w:rPr>
          <w:lang w:val="en-GB"/>
        </w:rPr>
        <w:t xml:space="preserve">, 1 = </w:t>
      </w:r>
      <w:r w:rsidR="00F5198D" w:rsidRPr="009D088D">
        <w:rPr>
          <w:rFonts w:hAnsi="Times New Roman"/>
          <w:lang w:val="en-GB"/>
        </w:rPr>
        <w:t>‘</w:t>
      </w:r>
      <w:r w:rsidR="00F5198D" w:rsidRPr="009D088D">
        <w:rPr>
          <w:lang w:val="en-GB"/>
        </w:rPr>
        <w:t>somewhat true</w:t>
      </w:r>
      <w:r w:rsidR="00F5198D" w:rsidRPr="009D088D">
        <w:rPr>
          <w:rFonts w:hAnsi="Times New Roman"/>
          <w:lang w:val="en-GB"/>
        </w:rPr>
        <w:t>’</w:t>
      </w:r>
      <w:r w:rsidR="00F5198D" w:rsidRPr="009D088D">
        <w:rPr>
          <w:rFonts w:hAnsi="Times New Roman"/>
          <w:lang w:val="en-GB"/>
        </w:rPr>
        <w:t xml:space="preserve"> </w:t>
      </w:r>
      <w:r w:rsidR="00F5198D" w:rsidRPr="009D088D">
        <w:rPr>
          <w:lang w:val="en-GB"/>
        </w:rPr>
        <w:t xml:space="preserve">and 2 = </w:t>
      </w:r>
      <w:r w:rsidR="00F5198D" w:rsidRPr="009D088D">
        <w:rPr>
          <w:rFonts w:hAnsi="Times New Roman"/>
          <w:lang w:val="en-GB"/>
        </w:rPr>
        <w:t>‘</w:t>
      </w:r>
      <w:r w:rsidR="00F5198D" w:rsidRPr="009D088D">
        <w:rPr>
          <w:lang w:val="en-GB"/>
        </w:rPr>
        <w:t>certainly true</w:t>
      </w:r>
      <w:r w:rsidR="00F5198D" w:rsidRPr="009D088D">
        <w:rPr>
          <w:rFonts w:hAnsi="Times New Roman"/>
          <w:lang w:val="en-GB"/>
        </w:rPr>
        <w:t>’</w:t>
      </w:r>
      <w:r w:rsidR="00F5198D" w:rsidRPr="009D088D">
        <w:rPr>
          <w:lang w:val="en-GB"/>
        </w:rPr>
        <w:t xml:space="preserve">. An example of a question in the inattention-hyperactivity subscale is: “Restless, overactive, cannot stay still for long”. </w:t>
      </w:r>
      <w:r w:rsidR="008B779E" w:rsidRPr="009D088D">
        <w:rPr>
          <w:rFonts w:cs="Times New Roman"/>
          <w:lang w:val="en-GB"/>
        </w:rPr>
        <w:t xml:space="preserve">The SDQ Total Difficulties Score </w:t>
      </w:r>
      <w:r w:rsidR="00C73182">
        <w:rPr>
          <w:rFonts w:cs="Times New Roman"/>
          <w:lang w:val="en-GB"/>
        </w:rPr>
        <w:t>(</w:t>
      </w:r>
      <w:r w:rsidR="008B779E" w:rsidRPr="009D088D">
        <w:rPr>
          <w:rFonts w:cs="Times New Roman"/>
          <w:lang w:val="en-GB"/>
        </w:rPr>
        <w:t>TDS</w:t>
      </w:r>
      <w:r w:rsidR="00C73182">
        <w:rPr>
          <w:rFonts w:cs="Times New Roman"/>
          <w:lang w:val="en-GB"/>
        </w:rPr>
        <w:t>)</w:t>
      </w:r>
      <w:r w:rsidR="008B779E" w:rsidRPr="009D088D">
        <w:rPr>
          <w:rFonts w:cs="Times New Roman"/>
          <w:lang w:val="en-GB"/>
        </w:rPr>
        <w:t xml:space="preserve"> can be calculated by aggregating the scores for each difficulty scale</w:t>
      </w:r>
      <w:r w:rsidR="00A22FF1" w:rsidRPr="009D088D">
        <w:rPr>
          <w:rFonts w:cs="Arial"/>
          <w:lang w:val="en-GB"/>
        </w:rPr>
        <w:t xml:space="preserve">, a higher </w:t>
      </w:r>
      <w:r w:rsidR="00B941CC" w:rsidRPr="009D088D">
        <w:rPr>
          <w:rFonts w:cs="Arial"/>
          <w:lang w:val="en-GB"/>
        </w:rPr>
        <w:t xml:space="preserve">SDQ-TDS </w:t>
      </w:r>
      <w:r w:rsidR="00A22FF1" w:rsidRPr="009D088D">
        <w:rPr>
          <w:rFonts w:cs="Arial"/>
          <w:lang w:val="en-GB"/>
        </w:rPr>
        <w:t xml:space="preserve">indicates </w:t>
      </w:r>
      <w:r w:rsidR="00B941CC" w:rsidRPr="009D088D">
        <w:rPr>
          <w:rFonts w:cs="Arial"/>
          <w:lang w:val="en-GB"/>
        </w:rPr>
        <w:t xml:space="preserve">more emotional and </w:t>
      </w:r>
      <w:r w:rsidR="00B95386" w:rsidRPr="009D088D">
        <w:rPr>
          <w:rFonts w:cs="Arial"/>
          <w:lang w:val="en-GB"/>
        </w:rPr>
        <w:t>behavioural</w:t>
      </w:r>
      <w:r w:rsidR="00B941CC" w:rsidRPr="009D088D">
        <w:rPr>
          <w:rFonts w:cs="Arial"/>
          <w:lang w:val="en-GB"/>
        </w:rPr>
        <w:t xml:space="preserve"> problems. </w:t>
      </w:r>
      <w:r w:rsidR="008B779E" w:rsidRPr="009D088D">
        <w:rPr>
          <w:rFonts w:cs="Arial"/>
          <w:lang w:val="en-GB"/>
        </w:rPr>
        <w:t xml:space="preserve"> The SDQ has been used worldwide, including low- and </w:t>
      </w:r>
      <w:r w:rsidR="00F46D56" w:rsidRPr="009D088D">
        <w:rPr>
          <w:rFonts w:cs="Arial"/>
          <w:lang w:val="en-GB"/>
        </w:rPr>
        <w:t>middle-income</w:t>
      </w:r>
      <w:r w:rsidR="008B779E" w:rsidRPr="009D088D">
        <w:rPr>
          <w:rFonts w:cs="Arial"/>
          <w:lang w:val="en-GB"/>
        </w:rPr>
        <w:t xml:space="preserve"> African countries</w:t>
      </w:r>
      <w:r w:rsidR="008B779E" w:rsidRPr="009D088D">
        <w:rPr>
          <w:rFonts w:cs="Arial"/>
          <w:lang w:val="en-GB"/>
        </w:rPr>
        <w:fldChar w:fldCharType="begin"/>
      </w:r>
      <w:r w:rsidR="008B779E" w:rsidRPr="009D088D">
        <w:rPr>
          <w:rFonts w:cs="Arial"/>
          <w:lang w:val="en-GB"/>
        </w:rPr>
        <w:instrText>ADDIN RW.CITE{{162 Cluver,L. 2006;163 Menon,A. 2007}}</w:instrText>
      </w:r>
      <w:r w:rsidR="008B779E" w:rsidRPr="009D088D">
        <w:rPr>
          <w:rFonts w:cs="Arial"/>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31, 32</w:t>
      </w:r>
      <w:r w:rsidR="005E0299">
        <w:rPr>
          <w:rFonts w:ascii="Cambria" w:eastAsia="Times New Roman" w:hAnsi="Cambria" w:cs="Times New Roman"/>
        </w:rPr>
        <w:t xml:space="preserve">]. </w:t>
      </w:r>
      <w:r w:rsidR="008B779E" w:rsidRPr="009D088D">
        <w:rPr>
          <w:rFonts w:cs="Arial"/>
          <w:lang w:val="en-GB"/>
        </w:rPr>
        <w:fldChar w:fldCharType="end"/>
      </w:r>
      <w:r w:rsidR="00E41646" w:rsidRPr="009D088D">
        <w:rPr>
          <w:rFonts w:cs="Arial"/>
          <w:lang w:val="en-GB"/>
        </w:rPr>
        <w:t>The SDQ has been translated in</w:t>
      </w:r>
      <w:r w:rsidR="00C33EDD" w:rsidRPr="009D088D">
        <w:rPr>
          <w:rFonts w:cs="Arial"/>
          <w:lang w:val="en-GB"/>
        </w:rPr>
        <w:t>to</w:t>
      </w:r>
      <w:r w:rsidR="00F25469" w:rsidRPr="009D088D">
        <w:rPr>
          <w:rFonts w:cs="Arial"/>
          <w:lang w:val="en-GB"/>
        </w:rPr>
        <w:t xml:space="preserve"> Chichewa </w:t>
      </w:r>
      <w:r w:rsidR="00C73182">
        <w:rPr>
          <w:rFonts w:cs="Arial"/>
          <w:lang w:val="en-GB"/>
        </w:rPr>
        <w:t>(</w:t>
      </w:r>
      <w:r w:rsidR="00F25469" w:rsidRPr="009D088D">
        <w:rPr>
          <w:rFonts w:cs="Arial"/>
          <w:lang w:val="en-GB"/>
        </w:rPr>
        <w:t>Malawian language</w:t>
      </w:r>
      <w:r w:rsidR="00C73182">
        <w:rPr>
          <w:rFonts w:cs="Arial"/>
          <w:lang w:val="en-GB"/>
        </w:rPr>
        <w:t>)</w:t>
      </w:r>
      <w:r w:rsidR="00B9545B" w:rsidRPr="009D088D">
        <w:rPr>
          <w:rFonts w:cs="Arial"/>
          <w:lang w:val="en-GB"/>
        </w:rPr>
        <w:t xml:space="preserve">, however no standardized reference values are available in Malawi </w:t>
      </w:r>
      <w:r w:rsidR="00C73182">
        <w:rPr>
          <w:rFonts w:cs="Arial"/>
          <w:lang w:val="en-GB"/>
        </w:rPr>
        <w:t>(</w:t>
      </w:r>
      <w:r w:rsidR="00B9545B" w:rsidRPr="009D088D">
        <w:rPr>
          <w:rFonts w:cs="Arial"/>
          <w:lang w:val="en-GB"/>
        </w:rPr>
        <w:t>or any other African country</w:t>
      </w:r>
      <w:r w:rsidR="00C73182">
        <w:rPr>
          <w:rFonts w:cs="Arial"/>
          <w:lang w:val="en-GB"/>
        </w:rPr>
        <w:t>)</w:t>
      </w:r>
      <w:r w:rsidR="00C02244" w:rsidRPr="009D088D">
        <w:rPr>
          <w:rFonts w:cs="Arial"/>
          <w:lang w:val="en-GB"/>
        </w:rPr>
        <w:fldChar w:fldCharType="begin"/>
      </w:r>
      <w:r w:rsidR="00650E7E" w:rsidRPr="009D088D">
        <w:rPr>
          <w:rFonts w:cs="Arial"/>
          <w:lang w:val="en-GB"/>
        </w:rPr>
        <w:instrText>ADDIN RW.CITE{{1316 Dr. Patricia Kariger, Christin McConnell, James Mwera, Josefine Durazo, Dr. Bob Chulu, Dr. Foster Kholowa, Peter Mvula, Dr. John Phuka, Andrew Nkhoma, Anne Saliji-Chingalu. 2014;1334 Durazo,J. 2015}}</w:instrText>
      </w:r>
      <w:r w:rsidR="00C02244" w:rsidRPr="009D088D">
        <w:rPr>
          <w:rFonts w:cs="Arial"/>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33, 34</w:t>
      </w:r>
      <w:r w:rsidR="005E0299">
        <w:rPr>
          <w:rFonts w:ascii="Cambria" w:eastAsia="Times New Roman" w:hAnsi="Cambria" w:cs="Times New Roman"/>
        </w:rPr>
        <w:t xml:space="preserve">]. </w:t>
      </w:r>
      <w:r w:rsidR="00C02244" w:rsidRPr="009D088D">
        <w:rPr>
          <w:rFonts w:cs="Arial"/>
          <w:lang w:val="en-GB"/>
        </w:rPr>
        <w:fldChar w:fldCharType="end"/>
      </w:r>
      <w:r w:rsidR="00623492" w:rsidRPr="009D088D">
        <w:rPr>
          <w:rFonts w:cs="Arial"/>
          <w:lang w:val="en-GB"/>
        </w:rPr>
        <w:t>T</w:t>
      </w:r>
      <w:r w:rsidR="00AD5451" w:rsidRPr="009D088D">
        <w:rPr>
          <w:rFonts w:cs="Arial"/>
          <w:lang w:val="en-GB"/>
        </w:rPr>
        <w:t xml:space="preserve">he SDQ has </w:t>
      </w:r>
      <w:r w:rsidRPr="009D088D">
        <w:rPr>
          <w:rFonts w:cs="Arial"/>
          <w:lang w:val="en-GB"/>
        </w:rPr>
        <w:t>been validated i</w:t>
      </w:r>
      <w:r w:rsidR="00EF68C3" w:rsidRPr="009D088D">
        <w:rPr>
          <w:rFonts w:cs="Arial"/>
          <w:lang w:val="en-GB"/>
        </w:rPr>
        <w:t>n children older than 2 years</w:t>
      </w:r>
      <w:r w:rsidR="00C97436" w:rsidRPr="009D088D">
        <w:rPr>
          <w:rFonts w:cs="Arial"/>
          <w:lang w:val="en-GB"/>
        </w:rPr>
        <w:fldChar w:fldCharType="begin"/>
      </w:r>
      <w:r w:rsidR="00C97436" w:rsidRPr="009D088D">
        <w:rPr>
          <w:rFonts w:cs="Arial"/>
          <w:lang w:val="en-GB"/>
        </w:rPr>
        <w:instrText>ADDIN RW.CITE{{57 Theunissen,M.H. 2013}}</w:instrText>
      </w:r>
      <w:r w:rsidR="00C97436" w:rsidRPr="009D088D">
        <w:rPr>
          <w:rFonts w:cs="Arial"/>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35</w:t>
      </w:r>
      <w:r w:rsidR="005E0299">
        <w:rPr>
          <w:rFonts w:ascii="Cambria" w:eastAsia="Times New Roman" w:hAnsi="Cambria" w:cs="Times New Roman"/>
        </w:rPr>
        <w:t xml:space="preserve">]. </w:t>
      </w:r>
      <w:r w:rsidR="00C97436" w:rsidRPr="009D088D">
        <w:rPr>
          <w:rFonts w:cs="Arial"/>
          <w:lang w:val="en-GB"/>
        </w:rPr>
        <w:fldChar w:fldCharType="end"/>
      </w:r>
      <w:r w:rsidR="00AD5451" w:rsidRPr="009D088D">
        <w:rPr>
          <w:rFonts w:cs="Arial"/>
          <w:lang w:val="en-GB"/>
        </w:rPr>
        <w:t>Therefore</w:t>
      </w:r>
      <w:r w:rsidR="00F81E5B" w:rsidRPr="009D088D">
        <w:rPr>
          <w:rFonts w:cs="Arial"/>
          <w:lang w:val="en-GB"/>
        </w:rPr>
        <w:t xml:space="preserve"> the research assistant </w:t>
      </w:r>
      <w:r w:rsidR="00AD5451" w:rsidRPr="009D088D">
        <w:rPr>
          <w:rFonts w:cs="Arial"/>
          <w:lang w:val="en-GB"/>
        </w:rPr>
        <w:t xml:space="preserve">only administered the SDQ </w:t>
      </w:r>
      <w:r w:rsidR="00F81E5B" w:rsidRPr="009D088D">
        <w:rPr>
          <w:rFonts w:cs="Arial"/>
          <w:lang w:val="en-GB"/>
        </w:rPr>
        <w:t xml:space="preserve">to caregivers of </w:t>
      </w:r>
      <w:r w:rsidRPr="009D088D">
        <w:rPr>
          <w:rFonts w:cs="Arial"/>
          <w:lang w:val="en-GB"/>
        </w:rPr>
        <w:t>children 2 years and older</w:t>
      </w:r>
      <w:r w:rsidR="00026F6E" w:rsidRPr="009D088D">
        <w:rPr>
          <w:rFonts w:cs="Arial"/>
          <w:lang w:val="en-GB"/>
        </w:rPr>
        <w:t xml:space="preserve"> in our study</w:t>
      </w:r>
      <w:r w:rsidRPr="009D088D">
        <w:rPr>
          <w:rFonts w:cs="Arial"/>
          <w:lang w:val="en-GB"/>
        </w:rPr>
        <w:t xml:space="preserve">. </w:t>
      </w:r>
      <w:r w:rsidR="00E63F35">
        <w:rPr>
          <w:rFonts w:cs="Arial"/>
          <w:lang w:val="en-GB"/>
        </w:rPr>
        <w:t>T</w:t>
      </w:r>
      <w:r w:rsidR="007B2848">
        <w:rPr>
          <w:rFonts w:cs="Arial"/>
          <w:lang w:val="en-GB"/>
        </w:rPr>
        <w:t xml:space="preserve">he internal reliability </w:t>
      </w:r>
      <w:r w:rsidR="00E63F35">
        <w:rPr>
          <w:rFonts w:cs="Arial"/>
          <w:lang w:val="en-GB"/>
        </w:rPr>
        <w:t xml:space="preserve">of the SDQ-TDS </w:t>
      </w:r>
      <w:r w:rsidR="00A13D1A">
        <w:rPr>
          <w:rFonts w:cs="Arial"/>
          <w:lang w:val="en-GB"/>
        </w:rPr>
        <w:t>in our study was 0.73</w:t>
      </w:r>
      <w:r w:rsidR="00E63F35">
        <w:rPr>
          <w:rFonts w:cs="Arial"/>
          <w:lang w:val="en-GB"/>
        </w:rPr>
        <w:t xml:space="preserve"> (standardized Cronbach’s</w:t>
      </w:r>
      <w:r w:rsidR="00A13D1A">
        <w:rPr>
          <w:rFonts w:cs="Arial"/>
          <w:lang w:val="en-GB"/>
        </w:rPr>
        <w:t xml:space="preserve"> alpha</w:t>
      </w:r>
      <w:r w:rsidR="00E63F35">
        <w:rPr>
          <w:rFonts w:cs="Arial"/>
          <w:lang w:val="en-GB"/>
        </w:rPr>
        <w:t>)</w:t>
      </w:r>
      <w:r w:rsidR="007B2848">
        <w:rPr>
          <w:rFonts w:cs="Arial"/>
          <w:lang w:val="en-GB"/>
        </w:rPr>
        <w:t xml:space="preserve"> </w:t>
      </w:r>
      <w:r w:rsidR="00E63F35">
        <w:rPr>
          <w:rFonts w:cs="Arial"/>
          <w:lang w:val="en-GB"/>
        </w:rPr>
        <w:t xml:space="preserve">in children with SAM </w:t>
      </w:r>
      <w:r w:rsidR="00A13D1A">
        <w:rPr>
          <w:rFonts w:cs="Arial"/>
          <w:lang w:val="en-GB"/>
        </w:rPr>
        <w:t>without severe neurodisabilities (n = 51</w:t>
      </w:r>
      <w:r w:rsidR="00E63F35">
        <w:rPr>
          <w:rFonts w:cs="Arial"/>
          <w:lang w:val="en-GB"/>
        </w:rPr>
        <w:t xml:space="preserve">), which is considered to be acceptable. </w:t>
      </w:r>
    </w:p>
    <w:p w14:paraId="43159D56" w14:textId="77777777" w:rsidR="000808CE" w:rsidRPr="009D088D" w:rsidRDefault="000808CE" w:rsidP="00725700">
      <w:pPr>
        <w:widowControl w:val="0"/>
        <w:autoSpaceDE w:val="0"/>
        <w:autoSpaceDN w:val="0"/>
        <w:adjustRightInd w:val="0"/>
        <w:spacing w:after="240" w:line="480" w:lineRule="auto"/>
        <w:contextualSpacing/>
        <w:rPr>
          <w:rFonts w:cs="Times New Roman"/>
          <w:i/>
          <w:lang w:val="en-GB"/>
        </w:rPr>
      </w:pPr>
    </w:p>
    <w:p w14:paraId="1726C762" w14:textId="728FCDDA" w:rsidR="000808CE" w:rsidRPr="009D088D" w:rsidRDefault="00A64CD7" w:rsidP="00725700">
      <w:pPr>
        <w:widowControl w:val="0"/>
        <w:autoSpaceDE w:val="0"/>
        <w:autoSpaceDN w:val="0"/>
        <w:adjustRightInd w:val="0"/>
        <w:spacing w:after="240" w:line="480" w:lineRule="auto"/>
        <w:contextualSpacing/>
        <w:rPr>
          <w:rFonts w:cs="Times New Roman"/>
          <w:lang w:val="en-GB"/>
        </w:rPr>
      </w:pPr>
      <w:r w:rsidRPr="009D088D">
        <w:rPr>
          <w:rFonts w:cs="Times New Roman"/>
          <w:lang w:val="en-GB"/>
        </w:rPr>
        <w:t>Co</w:t>
      </w:r>
      <w:r w:rsidR="008B779E" w:rsidRPr="009D088D">
        <w:rPr>
          <w:rFonts w:cs="Times New Roman"/>
          <w:lang w:val="en-GB"/>
        </w:rPr>
        <w:t>variates</w:t>
      </w:r>
    </w:p>
    <w:p w14:paraId="68F6054B" w14:textId="74C7C042" w:rsidR="00A22FF1" w:rsidRPr="009D088D" w:rsidRDefault="00165BDA" w:rsidP="00A22FF1">
      <w:pPr>
        <w:widowControl w:val="0"/>
        <w:autoSpaceDE w:val="0"/>
        <w:autoSpaceDN w:val="0"/>
        <w:adjustRightInd w:val="0"/>
        <w:spacing w:after="240" w:line="480" w:lineRule="auto"/>
        <w:contextualSpacing/>
        <w:rPr>
          <w:rFonts w:cs="Arial"/>
          <w:lang w:val="en-GB"/>
        </w:rPr>
      </w:pPr>
      <w:r w:rsidRPr="009D088D">
        <w:rPr>
          <w:rFonts w:cs="Times New Roman"/>
          <w:lang w:val="en-GB"/>
        </w:rPr>
        <w:t>N</w:t>
      </w:r>
      <w:r w:rsidR="0099600F" w:rsidRPr="009D088D">
        <w:rPr>
          <w:rFonts w:cs="Times New Roman"/>
          <w:lang w:val="en-GB"/>
        </w:rPr>
        <w:t xml:space="preserve">eurodisability </w:t>
      </w:r>
      <w:r w:rsidR="00C73182">
        <w:rPr>
          <w:rFonts w:cs="Times New Roman"/>
          <w:lang w:val="en-GB"/>
        </w:rPr>
        <w:t>(</w:t>
      </w:r>
      <w:r w:rsidR="0099600F" w:rsidRPr="009D088D">
        <w:rPr>
          <w:rFonts w:cs="Times New Roman"/>
          <w:lang w:val="en-GB"/>
        </w:rPr>
        <w:t>ND</w:t>
      </w:r>
      <w:r w:rsidR="00C73182">
        <w:rPr>
          <w:rFonts w:cs="Times New Roman"/>
          <w:lang w:val="en-GB"/>
        </w:rPr>
        <w:t>)</w:t>
      </w:r>
      <w:r w:rsidR="0099600F" w:rsidRPr="009D088D">
        <w:rPr>
          <w:rFonts w:cs="Times New Roman"/>
          <w:lang w:val="en-GB"/>
        </w:rPr>
        <w:t xml:space="preserve"> and </w:t>
      </w:r>
      <w:r w:rsidRPr="009D088D">
        <w:rPr>
          <w:rFonts w:cs="Times New Roman"/>
          <w:lang w:val="en-GB"/>
        </w:rPr>
        <w:t>H</w:t>
      </w:r>
      <w:r w:rsidR="0099600F" w:rsidRPr="009D088D">
        <w:rPr>
          <w:rFonts w:cs="Times New Roman"/>
          <w:lang w:val="en-GB"/>
        </w:rPr>
        <w:t xml:space="preserve">IV infection are </w:t>
      </w:r>
      <w:r w:rsidRPr="009D088D">
        <w:rPr>
          <w:rFonts w:cs="Times New Roman"/>
          <w:lang w:val="en-GB"/>
        </w:rPr>
        <w:t>common problems underlying SAM in our setting and are associated with poorer outcomes</w:t>
      </w:r>
      <w:r w:rsidR="00A22FF1" w:rsidRPr="009D088D">
        <w:rPr>
          <w:rFonts w:cs="Times New Roman"/>
          <w:lang w:val="en-GB"/>
        </w:rPr>
        <w:t xml:space="preserve"> </w:t>
      </w:r>
      <w:r w:rsidR="00F60ED3" w:rsidRPr="009D088D">
        <w:rPr>
          <w:rFonts w:cs="Times New Roman"/>
          <w:lang w:val="en-GB"/>
        </w:rPr>
        <w:fldChar w:fldCharType="begin"/>
      </w:r>
      <w:r w:rsidR="00F60ED3" w:rsidRPr="009D088D">
        <w:rPr>
          <w:rFonts w:cs="Times New Roman"/>
          <w:lang w:val="en-GB"/>
        </w:rPr>
        <w:instrText>ADDIN RW.CITE{{159 Kerac,M. 2014;157 Gladstone,M. 2014}}</w:instrText>
      </w:r>
      <w:r w:rsidR="00F60ED3" w:rsidRPr="009D088D">
        <w:rPr>
          <w:rFonts w:cs="Times New Roman"/>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4, 15</w:t>
      </w:r>
      <w:r w:rsidR="005E0299">
        <w:rPr>
          <w:rFonts w:ascii="Cambria" w:eastAsia="Times New Roman" w:hAnsi="Cambria" w:cs="Times New Roman"/>
        </w:rPr>
        <w:t>]</w:t>
      </w:r>
      <w:r w:rsidR="00F60ED3" w:rsidRPr="009D088D">
        <w:rPr>
          <w:rFonts w:cs="Times New Roman"/>
          <w:lang w:val="en-GB"/>
        </w:rPr>
        <w:fldChar w:fldCharType="end"/>
      </w:r>
      <w:r w:rsidR="00C73182">
        <w:rPr>
          <w:rFonts w:cs="Times New Roman"/>
          <w:lang w:val="en-GB"/>
        </w:rPr>
        <w:t xml:space="preserve">. </w:t>
      </w:r>
      <w:r w:rsidR="0099600F" w:rsidRPr="009D088D">
        <w:rPr>
          <w:rFonts w:cs="Arial"/>
          <w:lang w:val="en-GB"/>
        </w:rPr>
        <w:t>Children with ND will</w:t>
      </w:r>
      <w:r w:rsidR="005E13BA" w:rsidRPr="009D088D">
        <w:rPr>
          <w:rFonts w:cs="Arial"/>
          <w:lang w:val="en-GB"/>
        </w:rPr>
        <w:t>,</w:t>
      </w:r>
      <w:r w:rsidR="0099600F" w:rsidRPr="009D088D">
        <w:rPr>
          <w:rFonts w:cs="Arial"/>
          <w:lang w:val="en-GB"/>
        </w:rPr>
        <w:t xml:space="preserve"> by definition</w:t>
      </w:r>
      <w:r w:rsidR="005E13BA" w:rsidRPr="009D088D">
        <w:rPr>
          <w:rFonts w:cs="Arial"/>
          <w:lang w:val="en-GB"/>
        </w:rPr>
        <w:t>,</w:t>
      </w:r>
      <w:r w:rsidR="0099600F" w:rsidRPr="009D088D">
        <w:rPr>
          <w:rFonts w:cs="Arial"/>
          <w:lang w:val="en-GB"/>
        </w:rPr>
        <w:t xml:space="preserve"> have developmental delays in some areas and are more likely to have emotional and </w:t>
      </w:r>
      <w:r w:rsidR="00B95386" w:rsidRPr="009D088D">
        <w:rPr>
          <w:rFonts w:cs="Arial"/>
          <w:lang w:val="en-GB"/>
        </w:rPr>
        <w:t>behavioural</w:t>
      </w:r>
      <w:r w:rsidR="0099600F" w:rsidRPr="009D088D">
        <w:rPr>
          <w:rFonts w:cs="Arial"/>
          <w:lang w:val="en-GB"/>
        </w:rPr>
        <w:t xml:space="preserve"> problems</w:t>
      </w:r>
      <w:r w:rsidR="00945414" w:rsidRPr="009D088D">
        <w:rPr>
          <w:rFonts w:cs="Arial"/>
          <w:lang w:val="en-GB"/>
        </w:rPr>
        <w:fldChar w:fldCharType="begin"/>
      </w:r>
      <w:r w:rsidR="00945414" w:rsidRPr="009D088D">
        <w:rPr>
          <w:rFonts w:cs="Arial"/>
          <w:lang w:val="en-GB"/>
        </w:rPr>
        <w:instrText>ADDIN RW.CITE{{1317 Rackauskaite,G. 2016;1339 Morris,C. 2013}}</w:instrText>
      </w:r>
      <w:r w:rsidR="00945414" w:rsidRPr="009D088D">
        <w:rPr>
          <w:rFonts w:cs="Arial"/>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36, 37</w:t>
      </w:r>
      <w:r w:rsidR="005E0299">
        <w:rPr>
          <w:rFonts w:ascii="Cambria" w:eastAsia="Times New Roman" w:hAnsi="Cambria" w:cs="Times New Roman"/>
        </w:rPr>
        <w:t>].</w:t>
      </w:r>
      <w:r w:rsidR="00945414" w:rsidRPr="009D088D">
        <w:rPr>
          <w:rFonts w:cs="Arial"/>
          <w:lang w:val="en-GB"/>
        </w:rPr>
        <w:fldChar w:fldCharType="end"/>
      </w:r>
      <w:r w:rsidR="005E0299">
        <w:rPr>
          <w:rFonts w:cs="Arial"/>
          <w:lang w:val="en-GB"/>
        </w:rPr>
        <w:t xml:space="preserve"> </w:t>
      </w:r>
      <w:r w:rsidR="0099600F" w:rsidRPr="009D088D">
        <w:rPr>
          <w:rFonts w:cs="Arial"/>
          <w:lang w:val="en-GB"/>
        </w:rPr>
        <w:t xml:space="preserve">In our study, </w:t>
      </w:r>
      <w:r w:rsidR="0099600F" w:rsidRPr="009D088D">
        <w:rPr>
          <w:rFonts w:cs="Times New Roman"/>
          <w:lang w:val="en-GB"/>
        </w:rPr>
        <w:t xml:space="preserve">children were considered as having a ND if the caregiver provided a history of severe developmental delay and/or cerebral palsy at admission or this history was described in the child’s health passport. </w:t>
      </w:r>
      <w:r w:rsidR="00EB4E16" w:rsidRPr="009D088D">
        <w:rPr>
          <w:rFonts w:cs="Arial"/>
          <w:lang w:val="en-GB"/>
        </w:rPr>
        <w:t xml:space="preserve"> </w:t>
      </w:r>
    </w:p>
    <w:p w14:paraId="5ECA9E5E" w14:textId="62D15903" w:rsidR="00D91F8D" w:rsidRPr="009D088D" w:rsidRDefault="0099600F" w:rsidP="009D088D">
      <w:pPr>
        <w:widowControl w:val="0"/>
        <w:autoSpaceDE w:val="0"/>
        <w:autoSpaceDN w:val="0"/>
        <w:adjustRightInd w:val="0"/>
        <w:spacing w:after="240" w:line="480" w:lineRule="auto"/>
        <w:ind w:firstLine="720"/>
        <w:contextualSpacing/>
        <w:rPr>
          <w:rFonts w:cs="Arial"/>
          <w:lang w:val="en-GB"/>
        </w:rPr>
      </w:pPr>
      <w:r w:rsidRPr="009D088D">
        <w:rPr>
          <w:rFonts w:cs="Times New Roman"/>
          <w:lang w:val="en-GB"/>
        </w:rPr>
        <w:t>Children with</w:t>
      </w:r>
      <w:r w:rsidR="00EB4E16" w:rsidRPr="009D088D">
        <w:rPr>
          <w:rFonts w:cs="Times New Roman"/>
          <w:lang w:val="en-GB"/>
        </w:rPr>
        <w:t xml:space="preserve"> HIV </w:t>
      </w:r>
      <w:r w:rsidR="00272EBD" w:rsidRPr="009D088D">
        <w:rPr>
          <w:rFonts w:cs="Times New Roman"/>
          <w:lang w:val="en-GB"/>
        </w:rPr>
        <w:t xml:space="preserve">have a higher risk </w:t>
      </w:r>
      <w:r w:rsidR="00165BDA" w:rsidRPr="009D088D">
        <w:rPr>
          <w:rFonts w:cs="Times New Roman"/>
          <w:lang w:val="en-GB"/>
        </w:rPr>
        <w:t>of</w:t>
      </w:r>
      <w:r w:rsidR="00272EBD" w:rsidRPr="009D088D">
        <w:rPr>
          <w:rFonts w:cs="Times New Roman"/>
          <w:lang w:val="en-GB"/>
        </w:rPr>
        <w:t xml:space="preserve"> develop </w:t>
      </w:r>
      <w:r w:rsidR="00EB4E16" w:rsidRPr="009D088D">
        <w:rPr>
          <w:rFonts w:cs="Times New Roman"/>
          <w:lang w:val="en-GB"/>
        </w:rPr>
        <w:t>develo</w:t>
      </w:r>
      <w:r w:rsidR="00272EBD" w:rsidRPr="009D088D">
        <w:rPr>
          <w:rFonts w:cs="Times New Roman"/>
          <w:lang w:val="en-GB"/>
        </w:rPr>
        <w:t xml:space="preserve">pmental and </w:t>
      </w:r>
      <w:r w:rsidR="00B95386" w:rsidRPr="009D088D">
        <w:rPr>
          <w:rFonts w:cs="Times New Roman"/>
          <w:lang w:val="en-GB"/>
        </w:rPr>
        <w:t>behavioural</w:t>
      </w:r>
      <w:r w:rsidR="00272EBD" w:rsidRPr="009D088D">
        <w:rPr>
          <w:rFonts w:cs="Times New Roman"/>
          <w:lang w:val="en-GB"/>
        </w:rPr>
        <w:t xml:space="preserve"> problems</w:t>
      </w:r>
      <w:r w:rsidR="00945414" w:rsidRPr="009D088D">
        <w:rPr>
          <w:rFonts w:cs="Arial"/>
          <w:lang w:val="en-GB"/>
        </w:rPr>
        <w:fldChar w:fldCharType="begin"/>
      </w:r>
      <w:r w:rsidR="00DB1A0E">
        <w:rPr>
          <w:rFonts w:cs="Arial"/>
          <w:lang w:val="en-GB"/>
        </w:rPr>
        <w:instrText>ADDIN RW.CITE{{1333 Abubakar,A. 2008;1402 Boivin,M.J. 2013}}</w:instrText>
      </w:r>
      <w:r w:rsidR="00945414" w:rsidRPr="009D088D">
        <w:rPr>
          <w:rFonts w:cs="Arial"/>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38, 39</w:t>
      </w:r>
      <w:r w:rsidR="005E0299">
        <w:rPr>
          <w:rFonts w:ascii="Cambria" w:eastAsia="Times New Roman" w:hAnsi="Cambria" w:cs="Times New Roman"/>
        </w:rPr>
        <w:t xml:space="preserve">]. </w:t>
      </w:r>
      <w:r w:rsidR="00945414" w:rsidRPr="009D088D">
        <w:rPr>
          <w:rFonts w:cs="Arial"/>
          <w:lang w:val="en-GB"/>
        </w:rPr>
        <w:fldChar w:fldCharType="end"/>
      </w:r>
      <w:r w:rsidR="0044238B" w:rsidRPr="009D088D">
        <w:rPr>
          <w:rFonts w:cs="Times New Roman"/>
          <w:lang w:val="en-GB"/>
        </w:rPr>
        <w:t xml:space="preserve">All children admitted with SAM were offered </w:t>
      </w:r>
      <w:r w:rsidR="00A056DF" w:rsidRPr="009D088D">
        <w:rPr>
          <w:rFonts w:cs="Times New Roman"/>
          <w:lang w:val="en-GB"/>
        </w:rPr>
        <w:t xml:space="preserve">an HIV antibody </w:t>
      </w:r>
      <w:r w:rsidR="00407AD8" w:rsidRPr="009D088D">
        <w:rPr>
          <w:rFonts w:cs="Times New Roman"/>
          <w:lang w:val="en-GB"/>
        </w:rPr>
        <w:t xml:space="preserve">rapid </w:t>
      </w:r>
      <w:r w:rsidR="00A056DF" w:rsidRPr="009D088D">
        <w:rPr>
          <w:rFonts w:cs="Times New Roman"/>
          <w:lang w:val="en-GB"/>
        </w:rPr>
        <w:t>test</w:t>
      </w:r>
      <w:r w:rsidR="00974181" w:rsidRPr="009D088D">
        <w:rPr>
          <w:rFonts w:cs="Times New Roman"/>
          <w:lang w:val="en-GB"/>
        </w:rPr>
        <w:t xml:space="preserve"> </w:t>
      </w:r>
      <w:r w:rsidR="00C73182">
        <w:rPr>
          <w:rFonts w:cs="Times New Roman"/>
          <w:lang w:val="en-GB"/>
        </w:rPr>
        <w:t>(</w:t>
      </w:r>
      <w:r w:rsidR="00974181" w:rsidRPr="009D088D">
        <w:rPr>
          <w:rFonts w:cs="Times New Roman"/>
          <w:lang w:val="en-GB"/>
        </w:rPr>
        <w:t>Abbott Laboratories, USA</w:t>
      </w:r>
      <w:r w:rsidR="00C73182">
        <w:rPr>
          <w:rFonts w:cs="Times New Roman"/>
          <w:lang w:val="en-GB"/>
        </w:rPr>
        <w:t>)</w:t>
      </w:r>
      <w:r w:rsidR="00974181" w:rsidRPr="009D088D">
        <w:rPr>
          <w:rFonts w:cs="Times New Roman"/>
          <w:lang w:val="en-GB"/>
        </w:rPr>
        <w:t xml:space="preserve"> </w:t>
      </w:r>
      <w:r w:rsidR="00A056DF" w:rsidRPr="009D088D">
        <w:rPr>
          <w:rFonts w:cs="Times New Roman"/>
          <w:lang w:val="en-GB"/>
        </w:rPr>
        <w:t xml:space="preserve">as standard of care. </w:t>
      </w:r>
      <w:r w:rsidR="0052033C" w:rsidRPr="009D088D">
        <w:rPr>
          <w:rFonts w:cs="Times New Roman"/>
          <w:lang w:val="en-GB"/>
        </w:rPr>
        <w:t>If this first rapid test was positive</w:t>
      </w:r>
      <w:r w:rsidR="00860F2A" w:rsidRPr="009D088D">
        <w:rPr>
          <w:rFonts w:cs="Times New Roman"/>
          <w:lang w:val="en-GB"/>
        </w:rPr>
        <w:t>,</w:t>
      </w:r>
      <w:r w:rsidR="0052033C" w:rsidRPr="009D088D">
        <w:rPr>
          <w:rFonts w:cs="Times New Roman"/>
          <w:lang w:val="en-GB"/>
        </w:rPr>
        <w:t xml:space="preserve"> a “Uni-Gold” test</w:t>
      </w:r>
      <w:r w:rsidR="00974181" w:rsidRPr="009D088D">
        <w:rPr>
          <w:rFonts w:cs="Times New Roman"/>
          <w:lang w:val="en-GB"/>
        </w:rPr>
        <w:t xml:space="preserve"> </w:t>
      </w:r>
      <w:r w:rsidR="00C73182">
        <w:rPr>
          <w:rFonts w:cs="Times New Roman"/>
          <w:lang w:val="en-GB"/>
        </w:rPr>
        <w:t>(</w:t>
      </w:r>
      <w:r w:rsidR="00974181" w:rsidRPr="009D088D">
        <w:rPr>
          <w:rFonts w:cs="Times New Roman"/>
          <w:lang w:val="en-GB"/>
        </w:rPr>
        <w:t>Trinity Biotech PLC, Ireland</w:t>
      </w:r>
      <w:r w:rsidR="00C73182">
        <w:rPr>
          <w:rFonts w:cs="Times New Roman"/>
          <w:lang w:val="en-GB"/>
        </w:rPr>
        <w:t>)</w:t>
      </w:r>
      <w:r w:rsidR="0052033C" w:rsidRPr="009D088D">
        <w:rPr>
          <w:rFonts w:cs="Times New Roman"/>
          <w:lang w:val="en-GB"/>
        </w:rPr>
        <w:t xml:space="preserve"> was performed. If both tests were positive</w:t>
      </w:r>
      <w:r w:rsidR="00D47A70" w:rsidRPr="009D088D">
        <w:rPr>
          <w:rFonts w:cs="Times New Roman"/>
          <w:lang w:val="en-GB"/>
        </w:rPr>
        <w:t xml:space="preserve">, </w:t>
      </w:r>
      <w:r w:rsidR="00A056DF" w:rsidRPr="009D088D">
        <w:rPr>
          <w:rFonts w:cs="Times New Roman"/>
          <w:lang w:val="en-GB"/>
        </w:rPr>
        <w:t xml:space="preserve">children were </w:t>
      </w:r>
      <w:r w:rsidR="0052033C" w:rsidRPr="009D088D">
        <w:rPr>
          <w:rFonts w:cs="Times New Roman"/>
          <w:lang w:val="en-GB"/>
        </w:rPr>
        <w:t xml:space="preserve">considered </w:t>
      </w:r>
      <w:r w:rsidR="00A056DF" w:rsidRPr="009D088D">
        <w:rPr>
          <w:rFonts w:cs="Times New Roman"/>
          <w:lang w:val="en-GB"/>
        </w:rPr>
        <w:t>to have an HIV infection</w:t>
      </w:r>
      <w:r w:rsidR="0052033C" w:rsidRPr="009D088D">
        <w:rPr>
          <w:rFonts w:cs="Times New Roman"/>
          <w:lang w:val="en-GB"/>
        </w:rPr>
        <w:t xml:space="preserve">. </w:t>
      </w:r>
      <w:r w:rsidR="00A2112A" w:rsidRPr="009D088D">
        <w:rPr>
          <w:rFonts w:cs="Times New Roman"/>
          <w:lang w:val="en-GB"/>
        </w:rPr>
        <w:t>B</w:t>
      </w:r>
      <w:r w:rsidR="004A2437" w:rsidRPr="009D088D">
        <w:rPr>
          <w:rFonts w:cs="Times New Roman"/>
          <w:lang w:val="en-GB"/>
        </w:rPr>
        <w:t>aseline data about</w:t>
      </w:r>
      <w:r w:rsidR="00883A21" w:rsidRPr="009D088D">
        <w:rPr>
          <w:rFonts w:cs="Times New Roman"/>
          <w:lang w:val="en-GB"/>
        </w:rPr>
        <w:t xml:space="preserve"> </w:t>
      </w:r>
      <w:r w:rsidR="004A2437" w:rsidRPr="009D088D">
        <w:rPr>
          <w:rFonts w:cs="Times New Roman"/>
          <w:lang w:val="en-GB"/>
        </w:rPr>
        <w:t>the use of c</w:t>
      </w:r>
      <w:r w:rsidR="00883A21" w:rsidRPr="009D088D">
        <w:rPr>
          <w:rFonts w:cs="Times New Roman"/>
          <w:lang w:val="en-GB"/>
        </w:rPr>
        <w:t>o</w:t>
      </w:r>
      <w:r w:rsidR="00407AD8" w:rsidRPr="009D088D">
        <w:rPr>
          <w:rFonts w:cs="Times New Roman"/>
          <w:lang w:val="en-GB"/>
        </w:rPr>
        <w:t>-</w:t>
      </w:r>
      <w:r w:rsidR="00883A21" w:rsidRPr="009D088D">
        <w:rPr>
          <w:rFonts w:cs="Times New Roman"/>
          <w:lang w:val="en-GB"/>
        </w:rPr>
        <w:t xml:space="preserve">trimoxazole </w:t>
      </w:r>
      <w:r w:rsidR="004A2437" w:rsidRPr="009D088D">
        <w:rPr>
          <w:rFonts w:cs="Times New Roman"/>
          <w:lang w:val="en-GB"/>
        </w:rPr>
        <w:t>prophylaxis</w:t>
      </w:r>
      <w:r w:rsidR="00883A21" w:rsidRPr="009D088D">
        <w:rPr>
          <w:rFonts w:cs="Times New Roman"/>
          <w:lang w:val="en-GB"/>
        </w:rPr>
        <w:t xml:space="preserve"> </w:t>
      </w:r>
      <w:r w:rsidR="00D47A70" w:rsidRPr="009D088D">
        <w:rPr>
          <w:rFonts w:cs="Times New Roman"/>
          <w:lang w:val="en-GB"/>
        </w:rPr>
        <w:t>and/</w:t>
      </w:r>
      <w:r w:rsidR="00883A21" w:rsidRPr="009D088D">
        <w:rPr>
          <w:rFonts w:cs="Times New Roman"/>
          <w:lang w:val="en-GB"/>
        </w:rPr>
        <w:t>or antiretroviral therapy</w:t>
      </w:r>
      <w:r w:rsidR="00FE6302" w:rsidRPr="009D088D">
        <w:rPr>
          <w:rFonts w:cs="Times New Roman"/>
          <w:lang w:val="en-GB"/>
        </w:rPr>
        <w:t xml:space="preserve"> was </w:t>
      </w:r>
      <w:r w:rsidR="00A2112A" w:rsidRPr="009D088D">
        <w:rPr>
          <w:rFonts w:cs="Times New Roman"/>
          <w:lang w:val="en-GB"/>
        </w:rPr>
        <w:t>collected</w:t>
      </w:r>
      <w:r w:rsidR="00883A21" w:rsidRPr="009D088D">
        <w:rPr>
          <w:rFonts w:cs="Times New Roman"/>
          <w:lang w:val="en-GB"/>
        </w:rPr>
        <w:t xml:space="preserve">. </w:t>
      </w:r>
    </w:p>
    <w:p w14:paraId="4BF9EECE" w14:textId="78E3250E" w:rsidR="008B779E" w:rsidRPr="009D088D" w:rsidRDefault="00A64CD7" w:rsidP="00725700">
      <w:pPr>
        <w:widowControl w:val="0"/>
        <w:autoSpaceDE w:val="0"/>
        <w:autoSpaceDN w:val="0"/>
        <w:adjustRightInd w:val="0"/>
        <w:spacing w:after="240" w:line="480" w:lineRule="auto"/>
        <w:ind w:firstLine="720"/>
        <w:contextualSpacing/>
        <w:rPr>
          <w:rFonts w:cs="Times New Roman"/>
          <w:lang w:val="en-GB"/>
        </w:rPr>
      </w:pPr>
      <w:r w:rsidRPr="009D088D">
        <w:rPr>
          <w:rFonts w:cs="Times New Roman"/>
          <w:lang w:val="en-GB"/>
        </w:rPr>
        <w:t xml:space="preserve">The </w:t>
      </w:r>
      <w:r w:rsidR="008B779E" w:rsidRPr="009D088D">
        <w:rPr>
          <w:rFonts w:cs="Times New Roman"/>
          <w:lang w:val="en-GB"/>
        </w:rPr>
        <w:t xml:space="preserve">following </w:t>
      </w:r>
      <w:r w:rsidR="001E0DD6" w:rsidRPr="009D088D">
        <w:rPr>
          <w:rFonts w:cs="Times New Roman"/>
          <w:lang w:val="en-GB"/>
        </w:rPr>
        <w:t xml:space="preserve">other </w:t>
      </w:r>
      <w:r w:rsidRPr="009D088D">
        <w:rPr>
          <w:rFonts w:cs="Times New Roman"/>
          <w:lang w:val="en-GB"/>
        </w:rPr>
        <w:t>clinically important co</w:t>
      </w:r>
      <w:r w:rsidR="008B779E" w:rsidRPr="009D088D">
        <w:rPr>
          <w:rFonts w:cs="Times New Roman"/>
          <w:lang w:val="en-GB"/>
        </w:rPr>
        <w:t>variates</w:t>
      </w:r>
      <w:r w:rsidRPr="009D088D">
        <w:rPr>
          <w:rFonts w:cs="Times New Roman"/>
          <w:lang w:val="en-GB"/>
        </w:rPr>
        <w:t xml:space="preserve"> were </w:t>
      </w:r>
      <w:r w:rsidR="001E0DD6" w:rsidRPr="009D088D">
        <w:rPr>
          <w:rFonts w:cs="Times New Roman"/>
          <w:lang w:val="en-GB"/>
        </w:rPr>
        <w:t xml:space="preserve">also </w:t>
      </w:r>
      <w:r w:rsidRPr="009D088D">
        <w:rPr>
          <w:rFonts w:cs="Times New Roman"/>
          <w:lang w:val="en-GB"/>
        </w:rPr>
        <w:t>collected</w:t>
      </w:r>
      <w:r w:rsidR="008B779E" w:rsidRPr="009D088D">
        <w:rPr>
          <w:rFonts w:cs="Times New Roman"/>
          <w:lang w:val="en-GB"/>
        </w:rPr>
        <w:t xml:space="preserve">: </w:t>
      </w:r>
      <w:r w:rsidRPr="009D088D">
        <w:rPr>
          <w:rFonts w:cs="Times New Roman"/>
          <w:lang w:val="en-GB"/>
        </w:rPr>
        <w:t xml:space="preserve">age, sex, </w:t>
      </w:r>
      <w:r w:rsidR="00F46D56" w:rsidRPr="009D088D">
        <w:rPr>
          <w:rFonts w:cs="Times New Roman"/>
          <w:lang w:val="en-GB"/>
        </w:rPr>
        <w:t>child</w:t>
      </w:r>
      <w:r w:rsidR="001E0DD6" w:rsidRPr="009D088D">
        <w:rPr>
          <w:rFonts w:cs="Times New Roman"/>
          <w:lang w:val="en-GB"/>
        </w:rPr>
        <w:t xml:space="preserve"> disease </w:t>
      </w:r>
      <w:r w:rsidRPr="009D088D">
        <w:rPr>
          <w:rFonts w:cs="Times New Roman"/>
          <w:lang w:val="en-GB"/>
        </w:rPr>
        <w:t>characterist</w:t>
      </w:r>
      <w:r w:rsidR="00201299" w:rsidRPr="009D088D">
        <w:rPr>
          <w:rFonts w:cs="Times New Roman"/>
          <w:lang w:val="en-GB"/>
        </w:rPr>
        <w:t>ics</w:t>
      </w:r>
      <w:r w:rsidR="00F5198D" w:rsidRPr="009D088D">
        <w:rPr>
          <w:rFonts w:cs="Times New Roman"/>
          <w:lang w:val="en-GB"/>
        </w:rPr>
        <w:t xml:space="preserve"> reported during the hospital admission</w:t>
      </w:r>
      <w:r w:rsidR="00201299" w:rsidRPr="009D088D">
        <w:rPr>
          <w:rFonts w:cs="Times New Roman"/>
          <w:lang w:val="en-GB"/>
        </w:rPr>
        <w:t xml:space="preserve"> </w:t>
      </w:r>
      <w:r w:rsidR="00C73182">
        <w:rPr>
          <w:rFonts w:cs="Times New Roman"/>
          <w:lang w:val="en-GB"/>
        </w:rPr>
        <w:t>(</w:t>
      </w:r>
      <w:r w:rsidRPr="009D088D">
        <w:rPr>
          <w:rFonts w:cs="Times New Roman"/>
          <w:lang w:val="en-GB"/>
        </w:rPr>
        <w:t xml:space="preserve">severe pneumonia, </w:t>
      </w:r>
      <w:r w:rsidR="00B95386" w:rsidRPr="009D088D">
        <w:rPr>
          <w:rFonts w:cs="Times New Roman"/>
          <w:lang w:val="en-GB"/>
        </w:rPr>
        <w:t>diarrhoea</w:t>
      </w:r>
      <w:r w:rsidRPr="009D088D">
        <w:rPr>
          <w:rFonts w:cs="Times New Roman"/>
          <w:lang w:val="en-GB"/>
        </w:rPr>
        <w:t>, malaria</w:t>
      </w:r>
      <w:r w:rsidR="00C73182">
        <w:rPr>
          <w:rFonts w:cs="Times New Roman"/>
          <w:lang w:val="en-GB"/>
        </w:rPr>
        <w:t>)</w:t>
      </w:r>
      <w:r w:rsidRPr="009D088D">
        <w:rPr>
          <w:rFonts w:cs="Times New Roman"/>
          <w:lang w:val="en-GB"/>
        </w:rPr>
        <w:t xml:space="preserve"> and family characteristics </w:t>
      </w:r>
      <w:r w:rsidR="00C73182">
        <w:rPr>
          <w:rFonts w:cs="Times New Roman"/>
          <w:lang w:val="en-GB"/>
        </w:rPr>
        <w:t>(</w:t>
      </w:r>
      <w:r w:rsidR="007762DF" w:rsidRPr="009D088D">
        <w:rPr>
          <w:rFonts w:cs="Times New Roman"/>
          <w:lang w:val="en-GB"/>
        </w:rPr>
        <w:t xml:space="preserve">details on the </w:t>
      </w:r>
      <w:r w:rsidRPr="009D088D">
        <w:rPr>
          <w:rFonts w:cs="Times New Roman"/>
          <w:lang w:val="en-GB"/>
        </w:rPr>
        <w:t>primary and secondary caregiver and parent</w:t>
      </w:r>
      <w:r w:rsidR="00F46D56" w:rsidRPr="009D088D">
        <w:rPr>
          <w:rFonts w:cs="Times New Roman"/>
          <w:lang w:val="en-GB"/>
        </w:rPr>
        <w:t>al</w:t>
      </w:r>
      <w:r w:rsidRPr="009D088D">
        <w:rPr>
          <w:rFonts w:cs="Times New Roman"/>
          <w:lang w:val="en-GB"/>
        </w:rPr>
        <w:t xml:space="preserve"> education</w:t>
      </w:r>
      <w:r w:rsidR="007762DF" w:rsidRPr="009D088D">
        <w:rPr>
          <w:rFonts w:cs="Times New Roman"/>
          <w:lang w:val="en-GB"/>
        </w:rPr>
        <w:t xml:space="preserve"> level</w:t>
      </w:r>
      <w:r w:rsidR="00C73182">
        <w:rPr>
          <w:rFonts w:cs="Times New Roman"/>
          <w:lang w:val="en-GB"/>
        </w:rPr>
        <w:t>).</w:t>
      </w:r>
      <w:r w:rsidR="00F46D56" w:rsidRPr="009D088D">
        <w:rPr>
          <w:rFonts w:cs="Times New Roman"/>
          <w:lang w:val="en-GB"/>
        </w:rPr>
        <w:t xml:space="preserve"> </w:t>
      </w:r>
    </w:p>
    <w:p w14:paraId="65BD2170" w14:textId="77777777" w:rsidR="007D146D" w:rsidRPr="009D088D" w:rsidRDefault="007D146D" w:rsidP="00725700">
      <w:pPr>
        <w:widowControl w:val="0"/>
        <w:autoSpaceDE w:val="0"/>
        <w:autoSpaceDN w:val="0"/>
        <w:adjustRightInd w:val="0"/>
        <w:spacing w:after="240" w:line="480" w:lineRule="auto"/>
        <w:contextualSpacing/>
        <w:rPr>
          <w:rFonts w:cs="Times New Roman"/>
          <w:b/>
          <w:lang w:val="en-GB"/>
        </w:rPr>
      </w:pPr>
    </w:p>
    <w:p w14:paraId="3B0E3500" w14:textId="77777777" w:rsidR="00AF20CD" w:rsidRPr="00AF20CD" w:rsidRDefault="00AF20CD" w:rsidP="00224C8E">
      <w:pPr>
        <w:widowControl w:val="0"/>
        <w:autoSpaceDE w:val="0"/>
        <w:autoSpaceDN w:val="0"/>
        <w:adjustRightInd w:val="0"/>
        <w:spacing w:after="240" w:line="480" w:lineRule="auto"/>
        <w:contextualSpacing/>
        <w:rPr>
          <w:rFonts w:cs="Times New Roman"/>
          <w:b/>
          <w:lang w:val="en-GB"/>
        </w:rPr>
      </w:pPr>
      <w:r w:rsidRPr="00AF20CD">
        <w:rPr>
          <w:rFonts w:cs="Times New Roman"/>
          <w:b/>
          <w:lang w:val="en-GB"/>
        </w:rPr>
        <w:t xml:space="preserve">Analysis </w:t>
      </w:r>
    </w:p>
    <w:p w14:paraId="4E75B778" w14:textId="10237A36" w:rsidR="00084E13" w:rsidRPr="009D088D" w:rsidRDefault="00623492" w:rsidP="00224C8E">
      <w:pPr>
        <w:widowControl w:val="0"/>
        <w:autoSpaceDE w:val="0"/>
        <w:autoSpaceDN w:val="0"/>
        <w:adjustRightInd w:val="0"/>
        <w:spacing w:after="240" w:line="480" w:lineRule="auto"/>
        <w:contextualSpacing/>
        <w:rPr>
          <w:rFonts w:cs="Times New Roman"/>
          <w:b/>
          <w:lang w:val="en-GB"/>
        </w:rPr>
      </w:pPr>
      <w:r w:rsidRPr="009D088D">
        <w:rPr>
          <w:rFonts w:cs="Times New Roman"/>
          <w:lang w:val="en-GB"/>
        </w:rPr>
        <w:t>We used d</w:t>
      </w:r>
      <w:r w:rsidR="00CE6F44" w:rsidRPr="009D088D">
        <w:rPr>
          <w:lang w:val="en-GB"/>
        </w:rPr>
        <w:t xml:space="preserve">escriptive statistics </w:t>
      </w:r>
      <w:r w:rsidRPr="009D088D">
        <w:rPr>
          <w:lang w:val="en-GB"/>
        </w:rPr>
        <w:t>to evaluate the child’s</w:t>
      </w:r>
      <w:r w:rsidR="00CE6F44" w:rsidRPr="009D088D">
        <w:rPr>
          <w:lang w:val="en-GB"/>
        </w:rPr>
        <w:t xml:space="preserve"> background characteristics</w:t>
      </w:r>
      <w:r w:rsidR="00CF7D64" w:rsidRPr="009D088D">
        <w:rPr>
          <w:lang w:val="en-GB"/>
        </w:rPr>
        <w:t xml:space="preserve"> </w:t>
      </w:r>
      <w:r w:rsidR="00CE6F44" w:rsidRPr="009D088D">
        <w:rPr>
          <w:lang w:val="en-GB"/>
        </w:rPr>
        <w:t>and</w:t>
      </w:r>
      <w:r w:rsidR="009B2C67" w:rsidRPr="009D088D">
        <w:rPr>
          <w:lang w:val="en-GB"/>
        </w:rPr>
        <w:t xml:space="preserve"> the child and caregiver’</w:t>
      </w:r>
      <w:r w:rsidR="00084E13" w:rsidRPr="009D088D">
        <w:rPr>
          <w:lang w:val="en-GB"/>
        </w:rPr>
        <w:t xml:space="preserve">s involvement in the </w:t>
      </w:r>
      <w:r w:rsidR="00CF7D64" w:rsidRPr="009D088D">
        <w:rPr>
          <w:lang w:val="en-GB"/>
        </w:rPr>
        <w:t xml:space="preserve">development </w:t>
      </w:r>
      <w:r w:rsidR="00084E13" w:rsidRPr="009D088D">
        <w:rPr>
          <w:lang w:val="en-GB"/>
        </w:rPr>
        <w:t xml:space="preserve">assessment. </w:t>
      </w:r>
      <w:r w:rsidR="00C158CA" w:rsidRPr="009D088D">
        <w:rPr>
          <w:lang w:val="en-GB"/>
        </w:rPr>
        <w:t>Chi</w:t>
      </w:r>
      <w:r w:rsidR="00DE17E4" w:rsidRPr="009D088D">
        <w:rPr>
          <w:lang w:val="en-GB"/>
        </w:rPr>
        <w:t>-s</w:t>
      </w:r>
      <w:r w:rsidR="00C158CA" w:rsidRPr="009D088D">
        <w:rPr>
          <w:lang w:val="en-GB"/>
        </w:rPr>
        <w:t>quare test</w:t>
      </w:r>
      <w:r w:rsidR="00DE17E4" w:rsidRPr="009D088D">
        <w:rPr>
          <w:lang w:val="en-GB"/>
        </w:rPr>
        <w:t>s</w:t>
      </w:r>
      <w:r w:rsidR="00C158CA" w:rsidRPr="009D088D">
        <w:rPr>
          <w:lang w:val="en-GB"/>
        </w:rPr>
        <w:t xml:space="preserve"> </w:t>
      </w:r>
      <w:r w:rsidRPr="009D088D">
        <w:rPr>
          <w:lang w:val="en-GB"/>
        </w:rPr>
        <w:t>w</w:t>
      </w:r>
      <w:r w:rsidR="00DE17E4" w:rsidRPr="009D088D">
        <w:rPr>
          <w:lang w:val="en-GB"/>
        </w:rPr>
        <w:t>ere</w:t>
      </w:r>
      <w:r w:rsidRPr="009D088D">
        <w:rPr>
          <w:lang w:val="en-GB"/>
        </w:rPr>
        <w:t xml:space="preserve"> </w:t>
      </w:r>
      <w:r w:rsidR="00272EBD" w:rsidRPr="009D088D">
        <w:rPr>
          <w:lang w:val="en-GB"/>
        </w:rPr>
        <w:t xml:space="preserve">used </w:t>
      </w:r>
      <w:r w:rsidR="00C158CA" w:rsidRPr="009D088D">
        <w:rPr>
          <w:lang w:val="en-GB"/>
        </w:rPr>
        <w:t xml:space="preserve">to </w:t>
      </w:r>
      <w:r w:rsidR="00B95386" w:rsidRPr="009D088D">
        <w:rPr>
          <w:lang w:val="en-GB"/>
        </w:rPr>
        <w:t>analyse</w:t>
      </w:r>
      <w:r w:rsidR="006B6144" w:rsidRPr="009D088D">
        <w:rPr>
          <w:lang w:val="en-GB"/>
        </w:rPr>
        <w:t xml:space="preserve"> </w:t>
      </w:r>
      <w:r w:rsidR="00C158CA" w:rsidRPr="009D088D">
        <w:rPr>
          <w:lang w:val="en-GB"/>
        </w:rPr>
        <w:t xml:space="preserve">differences </w:t>
      </w:r>
      <w:r w:rsidR="00DE17E4" w:rsidRPr="009D088D">
        <w:rPr>
          <w:lang w:val="en-GB"/>
        </w:rPr>
        <w:t xml:space="preserve">in </w:t>
      </w:r>
      <w:r w:rsidR="00392CB4" w:rsidRPr="009D088D">
        <w:rPr>
          <w:lang w:val="en-GB"/>
        </w:rPr>
        <w:t>child health and family</w:t>
      </w:r>
      <w:r w:rsidR="00D47A70" w:rsidRPr="009D088D">
        <w:rPr>
          <w:lang w:val="en-GB"/>
        </w:rPr>
        <w:t xml:space="preserve"> </w:t>
      </w:r>
      <w:r w:rsidR="007F37DA" w:rsidRPr="009D088D">
        <w:rPr>
          <w:lang w:val="en-GB"/>
        </w:rPr>
        <w:t xml:space="preserve">characteristics </w:t>
      </w:r>
      <w:r w:rsidR="00DE17E4" w:rsidRPr="009D088D">
        <w:rPr>
          <w:lang w:val="en-GB"/>
        </w:rPr>
        <w:t xml:space="preserve">between </w:t>
      </w:r>
      <w:r w:rsidRPr="009D088D">
        <w:rPr>
          <w:lang w:val="en-GB"/>
        </w:rPr>
        <w:t xml:space="preserve">the </w:t>
      </w:r>
      <w:r w:rsidR="00C158CA" w:rsidRPr="009D088D">
        <w:rPr>
          <w:lang w:val="en-GB"/>
        </w:rPr>
        <w:t xml:space="preserve">marasmus and kwashiorkor group. </w:t>
      </w:r>
    </w:p>
    <w:p w14:paraId="5BE7B72E" w14:textId="7425E7FE" w:rsidR="009B2C67" w:rsidRPr="009D088D" w:rsidRDefault="007F37DA" w:rsidP="00234050">
      <w:pPr>
        <w:spacing w:line="480" w:lineRule="auto"/>
        <w:ind w:firstLine="720"/>
        <w:rPr>
          <w:sz w:val="20"/>
          <w:szCs w:val="20"/>
          <w:lang w:val="en-GB"/>
        </w:rPr>
      </w:pPr>
      <w:r w:rsidRPr="009D088D">
        <w:rPr>
          <w:lang w:val="en-GB"/>
        </w:rPr>
        <w:t>For the MDAT domains</w:t>
      </w:r>
      <w:r w:rsidR="00740E25" w:rsidRPr="009D088D">
        <w:rPr>
          <w:lang w:val="en-GB"/>
        </w:rPr>
        <w:t>,</w:t>
      </w:r>
      <w:r w:rsidRPr="009D088D">
        <w:rPr>
          <w:lang w:val="en-GB"/>
        </w:rPr>
        <w:t xml:space="preserve"> z-score</w:t>
      </w:r>
      <w:r w:rsidR="00740E25" w:rsidRPr="009D088D">
        <w:rPr>
          <w:lang w:val="en-GB"/>
        </w:rPr>
        <w:t>s</w:t>
      </w:r>
      <w:r w:rsidRPr="009D088D">
        <w:rPr>
          <w:lang w:val="en-GB"/>
        </w:rPr>
        <w:t>, m</w:t>
      </w:r>
      <w:r w:rsidR="00F46D56" w:rsidRPr="009D088D">
        <w:rPr>
          <w:lang w:val="en-GB"/>
        </w:rPr>
        <w:t xml:space="preserve">eans and standard deviations </w:t>
      </w:r>
      <w:r w:rsidR="00824CF5" w:rsidRPr="009D088D">
        <w:rPr>
          <w:lang w:val="en-GB"/>
        </w:rPr>
        <w:t xml:space="preserve">were calculated </w:t>
      </w:r>
      <w:r w:rsidRPr="009D088D">
        <w:rPr>
          <w:lang w:val="en-GB"/>
        </w:rPr>
        <w:t xml:space="preserve">for </w:t>
      </w:r>
      <w:r w:rsidR="00623492" w:rsidRPr="009D088D">
        <w:rPr>
          <w:lang w:val="en-GB"/>
        </w:rPr>
        <w:t xml:space="preserve">the </w:t>
      </w:r>
      <w:r w:rsidRPr="009D088D">
        <w:rPr>
          <w:lang w:val="en-GB"/>
        </w:rPr>
        <w:t xml:space="preserve">entire </w:t>
      </w:r>
      <w:r w:rsidR="00623492" w:rsidRPr="009D088D">
        <w:rPr>
          <w:lang w:val="en-GB"/>
        </w:rPr>
        <w:t>SAM group and separately for marasmus and kwashiorkor</w:t>
      </w:r>
      <w:r w:rsidRPr="009D088D">
        <w:rPr>
          <w:lang w:val="en-GB"/>
        </w:rPr>
        <w:t xml:space="preserve"> patients</w:t>
      </w:r>
      <w:r w:rsidR="00623492" w:rsidRPr="009D088D">
        <w:rPr>
          <w:lang w:val="en-GB"/>
        </w:rPr>
        <w:t>.</w:t>
      </w:r>
      <w:r w:rsidR="00246280" w:rsidRPr="009D088D">
        <w:rPr>
          <w:lang w:val="en-GB"/>
        </w:rPr>
        <w:t xml:space="preserve"> </w:t>
      </w:r>
      <w:r w:rsidR="00084E13" w:rsidRPr="009D088D">
        <w:rPr>
          <w:lang w:val="en-GB"/>
        </w:rPr>
        <w:t>T</w:t>
      </w:r>
      <w:r w:rsidR="005F7A97" w:rsidRPr="009D088D">
        <w:rPr>
          <w:lang w:val="en-GB"/>
        </w:rPr>
        <w:t xml:space="preserve">he proportion of children </w:t>
      </w:r>
      <w:r w:rsidR="00084E13" w:rsidRPr="009D088D">
        <w:rPr>
          <w:lang w:val="en-GB"/>
        </w:rPr>
        <w:t xml:space="preserve">that had </w:t>
      </w:r>
      <w:r w:rsidR="00824CF5" w:rsidRPr="009D088D">
        <w:rPr>
          <w:lang w:val="en-GB"/>
        </w:rPr>
        <w:t xml:space="preserve">a delay in a </w:t>
      </w:r>
      <w:r w:rsidR="00084E13" w:rsidRPr="009D088D">
        <w:rPr>
          <w:lang w:val="en-GB"/>
        </w:rPr>
        <w:t xml:space="preserve">MDAT </w:t>
      </w:r>
      <w:r w:rsidR="00824CF5" w:rsidRPr="009D088D">
        <w:rPr>
          <w:lang w:val="en-GB"/>
        </w:rPr>
        <w:t xml:space="preserve">domain </w:t>
      </w:r>
      <w:r w:rsidR="00C73182">
        <w:rPr>
          <w:lang w:val="en-GB"/>
        </w:rPr>
        <w:t>(</w:t>
      </w:r>
      <w:r w:rsidR="00824CF5" w:rsidRPr="009D088D">
        <w:rPr>
          <w:lang w:val="en-GB"/>
        </w:rPr>
        <w:t>i</w:t>
      </w:r>
      <w:r w:rsidR="005F7A97" w:rsidRPr="009D088D">
        <w:rPr>
          <w:lang w:val="en-GB"/>
        </w:rPr>
        <w:t>.e. had a domain score &lt;-1.64</w:t>
      </w:r>
      <w:r w:rsidR="00C73182">
        <w:rPr>
          <w:lang w:val="en-GB"/>
        </w:rPr>
        <w:t>)</w:t>
      </w:r>
      <w:r w:rsidR="009B2C67" w:rsidRPr="009D088D">
        <w:rPr>
          <w:lang w:val="en-GB"/>
        </w:rPr>
        <w:t xml:space="preserve"> was computed</w:t>
      </w:r>
      <w:r w:rsidR="00623492" w:rsidRPr="009D088D">
        <w:rPr>
          <w:lang w:val="en-GB"/>
        </w:rPr>
        <w:t xml:space="preserve"> for all groups</w:t>
      </w:r>
      <w:r w:rsidR="00084E13" w:rsidRPr="009D088D">
        <w:rPr>
          <w:lang w:val="en-GB"/>
        </w:rPr>
        <w:t xml:space="preserve">. </w:t>
      </w:r>
      <w:r w:rsidR="009B2C67" w:rsidRPr="009D088D">
        <w:rPr>
          <w:lang w:val="en-GB"/>
        </w:rPr>
        <w:t>In addition, w</w:t>
      </w:r>
      <w:r w:rsidR="00FB0714" w:rsidRPr="009D088D">
        <w:rPr>
          <w:lang w:val="en-GB"/>
        </w:rPr>
        <w:t xml:space="preserve">e examined the association between the type of SAM </w:t>
      </w:r>
      <w:r w:rsidR="00C73182">
        <w:rPr>
          <w:lang w:val="en-GB"/>
        </w:rPr>
        <w:t>(</w:t>
      </w:r>
      <w:r w:rsidR="00FB0714" w:rsidRPr="009D088D">
        <w:rPr>
          <w:lang w:val="en-GB"/>
        </w:rPr>
        <w:t>m</w:t>
      </w:r>
      <w:r w:rsidR="00084E13" w:rsidRPr="009D088D">
        <w:rPr>
          <w:lang w:val="en-GB"/>
        </w:rPr>
        <w:t>arasmus or kwashiorkor</w:t>
      </w:r>
      <w:r w:rsidR="00C73182">
        <w:rPr>
          <w:lang w:val="en-GB"/>
        </w:rPr>
        <w:t>)</w:t>
      </w:r>
      <w:r w:rsidR="00084E13" w:rsidRPr="009D088D">
        <w:rPr>
          <w:lang w:val="en-GB"/>
        </w:rPr>
        <w:t xml:space="preserve"> and </w:t>
      </w:r>
      <w:r w:rsidR="00FB0714" w:rsidRPr="009D088D">
        <w:rPr>
          <w:lang w:val="en-GB"/>
        </w:rPr>
        <w:t xml:space="preserve">MDAT domain z-scores </w:t>
      </w:r>
      <w:r w:rsidR="00EC71E9" w:rsidRPr="009D088D">
        <w:rPr>
          <w:lang w:val="en-GB"/>
        </w:rPr>
        <w:t>with</w:t>
      </w:r>
      <w:r w:rsidR="00084E13" w:rsidRPr="009D088D">
        <w:rPr>
          <w:lang w:val="en-GB"/>
        </w:rPr>
        <w:t xml:space="preserve"> </w:t>
      </w:r>
      <w:r w:rsidR="00FA1035" w:rsidRPr="009D088D">
        <w:rPr>
          <w:lang w:val="en-GB"/>
        </w:rPr>
        <w:t>linear regression analysis</w:t>
      </w:r>
      <w:r w:rsidR="00224C8E" w:rsidRPr="009D088D">
        <w:rPr>
          <w:lang w:val="en-GB"/>
        </w:rPr>
        <w:t>. Secondly</w:t>
      </w:r>
      <w:r w:rsidR="00CF7D64" w:rsidRPr="009D088D">
        <w:rPr>
          <w:lang w:val="en-GB"/>
        </w:rPr>
        <w:t>,</w:t>
      </w:r>
      <w:r w:rsidR="00224C8E" w:rsidRPr="009D088D">
        <w:rPr>
          <w:lang w:val="en-GB"/>
        </w:rPr>
        <w:t xml:space="preserve"> we performed </w:t>
      </w:r>
      <w:r w:rsidR="00B95386" w:rsidRPr="009D088D">
        <w:rPr>
          <w:lang w:val="en-GB"/>
        </w:rPr>
        <w:t>a</w:t>
      </w:r>
      <w:r w:rsidR="00FA1035" w:rsidRPr="009D088D">
        <w:rPr>
          <w:lang w:val="en-GB"/>
        </w:rPr>
        <w:t xml:space="preserve"> </w:t>
      </w:r>
      <w:r w:rsidR="00224C8E" w:rsidRPr="009D088D">
        <w:rPr>
          <w:lang w:val="en-GB"/>
        </w:rPr>
        <w:t xml:space="preserve">linear regression analysis adjusted </w:t>
      </w:r>
      <w:r w:rsidR="00FA1035" w:rsidRPr="009D088D">
        <w:rPr>
          <w:lang w:val="en-GB"/>
        </w:rPr>
        <w:t xml:space="preserve">for </w:t>
      </w:r>
      <w:r w:rsidR="00224C8E" w:rsidRPr="009D088D">
        <w:rPr>
          <w:lang w:val="en-GB"/>
        </w:rPr>
        <w:t xml:space="preserve">clinically important </w:t>
      </w:r>
      <w:r w:rsidR="00FA1035" w:rsidRPr="009D088D">
        <w:rPr>
          <w:lang w:val="en-GB"/>
        </w:rPr>
        <w:t>covariate</w:t>
      </w:r>
      <w:r w:rsidR="00224C8E" w:rsidRPr="009D088D">
        <w:rPr>
          <w:lang w:val="en-GB"/>
        </w:rPr>
        <w:t>s</w:t>
      </w:r>
      <w:r w:rsidR="00B95386" w:rsidRPr="009D088D">
        <w:rPr>
          <w:lang w:val="en-GB"/>
        </w:rPr>
        <w:t>:</w:t>
      </w:r>
      <w:r w:rsidR="00224C8E" w:rsidRPr="009D088D">
        <w:rPr>
          <w:vertAlign w:val="superscript"/>
          <w:lang w:val="en-GB"/>
        </w:rPr>
        <w:t xml:space="preserve"> </w:t>
      </w:r>
      <w:r w:rsidR="00224C8E" w:rsidRPr="009D088D">
        <w:rPr>
          <w:lang w:val="en-GB"/>
        </w:rPr>
        <w:t>gender, HIV, no education or some primary education of the primary caregiver and passive mother involvement during MDAT assessment</w:t>
      </w:r>
      <w:r w:rsidR="00224C8E" w:rsidRPr="009D088D">
        <w:rPr>
          <w:sz w:val="20"/>
          <w:szCs w:val="20"/>
          <w:lang w:val="en-GB"/>
        </w:rPr>
        <w:t xml:space="preserve">. </w:t>
      </w:r>
      <w:r w:rsidR="00246280" w:rsidRPr="009D088D">
        <w:rPr>
          <w:lang w:val="en-GB"/>
        </w:rPr>
        <w:t>All children with pre-exist</w:t>
      </w:r>
      <w:r w:rsidR="00D47A70" w:rsidRPr="009D088D">
        <w:rPr>
          <w:lang w:val="en-GB"/>
        </w:rPr>
        <w:t>ing</w:t>
      </w:r>
      <w:r w:rsidR="00246280" w:rsidRPr="009D088D">
        <w:rPr>
          <w:lang w:val="en-GB"/>
        </w:rPr>
        <w:t xml:space="preserve"> ND </w:t>
      </w:r>
      <w:r w:rsidR="00D91F8D" w:rsidRPr="009D088D">
        <w:rPr>
          <w:lang w:val="en-GB"/>
        </w:rPr>
        <w:t xml:space="preserve">and children older than 6 years </w:t>
      </w:r>
      <w:r w:rsidR="00246280" w:rsidRPr="009D088D">
        <w:rPr>
          <w:lang w:val="en-GB"/>
        </w:rPr>
        <w:t>were excluded from the MDAT analysis.</w:t>
      </w:r>
      <w:r w:rsidR="003F183E" w:rsidRPr="009D088D">
        <w:rPr>
          <w:lang w:val="en-GB"/>
        </w:rPr>
        <w:t xml:space="preserve">  </w:t>
      </w:r>
    </w:p>
    <w:p w14:paraId="2FFC8749" w14:textId="3CA22535" w:rsidR="00EC71E9" w:rsidRPr="009D088D" w:rsidRDefault="00DE17E4" w:rsidP="00224C8E">
      <w:pPr>
        <w:widowControl w:val="0"/>
        <w:autoSpaceDE w:val="0"/>
        <w:autoSpaceDN w:val="0"/>
        <w:adjustRightInd w:val="0"/>
        <w:spacing w:after="240" w:line="480" w:lineRule="auto"/>
        <w:ind w:firstLine="720"/>
        <w:contextualSpacing/>
        <w:rPr>
          <w:rFonts w:cs="Arial"/>
          <w:lang w:val="en-GB"/>
        </w:rPr>
      </w:pPr>
      <w:r w:rsidRPr="009D088D">
        <w:rPr>
          <w:lang w:val="en-GB"/>
        </w:rPr>
        <w:t>Finally</w:t>
      </w:r>
      <w:r w:rsidR="00D91F8D" w:rsidRPr="009D088D">
        <w:rPr>
          <w:lang w:val="en-GB"/>
        </w:rPr>
        <w:t>, we evaluated the SD</w:t>
      </w:r>
      <w:r w:rsidR="00967C60" w:rsidRPr="009D088D">
        <w:rPr>
          <w:lang w:val="en-GB"/>
        </w:rPr>
        <w:t xml:space="preserve">Q scores in children with </w:t>
      </w:r>
      <w:r w:rsidR="00D47A70" w:rsidRPr="009D088D">
        <w:rPr>
          <w:lang w:val="en-GB"/>
        </w:rPr>
        <w:t xml:space="preserve">only </w:t>
      </w:r>
      <w:r w:rsidR="00967C60" w:rsidRPr="009D088D">
        <w:rPr>
          <w:lang w:val="en-GB"/>
        </w:rPr>
        <w:t>SAM</w:t>
      </w:r>
      <w:r w:rsidR="002342B6" w:rsidRPr="009D088D">
        <w:rPr>
          <w:lang w:val="en-GB"/>
        </w:rPr>
        <w:t xml:space="preserve"> </w:t>
      </w:r>
      <w:r w:rsidR="00C73182">
        <w:rPr>
          <w:lang w:val="en-GB"/>
        </w:rPr>
        <w:t>(</w:t>
      </w:r>
      <w:r w:rsidR="002342B6" w:rsidRPr="009D088D">
        <w:rPr>
          <w:lang w:val="en-GB"/>
        </w:rPr>
        <w:t>SAM O</w:t>
      </w:r>
      <w:r w:rsidR="00D47A70" w:rsidRPr="009D088D">
        <w:rPr>
          <w:lang w:val="en-GB"/>
        </w:rPr>
        <w:t>nly</w:t>
      </w:r>
      <w:r w:rsidR="00C73182">
        <w:rPr>
          <w:lang w:val="en-GB"/>
        </w:rPr>
        <w:t>)</w:t>
      </w:r>
      <w:r w:rsidR="00967C60" w:rsidRPr="009D088D">
        <w:rPr>
          <w:lang w:val="en-GB"/>
        </w:rPr>
        <w:t xml:space="preserve">, </w:t>
      </w:r>
      <w:r w:rsidR="00D91F8D" w:rsidRPr="009D088D">
        <w:rPr>
          <w:lang w:val="en-GB"/>
        </w:rPr>
        <w:t>in children with SAM and</w:t>
      </w:r>
      <w:r w:rsidR="00A2112A" w:rsidRPr="009D088D">
        <w:rPr>
          <w:lang w:val="en-GB"/>
        </w:rPr>
        <w:t xml:space="preserve"> </w:t>
      </w:r>
      <w:r w:rsidR="00D47A70" w:rsidRPr="009D088D">
        <w:rPr>
          <w:lang w:val="en-GB"/>
        </w:rPr>
        <w:t xml:space="preserve">a concurrent </w:t>
      </w:r>
      <w:r w:rsidR="00A2112A" w:rsidRPr="009D088D">
        <w:rPr>
          <w:lang w:val="en-GB"/>
        </w:rPr>
        <w:t xml:space="preserve">HIV infection </w:t>
      </w:r>
      <w:r w:rsidR="00C73182">
        <w:rPr>
          <w:lang w:val="en-GB"/>
        </w:rPr>
        <w:t>(</w:t>
      </w:r>
      <w:r w:rsidR="00A2112A" w:rsidRPr="009D088D">
        <w:rPr>
          <w:lang w:val="en-GB"/>
        </w:rPr>
        <w:t>SAM + HIV</w:t>
      </w:r>
      <w:r w:rsidR="00C73182">
        <w:rPr>
          <w:lang w:val="en-GB"/>
        </w:rPr>
        <w:t>)</w:t>
      </w:r>
      <w:r w:rsidR="00A2112A" w:rsidRPr="009D088D">
        <w:rPr>
          <w:lang w:val="en-GB"/>
        </w:rPr>
        <w:t xml:space="preserve"> and </w:t>
      </w:r>
      <w:r w:rsidR="00D91F8D" w:rsidRPr="009D088D">
        <w:rPr>
          <w:lang w:val="en-GB"/>
        </w:rPr>
        <w:t xml:space="preserve">children with SAM and a pre-existing </w:t>
      </w:r>
      <w:r w:rsidRPr="009D088D">
        <w:rPr>
          <w:lang w:val="en-GB"/>
        </w:rPr>
        <w:t>ND</w:t>
      </w:r>
      <w:r w:rsidR="00D91F8D" w:rsidRPr="009D088D">
        <w:rPr>
          <w:lang w:val="en-GB"/>
        </w:rPr>
        <w:t xml:space="preserve"> </w:t>
      </w:r>
      <w:r w:rsidR="00C73182">
        <w:rPr>
          <w:lang w:val="en-GB"/>
        </w:rPr>
        <w:t>(</w:t>
      </w:r>
      <w:r w:rsidR="00D91F8D" w:rsidRPr="009D088D">
        <w:rPr>
          <w:lang w:val="en-GB"/>
        </w:rPr>
        <w:t>SAM +ND</w:t>
      </w:r>
      <w:r w:rsidR="00C73182">
        <w:rPr>
          <w:lang w:val="en-GB"/>
        </w:rPr>
        <w:t>)</w:t>
      </w:r>
      <w:r w:rsidR="00D91F8D" w:rsidRPr="009D088D">
        <w:rPr>
          <w:lang w:val="en-GB"/>
        </w:rPr>
        <w:t xml:space="preserve">. </w:t>
      </w:r>
      <w:r w:rsidR="006B6144" w:rsidRPr="009D088D">
        <w:rPr>
          <w:lang w:val="en-GB"/>
        </w:rPr>
        <w:t>We used analys</w:t>
      </w:r>
      <w:r w:rsidRPr="009D088D">
        <w:rPr>
          <w:lang w:val="en-GB"/>
        </w:rPr>
        <w:t>e</w:t>
      </w:r>
      <w:r w:rsidR="006B6144" w:rsidRPr="009D088D">
        <w:rPr>
          <w:lang w:val="en-GB"/>
        </w:rPr>
        <w:t xml:space="preserve">s of variance </w:t>
      </w:r>
      <w:r w:rsidR="00C73182">
        <w:rPr>
          <w:lang w:val="en-GB"/>
        </w:rPr>
        <w:t>(</w:t>
      </w:r>
      <w:r w:rsidR="006B6144" w:rsidRPr="009D088D">
        <w:rPr>
          <w:lang w:val="en-GB"/>
        </w:rPr>
        <w:t>ANOVA</w:t>
      </w:r>
      <w:r w:rsidR="00C73182">
        <w:rPr>
          <w:lang w:val="en-GB"/>
        </w:rPr>
        <w:t xml:space="preserve">) </w:t>
      </w:r>
      <w:r w:rsidR="006B6144" w:rsidRPr="009D088D">
        <w:rPr>
          <w:lang w:val="en-GB"/>
        </w:rPr>
        <w:t xml:space="preserve">to </w:t>
      </w:r>
      <w:r w:rsidR="00FB0714" w:rsidRPr="009D088D">
        <w:rPr>
          <w:lang w:val="en-GB"/>
        </w:rPr>
        <w:t xml:space="preserve">test for </w:t>
      </w:r>
      <w:r w:rsidR="006B6144" w:rsidRPr="009D088D">
        <w:rPr>
          <w:lang w:val="en-GB"/>
        </w:rPr>
        <w:t xml:space="preserve">differences between these groups. </w:t>
      </w:r>
      <w:r w:rsidR="00EC71E9" w:rsidRPr="009D088D">
        <w:rPr>
          <w:rFonts w:cs="Arial"/>
          <w:lang w:val="en-GB"/>
        </w:rPr>
        <w:t xml:space="preserve">All data </w:t>
      </w:r>
      <w:r w:rsidR="00C64902" w:rsidRPr="009D088D">
        <w:rPr>
          <w:rFonts w:cs="Arial"/>
          <w:lang w:val="en-GB"/>
        </w:rPr>
        <w:t>was</w:t>
      </w:r>
      <w:r w:rsidR="00EC71E9" w:rsidRPr="009D088D">
        <w:rPr>
          <w:rFonts w:cs="Arial"/>
          <w:lang w:val="en-GB"/>
        </w:rPr>
        <w:t xml:space="preserve"> </w:t>
      </w:r>
      <w:r w:rsidR="00B95386" w:rsidRPr="009D088D">
        <w:rPr>
          <w:rFonts w:cs="Arial"/>
          <w:lang w:val="en-GB"/>
        </w:rPr>
        <w:t>analysed</w:t>
      </w:r>
      <w:r w:rsidR="00EC71E9" w:rsidRPr="009D088D">
        <w:rPr>
          <w:rFonts w:cs="Arial"/>
          <w:lang w:val="en-GB"/>
        </w:rPr>
        <w:t xml:space="preserve"> with IBM SPSS version 20 software. </w:t>
      </w:r>
    </w:p>
    <w:p w14:paraId="7AE7ECFC" w14:textId="77777777" w:rsidR="00505F8D" w:rsidRPr="009D088D" w:rsidRDefault="00505F8D" w:rsidP="00725700">
      <w:pPr>
        <w:spacing w:line="480" w:lineRule="auto"/>
        <w:rPr>
          <w:lang w:val="en-GB"/>
        </w:rPr>
      </w:pPr>
    </w:p>
    <w:p w14:paraId="1BF339FD" w14:textId="77777777" w:rsidR="0062190A" w:rsidRPr="009D088D" w:rsidRDefault="0062190A" w:rsidP="00725700">
      <w:pPr>
        <w:spacing w:line="480" w:lineRule="auto"/>
        <w:rPr>
          <w:b/>
          <w:lang w:val="en-GB"/>
        </w:rPr>
      </w:pPr>
      <w:r w:rsidRPr="009D088D">
        <w:rPr>
          <w:b/>
          <w:lang w:val="en-GB"/>
        </w:rPr>
        <w:t>RESULTS</w:t>
      </w:r>
    </w:p>
    <w:p w14:paraId="31483E8A" w14:textId="19C8B385" w:rsidR="00740E25" w:rsidRPr="009D088D" w:rsidRDefault="00595041" w:rsidP="00725700">
      <w:pPr>
        <w:spacing w:line="480" w:lineRule="auto"/>
        <w:rPr>
          <w:lang w:val="en-GB"/>
        </w:rPr>
      </w:pPr>
      <w:r w:rsidRPr="009D088D">
        <w:rPr>
          <w:lang w:val="en-GB"/>
        </w:rPr>
        <w:t xml:space="preserve">Our study period was 3 months shorter than the F75 trial, in this period a total of 249 children were included, 46 </w:t>
      </w:r>
      <w:r w:rsidR="00C73182">
        <w:rPr>
          <w:lang w:val="en-GB"/>
        </w:rPr>
        <w:t>(</w:t>
      </w:r>
      <w:r w:rsidRPr="009D088D">
        <w:rPr>
          <w:lang w:val="en-GB"/>
        </w:rPr>
        <w:t>18.5%</w:t>
      </w:r>
      <w:r w:rsidR="00C73182">
        <w:rPr>
          <w:lang w:val="en-GB"/>
        </w:rPr>
        <w:t>)</w:t>
      </w:r>
      <w:r w:rsidRPr="009D088D">
        <w:rPr>
          <w:lang w:val="en-GB"/>
        </w:rPr>
        <w:t xml:space="preserve"> died and 189 were discharged to community care; 39 </w:t>
      </w:r>
      <w:r w:rsidR="00C73182">
        <w:rPr>
          <w:lang w:val="en-GB"/>
        </w:rPr>
        <w:t>(</w:t>
      </w:r>
      <w:r w:rsidRPr="009D088D">
        <w:rPr>
          <w:lang w:val="en-GB"/>
        </w:rPr>
        <w:t>20.6%</w:t>
      </w:r>
      <w:r w:rsidR="00C73182">
        <w:rPr>
          <w:lang w:val="en-GB"/>
        </w:rPr>
        <w:t>)</w:t>
      </w:r>
      <w:r w:rsidRPr="009D088D">
        <w:rPr>
          <w:lang w:val="en-GB"/>
        </w:rPr>
        <w:t xml:space="preserve"> children were lost to follow-up at discharge. Reasons for loss to follow-up at discharge included that some parents wanted to leave the hospital before the developmental assessment could be done and the </w:t>
      </w:r>
      <w:r w:rsidR="00FC56C7" w:rsidRPr="009D088D">
        <w:rPr>
          <w:lang w:val="en-GB"/>
        </w:rPr>
        <w:t>un</w:t>
      </w:r>
      <w:r w:rsidRPr="009D088D">
        <w:rPr>
          <w:lang w:val="en-GB"/>
        </w:rPr>
        <w:t xml:space="preserve">availability of our research assistant.  </w:t>
      </w:r>
      <w:r w:rsidR="0026277A" w:rsidRPr="009D088D">
        <w:rPr>
          <w:lang w:val="en-GB"/>
        </w:rPr>
        <w:t>Figure 1 shows the flow chart for data collection</w:t>
      </w:r>
      <w:r w:rsidRPr="009D088D">
        <w:rPr>
          <w:lang w:val="en-GB"/>
        </w:rPr>
        <w:t xml:space="preserve">. </w:t>
      </w:r>
      <w:r w:rsidR="00704ED3" w:rsidRPr="009D088D">
        <w:rPr>
          <w:lang w:val="en-GB"/>
        </w:rPr>
        <w:t xml:space="preserve"> Our </w:t>
      </w:r>
      <w:r w:rsidRPr="009D088D">
        <w:rPr>
          <w:lang w:val="en-GB"/>
        </w:rPr>
        <w:t xml:space="preserve">final </w:t>
      </w:r>
      <w:r w:rsidR="00704ED3" w:rsidRPr="009D088D">
        <w:rPr>
          <w:lang w:val="en-GB"/>
        </w:rPr>
        <w:t>study population</w:t>
      </w:r>
      <w:r w:rsidR="00505F8D" w:rsidRPr="009D088D">
        <w:rPr>
          <w:lang w:val="en-GB"/>
        </w:rPr>
        <w:t xml:space="preserve"> included 150</w:t>
      </w:r>
      <w:r w:rsidR="007A58C3" w:rsidRPr="009D088D">
        <w:rPr>
          <w:lang w:val="en-GB"/>
        </w:rPr>
        <w:t xml:space="preserve"> </w:t>
      </w:r>
      <w:r w:rsidR="00C73182">
        <w:rPr>
          <w:lang w:val="en-GB"/>
        </w:rPr>
        <w:t>(</w:t>
      </w:r>
      <w:r w:rsidR="007A58C3" w:rsidRPr="009D088D">
        <w:rPr>
          <w:lang w:val="en-GB"/>
        </w:rPr>
        <w:t>79.4%</w:t>
      </w:r>
      <w:r w:rsidR="00C73182">
        <w:rPr>
          <w:lang w:val="en-GB"/>
        </w:rPr>
        <w:t>)</w:t>
      </w:r>
      <w:r w:rsidR="00505F8D" w:rsidRPr="009D088D">
        <w:rPr>
          <w:lang w:val="en-GB"/>
        </w:rPr>
        <w:t xml:space="preserve"> children</w:t>
      </w:r>
      <w:r w:rsidR="0026277A" w:rsidRPr="009D088D">
        <w:rPr>
          <w:lang w:val="en-GB"/>
        </w:rPr>
        <w:t xml:space="preserve"> discharged </w:t>
      </w:r>
      <w:r w:rsidR="000808CE" w:rsidRPr="009D088D">
        <w:rPr>
          <w:lang w:val="en-GB"/>
        </w:rPr>
        <w:t>after an admission with</w:t>
      </w:r>
      <w:r w:rsidR="00A2112A" w:rsidRPr="009D088D">
        <w:rPr>
          <w:lang w:val="en-GB"/>
        </w:rPr>
        <w:t xml:space="preserve"> </w:t>
      </w:r>
      <w:r w:rsidR="002854CA" w:rsidRPr="009D088D">
        <w:rPr>
          <w:lang w:val="en-GB"/>
        </w:rPr>
        <w:t>SAM</w:t>
      </w:r>
      <w:r w:rsidR="0026277A" w:rsidRPr="009D088D">
        <w:rPr>
          <w:lang w:val="en-GB"/>
        </w:rPr>
        <w:t xml:space="preserve"> to outpatient-based care</w:t>
      </w:r>
      <w:r w:rsidR="00505F8D" w:rsidRPr="009D088D">
        <w:rPr>
          <w:lang w:val="en-GB"/>
        </w:rPr>
        <w:t xml:space="preserve"> with a mean age of 27.2 months </w:t>
      </w:r>
      <w:r w:rsidR="00C73182">
        <w:rPr>
          <w:lang w:val="en-GB"/>
        </w:rPr>
        <w:t>(</w:t>
      </w:r>
      <w:r w:rsidR="00505F8D" w:rsidRPr="009D088D">
        <w:rPr>
          <w:lang w:val="en-GB"/>
        </w:rPr>
        <w:t>SD 17.9</w:t>
      </w:r>
      <w:r w:rsidR="00C73182">
        <w:rPr>
          <w:lang w:val="en-GB"/>
        </w:rPr>
        <w:t>)</w:t>
      </w:r>
      <w:r w:rsidR="00740E25" w:rsidRPr="009D088D">
        <w:rPr>
          <w:lang w:val="en-GB"/>
        </w:rPr>
        <w:t xml:space="preserve">. </w:t>
      </w:r>
      <w:r w:rsidR="007A58C3" w:rsidRPr="009D088D">
        <w:rPr>
          <w:lang w:val="en-GB"/>
        </w:rPr>
        <w:t xml:space="preserve">In our study population, </w:t>
      </w:r>
      <w:r w:rsidR="00505F8D" w:rsidRPr="009D088D">
        <w:rPr>
          <w:lang w:val="en-GB"/>
        </w:rPr>
        <w:t>83</w:t>
      </w:r>
      <w:r w:rsidR="00C73182">
        <w:rPr>
          <w:lang w:val="en-GB"/>
        </w:rPr>
        <w:t>(</w:t>
      </w:r>
      <w:r w:rsidR="00505F8D" w:rsidRPr="009D088D">
        <w:rPr>
          <w:lang w:val="en-GB"/>
        </w:rPr>
        <w:t>55.3%</w:t>
      </w:r>
      <w:r w:rsidR="00C73182">
        <w:rPr>
          <w:lang w:val="en-GB"/>
        </w:rPr>
        <w:t>)</w:t>
      </w:r>
      <w:r w:rsidR="00505F8D" w:rsidRPr="009D088D">
        <w:rPr>
          <w:lang w:val="en-GB"/>
        </w:rPr>
        <w:t xml:space="preserve"> were boys, 27 </w:t>
      </w:r>
      <w:r w:rsidR="00C73182">
        <w:rPr>
          <w:lang w:val="en-GB"/>
        </w:rPr>
        <w:t>(</w:t>
      </w:r>
      <w:r w:rsidR="00505F8D" w:rsidRPr="009D088D">
        <w:rPr>
          <w:lang w:val="en-GB"/>
        </w:rPr>
        <w:t>18%</w:t>
      </w:r>
      <w:r w:rsidR="00C73182">
        <w:rPr>
          <w:lang w:val="en-GB"/>
        </w:rPr>
        <w:t>)</w:t>
      </w:r>
      <w:r w:rsidR="00505F8D" w:rsidRPr="009D088D">
        <w:rPr>
          <w:lang w:val="en-GB"/>
        </w:rPr>
        <w:t xml:space="preserve"> had </w:t>
      </w:r>
      <w:r w:rsidR="00392CB4" w:rsidRPr="009D088D">
        <w:rPr>
          <w:lang w:val="en-GB"/>
        </w:rPr>
        <w:t>pre-existing ND</w:t>
      </w:r>
      <w:r w:rsidR="00505F8D" w:rsidRPr="009D088D">
        <w:rPr>
          <w:lang w:val="en-GB"/>
        </w:rPr>
        <w:t xml:space="preserve"> and 34 </w:t>
      </w:r>
      <w:r w:rsidR="00C73182">
        <w:rPr>
          <w:lang w:val="en-GB"/>
        </w:rPr>
        <w:t>(</w:t>
      </w:r>
      <w:r w:rsidR="00505F8D" w:rsidRPr="009D088D">
        <w:rPr>
          <w:lang w:val="en-GB"/>
        </w:rPr>
        <w:t>22.7%</w:t>
      </w:r>
      <w:r w:rsidR="00C73182">
        <w:rPr>
          <w:lang w:val="en-GB"/>
        </w:rPr>
        <w:t>)</w:t>
      </w:r>
      <w:r w:rsidR="00505F8D" w:rsidRPr="009D088D">
        <w:rPr>
          <w:lang w:val="en-GB"/>
        </w:rPr>
        <w:t xml:space="preserve"> had </w:t>
      </w:r>
      <w:r w:rsidR="002342B6" w:rsidRPr="009D088D">
        <w:rPr>
          <w:lang w:val="en-GB"/>
        </w:rPr>
        <w:t xml:space="preserve">a concurrent </w:t>
      </w:r>
      <w:r w:rsidR="00505F8D" w:rsidRPr="009D088D">
        <w:rPr>
          <w:lang w:val="en-GB"/>
        </w:rPr>
        <w:t>HIV</w:t>
      </w:r>
      <w:r w:rsidR="002342B6" w:rsidRPr="009D088D">
        <w:rPr>
          <w:lang w:val="en-GB"/>
        </w:rPr>
        <w:t xml:space="preserve"> infection</w:t>
      </w:r>
      <w:r w:rsidR="00505F8D" w:rsidRPr="009D088D">
        <w:rPr>
          <w:lang w:val="en-GB"/>
        </w:rPr>
        <w:t xml:space="preserve">. </w:t>
      </w:r>
      <w:r w:rsidR="002854CA" w:rsidRPr="009D088D">
        <w:rPr>
          <w:lang w:val="en-GB"/>
        </w:rPr>
        <w:t xml:space="preserve"> </w:t>
      </w:r>
    </w:p>
    <w:p w14:paraId="17BE95E3" w14:textId="77777777" w:rsidR="00AF20CD" w:rsidRDefault="00AF20CD" w:rsidP="00725700">
      <w:pPr>
        <w:spacing w:line="480" w:lineRule="auto"/>
        <w:rPr>
          <w:b/>
          <w:lang w:val="en-GB"/>
        </w:rPr>
      </w:pPr>
    </w:p>
    <w:p w14:paraId="02432D29" w14:textId="25BB6755" w:rsidR="00FC13F7" w:rsidRPr="009D088D" w:rsidRDefault="00AF20CD" w:rsidP="00725700">
      <w:pPr>
        <w:spacing w:line="480" w:lineRule="auto"/>
        <w:rPr>
          <w:lang w:val="en-GB"/>
        </w:rPr>
      </w:pPr>
      <w:r>
        <w:rPr>
          <w:b/>
          <w:lang w:val="en-GB"/>
        </w:rPr>
        <w:t>Characteristics of the marasmus and kwashiorkor groups</w:t>
      </w:r>
      <w:r w:rsidR="00DC5621" w:rsidRPr="009D088D">
        <w:rPr>
          <w:lang w:val="en-GB"/>
        </w:rPr>
        <w:t xml:space="preserve"> </w:t>
      </w:r>
    </w:p>
    <w:p w14:paraId="56B4E2B3" w14:textId="0B50EB41" w:rsidR="00DA7E37" w:rsidRPr="009D088D" w:rsidRDefault="00FC13F7" w:rsidP="00725700">
      <w:pPr>
        <w:spacing w:line="480" w:lineRule="auto"/>
        <w:rPr>
          <w:lang w:val="en-GB"/>
        </w:rPr>
      </w:pPr>
      <w:r w:rsidRPr="009D088D">
        <w:rPr>
          <w:lang w:val="en-GB"/>
        </w:rPr>
        <w:t xml:space="preserve">Table 1 shows the background characteristics according to nutritional diagnosis. </w:t>
      </w:r>
      <w:r w:rsidR="00807612" w:rsidRPr="009D088D">
        <w:rPr>
          <w:lang w:val="en-GB"/>
        </w:rPr>
        <w:t>Children with</w:t>
      </w:r>
      <w:r w:rsidR="002854CA" w:rsidRPr="009D088D">
        <w:rPr>
          <w:lang w:val="en-GB"/>
        </w:rPr>
        <w:t xml:space="preserve"> marasmus had a </w:t>
      </w:r>
      <w:r w:rsidR="00C158CA" w:rsidRPr="009D088D">
        <w:rPr>
          <w:lang w:val="en-GB"/>
        </w:rPr>
        <w:t xml:space="preserve">significant </w:t>
      </w:r>
      <w:r w:rsidR="002854CA" w:rsidRPr="009D088D">
        <w:rPr>
          <w:lang w:val="en-GB"/>
        </w:rPr>
        <w:t>higher percentage of</w:t>
      </w:r>
      <w:r w:rsidR="00FA1035" w:rsidRPr="009D088D">
        <w:rPr>
          <w:lang w:val="en-GB"/>
        </w:rPr>
        <w:t xml:space="preserve"> HIV </w:t>
      </w:r>
      <w:r w:rsidR="00C73182">
        <w:rPr>
          <w:lang w:val="en-GB"/>
        </w:rPr>
        <w:t>(</w:t>
      </w:r>
      <w:r w:rsidR="00FA1035" w:rsidRPr="009D088D">
        <w:rPr>
          <w:lang w:val="en-GB"/>
        </w:rPr>
        <w:t>35.4% v</w:t>
      </w:r>
      <w:r w:rsidR="00FC56C7" w:rsidRPr="009D088D">
        <w:rPr>
          <w:lang w:val="en-GB"/>
        </w:rPr>
        <w:t>ersu</w:t>
      </w:r>
      <w:r w:rsidR="00FA1035" w:rsidRPr="009D088D">
        <w:rPr>
          <w:lang w:val="en-GB"/>
        </w:rPr>
        <w:t>s 12.</w:t>
      </w:r>
      <w:r w:rsidR="00860F2A" w:rsidRPr="009D088D">
        <w:rPr>
          <w:lang w:val="en-GB"/>
        </w:rPr>
        <w:t>9</w:t>
      </w:r>
      <w:r w:rsidR="00FA1035" w:rsidRPr="009D088D">
        <w:rPr>
          <w:lang w:val="en-GB"/>
        </w:rPr>
        <w:t>%</w:t>
      </w:r>
      <w:r w:rsidR="00FF47C5" w:rsidRPr="009D088D">
        <w:rPr>
          <w:lang w:val="en-GB"/>
        </w:rPr>
        <w:t>, p = 0.001</w:t>
      </w:r>
      <w:r w:rsidR="00C73182">
        <w:rPr>
          <w:lang w:val="en-GB"/>
        </w:rPr>
        <w:t>)</w:t>
      </w:r>
      <w:r w:rsidR="00FA1035" w:rsidRPr="009D088D">
        <w:rPr>
          <w:lang w:val="en-GB"/>
        </w:rPr>
        <w:t xml:space="preserve"> and </w:t>
      </w:r>
      <w:r w:rsidR="002342B6" w:rsidRPr="009D088D">
        <w:rPr>
          <w:lang w:val="en-GB"/>
        </w:rPr>
        <w:t>pre-existing ND</w:t>
      </w:r>
      <w:r w:rsidR="000523A7" w:rsidRPr="009D088D">
        <w:rPr>
          <w:lang w:val="en-GB"/>
        </w:rPr>
        <w:t xml:space="preserve"> </w:t>
      </w:r>
      <w:r w:rsidR="00C73182">
        <w:rPr>
          <w:lang w:val="en-GB"/>
        </w:rPr>
        <w:t>(</w:t>
      </w:r>
      <w:r w:rsidR="000523A7" w:rsidRPr="009D088D">
        <w:rPr>
          <w:lang w:val="en-GB"/>
        </w:rPr>
        <w:t>26.2% v</w:t>
      </w:r>
      <w:r w:rsidR="00FC56C7" w:rsidRPr="009D088D">
        <w:rPr>
          <w:lang w:val="en-GB"/>
        </w:rPr>
        <w:t>er</w:t>
      </w:r>
      <w:r w:rsidR="000523A7" w:rsidRPr="009D088D">
        <w:rPr>
          <w:lang w:val="en-GB"/>
        </w:rPr>
        <w:t>s</w:t>
      </w:r>
      <w:r w:rsidR="00FC56C7" w:rsidRPr="009D088D">
        <w:rPr>
          <w:lang w:val="en-GB"/>
        </w:rPr>
        <w:t>us</w:t>
      </w:r>
      <w:r w:rsidR="000523A7" w:rsidRPr="009D088D">
        <w:rPr>
          <w:lang w:val="en-GB"/>
        </w:rPr>
        <w:t xml:space="preserve"> 11.8%</w:t>
      </w:r>
      <w:r w:rsidR="00FF47C5" w:rsidRPr="009D088D">
        <w:rPr>
          <w:lang w:val="en-GB"/>
        </w:rPr>
        <w:t>, p = 0.023</w:t>
      </w:r>
      <w:r w:rsidR="00C73182">
        <w:rPr>
          <w:lang w:val="en-GB"/>
        </w:rPr>
        <w:t xml:space="preserve">) </w:t>
      </w:r>
      <w:r w:rsidR="000523A7" w:rsidRPr="009D088D">
        <w:rPr>
          <w:lang w:val="en-GB"/>
        </w:rPr>
        <w:t>compared to</w:t>
      </w:r>
      <w:r w:rsidR="00807612" w:rsidRPr="009D088D">
        <w:rPr>
          <w:lang w:val="en-GB"/>
        </w:rPr>
        <w:t xml:space="preserve"> those with</w:t>
      </w:r>
      <w:r w:rsidR="000523A7" w:rsidRPr="009D088D">
        <w:rPr>
          <w:lang w:val="en-GB"/>
        </w:rPr>
        <w:t xml:space="preserve"> kwashiorkor </w:t>
      </w:r>
      <w:r w:rsidR="00FE4942">
        <w:rPr>
          <w:lang w:val="en-GB"/>
        </w:rPr>
        <w:t>(</w:t>
      </w:r>
      <w:r w:rsidR="006B6144" w:rsidRPr="009D088D">
        <w:rPr>
          <w:lang w:val="en-GB"/>
        </w:rPr>
        <w:t>Table</w:t>
      </w:r>
      <w:r w:rsidR="00CF7D64" w:rsidRPr="009D088D">
        <w:rPr>
          <w:lang w:val="en-GB"/>
        </w:rPr>
        <w:t xml:space="preserve"> </w:t>
      </w:r>
      <w:r w:rsidR="006B6144" w:rsidRPr="009D088D">
        <w:rPr>
          <w:lang w:val="en-GB"/>
        </w:rPr>
        <w:t>1</w:t>
      </w:r>
      <w:r w:rsidR="00FE4942">
        <w:rPr>
          <w:lang w:val="en-GB"/>
        </w:rPr>
        <w:t>)</w:t>
      </w:r>
      <w:r w:rsidR="000523A7" w:rsidRPr="009D088D">
        <w:rPr>
          <w:lang w:val="en-GB"/>
        </w:rPr>
        <w:t>.</w:t>
      </w:r>
      <w:r w:rsidR="00C158CA" w:rsidRPr="009D088D">
        <w:rPr>
          <w:lang w:val="en-GB"/>
        </w:rPr>
        <w:t xml:space="preserve"> There were no other </w:t>
      </w:r>
      <w:r w:rsidR="00807612" w:rsidRPr="009D088D">
        <w:rPr>
          <w:lang w:val="en-GB"/>
        </w:rPr>
        <w:t xml:space="preserve">statistically </w:t>
      </w:r>
      <w:r w:rsidR="00C158CA" w:rsidRPr="009D088D">
        <w:rPr>
          <w:lang w:val="en-GB"/>
        </w:rPr>
        <w:t xml:space="preserve">significant differences </w:t>
      </w:r>
      <w:r w:rsidR="006B6144" w:rsidRPr="009D088D">
        <w:rPr>
          <w:lang w:val="en-GB"/>
        </w:rPr>
        <w:t xml:space="preserve">in child health and family characteristics </w:t>
      </w:r>
      <w:r w:rsidR="00C158CA" w:rsidRPr="009D088D">
        <w:rPr>
          <w:lang w:val="en-GB"/>
        </w:rPr>
        <w:t>between the two groups</w:t>
      </w:r>
      <w:r w:rsidR="00FF47C5" w:rsidRPr="009D088D">
        <w:rPr>
          <w:lang w:val="en-GB"/>
        </w:rPr>
        <w:t>.</w:t>
      </w:r>
    </w:p>
    <w:p w14:paraId="51143D49" w14:textId="77777777" w:rsidR="00BB141B" w:rsidRPr="009D088D" w:rsidRDefault="00BB141B" w:rsidP="00725700">
      <w:pPr>
        <w:spacing w:line="480" w:lineRule="auto"/>
        <w:rPr>
          <w:b/>
          <w:lang w:val="en-GB"/>
        </w:rPr>
      </w:pPr>
    </w:p>
    <w:p w14:paraId="5BD8F822" w14:textId="77777777" w:rsidR="00AF20CD" w:rsidRDefault="00AF20CD" w:rsidP="00725700">
      <w:pPr>
        <w:spacing w:line="480" w:lineRule="auto"/>
        <w:rPr>
          <w:b/>
          <w:lang w:val="en-GB"/>
        </w:rPr>
      </w:pPr>
      <w:r>
        <w:rPr>
          <w:b/>
          <w:lang w:val="en-GB"/>
        </w:rPr>
        <w:t>Developmental Outcomes</w:t>
      </w:r>
    </w:p>
    <w:p w14:paraId="6311C210" w14:textId="649D9FCA" w:rsidR="00623492" w:rsidRPr="009D088D" w:rsidRDefault="00FB0714" w:rsidP="00725700">
      <w:pPr>
        <w:spacing w:line="480" w:lineRule="auto"/>
        <w:rPr>
          <w:lang w:val="en-GB"/>
        </w:rPr>
      </w:pPr>
      <w:r w:rsidRPr="009D088D">
        <w:rPr>
          <w:lang w:val="en-GB"/>
        </w:rPr>
        <w:t xml:space="preserve">All children </w:t>
      </w:r>
      <w:r w:rsidR="0012551C" w:rsidRPr="009D088D">
        <w:rPr>
          <w:lang w:val="en-GB"/>
        </w:rPr>
        <w:t xml:space="preserve">with SAM experienced profound </w:t>
      </w:r>
      <w:r w:rsidRPr="009D088D">
        <w:rPr>
          <w:lang w:val="en-GB"/>
        </w:rPr>
        <w:t xml:space="preserve">delays in the gross and fine motor, language and social domains </w:t>
      </w:r>
      <w:r w:rsidR="00FE4942">
        <w:rPr>
          <w:lang w:val="en-GB"/>
        </w:rPr>
        <w:t>(</w:t>
      </w:r>
      <w:r w:rsidR="0012551C" w:rsidRPr="009D088D">
        <w:rPr>
          <w:lang w:val="en-GB"/>
        </w:rPr>
        <w:t xml:space="preserve">Table </w:t>
      </w:r>
      <w:r w:rsidR="003F183E" w:rsidRPr="009D088D">
        <w:rPr>
          <w:lang w:val="en-GB"/>
        </w:rPr>
        <w:t>2</w:t>
      </w:r>
      <w:r w:rsidR="00FE4942">
        <w:rPr>
          <w:lang w:val="en-GB"/>
        </w:rPr>
        <w:t>)</w:t>
      </w:r>
      <w:r w:rsidRPr="009D088D">
        <w:rPr>
          <w:lang w:val="en-GB"/>
        </w:rPr>
        <w:t xml:space="preserve">. </w:t>
      </w:r>
      <w:r w:rsidR="00D22B5A" w:rsidRPr="009D088D">
        <w:rPr>
          <w:lang w:val="en-GB"/>
        </w:rPr>
        <w:t>Only the language domain</w:t>
      </w:r>
      <w:r w:rsidR="00246280" w:rsidRPr="009D088D">
        <w:rPr>
          <w:lang w:val="en-GB"/>
        </w:rPr>
        <w:t xml:space="preserve"> mean z-score</w:t>
      </w:r>
      <w:r w:rsidR="00FE4942">
        <w:rPr>
          <w:lang w:val="en-GB"/>
        </w:rPr>
        <w:t xml:space="preserve"> </w:t>
      </w:r>
      <w:r w:rsidR="00D22B5A" w:rsidRPr="009D088D">
        <w:rPr>
          <w:lang w:val="en-GB"/>
        </w:rPr>
        <w:t xml:space="preserve">in children with </w:t>
      </w:r>
      <w:r w:rsidR="00BE2508" w:rsidRPr="009D088D">
        <w:rPr>
          <w:lang w:val="en-GB"/>
        </w:rPr>
        <w:t>marasmus</w:t>
      </w:r>
      <w:r w:rsidR="00D22B5A" w:rsidRPr="009D088D">
        <w:rPr>
          <w:lang w:val="en-GB"/>
        </w:rPr>
        <w:t xml:space="preserve"> had a </w:t>
      </w:r>
      <w:r w:rsidR="00FE6302" w:rsidRPr="009D088D">
        <w:rPr>
          <w:lang w:val="en-GB"/>
        </w:rPr>
        <w:t xml:space="preserve">score </w:t>
      </w:r>
      <w:r w:rsidR="00246280" w:rsidRPr="009D088D">
        <w:rPr>
          <w:lang w:val="en-GB"/>
        </w:rPr>
        <w:t xml:space="preserve">above the cut-off score for a delay </w:t>
      </w:r>
      <w:r w:rsidR="00FE4942">
        <w:rPr>
          <w:lang w:val="en-GB"/>
        </w:rPr>
        <w:t>(</w:t>
      </w:r>
      <w:r w:rsidR="00246280" w:rsidRPr="009D088D">
        <w:rPr>
          <w:lang w:val="en-GB"/>
        </w:rPr>
        <w:t>&lt;-1.64</w:t>
      </w:r>
      <w:r w:rsidR="00FE4942">
        <w:rPr>
          <w:lang w:val="en-GB"/>
        </w:rPr>
        <w:t>)</w:t>
      </w:r>
      <w:r w:rsidR="00BE2508" w:rsidRPr="009D088D">
        <w:rPr>
          <w:lang w:val="en-GB"/>
        </w:rPr>
        <w:t xml:space="preserve">. </w:t>
      </w:r>
      <w:r w:rsidR="00F84BC2" w:rsidRPr="009D088D">
        <w:rPr>
          <w:lang w:val="en-GB"/>
        </w:rPr>
        <w:t>O</w:t>
      </w:r>
      <w:r w:rsidR="00D22B5A" w:rsidRPr="009D088D">
        <w:rPr>
          <w:lang w:val="en-GB"/>
        </w:rPr>
        <w:t xml:space="preserve">f </w:t>
      </w:r>
      <w:r w:rsidR="00F84BC2" w:rsidRPr="009D088D">
        <w:rPr>
          <w:lang w:val="en-GB"/>
        </w:rPr>
        <w:t xml:space="preserve">the </w:t>
      </w:r>
      <w:r w:rsidR="00D22B5A" w:rsidRPr="009D088D">
        <w:rPr>
          <w:lang w:val="en-GB"/>
        </w:rPr>
        <w:t>children</w:t>
      </w:r>
      <w:r w:rsidR="00860F2A" w:rsidRPr="009D088D">
        <w:rPr>
          <w:lang w:val="en-GB"/>
        </w:rPr>
        <w:t>,</w:t>
      </w:r>
      <w:r w:rsidR="00D22B5A" w:rsidRPr="009D088D">
        <w:rPr>
          <w:lang w:val="en-GB"/>
        </w:rPr>
        <w:t xml:space="preserve"> </w:t>
      </w:r>
      <w:r w:rsidR="00860F2A" w:rsidRPr="009D088D">
        <w:rPr>
          <w:lang w:val="en-GB"/>
        </w:rPr>
        <w:t>80</w:t>
      </w:r>
      <w:r w:rsidR="00F84BC2" w:rsidRPr="009D088D">
        <w:rPr>
          <w:lang w:val="en-GB"/>
        </w:rPr>
        <w:t xml:space="preserve">% </w:t>
      </w:r>
      <w:r w:rsidR="00D22B5A" w:rsidRPr="009D088D">
        <w:rPr>
          <w:lang w:val="en-GB"/>
        </w:rPr>
        <w:t>had a delay in the gross motor domain</w:t>
      </w:r>
      <w:r w:rsidR="0051656B" w:rsidRPr="009D088D">
        <w:rPr>
          <w:lang w:val="en-GB"/>
        </w:rPr>
        <w:t>, t</w:t>
      </w:r>
      <w:r w:rsidR="00DA7E37" w:rsidRPr="009D088D">
        <w:rPr>
          <w:lang w:val="en-GB"/>
        </w:rPr>
        <w:t>his included</w:t>
      </w:r>
      <w:r w:rsidR="00D22B5A" w:rsidRPr="009D088D">
        <w:rPr>
          <w:lang w:val="en-GB"/>
        </w:rPr>
        <w:t xml:space="preserve"> </w:t>
      </w:r>
      <w:r w:rsidR="00D17145" w:rsidRPr="009D088D">
        <w:rPr>
          <w:lang w:val="en-GB"/>
        </w:rPr>
        <w:t xml:space="preserve">41 </w:t>
      </w:r>
      <w:r w:rsidR="00FE4942">
        <w:rPr>
          <w:lang w:val="en-GB"/>
        </w:rPr>
        <w:t>(</w:t>
      </w:r>
      <w:r w:rsidR="00BE2508" w:rsidRPr="009D088D">
        <w:rPr>
          <w:lang w:val="en-GB"/>
        </w:rPr>
        <w:t>85%</w:t>
      </w:r>
      <w:r w:rsidR="00FE4942">
        <w:rPr>
          <w:lang w:val="en-GB"/>
        </w:rPr>
        <w:t>)</w:t>
      </w:r>
      <w:r w:rsidR="00246280" w:rsidRPr="009D088D">
        <w:rPr>
          <w:lang w:val="en-GB"/>
        </w:rPr>
        <w:t xml:space="preserve"> </w:t>
      </w:r>
      <w:r w:rsidR="00BE2508" w:rsidRPr="009D088D">
        <w:rPr>
          <w:lang w:val="en-GB"/>
        </w:rPr>
        <w:t xml:space="preserve">of the children with marasmus, and </w:t>
      </w:r>
      <w:r w:rsidR="00D17145" w:rsidRPr="009D088D">
        <w:rPr>
          <w:lang w:val="en-GB"/>
        </w:rPr>
        <w:t xml:space="preserve">57 </w:t>
      </w:r>
      <w:r w:rsidR="00FE4942">
        <w:rPr>
          <w:lang w:val="en-GB"/>
        </w:rPr>
        <w:t>(</w:t>
      </w:r>
      <w:r w:rsidR="00BE2508" w:rsidRPr="009D088D">
        <w:rPr>
          <w:lang w:val="en-GB"/>
        </w:rPr>
        <w:t>78%</w:t>
      </w:r>
      <w:r w:rsidR="00FE4942">
        <w:rPr>
          <w:lang w:val="en-GB"/>
        </w:rPr>
        <w:t>)</w:t>
      </w:r>
      <w:r w:rsidR="00BE2508" w:rsidRPr="009D088D">
        <w:rPr>
          <w:lang w:val="en-GB"/>
        </w:rPr>
        <w:t xml:space="preserve"> o</w:t>
      </w:r>
      <w:r w:rsidR="00D22B5A" w:rsidRPr="009D088D">
        <w:rPr>
          <w:lang w:val="en-GB"/>
        </w:rPr>
        <w:t>f the children with kwashiorkor</w:t>
      </w:r>
      <w:r w:rsidR="0012551C" w:rsidRPr="009D088D">
        <w:rPr>
          <w:lang w:val="en-GB"/>
        </w:rPr>
        <w:t xml:space="preserve"> </w:t>
      </w:r>
      <w:r w:rsidR="00FE4942">
        <w:rPr>
          <w:lang w:val="en-GB"/>
        </w:rPr>
        <w:t>(</w:t>
      </w:r>
      <w:r w:rsidR="0012551C" w:rsidRPr="009D088D">
        <w:rPr>
          <w:lang w:val="en-GB"/>
        </w:rPr>
        <w:t xml:space="preserve">Table </w:t>
      </w:r>
      <w:r w:rsidR="003F183E" w:rsidRPr="009D088D">
        <w:rPr>
          <w:lang w:val="en-GB"/>
        </w:rPr>
        <w:t>2</w:t>
      </w:r>
      <w:r w:rsidR="00FE4942">
        <w:rPr>
          <w:lang w:val="en-GB"/>
        </w:rPr>
        <w:t>)</w:t>
      </w:r>
      <w:r w:rsidR="00BE2508" w:rsidRPr="009D088D">
        <w:rPr>
          <w:lang w:val="en-GB"/>
        </w:rPr>
        <w:t xml:space="preserve">. </w:t>
      </w:r>
      <w:r w:rsidR="006E7390" w:rsidRPr="009D088D">
        <w:rPr>
          <w:lang w:val="en-GB"/>
        </w:rPr>
        <w:t xml:space="preserve">32 </w:t>
      </w:r>
      <w:r w:rsidR="00FE4942">
        <w:rPr>
          <w:lang w:val="en-GB"/>
        </w:rPr>
        <w:t>(</w:t>
      </w:r>
      <w:r w:rsidR="00021179" w:rsidRPr="009D088D">
        <w:rPr>
          <w:lang w:val="en-GB"/>
        </w:rPr>
        <w:t>4</w:t>
      </w:r>
      <w:r w:rsidR="00FF61E2" w:rsidRPr="009D088D">
        <w:rPr>
          <w:lang w:val="en-GB"/>
        </w:rPr>
        <w:t>4</w:t>
      </w:r>
      <w:r w:rsidR="006E7390" w:rsidRPr="009D088D">
        <w:rPr>
          <w:lang w:val="en-GB"/>
        </w:rPr>
        <w:t>%</w:t>
      </w:r>
      <w:r w:rsidR="00FE4942">
        <w:rPr>
          <w:lang w:val="en-GB"/>
        </w:rPr>
        <w:t>)</w:t>
      </w:r>
      <w:r w:rsidR="006E7390" w:rsidRPr="009D088D">
        <w:rPr>
          <w:lang w:val="en-GB"/>
        </w:rPr>
        <w:t xml:space="preserve"> children with kw</w:t>
      </w:r>
      <w:r w:rsidR="00FF61E2" w:rsidRPr="009D088D">
        <w:rPr>
          <w:lang w:val="en-GB"/>
        </w:rPr>
        <w:t xml:space="preserve">ashiorkor compared with 16 </w:t>
      </w:r>
      <w:r w:rsidR="00FE4942">
        <w:rPr>
          <w:lang w:val="en-GB"/>
        </w:rPr>
        <w:t>(</w:t>
      </w:r>
      <w:r w:rsidR="00FF61E2" w:rsidRPr="009D088D">
        <w:rPr>
          <w:lang w:val="en-GB"/>
        </w:rPr>
        <w:t>33</w:t>
      </w:r>
      <w:r w:rsidR="006E7390" w:rsidRPr="009D088D">
        <w:rPr>
          <w:lang w:val="en-GB"/>
        </w:rPr>
        <w:t>%</w:t>
      </w:r>
      <w:r w:rsidR="00FE4942">
        <w:rPr>
          <w:lang w:val="en-GB"/>
        </w:rPr>
        <w:t>)</w:t>
      </w:r>
      <w:r w:rsidR="006E7390" w:rsidRPr="009D088D">
        <w:rPr>
          <w:lang w:val="en-GB"/>
        </w:rPr>
        <w:t xml:space="preserve"> of the children with marasmus were identified with a delay in all 4 MDAT domains</w:t>
      </w:r>
      <w:r w:rsidR="00595041" w:rsidRPr="009D088D">
        <w:rPr>
          <w:lang w:val="en-GB"/>
        </w:rPr>
        <w:t xml:space="preserve"> </w:t>
      </w:r>
      <w:r w:rsidR="00FE4942">
        <w:rPr>
          <w:lang w:val="en-GB"/>
        </w:rPr>
        <w:t>(</w:t>
      </w:r>
      <w:r w:rsidR="00595041" w:rsidRPr="009D088D">
        <w:rPr>
          <w:lang w:val="en-GB"/>
        </w:rPr>
        <w:t>p=0.25</w:t>
      </w:r>
      <w:r w:rsidR="00FE4942">
        <w:rPr>
          <w:lang w:val="en-GB"/>
        </w:rPr>
        <w:t>)</w:t>
      </w:r>
      <w:r w:rsidR="00021179" w:rsidRPr="009D088D">
        <w:rPr>
          <w:lang w:val="en-GB"/>
        </w:rPr>
        <w:t>.</w:t>
      </w:r>
    </w:p>
    <w:p w14:paraId="03C4E56B" w14:textId="671526F2" w:rsidR="003F183E" w:rsidRPr="009D088D" w:rsidRDefault="00F84BC2" w:rsidP="003F183E">
      <w:pPr>
        <w:spacing w:line="480" w:lineRule="auto"/>
        <w:ind w:firstLine="720"/>
        <w:rPr>
          <w:lang w:val="en-GB"/>
        </w:rPr>
      </w:pPr>
      <w:r w:rsidRPr="009D088D">
        <w:rPr>
          <w:lang w:val="en-GB"/>
        </w:rPr>
        <w:t xml:space="preserve">Linear regression analysis demonstrated that children with kwashiorkor had a significantly lower language MDAT z-score than children with marasmus </w:t>
      </w:r>
      <w:r w:rsidR="00CF7D64" w:rsidRPr="009D088D">
        <w:rPr>
          <w:lang w:val="en-GB"/>
        </w:rPr>
        <w:t xml:space="preserve"> </w:t>
      </w:r>
      <w:r w:rsidR="00FE4942">
        <w:rPr>
          <w:lang w:val="en-GB"/>
        </w:rPr>
        <w:t>(</w:t>
      </w:r>
      <w:r w:rsidR="00B60A43" w:rsidRPr="009D088D">
        <w:rPr>
          <w:lang w:val="en-GB"/>
        </w:rPr>
        <w:t>-0.75; 95% CI -1.43 ;</w:t>
      </w:r>
      <w:r w:rsidRPr="009D088D">
        <w:rPr>
          <w:lang w:val="en-GB"/>
        </w:rPr>
        <w:t xml:space="preserve"> -0.07</w:t>
      </w:r>
      <w:r w:rsidR="00FE4942">
        <w:rPr>
          <w:lang w:val="en-GB"/>
        </w:rPr>
        <w:t>)</w:t>
      </w:r>
      <w:r w:rsidRPr="009D088D">
        <w:rPr>
          <w:lang w:val="en-GB"/>
        </w:rPr>
        <w:t xml:space="preserve">, adjusted for covariates </w:t>
      </w:r>
      <w:r w:rsidR="00FE4942">
        <w:rPr>
          <w:lang w:val="en-GB"/>
        </w:rPr>
        <w:t>(</w:t>
      </w:r>
      <w:r w:rsidRPr="009D088D">
        <w:rPr>
          <w:lang w:val="en-GB"/>
        </w:rPr>
        <w:t xml:space="preserve">Table </w:t>
      </w:r>
      <w:r w:rsidR="003F183E" w:rsidRPr="009D088D">
        <w:rPr>
          <w:lang w:val="en-GB"/>
        </w:rPr>
        <w:t>3</w:t>
      </w:r>
      <w:r w:rsidR="00FE4942">
        <w:rPr>
          <w:lang w:val="en-GB"/>
        </w:rPr>
        <w:t>)</w:t>
      </w:r>
      <w:r w:rsidRPr="009D088D">
        <w:rPr>
          <w:lang w:val="en-GB"/>
        </w:rPr>
        <w:t xml:space="preserve">. Additionally, in the unadjusted linear regression analysis children with kwashiorkor had a significantly </w:t>
      </w:r>
      <w:r w:rsidR="00FE4942">
        <w:rPr>
          <w:lang w:val="en-GB"/>
        </w:rPr>
        <w:t>(</w:t>
      </w:r>
      <w:r w:rsidRPr="009D088D">
        <w:rPr>
          <w:lang w:val="en-GB"/>
        </w:rPr>
        <w:t>p = 0.024</w:t>
      </w:r>
      <w:r w:rsidR="00FE4942">
        <w:rPr>
          <w:lang w:val="en-GB"/>
        </w:rPr>
        <w:t>)</w:t>
      </w:r>
      <w:r w:rsidRPr="009D088D">
        <w:rPr>
          <w:lang w:val="en-GB"/>
        </w:rPr>
        <w:t xml:space="preserve"> lower social MDAT z-score than children with marasmus, but this effect became non-significant when we adjusted for covariates </w:t>
      </w:r>
      <w:r w:rsidR="00FE4942">
        <w:rPr>
          <w:lang w:val="en-GB"/>
        </w:rPr>
        <w:t>(</w:t>
      </w:r>
      <w:r w:rsidRPr="009D088D">
        <w:rPr>
          <w:lang w:val="en-GB"/>
        </w:rPr>
        <w:t>p = 0.056</w:t>
      </w:r>
      <w:r w:rsidR="00FE4942">
        <w:rPr>
          <w:lang w:val="en-GB"/>
        </w:rPr>
        <w:t>)</w:t>
      </w:r>
      <w:r w:rsidRPr="009D088D">
        <w:rPr>
          <w:lang w:val="en-GB"/>
        </w:rPr>
        <w:t xml:space="preserve">. The other MDAT domain z-scores did not differ with statistical significance between children with marasmus and kwashiorkor </w:t>
      </w:r>
      <w:r w:rsidR="00FE4942">
        <w:rPr>
          <w:lang w:val="en-GB"/>
        </w:rPr>
        <w:t>(</w:t>
      </w:r>
      <w:r w:rsidRPr="009D088D">
        <w:rPr>
          <w:lang w:val="en-GB"/>
        </w:rPr>
        <w:t>T</w:t>
      </w:r>
      <w:r w:rsidR="003F183E" w:rsidRPr="009D088D">
        <w:rPr>
          <w:lang w:val="en-GB"/>
        </w:rPr>
        <w:t>able 3</w:t>
      </w:r>
      <w:r w:rsidR="00FE4942">
        <w:rPr>
          <w:lang w:val="en-GB"/>
        </w:rPr>
        <w:t>)</w:t>
      </w:r>
      <w:r w:rsidR="003F183E" w:rsidRPr="009D088D">
        <w:rPr>
          <w:lang w:val="en-GB"/>
        </w:rPr>
        <w:t xml:space="preserve">. </w:t>
      </w:r>
    </w:p>
    <w:p w14:paraId="1CCCCC42" w14:textId="5D0A3097" w:rsidR="003F183E" w:rsidRPr="009D088D" w:rsidRDefault="003F183E" w:rsidP="003F183E">
      <w:pPr>
        <w:spacing w:line="480" w:lineRule="auto"/>
        <w:ind w:firstLine="720"/>
        <w:rPr>
          <w:lang w:val="en-GB"/>
        </w:rPr>
      </w:pPr>
      <w:r w:rsidRPr="009D088D">
        <w:rPr>
          <w:lang w:val="en-GB"/>
        </w:rPr>
        <w:t xml:space="preserve">Approximately a quarter of the children with SAM were not engaged: and 19% of those with kwashiorkor and 25% of those with marasmus were described as “mostly sad” during the developmental assessments. In 31% and 27% of kwashiorkor and marasmus cases respectively, mothers were described as  “passively watching” and not engaged in the child’s play. There were no significant differences in the child’s affect </w:t>
      </w:r>
      <w:r w:rsidR="00FE4942">
        <w:rPr>
          <w:lang w:val="en-GB"/>
        </w:rPr>
        <w:t>(</w:t>
      </w:r>
      <w:r w:rsidRPr="009D088D">
        <w:rPr>
          <w:lang w:val="en-GB"/>
        </w:rPr>
        <w:t>p = 0.21</w:t>
      </w:r>
      <w:r w:rsidR="00FE4942">
        <w:rPr>
          <w:lang w:val="en-GB"/>
        </w:rPr>
        <w:t>)</w:t>
      </w:r>
      <w:r w:rsidRPr="009D088D">
        <w:rPr>
          <w:lang w:val="en-GB"/>
        </w:rPr>
        <w:t xml:space="preserve"> </w:t>
      </w:r>
      <w:r w:rsidRPr="009D088D">
        <w:rPr>
          <w:rFonts w:cs="Times New Roman"/>
          <w:lang w:val="en-GB"/>
        </w:rPr>
        <w:t xml:space="preserve">engagement </w:t>
      </w:r>
      <w:r w:rsidR="00FE4942">
        <w:rPr>
          <w:rFonts w:cs="Times New Roman"/>
          <w:lang w:val="en-GB"/>
        </w:rPr>
        <w:t>(</w:t>
      </w:r>
      <w:r w:rsidRPr="009D088D">
        <w:rPr>
          <w:rFonts w:cs="Times New Roman"/>
          <w:lang w:val="en-GB"/>
        </w:rPr>
        <w:t>p= 0.67</w:t>
      </w:r>
      <w:r w:rsidR="00FE4942">
        <w:rPr>
          <w:rFonts w:cs="Times New Roman"/>
          <w:lang w:val="en-GB"/>
        </w:rPr>
        <w:t>)</w:t>
      </w:r>
      <w:r w:rsidRPr="009D088D">
        <w:rPr>
          <w:rFonts w:cs="Times New Roman"/>
          <w:lang w:val="en-GB"/>
        </w:rPr>
        <w:t xml:space="preserve">, anxiety </w:t>
      </w:r>
      <w:r w:rsidR="00FE4942">
        <w:rPr>
          <w:rFonts w:cs="Times New Roman"/>
          <w:lang w:val="en-GB"/>
        </w:rPr>
        <w:t>(</w:t>
      </w:r>
      <w:r w:rsidRPr="009D088D">
        <w:rPr>
          <w:rFonts w:cs="Times New Roman"/>
          <w:lang w:val="en-GB"/>
        </w:rPr>
        <w:t>p= 0.60</w:t>
      </w:r>
      <w:r w:rsidR="00FE4942">
        <w:rPr>
          <w:rFonts w:cs="Times New Roman"/>
          <w:lang w:val="en-GB"/>
        </w:rPr>
        <w:t>)</w:t>
      </w:r>
      <w:r w:rsidRPr="009D088D">
        <w:rPr>
          <w:rFonts w:cs="Times New Roman"/>
          <w:lang w:val="en-GB"/>
        </w:rPr>
        <w:t xml:space="preserve"> and cooperativeness </w:t>
      </w:r>
      <w:r w:rsidR="00FE4942">
        <w:rPr>
          <w:rFonts w:cs="Times New Roman"/>
          <w:lang w:val="en-GB"/>
        </w:rPr>
        <w:t>(</w:t>
      </w:r>
      <w:r w:rsidRPr="009D088D">
        <w:rPr>
          <w:rFonts w:cs="Times New Roman"/>
          <w:lang w:val="en-GB"/>
        </w:rPr>
        <w:t>p=0.74</w:t>
      </w:r>
      <w:r w:rsidR="00FE4942">
        <w:rPr>
          <w:rFonts w:cs="Times New Roman"/>
          <w:lang w:val="en-GB"/>
        </w:rPr>
        <w:t>)</w:t>
      </w:r>
      <w:r w:rsidRPr="009D088D">
        <w:rPr>
          <w:rFonts w:cs="Times New Roman"/>
          <w:lang w:val="en-GB"/>
        </w:rPr>
        <w:t xml:space="preserve"> of the child and in the caregiver’s involvement </w:t>
      </w:r>
      <w:r w:rsidR="00FE4942">
        <w:rPr>
          <w:rFonts w:cs="Times New Roman"/>
          <w:lang w:val="en-GB"/>
        </w:rPr>
        <w:t>(</w:t>
      </w:r>
      <w:r w:rsidRPr="009D088D">
        <w:rPr>
          <w:rFonts w:cs="Times New Roman"/>
          <w:lang w:val="en-GB"/>
        </w:rPr>
        <w:t>p=0.37</w:t>
      </w:r>
      <w:r w:rsidR="00FE4942">
        <w:rPr>
          <w:rFonts w:cs="Times New Roman"/>
          <w:lang w:val="en-GB"/>
        </w:rPr>
        <w:t>)</w:t>
      </w:r>
      <w:r w:rsidRPr="009D088D">
        <w:rPr>
          <w:rFonts w:cs="Times New Roman"/>
          <w:lang w:val="en-GB"/>
        </w:rPr>
        <w:t xml:space="preserve"> between the marasmus and kwashiorkor groups </w:t>
      </w:r>
      <w:r w:rsidR="00FE4942">
        <w:rPr>
          <w:rFonts w:cs="Times New Roman"/>
          <w:lang w:val="en-GB"/>
        </w:rPr>
        <w:t>(</w:t>
      </w:r>
      <w:r w:rsidRPr="009D088D">
        <w:rPr>
          <w:rFonts w:cs="Times New Roman"/>
          <w:lang w:val="en-GB"/>
        </w:rPr>
        <w:t>Table 4</w:t>
      </w:r>
      <w:r w:rsidR="00FE4942">
        <w:rPr>
          <w:rFonts w:cs="Times New Roman"/>
          <w:lang w:val="en-GB"/>
        </w:rPr>
        <w:t>)</w:t>
      </w:r>
      <w:r w:rsidRPr="009D088D">
        <w:rPr>
          <w:rFonts w:cs="Times New Roman"/>
          <w:lang w:val="en-GB"/>
        </w:rPr>
        <w:t xml:space="preserve">. </w:t>
      </w:r>
    </w:p>
    <w:p w14:paraId="477804C3" w14:textId="77777777" w:rsidR="00AF20CD" w:rsidRDefault="00AF20CD" w:rsidP="00725700">
      <w:pPr>
        <w:spacing w:line="480" w:lineRule="auto"/>
        <w:rPr>
          <w:lang w:val="en-GB"/>
        </w:rPr>
      </w:pPr>
    </w:p>
    <w:p w14:paraId="316C53B6" w14:textId="0E47842F" w:rsidR="00AF20CD" w:rsidRDefault="00AF20CD" w:rsidP="00725700">
      <w:pPr>
        <w:spacing w:line="480" w:lineRule="auto"/>
        <w:rPr>
          <w:b/>
          <w:lang w:val="en-GB"/>
        </w:rPr>
      </w:pPr>
      <w:r>
        <w:rPr>
          <w:b/>
          <w:lang w:val="en-GB"/>
        </w:rPr>
        <w:t>Behavioural Outcomes</w:t>
      </w:r>
    </w:p>
    <w:p w14:paraId="60A80FA5" w14:textId="711226E6" w:rsidR="00FE2B0A" w:rsidRPr="009D088D" w:rsidRDefault="0086600C" w:rsidP="00725700">
      <w:pPr>
        <w:spacing w:line="480" w:lineRule="auto"/>
        <w:rPr>
          <w:lang w:val="en-GB"/>
        </w:rPr>
      </w:pPr>
      <w:r w:rsidRPr="009D088D">
        <w:rPr>
          <w:lang w:val="en-GB"/>
        </w:rPr>
        <w:t xml:space="preserve">The mean </w:t>
      </w:r>
      <w:r w:rsidR="00FE4942">
        <w:rPr>
          <w:lang w:val="en-GB"/>
        </w:rPr>
        <w:t>(</w:t>
      </w:r>
      <w:r w:rsidRPr="009D088D">
        <w:rPr>
          <w:lang w:val="en-GB"/>
        </w:rPr>
        <w:t>SD</w:t>
      </w:r>
      <w:r w:rsidR="00FE4942">
        <w:rPr>
          <w:lang w:val="en-GB"/>
        </w:rPr>
        <w:t>)</w:t>
      </w:r>
      <w:r w:rsidRPr="009D088D">
        <w:rPr>
          <w:lang w:val="en-GB"/>
        </w:rPr>
        <w:t xml:space="preserve"> SDQ-TDS scores were 10.1 </w:t>
      </w:r>
      <w:r w:rsidR="00FE4942">
        <w:rPr>
          <w:lang w:val="en-GB"/>
        </w:rPr>
        <w:t>(</w:t>
      </w:r>
      <w:r w:rsidRPr="009D088D">
        <w:rPr>
          <w:lang w:val="en-GB"/>
        </w:rPr>
        <w:t>4.2</w:t>
      </w:r>
      <w:r w:rsidR="00FE4942">
        <w:rPr>
          <w:lang w:val="en-GB"/>
        </w:rPr>
        <w:t>)</w:t>
      </w:r>
      <w:r w:rsidRPr="009D088D">
        <w:rPr>
          <w:lang w:val="en-GB"/>
        </w:rPr>
        <w:t xml:space="preserve">, 12.2 </w:t>
      </w:r>
      <w:r w:rsidR="00FE4942">
        <w:rPr>
          <w:lang w:val="en-GB"/>
        </w:rPr>
        <w:t>(</w:t>
      </w:r>
      <w:r w:rsidRPr="009D088D">
        <w:rPr>
          <w:lang w:val="en-GB"/>
        </w:rPr>
        <w:t>5.5</w:t>
      </w:r>
      <w:r w:rsidR="00FE4942">
        <w:rPr>
          <w:lang w:val="en-GB"/>
        </w:rPr>
        <w:t>)</w:t>
      </w:r>
      <w:r w:rsidRPr="009D088D">
        <w:rPr>
          <w:lang w:val="en-GB"/>
        </w:rPr>
        <w:t xml:space="preserve"> and 15.5 </w:t>
      </w:r>
      <w:r w:rsidR="00FE4942">
        <w:rPr>
          <w:lang w:val="en-GB"/>
        </w:rPr>
        <w:t>(</w:t>
      </w:r>
      <w:r w:rsidRPr="009D088D">
        <w:rPr>
          <w:lang w:val="en-GB"/>
        </w:rPr>
        <w:t>3.8</w:t>
      </w:r>
      <w:r w:rsidR="00FE4942">
        <w:rPr>
          <w:lang w:val="en-GB"/>
        </w:rPr>
        <w:t>)</w:t>
      </w:r>
      <w:r w:rsidRPr="009D088D">
        <w:rPr>
          <w:lang w:val="en-GB"/>
        </w:rPr>
        <w:t xml:space="preserve"> in the children with SAM Only, SAM+HIV and SAM + ND respectively. </w:t>
      </w:r>
      <w:r w:rsidR="00BE616F" w:rsidRPr="009D088D">
        <w:rPr>
          <w:lang w:val="en-GB"/>
        </w:rPr>
        <w:t xml:space="preserve">Table 5 describes the SDQ </w:t>
      </w:r>
      <w:r w:rsidR="00C41057">
        <w:rPr>
          <w:lang w:val="en-GB"/>
        </w:rPr>
        <w:t xml:space="preserve">Total Difficulties </w:t>
      </w:r>
      <w:r w:rsidR="00BE616F" w:rsidRPr="009D088D">
        <w:rPr>
          <w:lang w:val="en-GB"/>
        </w:rPr>
        <w:t>scores</w:t>
      </w:r>
      <w:r w:rsidR="00C41057">
        <w:rPr>
          <w:lang w:val="en-GB"/>
        </w:rPr>
        <w:t xml:space="preserve"> and the scores on the different subscales of the SDQ</w:t>
      </w:r>
      <w:r w:rsidRPr="009D088D">
        <w:rPr>
          <w:lang w:val="en-GB"/>
        </w:rPr>
        <w:t xml:space="preserve">. </w:t>
      </w:r>
      <w:r w:rsidR="00BE616F" w:rsidRPr="009D088D">
        <w:rPr>
          <w:lang w:val="en-GB"/>
        </w:rPr>
        <w:t>The children with SAM</w:t>
      </w:r>
      <w:r w:rsidR="00320499" w:rsidRPr="009D088D">
        <w:rPr>
          <w:lang w:val="en-GB"/>
        </w:rPr>
        <w:t>+</w:t>
      </w:r>
      <w:r w:rsidR="0085566B" w:rsidRPr="009D088D">
        <w:rPr>
          <w:lang w:val="en-GB"/>
        </w:rPr>
        <w:t>ND h</w:t>
      </w:r>
      <w:r w:rsidR="00BE616F" w:rsidRPr="009D088D">
        <w:rPr>
          <w:lang w:val="en-GB"/>
        </w:rPr>
        <w:t xml:space="preserve">ad a significantly higher SDQ-TDS score than the children with SAM </w:t>
      </w:r>
      <w:r w:rsidR="002342B6" w:rsidRPr="009D088D">
        <w:rPr>
          <w:lang w:val="en-GB"/>
        </w:rPr>
        <w:t xml:space="preserve">Only </w:t>
      </w:r>
      <w:r w:rsidR="00FE4942">
        <w:rPr>
          <w:lang w:val="en-GB"/>
        </w:rPr>
        <w:t>(</w:t>
      </w:r>
      <w:r w:rsidR="00401088" w:rsidRPr="009D088D">
        <w:rPr>
          <w:lang w:val="en-GB"/>
        </w:rPr>
        <w:t>p&lt;0.001</w:t>
      </w:r>
      <w:r w:rsidR="00FE4942">
        <w:rPr>
          <w:lang w:val="en-GB"/>
        </w:rPr>
        <w:t>)</w:t>
      </w:r>
      <w:r w:rsidR="00401088" w:rsidRPr="009D088D">
        <w:rPr>
          <w:lang w:val="en-GB"/>
        </w:rPr>
        <w:t xml:space="preserve"> </w:t>
      </w:r>
      <w:r w:rsidR="00BE616F" w:rsidRPr="009D088D">
        <w:rPr>
          <w:lang w:val="en-GB"/>
        </w:rPr>
        <w:t>or ch</w:t>
      </w:r>
      <w:r w:rsidR="00401088" w:rsidRPr="009D088D">
        <w:rPr>
          <w:lang w:val="en-GB"/>
        </w:rPr>
        <w:t>ildren with SAM</w:t>
      </w:r>
      <w:r w:rsidR="00021179" w:rsidRPr="009D088D">
        <w:rPr>
          <w:lang w:val="en-GB"/>
        </w:rPr>
        <w:t>+</w:t>
      </w:r>
      <w:r w:rsidR="00401088" w:rsidRPr="009D088D">
        <w:rPr>
          <w:lang w:val="en-GB"/>
        </w:rPr>
        <w:t xml:space="preserve">HIV </w:t>
      </w:r>
      <w:r w:rsidR="00FE4942">
        <w:rPr>
          <w:lang w:val="en-GB"/>
        </w:rPr>
        <w:t>(</w:t>
      </w:r>
      <w:r w:rsidR="00401088" w:rsidRPr="009D088D">
        <w:rPr>
          <w:lang w:val="en-GB"/>
        </w:rPr>
        <w:t>p=0.048</w:t>
      </w:r>
      <w:r w:rsidR="00FE4942">
        <w:rPr>
          <w:lang w:val="en-GB"/>
        </w:rPr>
        <w:t>)</w:t>
      </w:r>
      <w:r w:rsidR="00BE616F" w:rsidRPr="009D088D">
        <w:rPr>
          <w:lang w:val="en-GB"/>
        </w:rPr>
        <w:t xml:space="preserve">.  </w:t>
      </w:r>
      <w:r w:rsidR="00F84BC2" w:rsidRPr="009D088D">
        <w:rPr>
          <w:lang w:val="en-GB"/>
        </w:rPr>
        <w:t>We found n</w:t>
      </w:r>
      <w:r w:rsidR="00BE616F" w:rsidRPr="009D088D">
        <w:rPr>
          <w:lang w:val="en-GB"/>
        </w:rPr>
        <w:t xml:space="preserve">o </w:t>
      </w:r>
      <w:r w:rsidR="00F84BC2" w:rsidRPr="009D088D">
        <w:rPr>
          <w:lang w:val="en-GB"/>
        </w:rPr>
        <w:t xml:space="preserve">statistically </w:t>
      </w:r>
      <w:r w:rsidR="00BE616F" w:rsidRPr="009D088D">
        <w:rPr>
          <w:lang w:val="en-GB"/>
        </w:rPr>
        <w:t>significant difference</w:t>
      </w:r>
      <w:r w:rsidR="00F84BC2" w:rsidRPr="009D088D">
        <w:rPr>
          <w:lang w:val="en-GB"/>
        </w:rPr>
        <w:t>s</w:t>
      </w:r>
      <w:r w:rsidR="00BE616F" w:rsidRPr="009D088D">
        <w:rPr>
          <w:lang w:val="en-GB"/>
        </w:rPr>
        <w:t xml:space="preserve"> in SDQ-TDS </w:t>
      </w:r>
      <w:r w:rsidR="00F84BC2" w:rsidRPr="009D088D">
        <w:rPr>
          <w:lang w:val="en-GB"/>
        </w:rPr>
        <w:t xml:space="preserve">scores </w:t>
      </w:r>
      <w:r w:rsidR="00BE616F" w:rsidRPr="009D088D">
        <w:rPr>
          <w:lang w:val="en-GB"/>
        </w:rPr>
        <w:t xml:space="preserve">between the children </w:t>
      </w:r>
      <w:r w:rsidR="00623492" w:rsidRPr="009D088D">
        <w:rPr>
          <w:lang w:val="en-GB"/>
        </w:rPr>
        <w:t>with SAM</w:t>
      </w:r>
      <w:r w:rsidR="00F84BC2" w:rsidRPr="009D088D">
        <w:rPr>
          <w:lang w:val="en-GB"/>
        </w:rPr>
        <w:t xml:space="preserve"> </w:t>
      </w:r>
      <w:r w:rsidR="00595041" w:rsidRPr="009D088D">
        <w:rPr>
          <w:lang w:val="en-GB"/>
        </w:rPr>
        <w:t xml:space="preserve">Only </w:t>
      </w:r>
      <w:r w:rsidR="00623492" w:rsidRPr="009D088D">
        <w:rPr>
          <w:lang w:val="en-GB"/>
        </w:rPr>
        <w:t xml:space="preserve">and </w:t>
      </w:r>
      <w:r w:rsidR="00F84BC2" w:rsidRPr="009D088D">
        <w:rPr>
          <w:lang w:val="en-GB"/>
        </w:rPr>
        <w:t xml:space="preserve">those </w:t>
      </w:r>
      <w:r w:rsidR="00595041" w:rsidRPr="009D088D">
        <w:rPr>
          <w:lang w:val="en-GB"/>
        </w:rPr>
        <w:t>with</w:t>
      </w:r>
      <w:r w:rsidR="00623492" w:rsidRPr="009D088D">
        <w:rPr>
          <w:lang w:val="en-GB"/>
        </w:rPr>
        <w:t xml:space="preserve"> an HIV infection</w:t>
      </w:r>
      <w:r w:rsidR="00BB1F2A" w:rsidRPr="009D088D">
        <w:rPr>
          <w:lang w:val="en-GB"/>
        </w:rPr>
        <w:t xml:space="preserve"> </w:t>
      </w:r>
      <w:r w:rsidR="00FE4942">
        <w:rPr>
          <w:lang w:val="en-GB"/>
        </w:rPr>
        <w:t>(</w:t>
      </w:r>
      <w:r w:rsidR="00BB1F2A" w:rsidRPr="009D088D">
        <w:rPr>
          <w:lang w:val="en-GB"/>
        </w:rPr>
        <w:t>p =0.13</w:t>
      </w:r>
      <w:r w:rsidR="00FE4942">
        <w:rPr>
          <w:lang w:val="en-GB"/>
        </w:rPr>
        <w:t>)</w:t>
      </w:r>
      <w:r w:rsidR="00623492" w:rsidRPr="009D088D">
        <w:rPr>
          <w:lang w:val="en-GB"/>
        </w:rPr>
        <w:t>.</w:t>
      </w:r>
      <w:r w:rsidR="00C41057">
        <w:rPr>
          <w:lang w:val="en-GB"/>
        </w:rPr>
        <w:t xml:space="preserve"> No calculations were done to examine the different subdomains between the different groups because of the small sample size. </w:t>
      </w:r>
    </w:p>
    <w:p w14:paraId="0BB0BF04" w14:textId="77777777" w:rsidR="00434989" w:rsidRPr="009D088D" w:rsidRDefault="00434989" w:rsidP="00725700">
      <w:pPr>
        <w:spacing w:line="480" w:lineRule="auto"/>
        <w:rPr>
          <w:b/>
          <w:lang w:val="en-GB"/>
        </w:rPr>
      </w:pPr>
    </w:p>
    <w:p w14:paraId="77647881" w14:textId="5440FD9A" w:rsidR="009E768F" w:rsidRPr="009D088D" w:rsidRDefault="0062190A" w:rsidP="00725700">
      <w:pPr>
        <w:spacing w:line="480" w:lineRule="auto"/>
        <w:rPr>
          <w:b/>
          <w:lang w:val="en-GB"/>
        </w:rPr>
      </w:pPr>
      <w:r w:rsidRPr="009D088D">
        <w:rPr>
          <w:b/>
          <w:lang w:val="en-GB"/>
        </w:rPr>
        <w:t>DISCUSSION</w:t>
      </w:r>
    </w:p>
    <w:p w14:paraId="08FB5C32" w14:textId="3F381E36" w:rsidR="00E33D07" w:rsidRPr="009D088D" w:rsidRDefault="00E33D07" w:rsidP="00725700">
      <w:pPr>
        <w:spacing w:line="480" w:lineRule="auto"/>
        <w:rPr>
          <w:lang w:val="en-GB"/>
        </w:rPr>
      </w:pPr>
      <w:r w:rsidRPr="009D088D">
        <w:rPr>
          <w:lang w:val="en-GB"/>
        </w:rPr>
        <w:t xml:space="preserve">We report on the severe developmental delay present in a </w:t>
      </w:r>
      <w:r w:rsidR="002342B6" w:rsidRPr="009D088D">
        <w:rPr>
          <w:lang w:val="en-GB"/>
        </w:rPr>
        <w:t>well-</w:t>
      </w:r>
      <w:r w:rsidR="00BB1F2A" w:rsidRPr="009D088D">
        <w:rPr>
          <w:lang w:val="en-GB"/>
        </w:rPr>
        <w:t>characterized</w:t>
      </w:r>
      <w:r w:rsidRPr="009D088D">
        <w:rPr>
          <w:lang w:val="en-GB"/>
        </w:rPr>
        <w:t xml:space="preserve"> clinical population of children admitted </w:t>
      </w:r>
      <w:r w:rsidR="0051656B" w:rsidRPr="009D088D">
        <w:rPr>
          <w:lang w:val="en-GB"/>
        </w:rPr>
        <w:t xml:space="preserve">with SAM </w:t>
      </w:r>
      <w:r w:rsidRPr="009D088D">
        <w:rPr>
          <w:lang w:val="en-GB"/>
        </w:rPr>
        <w:t>to a nutrition</w:t>
      </w:r>
      <w:r w:rsidR="00DF7AEF" w:rsidRPr="009D088D">
        <w:rPr>
          <w:lang w:val="en-GB"/>
        </w:rPr>
        <w:t xml:space="preserve"> rehabilit</w:t>
      </w:r>
      <w:r w:rsidR="00621588" w:rsidRPr="009D088D">
        <w:rPr>
          <w:lang w:val="en-GB"/>
        </w:rPr>
        <w:t>at</w:t>
      </w:r>
      <w:r w:rsidR="00DF7AEF" w:rsidRPr="009D088D">
        <w:rPr>
          <w:lang w:val="en-GB"/>
        </w:rPr>
        <w:t>ion</w:t>
      </w:r>
      <w:r w:rsidRPr="009D088D">
        <w:rPr>
          <w:lang w:val="en-GB"/>
        </w:rPr>
        <w:t xml:space="preserve"> unit in an African setting</w:t>
      </w:r>
      <w:r w:rsidR="003759EC" w:rsidRPr="009D088D">
        <w:rPr>
          <w:lang w:val="en-GB"/>
        </w:rPr>
        <w:t xml:space="preserve"> in a first study on this topic </w:t>
      </w:r>
      <w:r w:rsidR="00621588" w:rsidRPr="009D088D">
        <w:rPr>
          <w:lang w:val="en-GB"/>
        </w:rPr>
        <w:t>for</w:t>
      </w:r>
      <w:r w:rsidR="003759EC" w:rsidRPr="009D088D">
        <w:rPr>
          <w:lang w:val="en-GB"/>
        </w:rPr>
        <w:t xml:space="preserve"> decades</w:t>
      </w:r>
      <w:r w:rsidRPr="009D088D">
        <w:rPr>
          <w:lang w:val="en-GB"/>
        </w:rPr>
        <w:t xml:space="preserve">. We have </w:t>
      </w:r>
      <w:r w:rsidR="005F1784" w:rsidRPr="009D088D">
        <w:rPr>
          <w:lang w:val="en-GB"/>
        </w:rPr>
        <w:t xml:space="preserve">confirmed previous findings </w:t>
      </w:r>
      <w:r w:rsidR="003759EC" w:rsidRPr="009D088D">
        <w:rPr>
          <w:lang w:val="en-GB"/>
        </w:rPr>
        <w:t xml:space="preserve">showing that SAM is associated with severe developmental delay. Moreover, </w:t>
      </w:r>
      <w:r w:rsidR="00434989" w:rsidRPr="009D088D">
        <w:rPr>
          <w:lang w:val="en-GB"/>
        </w:rPr>
        <w:t>our results indicate</w:t>
      </w:r>
      <w:r w:rsidR="00DB2D87" w:rsidRPr="009D088D">
        <w:rPr>
          <w:lang w:val="en-GB"/>
        </w:rPr>
        <w:t xml:space="preserve"> that there might be </w:t>
      </w:r>
      <w:r w:rsidRPr="009D088D">
        <w:rPr>
          <w:lang w:val="en-GB"/>
        </w:rPr>
        <w:t>a significant difference in d</w:t>
      </w:r>
      <w:r w:rsidR="004501F4" w:rsidRPr="009D088D">
        <w:rPr>
          <w:lang w:val="en-GB"/>
        </w:rPr>
        <w:t xml:space="preserve">evelopmental attainment </w:t>
      </w:r>
      <w:r w:rsidR="003759EC" w:rsidRPr="009D088D">
        <w:rPr>
          <w:lang w:val="en-GB"/>
        </w:rPr>
        <w:t>between</w:t>
      </w:r>
      <w:r w:rsidR="004501F4" w:rsidRPr="009D088D">
        <w:rPr>
          <w:lang w:val="en-GB"/>
        </w:rPr>
        <w:t xml:space="preserve"> children</w:t>
      </w:r>
      <w:r w:rsidRPr="009D088D">
        <w:rPr>
          <w:lang w:val="en-GB"/>
        </w:rPr>
        <w:t xml:space="preserve"> with kwashiorkor </w:t>
      </w:r>
      <w:r w:rsidR="003759EC" w:rsidRPr="009D088D">
        <w:rPr>
          <w:lang w:val="en-GB"/>
        </w:rPr>
        <w:t xml:space="preserve">and </w:t>
      </w:r>
      <w:r w:rsidRPr="009D088D">
        <w:rPr>
          <w:lang w:val="en-GB"/>
        </w:rPr>
        <w:t xml:space="preserve">with marasmus. Our study </w:t>
      </w:r>
      <w:r w:rsidR="000E3B01" w:rsidRPr="009D088D">
        <w:rPr>
          <w:lang w:val="en-GB"/>
        </w:rPr>
        <w:t xml:space="preserve">is unique in adding to the very sparse literature describing child </w:t>
      </w:r>
      <w:r w:rsidR="00B95386" w:rsidRPr="009D088D">
        <w:rPr>
          <w:lang w:val="en-GB"/>
        </w:rPr>
        <w:t>behaviour</w:t>
      </w:r>
      <w:r w:rsidR="000E3B01" w:rsidRPr="009D088D">
        <w:rPr>
          <w:lang w:val="en-GB"/>
        </w:rPr>
        <w:t xml:space="preserve"> as well as child development</w:t>
      </w:r>
      <w:r w:rsidR="0051656B" w:rsidRPr="009D088D">
        <w:rPr>
          <w:lang w:val="en-GB"/>
        </w:rPr>
        <w:t xml:space="preserve"> in </w:t>
      </w:r>
      <w:r w:rsidR="0006408E" w:rsidRPr="009D088D">
        <w:rPr>
          <w:lang w:val="en-GB"/>
        </w:rPr>
        <w:t xml:space="preserve">young </w:t>
      </w:r>
      <w:r w:rsidR="0051656B" w:rsidRPr="009D088D">
        <w:rPr>
          <w:lang w:val="en-GB"/>
        </w:rPr>
        <w:t>children with SAM</w:t>
      </w:r>
      <w:r w:rsidR="000E3B01" w:rsidRPr="009D088D">
        <w:rPr>
          <w:lang w:val="en-GB"/>
        </w:rPr>
        <w:t xml:space="preserve">. </w:t>
      </w:r>
    </w:p>
    <w:p w14:paraId="5B1BE096" w14:textId="753DB8C9" w:rsidR="00C427F3" w:rsidRPr="009D088D" w:rsidRDefault="004F6226" w:rsidP="00725700">
      <w:pPr>
        <w:spacing w:line="480" w:lineRule="auto"/>
        <w:rPr>
          <w:rFonts w:cs="Times"/>
          <w:lang w:val="en-GB"/>
        </w:rPr>
      </w:pPr>
      <w:r w:rsidRPr="009D088D">
        <w:rPr>
          <w:rFonts w:cs="Times"/>
          <w:lang w:val="en-GB"/>
        </w:rPr>
        <w:tab/>
      </w:r>
      <w:r w:rsidR="00434989" w:rsidRPr="009D088D">
        <w:rPr>
          <w:rFonts w:cs="Times"/>
          <w:lang w:val="en-GB"/>
        </w:rPr>
        <w:t xml:space="preserve">In our </w:t>
      </w:r>
      <w:r w:rsidR="00E30428" w:rsidRPr="009D088D">
        <w:rPr>
          <w:rFonts w:cs="Times"/>
          <w:lang w:val="en-GB"/>
        </w:rPr>
        <w:t>study children with kwashiorkor ha</w:t>
      </w:r>
      <w:r w:rsidR="00434989" w:rsidRPr="009D088D">
        <w:rPr>
          <w:rFonts w:cs="Times"/>
          <w:lang w:val="en-GB"/>
        </w:rPr>
        <w:t xml:space="preserve">d a </w:t>
      </w:r>
      <w:r w:rsidR="00E30428" w:rsidRPr="009D088D">
        <w:rPr>
          <w:rFonts w:cs="Times"/>
          <w:lang w:val="en-GB"/>
        </w:rPr>
        <w:t>significant</w:t>
      </w:r>
      <w:r w:rsidR="00621588" w:rsidRPr="009D088D">
        <w:rPr>
          <w:rFonts w:cs="Times"/>
          <w:lang w:val="en-GB"/>
        </w:rPr>
        <w:t>ly</w:t>
      </w:r>
      <w:r w:rsidR="00E30428" w:rsidRPr="009D088D">
        <w:rPr>
          <w:rFonts w:cs="Times"/>
          <w:lang w:val="en-GB"/>
        </w:rPr>
        <w:t xml:space="preserve"> </w:t>
      </w:r>
      <w:r w:rsidR="00FE6302" w:rsidRPr="009D088D">
        <w:rPr>
          <w:rFonts w:cs="Times"/>
          <w:lang w:val="en-GB"/>
        </w:rPr>
        <w:t xml:space="preserve">worse </w:t>
      </w:r>
      <w:r w:rsidR="00E30428" w:rsidRPr="009D088D">
        <w:rPr>
          <w:rFonts w:cs="Times"/>
          <w:lang w:val="en-GB"/>
        </w:rPr>
        <w:t xml:space="preserve">language delay compared to children with marasmus at discharge. One explanation </w:t>
      </w:r>
      <w:r w:rsidR="002342B6" w:rsidRPr="009D088D">
        <w:rPr>
          <w:rFonts w:cs="Times"/>
          <w:lang w:val="en-GB"/>
        </w:rPr>
        <w:t xml:space="preserve">for this </w:t>
      </w:r>
      <w:r w:rsidR="00E30428" w:rsidRPr="009D088D">
        <w:rPr>
          <w:rFonts w:cs="Times"/>
          <w:lang w:val="en-GB"/>
        </w:rPr>
        <w:t xml:space="preserve">could be a difference in </w:t>
      </w:r>
      <w:r w:rsidR="006579A9" w:rsidRPr="009D088D">
        <w:rPr>
          <w:rFonts w:cs="Times"/>
          <w:lang w:val="en-GB"/>
        </w:rPr>
        <w:t>neurological</w:t>
      </w:r>
      <w:r w:rsidR="002342B6" w:rsidRPr="009D088D">
        <w:rPr>
          <w:rFonts w:cs="Times"/>
          <w:lang w:val="en-GB"/>
        </w:rPr>
        <w:t xml:space="preserve"> </w:t>
      </w:r>
      <w:r w:rsidR="00E30428" w:rsidRPr="009D088D">
        <w:rPr>
          <w:rFonts w:cs="Times"/>
          <w:lang w:val="en-GB"/>
        </w:rPr>
        <w:t xml:space="preserve">involvement between kwashiorkor and marasmus. </w:t>
      </w:r>
      <w:r w:rsidR="00986D33" w:rsidRPr="009D088D">
        <w:rPr>
          <w:rFonts w:cs="Times"/>
          <w:lang w:val="en-GB"/>
        </w:rPr>
        <w:t>T</w:t>
      </w:r>
      <w:r w:rsidR="00426E74" w:rsidRPr="009D088D">
        <w:rPr>
          <w:rFonts w:cs="Times"/>
          <w:lang w:val="en-GB"/>
        </w:rPr>
        <w:t xml:space="preserve">he </w:t>
      </w:r>
      <w:r w:rsidR="001E3CC8" w:rsidRPr="009D088D">
        <w:rPr>
          <w:rFonts w:cs="Times"/>
          <w:lang w:val="en-GB"/>
        </w:rPr>
        <w:t xml:space="preserve">striking neurological </w:t>
      </w:r>
      <w:r w:rsidR="00426E74" w:rsidRPr="009D088D">
        <w:rPr>
          <w:rFonts w:cs="Times"/>
          <w:lang w:val="en-GB"/>
        </w:rPr>
        <w:t xml:space="preserve">irritability of children with kwashiorkor </w:t>
      </w:r>
      <w:r w:rsidR="0093646E" w:rsidRPr="009D088D">
        <w:rPr>
          <w:rFonts w:cs="Times"/>
          <w:lang w:val="en-GB"/>
        </w:rPr>
        <w:t xml:space="preserve">has been identified as </w:t>
      </w:r>
      <w:r w:rsidR="00426E74" w:rsidRPr="009D088D">
        <w:rPr>
          <w:rFonts w:cs="Times"/>
          <w:lang w:val="en-GB"/>
        </w:rPr>
        <w:t>an important clinical feature</w:t>
      </w:r>
      <w:r w:rsidR="00986D33" w:rsidRPr="009D088D">
        <w:rPr>
          <w:rFonts w:cs="Times"/>
          <w:lang w:val="en-GB"/>
        </w:rPr>
        <w:fldChar w:fldCharType="begin"/>
      </w:r>
      <w:r w:rsidR="00986D33" w:rsidRPr="009D088D">
        <w:rPr>
          <w:rFonts w:cs="Times"/>
          <w:lang w:val="en-GB"/>
        </w:rPr>
        <w:instrText>ADDIN RW.CITE{{1318 Williams,C.D. 1933}}</w:instrText>
      </w:r>
      <w:r w:rsidR="00986D33" w:rsidRPr="009D088D">
        <w:rPr>
          <w:rFonts w:cs="Times"/>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40</w:t>
      </w:r>
      <w:r w:rsidR="005E0299">
        <w:rPr>
          <w:rFonts w:ascii="Cambria" w:eastAsia="Times New Roman" w:hAnsi="Cambria" w:cs="Times New Roman"/>
        </w:rPr>
        <w:t xml:space="preserve">]. </w:t>
      </w:r>
      <w:r w:rsidR="00986D33" w:rsidRPr="009D088D">
        <w:rPr>
          <w:rFonts w:cs="Times"/>
          <w:lang w:val="en-GB"/>
        </w:rPr>
        <w:fldChar w:fldCharType="end"/>
      </w:r>
      <w:r w:rsidR="006947F7" w:rsidRPr="009D088D" w:rsidDel="006947F7">
        <w:rPr>
          <w:rFonts w:cs="Times"/>
          <w:lang w:val="en-GB"/>
        </w:rPr>
        <w:t xml:space="preserve"> </w:t>
      </w:r>
      <w:r w:rsidR="00CF7D64" w:rsidRPr="009D088D">
        <w:rPr>
          <w:rFonts w:cs="Times"/>
          <w:lang w:val="en-GB"/>
        </w:rPr>
        <w:t>However a</w:t>
      </w:r>
      <w:r w:rsidR="006947F7" w:rsidRPr="009D088D">
        <w:rPr>
          <w:rFonts w:cs="Times"/>
          <w:lang w:val="en-GB"/>
        </w:rPr>
        <w:t xml:space="preserve"> </w:t>
      </w:r>
      <w:r w:rsidR="002764FD" w:rsidRPr="009D088D">
        <w:rPr>
          <w:rFonts w:cs="Times"/>
          <w:lang w:val="en-GB"/>
        </w:rPr>
        <w:t xml:space="preserve">recent case-report series did not reveal a difference in </w:t>
      </w:r>
      <w:r w:rsidR="00932BCA" w:rsidRPr="009D088D">
        <w:rPr>
          <w:rFonts w:cs="Times"/>
          <w:lang w:val="en-GB"/>
        </w:rPr>
        <w:t xml:space="preserve">cerebral </w:t>
      </w:r>
      <w:r w:rsidR="002764FD" w:rsidRPr="009D088D">
        <w:rPr>
          <w:rFonts w:cs="Times"/>
          <w:lang w:val="en-GB"/>
        </w:rPr>
        <w:t xml:space="preserve">MRI findings between </w:t>
      </w:r>
      <w:r w:rsidR="00932BCA" w:rsidRPr="009D088D">
        <w:rPr>
          <w:rFonts w:cs="Times"/>
          <w:lang w:val="en-GB"/>
        </w:rPr>
        <w:t xml:space="preserve">children with </w:t>
      </w:r>
      <w:r w:rsidR="002764FD" w:rsidRPr="009D088D">
        <w:rPr>
          <w:rFonts w:cs="Times"/>
          <w:lang w:val="en-GB"/>
        </w:rPr>
        <w:t>marasmus and kwashiorkor</w:t>
      </w:r>
      <w:r w:rsidR="001E3CC8" w:rsidRPr="009D088D">
        <w:rPr>
          <w:rFonts w:cs="Times"/>
          <w:lang w:val="en-GB"/>
        </w:rPr>
        <w:fldChar w:fldCharType="begin"/>
      </w:r>
      <w:r w:rsidR="001E3CC8" w:rsidRPr="009D088D">
        <w:rPr>
          <w:rFonts w:cs="Times"/>
          <w:lang w:val="en-GB"/>
        </w:rPr>
        <w:instrText>ADDIN RW.CITE{{1321 Hazin,A.N. 2007}}</w:instrText>
      </w:r>
      <w:r w:rsidR="001E3CC8" w:rsidRPr="009D088D">
        <w:rPr>
          <w:rFonts w:cs="Times"/>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41</w:t>
      </w:r>
      <w:r w:rsidR="005E0299">
        <w:rPr>
          <w:rFonts w:ascii="Cambria" w:eastAsia="Times New Roman" w:hAnsi="Cambria" w:cs="Times New Roman"/>
        </w:rPr>
        <w:t xml:space="preserve">]. </w:t>
      </w:r>
      <w:r w:rsidR="001E3CC8" w:rsidRPr="009D088D">
        <w:rPr>
          <w:rFonts w:cs="Times"/>
          <w:lang w:val="en-GB"/>
        </w:rPr>
        <w:fldChar w:fldCharType="end"/>
      </w:r>
      <w:r w:rsidR="00E30428" w:rsidRPr="009D088D">
        <w:rPr>
          <w:rFonts w:cs="Times"/>
          <w:lang w:val="en-GB"/>
        </w:rPr>
        <w:t>Secondly, t</w:t>
      </w:r>
      <w:r w:rsidR="00770EDA" w:rsidRPr="009D088D">
        <w:rPr>
          <w:rFonts w:cs="Times"/>
          <w:lang w:val="en-GB"/>
        </w:rPr>
        <w:t xml:space="preserve">he </w:t>
      </w:r>
      <w:r w:rsidR="00426E74" w:rsidRPr="009D088D">
        <w:rPr>
          <w:rFonts w:cs="Times"/>
          <w:lang w:val="en-GB"/>
        </w:rPr>
        <w:t>difference in language delay could be explained by a difference in the social environment</w:t>
      </w:r>
      <w:r w:rsidR="00367E42" w:rsidRPr="009D088D">
        <w:rPr>
          <w:rFonts w:cs="Times"/>
          <w:lang w:val="en-GB"/>
        </w:rPr>
        <w:t xml:space="preserve"> between children with kwashiorkor and marasmus. Rytter</w:t>
      </w:r>
      <w:r w:rsidR="00DF7AEF" w:rsidRPr="009D088D">
        <w:rPr>
          <w:rFonts w:cs="Times"/>
          <w:lang w:val="en-GB"/>
        </w:rPr>
        <w:t>,</w:t>
      </w:r>
      <w:r w:rsidR="00367E42" w:rsidRPr="009D088D">
        <w:rPr>
          <w:rFonts w:cs="Times"/>
          <w:lang w:val="en-GB"/>
        </w:rPr>
        <w:t xml:space="preserve"> </w:t>
      </w:r>
      <w:r w:rsidR="00367E42" w:rsidRPr="009D088D">
        <w:rPr>
          <w:rFonts w:cs="Times"/>
          <w:i/>
          <w:lang w:val="en-GB"/>
        </w:rPr>
        <w:t>et al</w:t>
      </w:r>
      <w:r w:rsidR="00367E42" w:rsidRPr="009D088D">
        <w:rPr>
          <w:rFonts w:cs="Times"/>
          <w:lang w:val="en-GB"/>
        </w:rPr>
        <w:t>.</w:t>
      </w:r>
      <w:r w:rsidR="00DF7AEF" w:rsidRPr="009D088D">
        <w:rPr>
          <w:rFonts w:cs="Times"/>
          <w:lang w:val="en-GB"/>
        </w:rPr>
        <w:t>,</w:t>
      </w:r>
      <w:r w:rsidR="00367E42" w:rsidRPr="009D088D">
        <w:rPr>
          <w:rFonts w:cs="Times"/>
          <w:lang w:val="en-GB"/>
        </w:rPr>
        <w:t xml:space="preserve"> described lower breastfeeding rates in children with </w:t>
      </w:r>
      <w:r w:rsidR="008D07D1" w:rsidRPr="009D088D">
        <w:rPr>
          <w:rFonts w:cs="Times"/>
          <w:lang w:val="en-GB"/>
        </w:rPr>
        <w:t>kwashiorkor, which</w:t>
      </w:r>
      <w:r w:rsidR="00E30428" w:rsidRPr="009D088D">
        <w:rPr>
          <w:rFonts w:cs="Times"/>
          <w:lang w:val="en-GB"/>
        </w:rPr>
        <w:t xml:space="preserve"> might be related to decreased</w:t>
      </w:r>
      <w:r w:rsidR="00367E42" w:rsidRPr="009D088D">
        <w:rPr>
          <w:rFonts w:cs="Times"/>
          <w:lang w:val="en-GB"/>
        </w:rPr>
        <w:t xml:space="preserve"> maternal care and stimulatio</w:t>
      </w:r>
      <w:r w:rsidR="00E30428" w:rsidRPr="009D088D">
        <w:rPr>
          <w:rFonts w:cs="Times"/>
          <w:lang w:val="en-GB"/>
        </w:rPr>
        <w:t>n</w:t>
      </w:r>
      <w:r w:rsidR="00C762F3" w:rsidRPr="009D088D">
        <w:rPr>
          <w:rFonts w:cs="Times"/>
          <w:lang w:val="en-GB"/>
        </w:rPr>
        <w:fldChar w:fldCharType="begin"/>
      </w:r>
      <w:r w:rsidR="00C762F3" w:rsidRPr="009D088D">
        <w:rPr>
          <w:rFonts w:cs="Times"/>
          <w:lang w:val="en-GB"/>
        </w:rPr>
        <w:instrText>ADDIN RW.CITE{{1322 Rytter,M.J. 2015}}</w:instrText>
      </w:r>
      <w:r w:rsidR="00C762F3" w:rsidRPr="009D088D">
        <w:rPr>
          <w:rFonts w:cs="Times"/>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42</w:t>
      </w:r>
      <w:r w:rsidR="005E0299">
        <w:rPr>
          <w:rFonts w:ascii="Cambria" w:eastAsia="Times New Roman" w:hAnsi="Cambria" w:cs="Times New Roman"/>
        </w:rPr>
        <w:t xml:space="preserve">]. </w:t>
      </w:r>
      <w:r w:rsidR="00C762F3" w:rsidRPr="009D088D">
        <w:rPr>
          <w:rFonts w:cs="Times"/>
          <w:lang w:val="en-GB"/>
        </w:rPr>
        <w:fldChar w:fldCharType="end"/>
      </w:r>
      <w:r w:rsidR="00E30428" w:rsidRPr="009D088D">
        <w:rPr>
          <w:rFonts w:cs="Times"/>
          <w:lang w:val="en-GB"/>
        </w:rPr>
        <w:t xml:space="preserve">Alternatively, the </w:t>
      </w:r>
      <w:r w:rsidR="00770EDA" w:rsidRPr="009D088D">
        <w:rPr>
          <w:rFonts w:cs="Times"/>
          <w:lang w:val="en-GB"/>
        </w:rPr>
        <w:t>differen</w:t>
      </w:r>
      <w:r w:rsidR="00367E42" w:rsidRPr="009D088D">
        <w:rPr>
          <w:rFonts w:cs="Times"/>
          <w:lang w:val="en-GB"/>
        </w:rPr>
        <w:t>ce</w:t>
      </w:r>
      <w:r w:rsidR="00770EDA" w:rsidRPr="009D088D">
        <w:rPr>
          <w:rFonts w:cs="Times"/>
          <w:lang w:val="en-GB"/>
        </w:rPr>
        <w:t xml:space="preserve"> in language delay </w:t>
      </w:r>
      <w:r w:rsidR="00E30428" w:rsidRPr="009D088D">
        <w:rPr>
          <w:rFonts w:cs="Times"/>
          <w:lang w:val="en-GB"/>
        </w:rPr>
        <w:t>could be</w:t>
      </w:r>
      <w:r w:rsidR="00770EDA" w:rsidRPr="009D088D">
        <w:rPr>
          <w:rFonts w:cs="Times"/>
          <w:lang w:val="en-GB"/>
        </w:rPr>
        <w:t xml:space="preserve"> related to the differences in </w:t>
      </w:r>
      <w:r w:rsidR="00932BCA" w:rsidRPr="009D088D">
        <w:rPr>
          <w:rFonts w:cs="Times"/>
          <w:lang w:val="en-GB"/>
        </w:rPr>
        <w:t>pathophysiology bet</w:t>
      </w:r>
      <w:r w:rsidR="00FE6302" w:rsidRPr="009D088D">
        <w:rPr>
          <w:rFonts w:cs="Times"/>
          <w:lang w:val="en-GB"/>
        </w:rPr>
        <w:t>ween kwashiorkor and marasmus</w:t>
      </w:r>
      <w:r w:rsidR="00770EDA" w:rsidRPr="009D088D">
        <w:rPr>
          <w:rFonts w:cs="Times"/>
          <w:lang w:val="en-GB"/>
        </w:rPr>
        <w:t xml:space="preserve">. </w:t>
      </w:r>
      <w:r w:rsidR="00F718CE" w:rsidRPr="009D088D">
        <w:rPr>
          <w:rFonts w:cs="Times"/>
          <w:lang w:val="en-GB"/>
        </w:rPr>
        <w:t>Recent</w:t>
      </w:r>
      <w:r w:rsidR="00770EDA" w:rsidRPr="009D088D">
        <w:rPr>
          <w:rFonts w:cs="Times"/>
          <w:lang w:val="en-GB"/>
        </w:rPr>
        <w:t xml:space="preserve"> evidence has linked</w:t>
      </w:r>
      <w:r w:rsidR="00F718CE" w:rsidRPr="009D088D">
        <w:rPr>
          <w:rFonts w:cs="Times"/>
          <w:lang w:val="en-GB"/>
        </w:rPr>
        <w:t xml:space="preserve"> </w:t>
      </w:r>
      <w:r w:rsidR="00932BCA" w:rsidRPr="009D088D">
        <w:rPr>
          <w:rFonts w:cs="Times"/>
          <w:lang w:val="en-GB"/>
        </w:rPr>
        <w:t xml:space="preserve">the gut </w:t>
      </w:r>
      <w:r w:rsidR="00BB1F2A" w:rsidRPr="009D088D">
        <w:rPr>
          <w:rFonts w:cs="Times"/>
          <w:lang w:val="en-GB"/>
        </w:rPr>
        <w:t>micro biome</w:t>
      </w:r>
      <w:r w:rsidR="00932BCA" w:rsidRPr="009D088D">
        <w:rPr>
          <w:rFonts w:cs="Times"/>
          <w:lang w:val="en-GB"/>
        </w:rPr>
        <w:t xml:space="preserve"> </w:t>
      </w:r>
      <w:r w:rsidR="00770EDA" w:rsidRPr="009D088D">
        <w:rPr>
          <w:rFonts w:cs="Times"/>
          <w:lang w:val="en-GB"/>
        </w:rPr>
        <w:t xml:space="preserve">as being a </w:t>
      </w:r>
      <w:r w:rsidR="00367E42" w:rsidRPr="009D088D">
        <w:rPr>
          <w:rFonts w:cs="Times"/>
          <w:lang w:val="en-GB"/>
        </w:rPr>
        <w:t>causative</w:t>
      </w:r>
      <w:r w:rsidR="00770EDA" w:rsidRPr="009D088D">
        <w:rPr>
          <w:rFonts w:cs="Times"/>
          <w:lang w:val="en-GB"/>
        </w:rPr>
        <w:t xml:space="preserve"> factor </w:t>
      </w:r>
      <w:r w:rsidR="00F718CE" w:rsidRPr="009D088D">
        <w:rPr>
          <w:rFonts w:cs="Times"/>
          <w:lang w:val="en-GB"/>
        </w:rPr>
        <w:t>in kwashiorkor</w:t>
      </w:r>
      <w:r w:rsidR="00C762F3" w:rsidRPr="009D088D">
        <w:rPr>
          <w:rFonts w:cs="Times"/>
          <w:lang w:val="en-GB"/>
        </w:rPr>
        <w:fldChar w:fldCharType="begin"/>
      </w:r>
      <w:r w:rsidR="00C762F3" w:rsidRPr="009D088D">
        <w:rPr>
          <w:rFonts w:cs="Times"/>
          <w:lang w:val="en-GB"/>
        </w:rPr>
        <w:instrText>ADDIN RW.CITE{{1311 Smith,M.I. 2013}}</w:instrText>
      </w:r>
      <w:r w:rsidR="00C762F3" w:rsidRPr="009D088D">
        <w:rPr>
          <w:rFonts w:cs="Times"/>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43</w:t>
      </w:r>
      <w:r w:rsidR="005E0299">
        <w:rPr>
          <w:rFonts w:ascii="Cambria" w:eastAsia="Times New Roman" w:hAnsi="Cambria" w:cs="Times New Roman"/>
        </w:rPr>
        <w:t xml:space="preserve">]. </w:t>
      </w:r>
      <w:r w:rsidR="00C762F3" w:rsidRPr="009D088D">
        <w:rPr>
          <w:rFonts w:cs="Times"/>
          <w:lang w:val="en-GB"/>
        </w:rPr>
        <w:fldChar w:fldCharType="end"/>
      </w:r>
      <w:r w:rsidR="00CF7D64" w:rsidRPr="009D088D">
        <w:rPr>
          <w:rFonts w:cs="Times"/>
          <w:lang w:val="en-GB"/>
        </w:rPr>
        <w:t xml:space="preserve"> </w:t>
      </w:r>
      <w:r w:rsidR="00770EDA" w:rsidRPr="009D088D">
        <w:rPr>
          <w:rFonts w:cs="Times"/>
          <w:lang w:val="en-GB"/>
        </w:rPr>
        <w:t xml:space="preserve">Some have proposed that the immaturity of the gut </w:t>
      </w:r>
      <w:r w:rsidR="00BB1F2A" w:rsidRPr="009D088D">
        <w:rPr>
          <w:rFonts w:cs="Times"/>
          <w:lang w:val="en-GB"/>
        </w:rPr>
        <w:t>micro biota</w:t>
      </w:r>
      <w:r w:rsidR="00770EDA" w:rsidRPr="009D088D">
        <w:rPr>
          <w:rFonts w:cs="Times"/>
          <w:lang w:val="en-GB"/>
        </w:rPr>
        <w:t xml:space="preserve"> </w:t>
      </w:r>
      <w:r w:rsidR="00FE4942">
        <w:rPr>
          <w:rFonts w:cs="Times"/>
          <w:lang w:val="en-GB"/>
        </w:rPr>
        <w:t>(</w:t>
      </w:r>
      <w:r w:rsidR="00770EDA" w:rsidRPr="009D088D">
        <w:rPr>
          <w:rFonts w:cs="Times"/>
          <w:lang w:val="en-GB"/>
        </w:rPr>
        <w:t>as seen in kwashiorkor</w:t>
      </w:r>
      <w:r w:rsidR="00FE4942">
        <w:rPr>
          <w:rFonts w:cs="Times"/>
          <w:lang w:val="en-GB"/>
        </w:rPr>
        <w:t>)</w:t>
      </w:r>
      <w:r w:rsidR="00E30428" w:rsidRPr="009D088D">
        <w:rPr>
          <w:rFonts w:cs="Times"/>
          <w:lang w:val="en-GB"/>
        </w:rPr>
        <w:t xml:space="preserve"> </w:t>
      </w:r>
      <w:r w:rsidR="00770EDA" w:rsidRPr="009D088D">
        <w:rPr>
          <w:rFonts w:cs="Times"/>
          <w:lang w:val="en-GB"/>
        </w:rPr>
        <w:t xml:space="preserve">leads to the lack of production of important neurotransmitters and agents which are linked to </w:t>
      </w:r>
      <w:r w:rsidR="003C6750" w:rsidRPr="009D088D">
        <w:rPr>
          <w:rFonts w:cs="Times"/>
          <w:lang w:val="en-GB"/>
        </w:rPr>
        <w:t xml:space="preserve">brain development </w:t>
      </w:r>
      <w:r w:rsidR="00424696" w:rsidRPr="009D088D">
        <w:rPr>
          <w:rFonts w:cs="Times"/>
          <w:lang w:val="en-GB"/>
        </w:rPr>
        <w:t xml:space="preserve">in children such as </w:t>
      </w:r>
      <w:r w:rsidR="00B95386" w:rsidRPr="009D088D">
        <w:rPr>
          <w:rFonts w:cs="Times"/>
          <w:lang w:val="en-GB"/>
        </w:rPr>
        <w:t>insulin</w:t>
      </w:r>
      <w:r w:rsidR="00FE5B77" w:rsidRPr="009D088D">
        <w:rPr>
          <w:rFonts w:cs="Times"/>
          <w:lang w:val="en-GB"/>
        </w:rPr>
        <w:t xml:space="preserve">-like growth factor </w:t>
      </w:r>
      <w:r w:rsidR="00FE4942">
        <w:rPr>
          <w:rFonts w:cs="Times"/>
          <w:lang w:val="en-GB"/>
        </w:rPr>
        <w:t>(</w:t>
      </w:r>
      <w:r w:rsidR="00424696" w:rsidRPr="009D088D">
        <w:rPr>
          <w:rFonts w:cs="Times"/>
          <w:lang w:val="en-GB"/>
        </w:rPr>
        <w:t>IGF-1</w:t>
      </w:r>
      <w:r w:rsidR="00FE4942">
        <w:rPr>
          <w:rFonts w:cs="Times"/>
          <w:lang w:val="en-GB"/>
        </w:rPr>
        <w:t xml:space="preserve">) </w:t>
      </w:r>
      <w:r w:rsidR="00C762F3" w:rsidRPr="009D088D">
        <w:rPr>
          <w:rFonts w:cs="Times"/>
          <w:lang w:val="en-GB"/>
        </w:rPr>
        <w:fldChar w:fldCharType="begin"/>
      </w:r>
      <w:r w:rsidR="00C762F3" w:rsidRPr="009D088D">
        <w:rPr>
          <w:rFonts w:cs="Times"/>
          <w:lang w:val="en-GB"/>
        </w:rPr>
        <w:instrText>ADDIN RW.CITE{{1323 Goyal,M.S. 2015}}</w:instrText>
      </w:r>
      <w:r w:rsidR="00C762F3" w:rsidRPr="009D088D">
        <w:rPr>
          <w:rFonts w:cs="Times"/>
          <w:lang w:val="en-GB"/>
        </w:rPr>
        <w:fldChar w:fldCharType="separate"/>
      </w:r>
      <w:r w:rsidR="005E0299">
        <w:rPr>
          <w:rFonts w:ascii="Cambria" w:eastAsia="Times New Roman" w:hAnsi="Cambria" w:cs="Times New Roman"/>
        </w:rPr>
        <w:t>[</w:t>
      </w:r>
      <w:r w:rsidR="00DB1A0E" w:rsidRPr="00DB1A0E">
        <w:rPr>
          <w:rFonts w:ascii="Cambria" w:eastAsia="Times New Roman" w:hAnsi="Cambria" w:cs="Times New Roman"/>
        </w:rPr>
        <w:t>44</w:t>
      </w:r>
      <w:r w:rsidR="005E0299">
        <w:rPr>
          <w:rFonts w:ascii="Cambria" w:eastAsia="Times New Roman" w:hAnsi="Cambria" w:cs="Times New Roman"/>
        </w:rPr>
        <w:t xml:space="preserve">]. </w:t>
      </w:r>
      <w:r w:rsidR="00C762F3" w:rsidRPr="009D088D">
        <w:rPr>
          <w:rFonts w:cs="Times"/>
          <w:lang w:val="en-GB"/>
        </w:rPr>
        <w:fldChar w:fldCharType="end"/>
      </w:r>
      <w:r w:rsidR="005E13BA" w:rsidRPr="009D088D">
        <w:rPr>
          <w:rFonts w:cs="Times"/>
          <w:lang w:val="en-GB"/>
        </w:rPr>
        <w:t>However studies comparing the micro</w:t>
      </w:r>
      <w:r w:rsidR="00FE4942">
        <w:rPr>
          <w:rFonts w:cs="Times"/>
          <w:lang w:val="en-GB"/>
        </w:rPr>
        <w:t xml:space="preserve"> </w:t>
      </w:r>
      <w:r w:rsidR="005E13BA" w:rsidRPr="009D088D">
        <w:rPr>
          <w:rFonts w:cs="Times"/>
          <w:lang w:val="en-GB"/>
        </w:rPr>
        <w:t xml:space="preserve">biome of children with kwashiorkor and marasmus are still lacking. </w:t>
      </w:r>
    </w:p>
    <w:p w14:paraId="46549735" w14:textId="11325E32" w:rsidR="00CC4579" w:rsidRPr="009D088D" w:rsidRDefault="004403D0" w:rsidP="00725700">
      <w:pPr>
        <w:spacing w:line="480" w:lineRule="auto"/>
        <w:rPr>
          <w:rFonts w:cs="Times"/>
          <w:lang w:val="en-GB"/>
        </w:rPr>
      </w:pPr>
      <w:r w:rsidRPr="009D088D">
        <w:rPr>
          <w:rFonts w:cs="Times"/>
          <w:lang w:val="en-GB"/>
        </w:rPr>
        <w:tab/>
      </w:r>
      <w:r w:rsidR="00201839">
        <w:rPr>
          <w:rFonts w:cs="Times"/>
          <w:lang w:val="en-GB"/>
        </w:rPr>
        <w:t xml:space="preserve">Our study examined the child’s social - emotional </w:t>
      </w:r>
      <w:r w:rsidR="002E576D">
        <w:rPr>
          <w:rFonts w:cs="Times"/>
          <w:lang w:val="en-GB"/>
        </w:rPr>
        <w:t xml:space="preserve">skills </w:t>
      </w:r>
      <w:r w:rsidR="00201839">
        <w:rPr>
          <w:rFonts w:cs="Times"/>
          <w:lang w:val="en-GB"/>
        </w:rPr>
        <w:t>using direct observation (</w:t>
      </w:r>
      <w:r w:rsidR="002E576D">
        <w:rPr>
          <w:rFonts w:cs="Times"/>
          <w:lang w:val="en-GB"/>
        </w:rPr>
        <w:t>rated during the MDAT assessment)</w:t>
      </w:r>
      <w:r w:rsidR="00201839">
        <w:rPr>
          <w:rFonts w:cs="Times"/>
          <w:lang w:val="en-GB"/>
        </w:rPr>
        <w:t xml:space="preserve"> and </w:t>
      </w:r>
      <w:r w:rsidR="002E576D">
        <w:rPr>
          <w:rFonts w:cs="Times"/>
          <w:lang w:val="en-GB"/>
        </w:rPr>
        <w:t xml:space="preserve">with the use of </w:t>
      </w:r>
      <w:r w:rsidR="00201839">
        <w:rPr>
          <w:rFonts w:cs="Times"/>
          <w:lang w:val="en-GB"/>
        </w:rPr>
        <w:t>two different questionnaires (MDAT social domain, SDQ)</w:t>
      </w:r>
      <w:r w:rsidR="002E576D">
        <w:rPr>
          <w:rFonts w:cs="Times"/>
          <w:lang w:val="en-GB"/>
        </w:rPr>
        <w:t>.</w:t>
      </w:r>
      <w:r w:rsidR="00201839">
        <w:rPr>
          <w:rFonts w:cs="Times"/>
          <w:lang w:val="en-GB"/>
        </w:rPr>
        <w:t xml:space="preserve"> </w:t>
      </w:r>
      <w:r w:rsidR="00B9545B" w:rsidRPr="009D088D">
        <w:rPr>
          <w:rFonts w:cs="Times"/>
          <w:lang w:val="en-GB"/>
        </w:rPr>
        <w:t xml:space="preserve">When examining </w:t>
      </w:r>
      <w:r w:rsidR="00C619F0" w:rsidRPr="009D088D">
        <w:rPr>
          <w:rFonts w:cs="Times"/>
          <w:lang w:val="en-GB"/>
        </w:rPr>
        <w:t xml:space="preserve">the </w:t>
      </w:r>
      <w:r w:rsidR="00B95386" w:rsidRPr="009D088D">
        <w:rPr>
          <w:rFonts w:cs="Times"/>
          <w:lang w:val="en-GB"/>
        </w:rPr>
        <w:t>behaviour</w:t>
      </w:r>
      <w:r w:rsidR="00B9545B" w:rsidRPr="009D088D">
        <w:rPr>
          <w:rFonts w:cs="Times"/>
          <w:lang w:val="en-GB"/>
        </w:rPr>
        <w:t xml:space="preserve"> outcomes of children with SAM</w:t>
      </w:r>
      <w:r w:rsidR="00C84C7B" w:rsidRPr="009D088D">
        <w:rPr>
          <w:rFonts w:cs="Times"/>
          <w:lang w:val="en-GB"/>
        </w:rPr>
        <w:t>,</w:t>
      </w:r>
      <w:r w:rsidR="00B9545B" w:rsidRPr="009D088D">
        <w:rPr>
          <w:rFonts w:cs="Times"/>
          <w:lang w:val="en-GB"/>
        </w:rPr>
        <w:t xml:space="preserve"> </w:t>
      </w:r>
      <w:r w:rsidR="003759EC" w:rsidRPr="009D088D">
        <w:rPr>
          <w:rFonts w:cs="Times"/>
          <w:lang w:val="en-GB"/>
        </w:rPr>
        <w:t xml:space="preserve">we found </w:t>
      </w:r>
      <w:r w:rsidR="00C84C7B" w:rsidRPr="009D088D">
        <w:rPr>
          <w:rFonts w:cs="Times"/>
          <w:lang w:val="en-GB"/>
        </w:rPr>
        <w:t xml:space="preserve">different </w:t>
      </w:r>
      <w:r w:rsidR="00A37A9E" w:rsidRPr="009D088D">
        <w:rPr>
          <w:rFonts w:cs="Times"/>
          <w:lang w:val="en-GB"/>
        </w:rPr>
        <w:t>SDQ scores</w:t>
      </w:r>
      <w:r w:rsidR="00AE0F96" w:rsidRPr="009D088D">
        <w:rPr>
          <w:rFonts w:cs="Times"/>
          <w:lang w:val="en-GB"/>
        </w:rPr>
        <w:t xml:space="preserve"> </w:t>
      </w:r>
      <w:r w:rsidR="003759EC" w:rsidRPr="009D088D">
        <w:rPr>
          <w:rFonts w:cs="Times"/>
          <w:lang w:val="en-GB"/>
        </w:rPr>
        <w:t xml:space="preserve">than previously </w:t>
      </w:r>
      <w:r w:rsidR="00AE0F96" w:rsidRPr="009D088D">
        <w:rPr>
          <w:rFonts w:cs="Times"/>
          <w:lang w:val="en-GB"/>
        </w:rPr>
        <w:t>report</w:t>
      </w:r>
      <w:r w:rsidR="003759EC" w:rsidRPr="009D088D">
        <w:rPr>
          <w:rFonts w:cs="Times"/>
          <w:lang w:val="en-GB"/>
        </w:rPr>
        <w:t>ed</w:t>
      </w:r>
      <w:r w:rsidR="00AE0F96" w:rsidRPr="009D088D">
        <w:rPr>
          <w:rFonts w:cs="Times"/>
          <w:lang w:val="en-GB"/>
        </w:rPr>
        <w:t xml:space="preserve"> </w:t>
      </w:r>
      <w:r w:rsidR="0046492A" w:rsidRPr="009D088D">
        <w:rPr>
          <w:rFonts w:cs="Times"/>
          <w:lang w:val="en-GB"/>
        </w:rPr>
        <w:t xml:space="preserve">in a World Bank evaluation of </w:t>
      </w:r>
      <w:r w:rsidR="00AE0F96" w:rsidRPr="009D088D">
        <w:rPr>
          <w:rFonts w:cs="Times"/>
          <w:lang w:val="en-GB"/>
        </w:rPr>
        <w:t xml:space="preserve">Malawian </w:t>
      </w:r>
      <w:r w:rsidR="00C84C7B" w:rsidRPr="009D088D">
        <w:rPr>
          <w:rFonts w:cs="Times"/>
          <w:lang w:val="en-GB"/>
        </w:rPr>
        <w:t xml:space="preserve">preschool </w:t>
      </w:r>
      <w:r w:rsidR="00FE4942">
        <w:rPr>
          <w:rFonts w:cs="Times"/>
          <w:lang w:val="en-GB"/>
        </w:rPr>
        <w:t>(</w:t>
      </w:r>
      <w:r w:rsidR="00C84C7B" w:rsidRPr="009D088D">
        <w:rPr>
          <w:rFonts w:cs="Times"/>
          <w:lang w:val="en-GB"/>
        </w:rPr>
        <w:t>n =1815</w:t>
      </w:r>
      <w:r w:rsidR="00FE4942">
        <w:rPr>
          <w:rFonts w:cs="Times"/>
          <w:lang w:val="en-GB"/>
        </w:rPr>
        <w:t>)</w:t>
      </w:r>
      <w:r w:rsidR="00C84C7B" w:rsidRPr="009D088D">
        <w:rPr>
          <w:rFonts w:cs="Times"/>
          <w:lang w:val="en-GB"/>
        </w:rPr>
        <w:t xml:space="preserve"> children </w:t>
      </w:r>
      <w:r w:rsidR="00AE0F96" w:rsidRPr="009D088D">
        <w:rPr>
          <w:rFonts w:cs="Times"/>
          <w:lang w:val="en-GB"/>
        </w:rPr>
        <w:t xml:space="preserve">attending </w:t>
      </w:r>
      <w:r w:rsidR="00C84C7B" w:rsidRPr="009D088D">
        <w:rPr>
          <w:rFonts w:cs="Times"/>
          <w:lang w:val="en-GB"/>
        </w:rPr>
        <w:t xml:space="preserve">community based childcare </w:t>
      </w:r>
      <w:r w:rsidR="00B95386" w:rsidRPr="009D088D">
        <w:rPr>
          <w:rFonts w:cs="Times"/>
          <w:lang w:val="en-GB"/>
        </w:rPr>
        <w:t>centres</w:t>
      </w:r>
      <w:r w:rsidR="00927BF8" w:rsidRPr="009D088D">
        <w:rPr>
          <w:rFonts w:cs="Times"/>
          <w:lang w:val="en-GB"/>
        </w:rPr>
        <w:fldChar w:fldCharType="begin"/>
      </w:r>
      <w:r w:rsidR="00927BF8" w:rsidRPr="009D088D">
        <w:rPr>
          <w:rFonts w:cs="Times"/>
          <w:lang w:val="en-GB"/>
        </w:rPr>
        <w:instrText>ADDIN RW.CITE{{1334 Durazo,J. 2015}}</w:instrText>
      </w:r>
      <w:r w:rsidR="00927BF8" w:rsidRPr="009D088D">
        <w:rPr>
          <w:rFonts w:cs="Times"/>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34</w:t>
      </w:r>
      <w:r w:rsidR="005E0299">
        <w:rPr>
          <w:rFonts w:ascii="Cambria" w:eastAsia="Times New Roman" w:hAnsi="Cambria" w:cs="Times New Roman"/>
        </w:rPr>
        <w:t xml:space="preserve">]. </w:t>
      </w:r>
      <w:r w:rsidR="00927BF8" w:rsidRPr="009D088D">
        <w:rPr>
          <w:rFonts w:cs="Times"/>
          <w:lang w:val="en-GB"/>
        </w:rPr>
        <w:fldChar w:fldCharType="end"/>
      </w:r>
      <w:r w:rsidR="00A37A9E" w:rsidRPr="009D088D">
        <w:rPr>
          <w:rFonts w:cs="Times"/>
          <w:lang w:val="en-GB"/>
        </w:rPr>
        <w:t>In th</w:t>
      </w:r>
      <w:r w:rsidR="00CF7D64" w:rsidRPr="009D088D">
        <w:rPr>
          <w:rFonts w:cs="Times"/>
          <w:lang w:val="en-GB"/>
        </w:rPr>
        <w:t>e preschool</w:t>
      </w:r>
      <w:r w:rsidR="00C84C7B" w:rsidRPr="009D088D">
        <w:rPr>
          <w:rFonts w:cs="Times"/>
          <w:lang w:val="en-GB"/>
        </w:rPr>
        <w:t xml:space="preserve"> group</w:t>
      </w:r>
      <w:r w:rsidR="00860F2A" w:rsidRPr="009D088D">
        <w:rPr>
          <w:rFonts w:cs="Times"/>
          <w:lang w:val="en-GB"/>
        </w:rPr>
        <w:t>,</w:t>
      </w:r>
      <w:r w:rsidR="00AE0F96" w:rsidRPr="009D088D">
        <w:rPr>
          <w:rFonts w:cs="Times"/>
          <w:lang w:val="en-GB"/>
        </w:rPr>
        <w:t xml:space="preserve"> the mean </w:t>
      </w:r>
      <w:r w:rsidR="00FE4942">
        <w:rPr>
          <w:rFonts w:cs="Times"/>
          <w:lang w:val="en-GB"/>
        </w:rPr>
        <w:t>(</w:t>
      </w:r>
      <w:r w:rsidR="00AE0F96" w:rsidRPr="009D088D">
        <w:rPr>
          <w:rFonts w:cs="Times"/>
          <w:lang w:val="en-GB"/>
        </w:rPr>
        <w:t>SD</w:t>
      </w:r>
      <w:r w:rsidR="00FE4942">
        <w:rPr>
          <w:rFonts w:cs="Times"/>
          <w:lang w:val="en-GB"/>
        </w:rPr>
        <w:t>)</w:t>
      </w:r>
      <w:r w:rsidR="00AE0F96" w:rsidRPr="009D088D">
        <w:rPr>
          <w:rFonts w:cs="Times"/>
          <w:lang w:val="en-GB"/>
        </w:rPr>
        <w:t xml:space="preserve"> </w:t>
      </w:r>
      <w:r w:rsidR="00C619F0" w:rsidRPr="009D088D">
        <w:rPr>
          <w:rFonts w:cs="Times"/>
          <w:lang w:val="en-GB"/>
        </w:rPr>
        <w:t xml:space="preserve">SDQ </w:t>
      </w:r>
      <w:r w:rsidR="00FE6302" w:rsidRPr="009D088D">
        <w:rPr>
          <w:rFonts w:cs="Times"/>
          <w:lang w:val="en-GB"/>
        </w:rPr>
        <w:t xml:space="preserve">TDS </w:t>
      </w:r>
      <w:r w:rsidR="00C84C7B" w:rsidRPr="009D088D">
        <w:rPr>
          <w:rFonts w:cs="Times"/>
          <w:lang w:val="en-GB"/>
        </w:rPr>
        <w:t xml:space="preserve">was 13.9 </w:t>
      </w:r>
      <w:r w:rsidR="00FE4942">
        <w:rPr>
          <w:rFonts w:cs="Times"/>
          <w:lang w:val="en-GB"/>
        </w:rPr>
        <w:t>(</w:t>
      </w:r>
      <w:r w:rsidR="00C84C7B" w:rsidRPr="009D088D">
        <w:rPr>
          <w:rFonts w:cs="Times"/>
          <w:lang w:val="en-GB"/>
        </w:rPr>
        <w:t>5.0</w:t>
      </w:r>
      <w:r w:rsidR="00FE4942">
        <w:rPr>
          <w:rFonts w:cs="Times"/>
          <w:lang w:val="en-GB"/>
        </w:rPr>
        <w:t>)</w:t>
      </w:r>
      <w:r w:rsidR="00C84C7B" w:rsidRPr="009D088D">
        <w:rPr>
          <w:rFonts w:cs="Times"/>
          <w:lang w:val="en-GB"/>
        </w:rPr>
        <w:t xml:space="preserve"> and the mean scores</w:t>
      </w:r>
      <w:r w:rsidR="00C619F0" w:rsidRPr="009D088D">
        <w:rPr>
          <w:rFonts w:cs="Times"/>
          <w:lang w:val="en-GB"/>
        </w:rPr>
        <w:t xml:space="preserve"> </w:t>
      </w:r>
      <w:r w:rsidR="00FE4942">
        <w:rPr>
          <w:rFonts w:cs="Times"/>
          <w:lang w:val="en-GB"/>
        </w:rPr>
        <w:t>(</w:t>
      </w:r>
      <w:r w:rsidR="00AE0F96" w:rsidRPr="009D088D">
        <w:rPr>
          <w:rFonts w:cs="Times"/>
          <w:lang w:val="en-GB"/>
        </w:rPr>
        <w:t>SD</w:t>
      </w:r>
      <w:r w:rsidR="00FE4942">
        <w:rPr>
          <w:rFonts w:cs="Times"/>
          <w:lang w:val="en-GB"/>
        </w:rPr>
        <w:t>)</w:t>
      </w:r>
      <w:r w:rsidR="00C84C7B" w:rsidRPr="009D088D">
        <w:rPr>
          <w:rFonts w:cs="Times"/>
          <w:lang w:val="en-GB"/>
        </w:rPr>
        <w:t xml:space="preserve"> </w:t>
      </w:r>
      <w:r w:rsidR="00AE0F96" w:rsidRPr="009D088D">
        <w:rPr>
          <w:rFonts w:cs="Times"/>
          <w:lang w:val="en-GB"/>
        </w:rPr>
        <w:t>for the domains</w:t>
      </w:r>
      <w:r w:rsidR="003759EC" w:rsidRPr="009D088D">
        <w:rPr>
          <w:rFonts w:cs="Times"/>
          <w:lang w:val="en-GB"/>
        </w:rPr>
        <w:t xml:space="preserve"> were</w:t>
      </w:r>
      <w:r w:rsidR="00AE0F96" w:rsidRPr="009D088D">
        <w:rPr>
          <w:rFonts w:cs="Times"/>
          <w:lang w:val="en-GB"/>
        </w:rPr>
        <w:t xml:space="preserve">: </w:t>
      </w:r>
      <w:r w:rsidR="00C84C7B" w:rsidRPr="009D088D">
        <w:rPr>
          <w:rFonts w:cs="Times"/>
          <w:lang w:val="en-GB"/>
        </w:rPr>
        <w:t>emotiona</w:t>
      </w:r>
      <w:r w:rsidR="00FE5B77" w:rsidRPr="009D088D">
        <w:rPr>
          <w:rFonts w:cs="Times"/>
          <w:lang w:val="en-GB"/>
        </w:rPr>
        <w:t xml:space="preserve">l problems </w:t>
      </w:r>
      <w:r w:rsidR="00FE4942">
        <w:rPr>
          <w:rFonts w:cs="Times"/>
          <w:lang w:val="en-GB"/>
        </w:rPr>
        <w:t>(</w:t>
      </w:r>
      <w:r w:rsidR="00FE5B77" w:rsidRPr="009D088D">
        <w:rPr>
          <w:rFonts w:cs="Times"/>
          <w:lang w:val="en-GB"/>
        </w:rPr>
        <w:t xml:space="preserve">3.7 ± </w:t>
      </w:r>
      <w:r w:rsidR="00C84C7B" w:rsidRPr="009D088D">
        <w:rPr>
          <w:rFonts w:cs="Times"/>
          <w:lang w:val="en-GB"/>
        </w:rPr>
        <w:t>2.3</w:t>
      </w:r>
      <w:r w:rsidR="00FE4942">
        <w:rPr>
          <w:rFonts w:cs="Times"/>
          <w:lang w:val="en-GB"/>
        </w:rPr>
        <w:t>)</w:t>
      </w:r>
      <w:r w:rsidR="00C84C7B" w:rsidRPr="009D088D">
        <w:rPr>
          <w:rFonts w:cs="Times"/>
          <w:lang w:val="en-GB"/>
        </w:rPr>
        <w:t>, conduct problems</w:t>
      </w:r>
      <w:r w:rsidR="00AE0F96" w:rsidRPr="009D088D">
        <w:rPr>
          <w:rFonts w:cs="Times"/>
          <w:lang w:val="en-GB"/>
        </w:rPr>
        <w:t xml:space="preserve"> </w:t>
      </w:r>
      <w:r w:rsidR="00FE4942">
        <w:rPr>
          <w:rFonts w:cs="Times"/>
          <w:lang w:val="en-GB"/>
        </w:rPr>
        <w:t>(</w:t>
      </w:r>
      <w:r w:rsidR="00C84C7B" w:rsidRPr="009D088D">
        <w:rPr>
          <w:rFonts w:cs="Times"/>
          <w:lang w:val="en-GB"/>
        </w:rPr>
        <w:t>3.0 ±</w:t>
      </w:r>
      <w:r w:rsidR="00BB1F2A" w:rsidRPr="009D088D">
        <w:rPr>
          <w:rFonts w:cs="Times"/>
          <w:lang w:val="en-GB"/>
        </w:rPr>
        <w:t xml:space="preserve"> 2.2</w:t>
      </w:r>
      <w:r w:rsidR="00FE4942">
        <w:rPr>
          <w:rFonts w:cs="Times"/>
          <w:lang w:val="en-GB"/>
        </w:rPr>
        <w:t>)</w:t>
      </w:r>
      <w:r w:rsidR="00BB1F2A" w:rsidRPr="009D088D">
        <w:rPr>
          <w:rFonts w:cs="Times"/>
          <w:lang w:val="en-GB"/>
        </w:rPr>
        <w:t xml:space="preserve">, </w:t>
      </w:r>
      <w:r w:rsidR="00C84C7B" w:rsidRPr="009D088D">
        <w:rPr>
          <w:rFonts w:cs="Times"/>
          <w:lang w:val="en-GB"/>
        </w:rPr>
        <w:t xml:space="preserve">hyperactivity/inattention problems </w:t>
      </w:r>
      <w:r w:rsidR="00FE4942">
        <w:rPr>
          <w:rFonts w:cs="Times"/>
          <w:lang w:val="en-GB"/>
        </w:rPr>
        <w:t>(</w:t>
      </w:r>
      <w:r w:rsidR="00C84C7B" w:rsidRPr="009D088D">
        <w:rPr>
          <w:rFonts w:cs="Times"/>
          <w:lang w:val="en-GB"/>
        </w:rPr>
        <w:t>4.5 ±</w:t>
      </w:r>
      <w:r w:rsidR="00FE5B77" w:rsidRPr="009D088D">
        <w:rPr>
          <w:rFonts w:cs="Times"/>
          <w:lang w:val="en-GB"/>
        </w:rPr>
        <w:t xml:space="preserve"> </w:t>
      </w:r>
      <w:r w:rsidR="00C84C7B" w:rsidRPr="009D088D">
        <w:rPr>
          <w:rFonts w:cs="Times"/>
          <w:lang w:val="en-GB"/>
        </w:rPr>
        <w:t>2.0</w:t>
      </w:r>
      <w:r w:rsidR="00FE4942">
        <w:rPr>
          <w:rFonts w:cs="Times"/>
          <w:lang w:val="en-GB"/>
        </w:rPr>
        <w:t>)</w:t>
      </w:r>
      <w:r w:rsidR="00C84C7B" w:rsidRPr="009D088D">
        <w:rPr>
          <w:rFonts w:cs="Times"/>
          <w:lang w:val="en-GB"/>
        </w:rPr>
        <w:t xml:space="preserve">, peer problems </w:t>
      </w:r>
      <w:r w:rsidR="00FE4942">
        <w:rPr>
          <w:rFonts w:cs="Times"/>
          <w:lang w:val="en-GB"/>
        </w:rPr>
        <w:t>(</w:t>
      </w:r>
      <w:r w:rsidR="00C84C7B" w:rsidRPr="009D088D">
        <w:rPr>
          <w:rFonts w:cs="Times"/>
          <w:lang w:val="en-GB"/>
        </w:rPr>
        <w:t>2.6</w:t>
      </w:r>
      <w:r w:rsidR="00FE5B77" w:rsidRPr="009D088D">
        <w:rPr>
          <w:rFonts w:cs="Times"/>
          <w:lang w:val="en-GB"/>
        </w:rPr>
        <w:t xml:space="preserve"> </w:t>
      </w:r>
      <w:r w:rsidR="00C84C7B" w:rsidRPr="009D088D">
        <w:rPr>
          <w:rFonts w:cs="Times"/>
          <w:lang w:val="en-GB"/>
        </w:rPr>
        <w:t>±</w:t>
      </w:r>
      <w:r w:rsidR="00FE5B77" w:rsidRPr="009D088D">
        <w:rPr>
          <w:rFonts w:cs="Times"/>
          <w:lang w:val="en-GB"/>
        </w:rPr>
        <w:t xml:space="preserve"> </w:t>
      </w:r>
      <w:r w:rsidR="00A37A9E" w:rsidRPr="009D088D">
        <w:rPr>
          <w:rFonts w:cs="Times"/>
          <w:lang w:val="en-GB"/>
        </w:rPr>
        <w:t>1.8</w:t>
      </w:r>
      <w:r w:rsidR="00FE4942">
        <w:rPr>
          <w:rFonts w:cs="Times"/>
          <w:lang w:val="en-GB"/>
        </w:rPr>
        <w:t>)</w:t>
      </w:r>
      <w:r w:rsidR="00A37A9E" w:rsidRPr="009D088D">
        <w:rPr>
          <w:rFonts w:cs="Times"/>
          <w:lang w:val="en-GB"/>
        </w:rPr>
        <w:t xml:space="preserve"> and the </w:t>
      </w:r>
      <w:r w:rsidR="00C84C7B" w:rsidRPr="009D088D">
        <w:rPr>
          <w:rFonts w:cs="Times"/>
          <w:lang w:val="en-GB"/>
        </w:rPr>
        <w:t xml:space="preserve">prosocial subscale </w:t>
      </w:r>
      <w:r w:rsidR="00FE4942">
        <w:rPr>
          <w:rFonts w:cs="Times"/>
          <w:lang w:val="en-GB"/>
        </w:rPr>
        <w:t>(</w:t>
      </w:r>
      <w:r w:rsidR="00C84C7B" w:rsidRPr="009D088D">
        <w:rPr>
          <w:rFonts w:cs="Times"/>
          <w:lang w:val="en-GB"/>
        </w:rPr>
        <w:t>6.0 ± 2.4</w:t>
      </w:r>
      <w:r w:rsidR="00FE4942">
        <w:rPr>
          <w:rFonts w:cs="Times"/>
          <w:lang w:val="en-GB"/>
        </w:rPr>
        <w:t>)</w:t>
      </w:r>
      <w:r w:rsidR="00C84C7B" w:rsidRPr="009D088D">
        <w:rPr>
          <w:rFonts w:cs="Times"/>
          <w:lang w:val="en-GB"/>
        </w:rPr>
        <w:t xml:space="preserve">. </w:t>
      </w:r>
      <w:r w:rsidR="00AE0F96" w:rsidRPr="009D088D">
        <w:rPr>
          <w:rFonts w:cs="Times"/>
          <w:lang w:val="en-GB"/>
        </w:rPr>
        <w:t xml:space="preserve">Surprisingly, the mean SDQ </w:t>
      </w:r>
      <w:r w:rsidR="00FE6302" w:rsidRPr="009D088D">
        <w:rPr>
          <w:rFonts w:cs="Times"/>
          <w:lang w:val="en-GB"/>
        </w:rPr>
        <w:t xml:space="preserve">TDS </w:t>
      </w:r>
      <w:r w:rsidR="00AE0F96" w:rsidRPr="009D088D">
        <w:rPr>
          <w:rFonts w:cs="Times"/>
          <w:lang w:val="en-GB"/>
        </w:rPr>
        <w:t>in the preschoo</w:t>
      </w:r>
      <w:r w:rsidR="00C619F0" w:rsidRPr="009D088D">
        <w:rPr>
          <w:rFonts w:cs="Times"/>
          <w:lang w:val="en-GB"/>
        </w:rPr>
        <w:t xml:space="preserve">l children was higher than the </w:t>
      </w:r>
      <w:r w:rsidR="004501F4" w:rsidRPr="009D088D">
        <w:rPr>
          <w:rFonts w:cs="Times"/>
          <w:lang w:val="en-GB"/>
        </w:rPr>
        <w:t xml:space="preserve">mean </w:t>
      </w:r>
      <w:r w:rsidR="000512B2" w:rsidRPr="009D088D">
        <w:rPr>
          <w:rFonts w:cs="Times"/>
          <w:lang w:val="en-GB"/>
        </w:rPr>
        <w:t xml:space="preserve">SDQ TDS of the </w:t>
      </w:r>
      <w:r w:rsidR="00AE0F96" w:rsidRPr="009D088D">
        <w:rPr>
          <w:rFonts w:cs="Times"/>
          <w:lang w:val="en-GB"/>
        </w:rPr>
        <w:t>children</w:t>
      </w:r>
      <w:r w:rsidR="00C619F0" w:rsidRPr="009D088D">
        <w:rPr>
          <w:rFonts w:cs="Times"/>
          <w:lang w:val="en-GB"/>
        </w:rPr>
        <w:t xml:space="preserve"> in our study</w:t>
      </w:r>
      <w:r w:rsidR="00AE0F96" w:rsidRPr="009D088D">
        <w:rPr>
          <w:rFonts w:cs="Times"/>
          <w:lang w:val="en-GB"/>
        </w:rPr>
        <w:t xml:space="preserve"> with SAM and SAM and HIV. </w:t>
      </w:r>
      <w:r w:rsidR="00B17909" w:rsidRPr="009D088D">
        <w:rPr>
          <w:rFonts w:cs="Times"/>
          <w:lang w:val="en-GB"/>
        </w:rPr>
        <w:t>In addition, t</w:t>
      </w:r>
      <w:r w:rsidR="00AE0F96" w:rsidRPr="009D088D">
        <w:rPr>
          <w:rFonts w:cs="Times"/>
          <w:lang w:val="en-GB"/>
        </w:rPr>
        <w:t xml:space="preserve">he prosocial </w:t>
      </w:r>
      <w:r w:rsidR="00B95386" w:rsidRPr="009D088D">
        <w:rPr>
          <w:rFonts w:cs="Times"/>
          <w:lang w:val="en-GB"/>
        </w:rPr>
        <w:t>behaviour</w:t>
      </w:r>
      <w:r w:rsidR="00AE0F96" w:rsidRPr="009D088D">
        <w:rPr>
          <w:rFonts w:cs="Times"/>
          <w:lang w:val="en-GB"/>
        </w:rPr>
        <w:t xml:space="preserve"> score was very low</w:t>
      </w:r>
      <w:r w:rsidR="004501F4" w:rsidRPr="009D088D">
        <w:rPr>
          <w:rFonts w:cs="Times"/>
          <w:lang w:val="en-GB"/>
        </w:rPr>
        <w:t xml:space="preserve"> </w:t>
      </w:r>
      <w:r w:rsidR="00FE4942">
        <w:rPr>
          <w:rFonts w:cs="Times"/>
          <w:lang w:val="en-GB"/>
        </w:rPr>
        <w:t>(</w:t>
      </w:r>
      <w:r w:rsidR="004501F4" w:rsidRPr="009D088D">
        <w:rPr>
          <w:rFonts w:cs="Times"/>
          <w:lang w:val="en-GB"/>
        </w:rPr>
        <w:t>3.2 ± 2.0</w:t>
      </w:r>
      <w:r w:rsidR="00FE4942">
        <w:rPr>
          <w:rFonts w:cs="Times"/>
          <w:lang w:val="en-GB"/>
        </w:rPr>
        <w:t>)</w:t>
      </w:r>
      <w:r w:rsidR="004501F4" w:rsidRPr="009D088D">
        <w:rPr>
          <w:rFonts w:cs="Times"/>
          <w:lang w:val="en-GB"/>
        </w:rPr>
        <w:t xml:space="preserve"> </w:t>
      </w:r>
      <w:r w:rsidR="00AE0F96" w:rsidRPr="009D088D">
        <w:rPr>
          <w:rFonts w:cs="Times"/>
          <w:lang w:val="en-GB"/>
        </w:rPr>
        <w:t>in children</w:t>
      </w:r>
      <w:r w:rsidR="00C619F0" w:rsidRPr="009D088D">
        <w:rPr>
          <w:rFonts w:cs="Times"/>
          <w:lang w:val="en-GB"/>
        </w:rPr>
        <w:t xml:space="preserve"> with SAM</w:t>
      </w:r>
      <w:r w:rsidR="004501F4" w:rsidRPr="009D088D">
        <w:rPr>
          <w:rFonts w:cs="Times"/>
          <w:lang w:val="en-GB"/>
        </w:rPr>
        <w:t xml:space="preserve"> compared to the preschool children</w:t>
      </w:r>
      <w:r w:rsidR="00FE5B77" w:rsidRPr="009D088D">
        <w:rPr>
          <w:rFonts w:cs="Times"/>
          <w:lang w:val="en-GB"/>
        </w:rPr>
        <w:t xml:space="preserve"> </w:t>
      </w:r>
      <w:r w:rsidR="00FE4942">
        <w:rPr>
          <w:rFonts w:cs="Times"/>
          <w:lang w:val="en-GB"/>
        </w:rPr>
        <w:t>(</w:t>
      </w:r>
      <w:r w:rsidR="00FE5B77" w:rsidRPr="009D088D">
        <w:rPr>
          <w:rFonts w:cs="Times"/>
          <w:lang w:val="en-GB"/>
        </w:rPr>
        <w:t>6.0 ± 2.4</w:t>
      </w:r>
      <w:r w:rsidR="00FE4942">
        <w:rPr>
          <w:rFonts w:cs="Times"/>
          <w:lang w:val="en-GB"/>
        </w:rPr>
        <w:t>)</w:t>
      </w:r>
      <w:r w:rsidR="00A37A9E" w:rsidRPr="009D088D">
        <w:rPr>
          <w:rFonts w:cs="Times"/>
          <w:lang w:val="en-GB"/>
        </w:rPr>
        <w:t xml:space="preserve">, </w:t>
      </w:r>
      <w:r w:rsidR="00C619F0" w:rsidRPr="009D088D">
        <w:rPr>
          <w:rFonts w:cs="Times"/>
          <w:lang w:val="en-GB"/>
        </w:rPr>
        <w:t xml:space="preserve">indicating </w:t>
      </w:r>
      <w:r w:rsidR="000512B2" w:rsidRPr="009D088D">
        <w:rPr>
          <w:rFonts w:cs="Times"/>
          <w:lang w:val="en-GB"/>
        </w:rPr>
        <w:t>a lack of</w:t>
      </w:r>
      <w:r w:rsidR="00A37A9E" w:rsidRPr="009D088D">
        <w:rPr>
          <w:rFonts w:cs="Times"/>
          <w:lang w:val="en-GB"/>
        </w:rPr>
        <w:t xml:space="preserve"> sensitive </w:t>
      </w:r>
      <w:r w:rsidR="00B95386" w:rsidRPr="009D088D">
        <w:rPr>
          <w:rFonts w:cs="Times"/>
          <w:lang w:val="en-GB"/>
        </w:rPr>
        <w:t>behaviour</w:t>
      </w:r>
      <w:r w:rsidR="00A37A9E" w:rsidRPr="009D088D">
        <w:rPr>
          <w:rFonts w:cs="Times"/>
          <w:lang w:val="en-GB"/>
        </w:rPr>
        <w:t xml:space="preserve"> in social interactions</w:t>
      </w:r>
      <w:r w:rsidR="000512B2" w:rsidRPr="009D088D">
        <w:rPr>
          <w:rFonts w:cs="Times"/>
          <w:lang w:val="en-GB"/>
        </w:rPr>
        <w:t xml:space="preserve"> in our study population</w:t>
      </w:r>
      <w:r w:rsidR="00A37A9E" w:rsidRPr="009D088D">
        <w:rPr>
          <w:rFonts w:cs="Times"/>
          <w:lang w:val="en-GB"/>
        </w:rPr>
        <w:t>.</w:t>
      </w:r>
      <w:r w:rsidR="0086600C" w:rsidRPr="009D088D">
        <w:rPr>
          <w:rFonts w:cs="Times"/>
          <w:lang w:val="en-GB"/>
        </w:rPr>
        <w:t xml:space="preserve"> </w:t>
      </w:r>
      <w:r w:rsidR="00064DCD" w:rsidRPr="009D088D">
        <w:rPr>
          <w:rFonts w:cs="Times"/>
          <w:lang w:val="en-GB"/>
        </w:rPr>
        <w:t xml:space="preserve">An explanation might </w:t>
      </w:r>
      <w:r w:rsidR="0086600C" w:rsidRPr="009D088D">
        <w:rPr>
          <w:rFonts w:cs="Times"/>
          <w:lang w:val="en-GB"/>
        </w:rPr>
        <w:t xml:space="preserve">be that the children in our study did not demonstrate a high level of problematic </w:t>
      </w:r>
      <w:r w:rsidR="00B95386" w:rsidRPr="009D088D">
        <w:rPr>
          <w:rFonts w:cs="Times"/>
          <w:lang w:val="en-GB"/>
        </w:rPr>
        <w:t>behaviour</w:t>
      </w:r>
      <w:r w:rsidR="0086600C" w:rsidRPr="009D088D">
        <w:rPr>
          <w:rFonts w:cs="Times"/>
          <w:lang w:val="en-GB"/>
        </w:rPr>
        <w:t xml:space="preserve"> because they were </w:t>
      </w:r>
      <w:r w:rsidR="00B17909" w:rsidRPr="009D088D">
        <w:rPr>
          <w:rFonts w:cs="Times"/>
          <w:lang w:val="en-GB"/>
        </w:rPr>
        <w:t xml:space="preserve">subdued and </w:t>
      </w:r>
      <w:r w:rsidR="0086600C" w:rsidRPr="009D088D">
        <w:rPr>
          <w:rFonts w:cs="Times"/>
          <w:lang w:val="en-GB"/>
        </w:rPr>
        <w:t>not very interactive</w:t>
      </w:r>
      <w:r w:rsidR="00064DCD" w:rsidRPr="009D088D">
        <w:rPr>
          <w:rFonts w:cs="Times"/>
          <w:lang w:val="en-GB"/>
        </w:rPr>
        <w:t xml:space="preserve"> indicated by the high level of children that were observed to be “not engage</w:t>
      </w:r>
      <w:r w:rsidR="00FE5D0F">
        <w:rPr>
          <w:rFonts w:cs="Times"/>
          <w:lang w:val="en-GB"/>
        </w:rPr>
        <w:t>d” and “mostly sad” during our behaviour observation</w:t>
      </w:r>
      <w:r w:rsidR="0080102F" w:rsidRPr="009D088D">
        <w:rPr>
          <w:rFonts w:cs="Times"/>
          <w:lang w:val="en-GB"/>
        </w:rPr>
        <w:t xml:space="preserve"> and </w:t>
      </w:r>
      <w:r w:rsidR="00CF7D64" w:rsidRPr="009D088D">
        <w:rPr>
          <w:rFonts w:cs="Times"/>
          <w:lang w:val="en-GB"/>
        </w:rPr>
        <w:t xml:space="preserve">the </w:t>
      </w:r>
      <w:r w:rsidR="0080102F" w:rsidRPr="009D088D">
        <w:rPr>
          <w:rFonts w:cs="Times"/>
          <w:lang w:val="en-GB"/>
        </w:rPr>
        <w:t xml:space="preserve">low MDAT social z-scores. </w:t>
      </w:r>
      <w:r w:rsidR="0086600C" w:rsidRPr="009D088D">
        <w:rPr>
          <w:rFonts w:cs="Times"/>
          <w:lang w:val="en-GB"/>
        </w:rPr>
        <w:t xml:space="preserve">The SDQ might </w:t>
      </w:r>
      <w:r w:rsidR="004501F4" w:rsidRPr="009D088D">
        <w:rPr>
          <w:rFonts w:cs="Times"/>
          <w:lang w:val="en-GB"/>
        </w:rPr>
        <w:t xml:space="preserve">not </w:t>
      </w:r>
      <w:r w:rsidR="0086600C" w:rsidRPr="009D088D">
        <w:rPr>
          <w:rFonts w:cs="Times"/>
          <w:lang w:val="en-GB"/>
        </w:rPr>
        <w:t xml:space="preserve">be the best scale to </w:t>
      </w:r>
      <w:r w:rsidR="00B17909" w:rsidRPr="009D088D">
        <w:rPr>
          <w:rFonts w:cs="Times"/>
          <w:lang w:val="en-GB"/>
        </w:rPr>
        <w:t xml:space="preserve">assess </w:t>
      </w:r>
      <w:r w:rsidR="00B95386" w:rsidRPr="009D088D">
        <w:rPr>
          <w:rFonts w:cs="Times"/>
          <w:lang w:val="en-GB"/>
        </w:rPr>
        <w:t>behavioural</w:t>
      </w:r>
      <w:r w:rsidR="00B17909" w:rsidRPr="009D088D">
        <w:rPr>
          <w:rFonts w:cs="Times"/>
          <w:lang w:val="en-GB"/>
        </w:rPr>
        <w:t xml:space="preserve"> difficulties in </w:t>
      </w:r>
      <w:r w:rsidR="0086600C" w:rsidRPr="009D088D">
        <w:rPr>
          <w:rFonts w:cs="Times"/>
          <w:lang w:val="en-GB"/>
        </w:rPr>
        <w:t xml:space="preserve">children </w:t>
      </w:r>
      <w:r w:rsidR="00B17909" w:rsidRPr="009D088D">
        <w:rPr>
          <w:rFonts w:cs="Times"/>
          <w:lang w:val="en-GB"/>
        </w:rPr>
        <w:t>with SAM at discharge.</w:t>
      </w:r>
      <w:r w:rsidR="00A37A9E" w:rsidRPr="009D088D">
        <w:rPr>
          <w:rFonts w:cs="Times"/>
          <w:lang w:val="en-GB"/>
        </w:rPr>
        <w:t xml:space="preserve"> </w:t>
      </w:r>
      <w:r w:rsidR="00B613DB" w:rsidRPr="009D088D">
        <w:rPr>
          <w:rFonts w:cs="Times"/>
          <w:lang w:val="en-GB"/>
        </w:rPr>
        <w:t xml:space="preserve">Unfortunately our sample size was to small to investigate any differences in emotional and </w:t>
      </w:r>
      <w:r w:rsidR="00B95386" w:rsidRPr="009D088D">
        <w:rPr>
          <w:rFonts w:cs="Times"/>
          <w:lang w:val="en-GB"/>
        </w:rPr>
        <w:t>behavioural</w:t>
      </w:r>
      <w:r w:rsidR="00B613DB" w:rsidRPr="009D088D">
        <w:rPr>
          <w:rFonts w:cs="Times"/>
          <w:lang w:val="en-GB"/>
        </w:rPr>
        <w:t xml:space="preserve"> problems between children with kwashiorkor and marasmus.</w:t>
      </w:r>
      <w:r w:rsidR="00064DCD" w:rsidRPr="009D088D">
        <w:rPr>
          <w:rFonts w:cs="Times"/>
          <w:lang w:val="en-GB"/>
        </w:rPr>
        <w:t xml:space="preserve">  </w:t>
      </w:r>
      <w:r w:rsidR="00FE5B77" w:rsidRPr="009D088D">
        <w:rPr>
          <w:rFonts w:cs="Times"/>
          <w:lang w:val="en-GB"/>
        </w:rPr>
        <w:t>Additionally, o</w:t>
      </w:r>
      <w:r w:rsidR="00BB1F2A" w:rsidRPr="009D088D">
        <w:rPr>
          <w:rFonts w:cs="Times"/>
          <w:lang w:val="en-GB"/>
        </w:rPr>
        <w:t>ur sample size might also have been too small to identify differences in our observation scale between marasmus and kwashiorkor</w:t>
      </w:r>
      <w:r w:rsidR="00CC4579">
        <w:rPr>
          <w:rFonts w:cs="Times"/>
          <w:lang w:val="en-GB"/>
        </w:rPr>
        <w:t>.</w:t>
      </w:r>
      <w:r w:rsidR="00201839">
        <w:rPr>
          <w:rFonts w:cs="Times"/>
          <w:lang w:val="en-GB"/>
        </w:rPr>
        <w:t xml:space="preserve"> </w:t>
      </w:r>
    </w:p>
    <w:p w14:paraId="1B0DBF59" w14:textId="41A6806D" w:rsidR="00AF20CD" w:rsidRDefault="00AF20CD" w:rsidP="00CC4579">
      <w:pPr>
        <w:spacing w:line="480" w:lineRule="auto"/>
        <w:rPr>
          <w:rFonts w:cs="Times"/>
          <w:lang w:val="en-GB"/>
        </w:rPr>
      </w:pPr>
    </w:p>
    <w:p w14:paraId="2CF641CD" w14:textId="5618E30B" w:rsidR="00AF20CD" w:rsidRPr="00AF20CD" w:rsidRDefault="00AF20CD" w:rsidP="00725700">
      <w:pPr>
        <w:tabs>
          <w:tab w:val="left" w:pos="1041"/>
        </w:tabs>
        <w:spacing w:line="480" w:lineRule="auto"/>
        <w:rPr>
          <w:rFonts w:cs="Times"/>
          <w:b/>
          <w:lang w:val="en-GB"/>
        </w:rPr>
      </w:pPr>
      <w:r w:rsidRPr="00AF20CD">
        <w:rPr>
          <w:rFonts w:cs="Times"/>
          <w:b/>
          <w:lang w:val="en-GB"/>
        </w:rPr>
        <w:t>Limitations</w:t>
      </w:r>
      <w:r>
        <w:rPr>
          <w:rFonts w:cs="Times"/>
          <w:b/>
          <w:lang w:val="en-GB"/>
        </w:rPr>
        <w:t xml:space="preserve"> of this study</w:t>
      </w:r>
    </w:p>
    <w:p w14:paraId="46D7F9FE" w14:textId="53B8D28F" w:rsidR="003D69B7" w:rsidRPr="009D088D" w:rsidRDefault="006C4720" w:rsidP="00725700">
      <w:pPr>
        <w:tabs>
          <w:tab w:val="left" w:pos="1041"/>
        </w:tabs>
        <w:spacing w:line="480" w:lineRule="auto"/>
        <w:rPr>
          <w:rFonts w:cs="Times"/>
          <w:lang w:val="en-GB"/>
        </w:rPr>
      </w:pPr>
      <w:r w:rsidRPr="009D088D">
        <w:rPr>
          <w:rFonts w:cs="Times"/>
          <w:lang w:val="en-GB"/>
        </w:rPr>
        <w:t xml:space="preserve">Limitations of our study include </w:t>
      </w:r>
      <w:r w:rsidR="003759EC" w:rsidRPr="009D088D">
        <w:rPr>
          <w:rFonts w:cs="Times"/>
          <w:lang w:val="en-GB"/>
        </w:rPr>
        <w:t>its</w:t>
      </w:r>
      <w:r w:rsidR="00777C88" w:rsidRPr="009D088D">
        <w:rPr>
          <w:rFonts w:cs="Times"/>
          <w:lang w:val="en-GB"/>
        </w:rPr>
        <w:t xml:space="preserve"> cross-sectional design and the </w:t>
      </w:r>
      <w:r w:rsidR="00FD47A5" w:rsidRPr="009D088D">
        <w:rPr>
          <w:rFonts w:cs="Times"/>
          <w:lang w:val="en-GB"/>
        </w:rPr>
        <w:t xml:space="preserve">assessment of </w:t>
      </w:r>
      <w:r w:rsidR="00777C88" w:rsidRPr="009D088D">
        <w:rPr>
          <w:rFonts w:cs="Times"/>
          <w:lang w:val="en-GB"/>
        </w:rPr>
        <w:t>development</w:t>
      </w:r>
      <w:r w:rsidR="00B613DB" w:rsidRPr="009D088D">
        <w:rPr>
          <w:rFonts w:cs="Times"/>
          <w:lang w:val="en-GB"/>
        </w:rPr>
        <w:t>al</w:t>
      </w:r>
      <w:r w:rsidR="00777C88" w:rsidRPr="009D088D">
        <w:rPr>
          <w:rFonts w:cs="Times"/>
          <w:lang w:val="en-GB"/>
        </w:rPr>
        <w:t xml:space="preserve"> and </w:t>
      </w:r>
      <w:r w:rsidR="00FD47A5" w:rsidRPr="009D088D">
        <w:rPr>
          <w:rFonts w:cs="Times"/>
          <w:lang w:val="en-GB"/>
        </w:rPr>
        <w:t xml:space="preserve">problems </w:t>
      </w:r>
      <w:r w:rsidR="007C2EBB" w:rsidRPr="009D088D">
        <w:rPr>
          <w:rFonts w:cs="Times"/>
          <w:lang w:val="en-GB"/>
        </w:rPr>
        <w:t>only</w:t>
      </w:r>
      <w:r w:rsidR="00777C88" w:rsidRPr="009D088D">
        <w:rPr>
          <w:rFonts w:cs="Times"/>
          <w:lang w:val="en-GB"/>
        </w:rPr>
        <w:t xml:space="preserve"> at discharge</w:t>
      </w:r>
      <w:r w:rsidR="00621588" w:rsidRPr="009D088D">
        <w:rPr>
          <w:rFonts w:cs="Times"/>
          <w:lang w:val="en-GB"/>
        </w:rPr>
        <w:t xml:space="preserve"> from the ward</w:t>
      </w:r>
      <w:r w:rsidR="00777C88" w:rsidRPr="009D088D">
        <w:rPr>
          <w:rFonts w:cs="Times"/>
          <w:lang w:val="en-GB"/>
        </w:rPr>
        <w:t xml:space="preserve">. </w:t>
      </w:r>
      <w:r w:rsidR="00650337" w:rsidRPr="009D088D">
        <w:rPr>
          <w:rFonts w:cs="Times"/>
          <w:lang w:val="en-GB"/>
        </w:rPr>
        <w:t>We did not have any previous details about the development of the child before admission</w:t>
      </w:r>
      <w:r w:rsidR="00F5198D" w:rsidRPr="009D088D">
        <w:rPr>
          <w:rFonts w:cs="Times"/>
          <w:lang w:val="en-GB"/>
        </w:rPr>
        <w:t xml:space="preserve"> and no details about the home environment</w:t>
      </w:r>
      <w:r w:rsidR="00650337" w:rsidRPr="009D088D">
        <w:rPr>
          <w:rFonts w:cs="Times"/>
          <w:lang w:val="en-GB"/>
        </w:rPr>
        <w:t xml:space="preserve">. </w:t>
      </w:r>
      <w:r w:rsidR="00FE5B77" w:rsidRPr="009D088D">
        <w:rPr>
          <w:rFonts w:cs="Times"/>
          <w:lang w:val="en-GB"/>
        </w:rPr>
        <w:t>O</w:t>
      </w:r>
      <w:r w:rsidR="00434989" w:rsidRPr="009D088D">
        <w:rPr>
          <w:rFonts w:cs="Times"/>
          <w:lang w:val="en-GB"/>
        </w:rPr>
        <w:t>ur findings regarding a significant difference in language delay between the children in the marasmus and kwashiorkor group might also have been explained by the age difference between both groups. The kwashiorkor childr</w:t>
      </w:r>
      <w:r w:rsidR="00FE5D0F">
        <w:rPr>
          <w:rFonts w:cs="Times"/>
          <w:lang w:val="en-GB"/>
        </w:rPr>
        <w:t xml:space="preserve">en were significantly older </w:t>
      </w:r>
      <w:r w:rsidR="00434989" w:rsidRPr="009D088D">
        <w:rPr>
          <w:rFonts w:cs="Times"/>
          <w:lang w:val="en-GB"/>
        </w:rPr>
        <w:t xml:space="preserve">although the MDAT </w:t>
      </w:r>
      <w:r w:rsidR="003D69B7" w:rsidRPr="009D088D">
        <w:rPr>
          <w:rFonts w:cs="Times"/>
          <w:lang w:val="en-GB"/>
        </w:rPr>
        <w:t xml:space="preserve">z-scores are </w:t>
      </w:r>
      <w:r w:rsidR="00434989" w:rsidRPr="009D088D">
        <w:rPr>
          <w:rFonts w:cs="Times"/>
          <w:lang w:val="en-GB"/>
        </w:rPr>
        <w:t>adjusted for age</w:t>
      </w:r>
      <w:r w:rsidR="00FE5D0F">
        <w:rPr>
          <w:rFonts w:cs="Times"/>
          <w:lang w:val="en-GB"/>
        </w:rPr>
        <w:t>.</w:t>
      </w:r>
      <w:r w:rsidR="003D69B7" w:rsidRPr="009D088D">
        <w:rPr>
          <w:rFonts w:cs="Times"/>
          <w:lang w:val="en-GB"/>
        </w:rPr>
        <w:t xml:space="preserve"> Unfortunately, our sample size was determined by the main trial so for a</w:t>
      </w:r>
      <w:r w:rsidR="00DB2D87" w:rsidRPr="009D088D">
        <w:rPr>
          <w:rFonts w:cs="Times"/>
          <w:lang w:val="en-GB"/>
        </w:rPr>
        <w:t>n</w:t>
      </w:r>
      <w:r w:rsidR="003D69B7" w:rsidRPr="009D088D">
        <w:rPr>
          <w:rFonts w:cs="Times"/>
          <w:lang w:val="en-GB"/>
        </w:rPr>
        <w:t xml:space="preserve"> </w:t>
      </w:r>
      <w:r w:rsidR="00FE5B77" w:rsidRPr="009D088D">
        <w:rPr>
          <w:rFonts w:cs="Times"/>
          <w:lang w:val="en-GB"/>
        </w:rPr>
        <w:t>age-stratified</w:t>
      </w:r>
      <w:r w:rsidR="003D69B7" w:rsidRPr="009D088D">
        <w:rPr>
          <w:rFonts w:cs="Times"/>
          <w:lang w:val="en-GB"/>
        </w:rPr>
        <w:t xml:space="preserve"> analysis our sample size was too small. </w:t>
      </w:r>
    </w:p>
    <w:p w14:paraId="075DF096" w14:textId="4C9DA102" w:rsidR="00650337" w:rsidRPr="009D088D" w:rsidRDefault="00FE5B77" w:rsidP="00725700">
      <w:pPr>
        <w:tabs>
          <w:tab w:val="left" w:pos="1041"/>
        </w:tabs>
        <w:spacing w:line="480" w:lineRule="auto"/>
        <w:rPr>
          <w:rFonts w:cs="Times"/>
          <w:lang w:val="en-GB"/>
        </w:rPr>
      </w:pPr>
      <w:r w:rsidRPr="009D088D">
        <w:rPr>
          <w:rFonts w:cs="Times"/>
          <w:lang w:val="en-GB"/>
        </w:rPr>
        <w:tab/>
        <w:t>I</w:t>
      </w:r>
      <w:r w:rsidR="00777C88" w:rsidRPr="009D088D">
        <w:rPr>
          <w:rFonts w:cs="Times"/>
          <w:lang w:val="en-GB"/>
        </w:rPr>
        <w:t>t is likely that some developmental domains w</w:t>
      </w:r>
      <w:r w:rsidR="007C2EBB" w:rsidRPr="009D088D">
        <w:rPr>
          <w:rFonts w:cs="Times"/>
          <w:lang w:val="en-GB"/>
        </w:rPr>
        <w:t xml:space="preserve">ill </w:t>
      </w:r>
      <w:r w:rsidR="00621588" w:rsidRPr="009D088D">
        <w:rPr>
          <w:rFonts w:cs="Times"/>
          <w:lang w:val="en-GB"/>
        </w:rPr>
        <w:t xml:space="preserve">continue to </w:t>
      </w:r>
      <w:r w:rsidR="007C2EBB" w:rsidRPr="009D088D">
        <w:rPr>
          <w:rFonts w:cs="Times"/>
          <w:lang w:val="en-GB"/>
        </w:rPr>
        <w:t xml:space="preserve">improve </w:t>
      </w:r>
      <w:r w:rsidR="00650337" w:rsidRPr="009D088D">
        <w:rPr>
          <w:rFonts w:cs="Times"/>
          <w:lang w:val="en-GB"/>
        </w:rPr>
        <w:t>during the</w:t>
      </w:r>
      <w:r w:rsidR="00621588" w:rsidRPr="009D088D">
        <w:rPr>
          <w:rFonts w:cs="Times"/>
          <w:lang w:val="en-GB"/>
        </w:rPr>
        <w:t xml:space="preserve"> final few weeks of</w:t>
      </w:r>
      <w:r w:rsidR="00777C88" w:rsidRPr="009D088D">
        <w:rPr>
          <w:rFonts w:cs="Times"/>
          <w:lang w:val="en-GB"/>
        </w:rPr>
        <w:t xml:space="preserve"> nutritional rehabilitation</w:t>
      </w:r>
      <w:r w:rsidR="00DC20C5" w:rsidRPr="009D088D">
        <w:rPr>
          <w:rFonts w:cs="Times"/>
          <w:lang w:val="en-GB"/>
        </w:rPr>
        <w:t xml:space="preserve"> in the community</w:t>
      </w:r>
      <w:r w:rsidRPr="009D088D">
        <w:rPr>
          <w:rFonts w:cs="Times"/>
          <w:lang w:val="en-GB"/>
        </w:rPr>
        <w:t xml:space="preserve"> </w:t>
      </w:r>
      <w:r w:rsidR="00F200E8" w:rsidRPr="009D088D">
        <w:rPr>
          <w:rFonts w:cs="Times"/>
          <w:lang w:val="en-GB"/>
        </w:rPr>
        <w:fldChar w:fldCharType="begin"/>
      </w:r>
      <w:r w:rsidR="00F200E8" w:rsidRPr="009D088D">
        <w:rPr>
          <w:rFonts w:cs="Times"/>
          <w:lang w:val="en-GB"/>
        </w:rPr>
        <w:instrText>ADDIN RW.CITE{{1353 Faurholt-Jepsen,D. 2014}}</w:instrText>
      </w:r>
      <w:r w:rsidR="00F200E8" w:rsidRPr="009D088D">
        <w:rPr>
          <w:rFonts w:cs="Times"/>
          <w:lang w:val="en-GB"/>
        </w:rPr>
        <w:fldChar w:fldCharType="separate"/>
      </w:r>
      <w:r w:rsidR="005E0299">
        <w:rPr>
          <w:rFonts w:ascii="Cambria" w:eastAsia="Times New Roman" w:hAnsi="Cambria" w:cs="Times New Roman"/>
        </w:rPr>
        <w:t>[</w:t>
      </w:r>
      <w:r w:rsidR="00DB1A0E" w:rsidRPr="00DB1A0E">
        <w:rPr>
          <w:rFonts w:ascii="Cambria" w:eastAsia="Times New Roman" w:hAnsi="Cambria" w:cs="Times New Roman"/>
        </w:rPr>
        <w:t>45</w:t>
      </w:r>
      <w:r w:rsidR="005E0299">
        <w:rPr>
          <w:rFonts w:ascii="Cambria" w:eastAsia="Times New Roman" w:hAnsi="Cambria" w:cs="Times New Roman"/>
        </w:rPr>
        <w:t xml:space="preserve">]. </w:t>
      </w:r>
      <w:r w:rsidR="00F200E8" w:rsidRPr="009D088D">
        <w:rPr>
          <w:rFonts w:cs="Times"/>
          <w:lang w:val="en-GB"/>
        </w:rPr>
        <w:fldChar w:fldCharType="end"/>
      </w:r>
      <w:r w:rsidR="00FE5D0F">
        <w:rPr>
          <w:rFonts w:cs="Times"/>
          <w:lang w:val="en-GB"/>
        </w:rPr>
        <w:t xml:space="preserve"> </w:t>
      </w:r>
      <w:r w:rsidR="002018BF" w:rsidRPr="009D088D">
        <w:rPr>
          <w:rFonts w:cs="Times"/>
          <w:lang w:val="en-GB"/>
        </w:rPr>
        <w:t xml:space="preserve">This is especially true since WHO guidelines do not encourage </w:t>
      </w:r>
      <w:r w:rsidR="00B95386" w:rsidRPr="009D088D">
        <w:rPr>
          <w:rFonts w:cs="Times"/>
          <w:lang w:val="en-GB"/>
        </w:rPr>
        <w:t>using</w:t>
      </w:r>
      <w:r w:rsidR="002018BF" w:rsidRPr="009D088D">
        <w:rPr>
          <w:rFonts w:cs="Times"/>
          <w:lang w:val="en-GB"/>
        </w:rPr>
        <w:t xml:space="preserve"> target-weight as </w:t>
      </w:r>
      <w:r w:rsidR="00DC20C5" w:rsidRPr="009D088D">
        <w:rPr>
          <w:rFonts w:cs="Times"/>
          <w:lang w:val="en-GB"/>
        </w:rPr>
        <w:t xml:space="preserve">hospital </w:t>
      </w:r>
      <w:r w:rsidR="002018BF" w:rsidRPr="009D088D">
        <w:rPr>
          <w:rFonts w:cs="Times"/>
          <w:lang w:val="en-GB"/>
        </w:rPr>
        <w:t>discharge criteria and admission to hospital is much shorter than it was a decade ago</w:t>
      </w:r>
      <w:r w:rsidR="00CF7D64" w:rsidRPr="009D088D">
        <w:rPr>
          <w:rFonts w:cs="Times"/>
          <w:lang w:val="en-GB"/>
        </w:rPr>
        <w:t xml:space="preserve"> </w:t>
      </w:r>
      <w:r w:rsidR="005E0299">
        <w:rPr>
          <w:rFonts w:cs="Times"/>
          <w:lang w:val="en-GB"/>
        </w:rPr>
        <w:t>[</w:t>
      </w:r>
      <w:r w:rsidR="00BB141B" w:rsidRPr="009D088D">
        <w:rPr>
          <w:rFonts w:cs="Times"/>
          <w:lang w:val="en-GB"/>
        </w:rPr>
        <w:fldChar w:fldCharType="begin"/>
      </w:r>
      <w:r w:rsidR="00BB141B" w:rsidRPr="009D088D">
        <w:rPr>
          <w:rFonts w:cs="Times"/>
          <w:lang w:val="en-GB"/>
        </w:rPr>
        <w:instrText>ADDIN RW.CITE{{1325 Ashworth, A. 2003}}</w:instrText>
      </w:r>
      <w:r w:rsidR="00BB141B" w:rsidRPr="009D088D">
        <w:rPr>
          <w:rFonts w:cs="Times"/>
          <w:lang w:val="en-GB"/>
        </w:rPr>
        <w:fldChar w:fldCharType="separate"/>
      </w:r>
      <w:r w:rsidR="00DB1A0E" w:rsidRPr="00DB1A0E">
        <w:rPr>
          <w:rFonts w:ascii="Cambria" w:eastAsia="Times New Roman" w:hAnsi="Cambria" w:cs="Times New Roman"/>
        </w:rPr>
        <w:t>21</w:t>
      </w:r>
      <w:r w:rsidR="005E0299">
        <w:rPr>
          <w:rFonts w:ascii="Cambria" w:eastAsia="Times New Roman" w:hAnsi="Cambria" w:cs="Times New Roman"/>
        </w:rPr>
        <w:t xml:space="preserve">]. </w:t>
      </w:r>
      <w:r w:rsidR="00BB141B" w:rsidRPr="009D088D">
        <w:rPr>
          <w:rFonts w:cs="Times"/>
          <w:lang w:val="en-GB"/>
        </w:rPr>
        <w:fldChar w:fldCharType="end"/>
      </w:r>
      <w:r w:rsidR="002018BF" w:rsidRPr="009D088D">
        <w:rPr>
          <w:rFonts w:cs="Times"/>
          <w:lang w:val="en-GB"/>
        </w:rPr>
        <w:t xml:space="preserve">Despite clinical </w:t>
      </w:r>
      <w:r w:rsidR="00BB1F2A" w:rsidRPr="009D088D">
        <w:rPr>
          <w:rFonts w:cs="Times"/>
          <w:lang w:val="en-GB"/>
        </w:rPr>
        <w:t>stabilization</w:t>
      </w:r>
      <w:r w:rsidR="002018BF" w:rsidRPr="009D088D">
        <w:rPr>
          <w:rFonts w:cs="Times"/>
          <w:lang w:val="en-GB"/>
        </w:rPr>
        <w:t xml:space="preserve"> and improved appetite</w:t>
      </w:r>
      <w:r w:rsidR="00860F2A" w:rsidRPr="009D088D">
        <w:rPr>
          <w:rFonts w:cs="Times"/>
          <w:lang w:val="en-GB"/>
        </w:rPr>
        <w:t>,</w:t>
      </w:r>
      <w:r w:rsidR="002018BF" w:rsidRPr="009D088D">
        <w:rPr>
          <w:rFonts w:cs="Times"/>
          <w:lang w:val="en-GB"/>
        </w:rPr>
        <w:t xml:space="preserve"> children with SAM are still very brittle on discharge. </w:t>
      </w:r>
    </w:p>
    <w:p w14:paraId="6F8761C1" w14:textId="5C3379AE" w:rsidR="00CF7D64" w:rsidRPr="008461AC" w:rsidRDefault="00650337" w:rsidP="00725700">
      <w:pPr>
        <w:tabs>
          <w:tab w:val="left" w:pos="1041"/>
        </w:tabs>
        <w:spacing w:line="480" w:lineRule="auto"/>
        <w:rPr>
          <w:rFonts w:cs="Times New Roman"/>
          <w:lang w:val="en-GB"/>
        </w:rPr>
      </w:pPr>
      <w:r w:rsidRPr="009D088D">
        <w:rPr>
          <w:rFonts w:cs="Times"/>
          <w:lang w:val="en-GB"/>
        </w:rPr>
        <w:tab/>
      </w:r>
      <w:r w:rsidR="00875667" w:rsidRPr="009D088D">
        <w:rPr>
          <w:rFonts w:cs="Times"/>
          <w:lang w:val="en-GB"/>
        </w:rPr>
        <w:t>Our</w:t>
      </w:r>
      <w:r w:rsidR="00FD47A5" w:rsidRPr="009D088D">
        <w:rPr>
          <w:rFonts w:cs="Times"/>
          <w:lang w:val="en-GB"/>
        </w:rPr>
        <w:t xml:space="preserve"> study</w:t>
      </w:r>
      <w:r w:rsidR="00875667" w:rsidRPr="009D088D">
        <w:rPr>
          <w:rFonts w:cs="Times"/>
          <w:lang w:val="en-GB"/>
        </w:rPr>
        <w:t xml:space="preserve"> has </w:t>
      </w:r>
      <w:r w:rsidR="00BB1F2A" w:rsidRPr="009D088D">
        <w:rPr>
          <w:rFonts w:cs="Times"/>
          <w:lang w:val="en-GB"/>
        </w:rPr>
        <w:t>utilized</w:t>
      </w:r>
      <w:r w:rsidR="00875667" w:rsidRPr="009D088D">
        <w:rPr>
          <w:rFonts w:cs="Times"/>
          <w:lang w:val="en-GB"/>
        </w:rPr>
        <w:t xml:space="preserve"> a </w:t>
      </w:r>
      <w:r w:rsidR="008D07D1" w:rsidRPr="009D088D">
        <w:rPr>
          <w:rFonts w:cs="Times"/>
          <w:lang w:val="en-GB"/>
        </w:rPr>
        <w:t>well-validated</w:t>
      </w:r>
      <w:r w:rsidR="00875667" w:rsidRPr="009D088D">
        <w:rPr>
          <w:rFonts w:cs="Times"/>
          <w:lang w:val="en-GB"/>
        </w:rPr>
        <w:t xml:space="preserve"> </w:t>
      </w:r>
      <w:r w:rsidR="0063547C" w:rsidRPr="009D088D">
        <w:rPr>
          <w:rFonts w:cs="Times"/>
          <w:lang w:val="en-GB"/>
        </w:rPr>
        <w:t xml:space="preserve">African </w:t>
      </w:r>
      <w:r w:rsidR="00875667" w:rsidRPr="009D088D">
        <w:rPr>
          <w:rFonts w:cs="Times"/>
          <w:lang w:val="en-GB"/>
        </w:rPr>
        <w:t xml:space="preserve">developmental assessment tool, the MDAT, as an outcome measure however </w:t>
      </w:r>
      <w:r w:rsidR="00B95386" w:rsidRPr="009D088D">
        <w:rPr>
          <w:rFonts w:cs="Times"/>
          <w:lang w:val="en-GB"/>
        </w:rPr>
        <w:t>behaviour</w:t>
      </w:r>
      <w:r w:rsidR="00875667" w:rsidRPr="009D088D">
        <w:rPr>
          <w:rFonts w:cs="Times"/>
          <w:lang w:val="en-GB"/>
        </w:rPr>
        <w:t xml:space="preserve"> was measured using the </w:t>
      </w:r>
      <w:r w:rsidR="00FD47A5" w:rsidRPr="009D088D">
        <w:rPr>
          <w:rFonts w:cs="Times"/>
          <w:lang w:val="en-GB"/>
        </w:rPr>
        <w:t>SDQ</w:t>
      </w:r>
      <w:r w:rsidRPr="009D088D">
        <w:rPr>
          <w:rFonts w:cs="Times"/>
          <w:lang w:val="en-GB"/>
        </w:rPr>
        <w:t>,</w:t>
      </w:r>
      <w:r w:rsidR="00FD47A5" w:rsidRPr="009D088D">
        <w:rPr>
          <w:rFonts w:cs="Times"/>
          <w:lang w:val="en-GB"/>
        </w:rPr>
        <w:t xml:space="preserve"> </w:t>
      </w:r>
      <w:r w:rsidR="00875667" w:rsidRPr="009D088D">
        <w:rPr>
          <w:rFonts w:cs="Times"/>
          <w:lang w:val="en-GB"/>
        </w:rPr>
        <w:t>which has only been translated and not</w:t>
      </w:r>
      <w:r w:rsidR="00AC208E" w:rsidRPr="009D088D">
        <w:rPr>
          <w:rFonts w:cs="Times"/>
          <w:lang w:val="en-GB"/>
        </w:rPr>
        <w:t xml:space="preserve"> validated in Malawi</w:t>
      </w:r>
      <w:r w:rsidR="00875667" w:rsidRPr="009D088D">
        <w:rPr>
          <w:rFonts w:cs="Times"/>
          <w:lang w:val="en-GB"/>
        </w:rPr>
        <w:t xml:space="preserve">. </w:t>
      </w:r>
      <w:r w:rsidR="0043160A" w:rsidRPr="009D088D">
        <w:rPr>
          <w:rFonts w:cs="Times"/>
          <w:lang w:val="en-GB"/>
        </w:rPr>
        <w:t xml:space="preserve">There are currently no SDQ cut-off scores available for Malawi, so it’s unclear how many children with </w:t>
      </w:r>
      <w:r w:rsidR="00860F2A" w:rsidRPr="009D088D">
        <w:rPr>
          <w:rFonts w:cs="Times"/>
          <w:lang w:val="en-GB"/>
        </w:rPr>
        <w:t xml:space="preserve">complicated </w:t>
      </w:r>
      <w:r w:rsidR="0043160A" w:rsidRPr="009D088D">
        <w:rPr>
          <w:rFonts w:cs="Times"/>
          <w:lang w:val="en-GB"/>
        </w:rPr>
        <w:t xml:space="preserve">SAM had SDQ scores in the clinical range. </w:t>
      </w:r>
      <w:r w:rsidR="00875667" w:rsidRPr="009D088D">
        <w:rPr>
          <w:rFonts w:cs="Times"/>
          <w:lang w:val="en-GB"/>
        </w:rPr>
        <w:t xml:space="preserve">This may have led to a lack </w:t>
      </w:r>
      <w:r w:rsidR="00A37A9E" w:rsidRPr="009D088D">
        <w:rPr>
          <w:rFonts w:cs="Times"/>
          <w:lang w:val="en-GB"/>
        </w:rPr>
        <w:t xml:space="preserve">of </w:t>
      </w:r>
      <w:r w:rsidR="00875667" w:rsidRPr="009D088D">
        <w:rPr>
          <w:rFonts w:cs="Times"/>
          <w:lang w:val="en-GB"/>
        </w:rPr>
        <w:t xml:space="preserve">significant results from this </w:t>
      </w:r>
      <w:r w:rsidR="00706EBC" w:rsidRPr="009D088D">
        <w:rPr>
          <w:rFonts w:cs="Times"/>
          <w:lang w:val="en-GB"/>
        </w:rPr>
        <w:t>perspective</w:t>
      </w:r>
      <w:r w:rsidR="00875667" w:rsidRPr="009D088D">
        <w:rPr>
          <w:rFonts w:cs="Times"/>
          <w:lang w:val="en-GB"/>
        </w:rPr>
        <w:t xml:space="preserve">. </w:t>
      </w:r>
      <w:r w:rsidR="00861647">
        <w:rPr>
          <w:rFonts w:cs="Times"/>
          <w:lang w:val="en-GB"/>
        </w:rPr>
        <w:t xml:space="preserve"> The five questions in the observation of child and maternal behaviour were not validated in this study and </w:t>
      </w:r>
      <w:r w:rsidR="008461AC">
        <w:rPr>
          <w:rFonts w:cs="Times New Roman"/>
          <w:lang w:val="en-GB"/>
        </w:rPr>
        <w:t>could have been confounde</w:t>
      </w:r>
      <w:r w:rsidR="00861647">
        <w:rPr>
          <w:rFonts w:cs="Times New Roman"/>
          <w:lang w:val="en-GB"/>
        </w:rPr>
        <w:t>d by how well the child performed</w:t>
      </w:r>
      <w:r w:rsidR="008461AC">
        <w:rPr>
          <w:rFonts w:cs="Times New Roman"/>
          <w:lang w:val="en-GB"/>
        </w:rPr>
        <w:t xml:space="preserve"> on the MDAT test. </w:t>
      </w:r>
      <w:r w:rsidR="000F091A">
        <w:rPr>
          <w:rFonts w:cs="Times New Roman"/>
          <w:lang w:val="en-GB"/>
        </w:rPr>
        <w:t xml:space="preserve"> Because our sample size was lower for children with marasmus, our power estimate </w:t>
      </w:r>
      <w:r w:rsidR="00C17334">
        <w:rPr>
          <w:rFonts w:cs="Times New Roman"/>
          <w:lang w:val="en-GB"/>
        </w:rPr>
        <w:t xml:space="preserve">was probably &lt; 0.80 </w:t>
      </w:r>
      <w:r w:rsidR="000F091A">
        <w:rPr>
          <w:rFonts w:cs="Times New Roman"/>
          <w:lang w:val="en-GB"/>
        </w:rPr>
        <w:t>to correctly identify a</w:t>
      </w:r>
      <w:r w:rsidR="00C17334">
        <w:rPr>
          <w:rFonts w:cs="Times New Roman"/>
          <w:lang w:val="en-GB"/>
        </w:rPr>
        <w:t xml:space="preserve"> </w:t>
      </w:r>
      <w:r w:rsidR="000F091A">
        <w:rPr>
          <w:rFonts w:cs="Times New Roman"/>
          <w:lang w:val="en-GB"/>
        </w:rPr>
        <w:t>difference</w:t>
      </w:r>
      <w:r w:rsidR="00C17334">
        <w:rPr>
          <w:rFonts w:cs="Times New Roman"/>
          <w:lang w:val="en-GB"/>
        </w:rPr>
        <w:t xml:space="preserve"> between children with marasmus and kwashiorkor</w:t>
      </w:r>
      <w:r w:rsidR="000F091A">
        <w:rPr>
          <w:rFonts w:cs="Times New Roman"/>
          <w:lang w:val="en-GB"/>
        </w:rPr>
        <w:t xml:space="preserve">. </w:t>
      </w:r>
    </w:p>
    <w:p w14:paraId="47F45FFA" w14:textId="07D67F49" w:rsidR="006C4720" w:rsidRPr="009D088D" w:rsidRDefault="00621588" w:rsidP="00725700">
      <w:pPr>
        <w:tabs>
          <w:tab w:val="left" w:pos="1041"/>
        </w:tabs>
        <w:spacing w:line="480" w:lineRule="auto"/>
        <w:rPr>
          <w:rFonts w:cs="Times"/>
          <w:lang w:val="en-GB"/>
        </w:rPr>
      </w:pPr>
      <w:r w:rsidRPr="009D088D">
        <w:rPr>
          <w:rFonts w:cs="Times"/>
          <w:lang w:val="en-GB"/>
        </w:rPr>
        <w:t>Finally, we assessed only children with complicated SAM: these are by definition the most vulnerable and findings should not be directly extrapolated to the much wider group of children with uncomplicated SAM who are treated as outpatients under current protocols</w:t>
      </w:r>
      <w:r w:rsidR="00CF7D64" w:rsidRPr="009D088D">
        <w:rPr>
          <w:rFonts w:cs="Times"/>
          <w:lang w:val="en-GB"/>
        </w:rPr>
        <w:t xml:space="preserve"> </w:t>
      </w:r>
      <w:r w:rsidR="00743FDA" w:rsidRPr="009D088D">
        <w:rPr>
          <w:rFonts w:cs="Times"/>
          <w:lang w:val="en-GB"/>
        </w:rPr>
        <w:fldChar w:fldCharType="begin"/>
      </w:r>
      <w:r w:rsidR="00743FDA" w:rsidRPr="009D088D">
        <w:rPr>
          <w:rFonts w:cs="Times"/>
          <w:lang w:val="en-GB"/>
        </w:rPr>
        <w:instrText>ADDIN RW.CITE{{1352 WHO 2013}}</w:instrText>
      </w:r>
      <w:r w:rsidR="00743FDA" w:rsidRPr="009D088D">
        <w:rPr>
          <w:rFonts w:cs="Times"/>
          <w:lang w:val="en-GB"/>
        </w:rPr>
        <w:fldChar w:fldCharType="separate"/>
      </w:r>
      <w:r w:rsidR="005E0299">
        <w:rPr>
          <w:rFonts w:ascii="Cambria" w:eastAsia="Times New Roman" w:hAnsi="Cambria" w:cs="Times New Roman"/>
        </w:rPr>
        <w:t>[</w:t>
      </w:r>
      <w:r w:rsidR="00DB1A0E" w:rsidRPr="00DB1A0E">
        <w:rPr>
          <w:rFonts w:ascii="Cambria" w:eastAsia="Times New Roman" w:hAnsi="Cambria" w:cs="Times New Roman"/>
        </w:rPr>
        <w:t>46</w:t>
      </w:r>
      <w:r w:rsidR="005E0299">
        <w:rPr>
          <w:rFonts w:ascii="Cambria" w:eastAsia="Times New Roman" w:hAnsi="Cambria" w:cs="Times New Roman"/>
        </w:rPr>
        <w:t xml:space="preserve">]. </w:t>
      </w:r>
      <w:r w:rsidR="00743FDA" w:rsidRPr="009D088D">
        <w:rPr>
          <w:rFonts w:cs="Times"/>
          <w:lang w:val="en-GB"/>
        </w:rPr>
        <w:fldChar w:fldCharType="end"/>
      </w:r>
    </w:p>
    <w:p w14:paraId="04899E96" w14:textId="77777777" w:rsidR="0062190A" w:rsidRPr="009D088D" w:rsidRDefault="0062190A" w:rsidP="00725700">
      <w:pPr>
        <w:spacing w:line="480" w:lineRule="auto"/>
        <w:rPr>
          <w:rFonts w:cs="Times"/>
          <w:lang w:val="en-GB"/>
        </w:rPr>
      </w:pPr>
    </w:p>
    <w:p w14:paraId="10E6BB38" w14:textId="138BA34D" w:rsidR="0062190A" w:rsidRPr="009D088D" w:rsidRDefault="0062190A" w:rsidP="00725700">
      <w:pPr>
        <w:spacing w:line="480" w:lineRule="auto"/>
        <w:rPr>
          <w:rFonts w:cs="Times"/>
          <w:b/>
          <w:lang w:val="en-GB"/>
        </w:rPr>
      </w:pPr>
      <w:r w:rsidRPr="009D088D">
        <w:rPr>
          <w:rFonts w:cs="Times"/>
          <w:b/>
          <w:lang w:val="en-GB"/>
        </w:rPr>
        <w:t>CONCLUSION</w:t>
      </w:r>
      <w:r w:rsidR="00AF20CD">
        <w:rPr>
          <w:rFonts w:cs="Times"/>
          <w:b/>
          <w:lang w:val="en-GB"/>
        </w:rPr>
        <w:t>S</w:t>
      </w:r>
    </w:p>
    <w:p w14:paraId="473EC0AF" w14:textId="1434B49F" w:rsidR="00E46358" w:rsidRDefault="008454F9" w:rsidP="00E46C71">
      <w:pPr>
        <w:tabs>
          <w:tab w:val="left" w:pos="4395"/>
        </w:tabs>
        <w:spacing w:line="480" w:lineRule="auto"/>
        <w:rPr>
          <w:rFonts w:cs="Times"/>
          <w:lang w:val="en-GB"/>
        </w:rPr>
      </w:pPr>
      <w:r w:rsidRPr="009D088D">
        <w:rPr>
          <w:rFonts w:cs="Times"/>
          <w:lang w:val="en-GB"/>
        </w:rPr>
        <w:t>Findings from this study demonstrated</w:t>
      </w:r>
      <w:r w:rsidR="00AC208E" w:rsidRPr="009D088D">
        <w:rPr>
          <w:rFonts w:cs="Times"/>
          <w:lang w:val="en-GB"/>
        </w:rPr>
        <w:t xml:space="preserve"> that children with SAM have severe developmental delays after a hospital admission. Future research should focus on the long</w:t>
      </w:r>
      <w:r w:rsidR="00EB4B68" w:rsidRPr="009D088D">
        <w:rPr>
          <w:rFonts w:cs="Times"/>
          <w:lang w:val="en-GB"/>
        </w:rPr>
        <w:t>er</w:t>
      </w:r>
      <w:r w:rsidR="00AC208E" w:rsidRPr="009D088D">
        <w:rPr>
          <w:rFonts w:cs="Times"/>
          <w:lang w:val="en-GB"/>
        </w:rPr>
        <w:t xml:space="preserve">-term </w:t>
      </w:r>
      <w:r w:rsidRPr="009D088D">
        <w:rPr>
          <w:rFonts w:cs="Times"/>
          <w:lang w:val="en-GB"/>
        </w:rPr>
        <w:t xml:space="preserve">developmental and </w:t>
      </w:r>
      <w:r w:rsidR="00B95386" w:rsidRPr="009D088D">
        <w:rPr>
          <w:rFonts w:cs="Times"/>
          <w:lang w:val="en-GB"/>
        </w:rPr>
        <w:t>behavioural</w:t>
      </w:r>
      <w:r w:rsidRPr="009D088D">
        <w:rPr>
          <w:rFonts w:cs="Times"/>
          <w:lang w:val="en-GB"/>
        </w:rPr>
        <w:t xml:space="preserve"> </w:t>
      </w:r>
      <w:r w:rsidR="00AC208E" w:rsidRPr="009D088D">
        <w:rPr>
          <w:rFonts w:cs="Times"/>
          <w:lang w:val="en-GB"/>
        </w:rPr>
        <w:t xml:space="preserve">follow-up outcomes </w:t>
      </w:r>
      <w:r w:rsidRPr="009D088D">
        <w:rPr>
          <w:rFonts w:cs="Times"/>
          <w:lang w:val="en-GB"/>
        </w:rPr>
        <w:t>of children with SAM i</w:t>
      </w:r>
      <w:r w:rsidR="00FD47A5" w:rsidRPr="009D088D">
        <w:rPr>
          <w:rFonts w:cs="Times"/>
          <w:lang w:val="en-GB"/>
        </w:rPr>
        <w:t>n a Sub-Saharan African</w:t>
      </w:r>
      <w:r w:rsidRPr="009D088D">
        <w:rPr>
          <w:rFonts w:cs="Times"/>
          <w:lang w:val="en-GB"/>
        </w:rPr>
        <w:t xml:space="preserve"> setting. </w:t>
      </w:r>
      <w:r w:rsidR="00EB4B68" w:rsidRPr="009D088D">
        <w:rPr>
          <w:rFonts w:cs="Times"/>
          <w:lang w:val="en-GB"/>
        </w:rPr>
        <w:t>T</w:t>
      </w:r>
      <w:r w:rsidRPr="009D088D">
        <w:rPr>
          <w:rFonts w:cs="Times"/>
          <w:lang w:val="en-GB"/>
        </w:rPr>
        <w:t xml:space="preserve">hese results demonstrate the </w:t>
      </w:r>
      <w:r w:rsidR="00EB4B68" w:rsidRPr="009D088D">
        <w:rPr>
          <w:rFonts w:cs="Times"/>
          <w:lang w:val="en-GB"/>
        </w:rPr>
        <w:t>need for</w:t>
      </w:r>
      <w:r w:rsidRPr="009D088D">
        <w:rPr>
          <w:rFonts w:cs="Times"/>
          <w:lang w:val="en-GB"/>
        </w:rPr>
        <w:t xml:space="preserve"> developmental interventions </w:t>
      </w:r>
      <w:r w:rsidR="00EB4B68" w:rsidRPr="009D088D">
        <w:rPr>
          <w:rFonts w:cs="Times"/>
          <w:lang w:val="en-GB"/>
        </w:rPr>
        <w:t>during</w:t>
      </w:r>
      <w:r w:rsidRPr="009D088D">
        <w:rPr>
          <w:rFonts w:cs="Times"/>
          <w:lang w:val="en-GB"/>
        </w:rPr>
        <w:t xml:space="preserve"> treatmen</w:t>
      </w:r>
      <w:r w:rsidR="00B449EE" w:rsidRPr="009D088D">
        <w:rPr>
          <w:rFonts w:cs="Times"/>
          <w:lang w:val="en-GB"/>
        </w:rPr>
        <w:t xml:space="preserve">t of SAM in a hospital </w:t>
      </w:r>
      <w:r w:rsidR="00337AFA" w:rsidRPr="009D088D">
        <w:rPr>
          <w:rFonts w:cs="Times"/>
          <w:lang w:val="en-GB"/>
        </w:rPr>
        <w:t xml:space="preserve">or community </w:t>
      </w:r>
      <w:r w:rsidR="00B449EE" w:rsidRPr="009D088D">
        <w:rPr>
          <w:rFonts w:cs="Times"/>
          <w:lang w:val="en-GB"/>
        </w:rPr>
        <w:t xml:space="preserve">setting. </w:t>
      </w:r>
      <w:r w:rsidR="00CC4579">
        <w:rPr>
          <w:rFonts w:cs="Times"/>
          <w:lang w:val="en-GB"/>
        </w:rPr>
        <w:t>Both McGregor’s and Nahar’s study identified significant differences in child development outcomes between children with SAM who received an intervention and children who did not. However, both studies were not randomized and had other limitations for example a high level of selection bias and attrition bias</w:t>
      </w:r>
      <w:r w:rsidR="00DB1A0E">
        <w:rPr>
          <w:rFonts w:cs="Times"/>
          <w:lang w:val="en-GB"/>
        </w:rPr>
        <w:fldChar w:fldCharType="begin"/>
      </w:r>
      <w:r w:rsidR="00DB1A0E">
        <w:rPr>
          <w:rFonts w:cs="Times"/>
          <w:lang w:val="en-GB"/>
        </w:rPr>
        <w:instrText>ADDIN RW.CITE{{1405 Daniel AI, Bandsma RH, Lytvyn L, Voskuijl WP, Potani I, van den Heuvel M 2017}}</w:instrText>
      </w:r>
      <w:r w:rsidR="00DB1A0E">
        <w:rPr>
          <w:rFonts w:cs="Times"/>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47</w:t>
      </w:r>
      <w:r w:rsidR="005E0299">
        <w:rPr>
          <w:rFonts w:ascii="Cambria" w:eastAsia="Times New Roman" w:hAnsi="Cambria" w:cs="Times New Roman"/>
        </w:rPr>
        <w:t xml:space="preserve">]. </w:t>
      </w:r>
      <w:r w:rsidR="00DB1A0E">
        <w:rPr>
          <w:rFonts w:cs="Times"/>
          <w:lang w:val="en-GB"/>
        </w:rPr>
        <w:fldChar w:fldCharType="end"/>
      </w:r>
      <w:r w:rsidR="00CC4579">
        <w:rPr>
          <w:rFonts w:cs="Times"/>
          <w:lang w:val="en-GB"/>
        </w:rPr>
        <w:t xml:space="preserve">Therefore there </w:t>
      </w:r>
      <w:r w:rsidR="00CF7D64" w:rsidRPr="009D088D">
        <w:rPr>
          <w:rFonts w:cs="Times"/>
          <w:lang w:val="en-GB"/>
        </w:rPr>
        <w:t xml:space="preserve">is </w:t>
      </w:r>
      <w:r w:rsidR="00EB4B68" w:rsidRPr="009D088D">
        <w:rPr>
          <w:rFonts w:cs="Times"/>
          <w:lang w:val="en-GB"/>
        </w:rPr>
        <w:t xml:space="preserve">a </w:t>
      </w:r>
      <w:r w:rsidR="00CC4579">
        <w:rPr>
          <w:rFonts w:cs="Times"/>
          <w:lang w:val="en-GB"/>
        </w:rPr>
        <w:t xml:space="preserve">high </w:t>
      </w:r>
      <w:r w:rsidR="00EB4B68" w:rsidRPr="009D088D">
        <w:rPr>
          <w:rFonts w:cs="Times"/>
          <w:lang w:val="en-GB"/>
        </w:rPr>
        <w:t xml:space="preserve">need for </w:t>
      </w:r>
      <w:r w:rsidR="00CC4579">
        <w:rPr>
          <w:rFonts w:cs="Times"/>
          <w:lang w:val="en-GB"/>
        </w:rPr>
        <w:t xml:space="preserve">randomized </w:t>
      </w:r>
      <w:r w:rsidR="00EB4B68" w:rsidRPr="009D088D">
        <w:rPr>
          <w:rFonts w:cs="Times"/>
          <w:lang w:val="en-GB"/>
        </w:rPr>
        <w:t>intervention studies testing the efficacy, effectiveness and cost-effectiveness of various developmental support packages</w:t>
      </w:r>
      <w:r w:rsidR="00C24BD4" w:rsidRPr="009D088D">
        <w:rPr>
          <w:rFonts w:cs="Times"/>
          <w:lang w:val="en-GB"/>
        </w:rPr>
        <w:fldChar w:fldCharType="begin"/>
      </w:r>
      <w:r w:rsidR="00C24BD4" w:rsidRPr="009D088D">
        <w:rPr>
          <w:rFonts w:cs="Times"/>
          <w:lang w:val="en-GB"/>
        </w:rPr>
        <w:instrText>ADDIN RW.CITE{{1380 Olusanya,B.O. 2011}}</w:instrText>
      </w:r>
      <w:r w:rsidR="00C24BD4" w:rsidRPr="009D088D">
        <w:rPr>
          <w:rFonts w:cs="Times"/>
          <w:lang w:val="en-GB"/>
        </w:rPr>
        <w:fldChar w:fldCharType="separate"/>
      </w:r>
      <w:r w:rsidR="005E0299">
        <w:rPr>
          <w:rFonts w:ascii="Cambria" w:eastAsia="Times New Roman" w:hAnsi="Cambria" w:cs="Times New Roman"/>
        </w:rPr>
        <w:t xml:space="preserve"> [</w:t>
      </w:r>
      <w:r w:rsidR="00DB1A0E" w:rsidRPr="00DB1A0E">
        <w:rPr>
          <w:rFonts w:ascii="Cambria" w:eastAsia="Times New Roman" w:hAnsi="Cambria" w:cs="Times New Roman"/>
        </w:rPr>
        <w:t>48</w:t>
      </w:r>
      <w:r w:rsidR="005E0299">
        <w:rPr>
          <w:rFonts w:ascii="Cambria" w:eastAsia="Times New Roman" w:hAnsi="Cambria" w:cs="Times New Roman"/>
        </w:rPr>
        <w:t xml:space="preserve">]. </w:t>
      </w:r>
      <w:r w:rsidR="00C24BD4" w:rsidRPr="009D088D">
        <w:rPr>
          <w:rFonts w:cs="Times"/>
          <w:lang w:val="en-GB"/>
        </w:rPr>
        <w:fldChar w:fldCharType="end"/>
      </w:r>
      <w:r w:rsidR="00CC4579">
        <w:rPr>
          <w:rFonts w:cs="Times"/>
          <w:lang w:val="en-GB"/>
        </w:rPr>
        <w:t>Our study identified a high proportion of children with pre-existing neurodisabilities (18%), future research should also investigate psychosocial interve</w:t>
      </w:r>
      <w:r w:rsidR="00430AAE">
        <w:rPr>
          <w:rFonts w:cs="Times"/>
          <w:lang w:val="en-GB"/>
        </w:rPr>
        <w:t>ntions specifically targeted for</w:t>
      </w:r>
      <w:r w:rsidR="00CC4579">
        <w:rPr>
          <w:rFonts w:cs="Times"/>
          <w:lang w:val="en-GB"/>
        </w:rPr>
        <w:t xml:space="preserve"> these children. </w:t>
      </w:r>
      <w:r w:rsidR="00204608" w:rsidRPr="009D088D">
        <w:rPr>
          <w:rFonts w:cs="Times"/>
          <w:lang w:val="en-GB"/>
        </w:rPr>
        <w:t xml:space="preserve">Developmental interventions </w:t>
      </w:r>
      <w:r w:rsidR="00875667" w:rsidRPr="009D088D">
        <w:rPr>
          <w:rFonts w:cs="Times"/>
          <w:lang w:val="en-GB"/>
        </w:rPr>
        <w:t xml:space="preserve">need </w:t>
      </w:r>
      <w:r w:rsidR="003759EC" w:rsidRPr="009D088D">
        <w:rPr>
          <w:rFonts w:cs="Times"/>
          <w:lang w:val="en-GB"/>
        </w:rPr>
        <w:t xml:space="preserve">larger </w:t>
      </w:r>
      <w:r w:rsidR="00875667" w:rsidRPr="009D088D">
        <w:rPr>
          <w:rFonts w:cs="Times"/>
          <w:lang w:val="en-GB"/>
        </w:rPr>
        <w:t>investment</w:t>
      </w:r>
      <w:r w:rsidR="00204608" w:rsidRPr="009D088D">
        <w:rPr>
          <w:rFonts w:cs="Times"/>
          <w:lang w:val="en-GB"/>
        </w:rPr>
        <w:t xml:space="preserve">s in staff and </w:t>
      </w:r>
      <w:r w:rsidR="00B17909" w:rsidRPr="009D088D">
        <w:rPr>
          <w:rFonts w:cs="Times"/>
          <w:lang w:val="en-GB"/>
        </w:rPr>
        <w:t xml:space="preserve">training </w:t>
      </w:r>
      <w:r w:rsidR="00875667" w:rsidRPr="009D088D">
        <w:rPr>
          <w:rFonts w:cs="Times"/>
          <w:lang w:val="en-GB"/>
        </w:rPr>
        <w:t xml:space="preserve">to ensure that they are implemented and maintained in the many </w:t>
      </w:r>
      <w:r w:rsidR="00B95386" w:rsidRPr="009D088D">
        <w:rPr>
          <w:rFonts w:cs="Times"/>
          <w:lang w:val="en-GB"/>
        </w:rPr>
        <w:t>centres</w:t>
      </w:r>
      <w:r w:rsidR="00875667" w:rsidRPr="009D088D">
        <w:rPr>
          <w:rFonts w:cs="Times"/>
          <w:lang w:val="en-GB"/>
        </w:rPr>
        <w:t xml:space="preserve"> which see</w:t>
      </w:r>
      <w:r w:rsidR="00706EBC" w:rsidRPr="009D088D">
        <w:rPr>
          <w:rFonts w:cs="Times"/>
          <w:lang w:val="en-GB"/>
        </w:rPr>
        <w:t xml:space="preserve"> </w:t>
      </w:r>
      <w:r w:rsidR="00B449EE" w:rsidRPr="009D088D">
        <w:rPr>
          <w:rFonts w:cs="Times"/>
          <w:lang w:val="en-GB"/>
        </w:rPr>
        <w:t xml:space="preserve">children with SAM to allow for the full development of </w:t>
      </w:r>
      <w:r w:rsidR="00FD47A5" w:rsidRPr="009D088D">
        <w:rPr>
          <w:rFonts w:cs="Times"/>
          <w:lang w:val="en-GB"/>
        </w:rPr>
        <w:t xml:space="preserve">these </w:t>
      </w:r>
      <w:r w:rsidR="00B449EE" w:rsidRPr="009D088D">
        <w:rPr>
          <w:rFonts w:cs="Times"/>
          <w:lang w:val="en-GB"/>
        </w:rPr>
        <w:t>vulnerable children</w:t>
      </w:r>
      <w:r w:rsidR="00FE5D0F">
        <w:rPr>
          <w:rFonts w:cs="Times"/>
          <w:lang w:val="en-GB"/>
        </w:rPr>
        <w:t xml:space="preserve"> in order to</w:t>
      </w:r>
      <w:r w:rsidR="00F407ED" w:rsidRPr="009D088D">
        <w:rPr>
          <w:rFonts w:cs="Times"/>
          <w:lang w:val="en-GB"/>
        </w:rPr>
        <w:t xml:space="preserve"> improve future human capital and potential</w:t>
      </w:r>
      <w:r w:rsidR="00FE5D0F">
        <w:rPr>
          <w:rFonts w:cs="Times"/>
          <w:lang w:val="en-GB"/>
        </w:rPr>
        <w:t>.</w:t>
      </w:r>
    </w:p>
    <w:p w14:paraId="7AE47FCF" w14:textId="528CCABE" w:rsidR="008D5A48" w:rsidRDefault="008D5A48" w:rsidP="00E46C71">
      <w:pPr>
        <w:spacing w:line="480" w:lineRule="auto"/>
        <w:rPr>
          <w:rFonts w:cs="Times"/>
          <w:lang w:val="en-GB"/>
        </w:rPr>
      </w:pPr>
    </w:p>
    <w:p w14:paraId="79F07CAF" w14:textId="77777777" w:rsidR="00E46C71" w:rsidRPr="00E46358" w:rsidRDefault="00E46C71" w:rsidP="00E46C71">
      <w:pPr>
        <w:spacing w:line="480" w:lineRule="auto"/>
        <w:rPr>
          <w:rFonts w:cs="Times"/>
          <w:lang w:val="en-GB"/>
        </w:rPr>
      </w:pPr>
    </w:p>
    <w:p w14:paraId="1D48D356" w14:textId="494474BD" w:rsidR="00AF20CD" w:rsidRPr="00E46358" w:rsidRDefault="00AF20CD" w:rsidP="00E46C71">
      <w:pPr>
        <w:spacing w:line="480" w:lineRule="auto"/>
        <w:rPr>
          <w:rFonts w:cs="Times"/>
          <w:b/>
          <w:lang w:val="en-US"/>
        </w:rPr>
      </w:pPr>
      <w:r w:rsidRPr="00725700">
        <w:rPr>
          <w:rFonts w:cs="Times"/>
          <w:b/>
          <w:lang w:val="en-US"/>
        </w:rPr>
        <w:t>Acknowledgements:</w:t>
      </w:r>
      <w:r>
        <w:rPr>
          <w:rFonts w:cs="Times"/>
          <w:b/>
          <w:lang w:val="en-US"/>
        </w:rPr>
        <w:t xml:space="preserve"> </w:t>
      </w:r>
      <w:r w:rsidRPr="00FF61E2">
        <w:rPr>
          <w:rFonts w:cs="Times"/>
          <w:lang w:val="en-US"/>
        </w:rPr>
        <w:t>Patricia Kariger</w:t>
      </w:r>
      <w:r>
        <w:rPr>
          <w:rFonts w:cs="Times"/>
          <w:lang w:val="en-US"/>
        </w:rPr>
        <w:t xml:space="preserve"> provided information on the use of the SDQ with Malawian preschoolers, and shared a World Bank produced report on children enrolled in community-based childcare centers. </w:t>
      </w:r>
      <w:r w:rsidRPr="00725700">
        <w:rPr>
          <w:rFonts w:cs="Times"/>
          <w:lang w:val="en-US"/>
        </w:rPr>
        <w:t xml:space="preserve">All patients and their </w:t>
      </w:r>
      <w:r w:rsidR="00B95386" w:rsidRPr="00725700">
        <w:rPr>
          <w:rFonts w:cs="Times"/>
          <w:lang w:val="en-US"/>
        </w:rPr>
        <w:t>caregivers</w:t>
      </w:r>
      <w:r w:rsidRPr="00725700">
        <w:rPr>
          <w:rFonts w:cs="Times"/>
          <w:lang w:val="en-US"/>
        </w:rPr>
        <w:t xml:space="preserve">, health care workers at the Paediatric Department of QECH. </w:t>
      </w:r>
    </w:p>
    <w:p w14:paraId="3478C031" w14:textId="2C738414" w:rsidR="00AF20CD" w:rsidRDefault="00AF20CD" w:rsidP="00AF20CD">
      <w:pPr>
        <w:spacing w:line="480" w:lineRule="auto"/>
        <w:rPr>
          <w:rFonts w:cs="Times"/>
          <w:lang w:val="en-US"/>
        </w:rPr>
      </w:pPr>
      <w:r w:rsidRPr="00187553">
        <w:rPr>
          <w:b/>
          <w:lang w:val="en-US"/>
        </w:rPr>
        <w:t>Funding:</w:t>
      </w:r>
      <w:r>
        <w:rPr>
          <w:lang w:val="en-US"/>
        </w:rPr>
        <w:t xml:space="preserve"> </w:t>
      </w:r>
      <w:r w:rsidR="00DA0F34">
        <w:rPr>
          <w:lang w:val="en-US"/>
        </w:rPr>
        <w:t xml:space="preserve">This study was </w:t>
      </w:r>
      <w:r w:rsidR="00DA0F34">
        <w:rPr>
          <w:rFonts w:cs="Times"/>
          <w:lang w:val="en-US"/>
        </w:rPr>
        <w:t>s</w:t>
      </w:r>
      <w:r w:rsidRPr="00725700">
        <w:rPr>
          <w:rFonts w:cs="Times"/>
          <w:lang w:val="en-US"/>
        </w:rPr>
        <w:t>upported by a Trainee Start-up Fund from t</w:t>
      </w:r>
      <w:r>
        <w:rPr>
          <w:rFonts w:cs="Times"/>
          <w:lang w:val="en-US"/>
        </w:rPr>
        <w:t xml:space="preserve">he SickKids Research Institute </w:t>
      </w:r>
      <w:r w:rsidR="003B499B">
        <w:rPr>
          <w:rFonts w:cs="Times"/>
          <w:lang w:val="en-US"/>
        </w:rPr>
        <w:t>(</w:t>
      </w:r>
      <w:r>
        <w:rPr>
          <w:rFonts w:cs="Times"/>
          <w:lang w:val="en-US"/>
        </w:rPr>
        <w:t>MvdH</w:t>
      </w:r>
      <w:r w:rsidR="003B499B">
        <w:rPr>
          <w:rFonts w:cs="Times"/>
          <w:lang w:val="en-US"/>
        </w:rPr>
        <w:t>)</w:t>
      </w:r>
    </w:p>
    <w:p w14:paraId="453C9D71" w14:textId="385F3753" w:rsidR="00AF20CD" w:rsidRPr="00E46358" w:rsidRDefault="00E46358" w:rsidP="00E46358">
      <w:pPr>
        <w:widowControl w:val="0"/>
        <w:autoSpaceDE w:val="0"/>
        <w:autoSpaceDN w:val="0"/>
        <w:adjustRightInd w:val="0"/>
        <w:spacing w:line="480" w:lineRule="auto"/>
        <w:rPr>
          <w:rFonts w:cs="Arial"/>
          <w:bCs/>
          <w:lang w:val="en-GB"/>
        </w:rPr>
      </w:pPr>
      <w:r>
        <w:rPr>
          <w:rFonts w:cs="Times"/>
          <w:b/>
          <w:lang w:val="en-US"/>
        </w:rPr>
        <w:t xml:space="preserve">Ethical approval: </w:t>
      </w:r>
      <w:r w:rsidRPr="009D088D">
        <w:rPr>
          <w:lang w:val="en-GB"/>
        </w:rPr>
        <w:t xml:space="preserve">This study was approved by the Research Ethical of the College of Medicine </w:t>
      </w:r>
      <w:r w:rsidR="003B499B">
        <w:rPr>
          <w:lang w:val="en-GB"/>
        </w:rPr>
        <w:t>(</w:t>
      </w:r>
      <w:r w:rsidRPr="009D088D">
        <w:rPr>
          <w:lang w:val="en-GB"/>
        </w:rPr>
        <w:t>P03/14/1540</w:t>
      </w:r>
      <w:r w:rsidR="003B499B">
        <w:rPr>
          <w:lang w:val="en-GB"/>
        </w:rPr>
        <w:t>)</w:t>
      </w:r>
      <w:r w:rsidRPr="009D088D">
        <w:rPr>
          <w:lang w:val="en-GB"/>
        </w:rPr>
        <w:t xml:space="preserve">, University of Malawi and the Hospital for Sick Children, University of Toronto, Canada </w:t>
      </w:r>
      <w:r w:rsidR="003B499B">
        <w:rPr>
          <w:lang w:val="en-GB"/>
        </w:rPr>
        <w:t>(</w:t>
      </w:r>
      <w:r w:rsidRPr="009D088D">
        <w:rPr>
          <w:lang w:val="en-GB"/>
        </w:rPr>
        <w:t>No1000046559</w:t>
      </w:r>
      <w:r w:rsidR="003B499B">
        <w:rPr>
          <w:lang w:val="en-GB"/>
        </w:rPr>
        <w:t>)</w:t>
      </w:r>
      <w:r w:rsidRPr="009D088D">
        <w:rPr>
          <w:lang w:val="en-GB"/>
        </w:rPr>
        <w:t>.</w:t>
      </w:r>
    </w:p>
    <w:p w14:paraId="1771DC83" w14:textId="2B28B0FD" w:rsidR="00AF20CD" w:rsidRPr="00E46358" w:rsidRDefault="00AF20CD" w:rsidP="00AF20CD">
      <w:pPr>
        <w:spacing w:line="480" w:lineRule="auto"/>
        <w:contextualSpacing/>
        <w:rPr>
          <w:lang w:val="en-GB"/>
        </w:rPr>
      </w:pPr>
      <w:r>
        <w:rPr>
          <w:rFonts w:cs="Times"/>
          <w:b/>
          <w:lang w:val="en-US"/>
        </w:rPr>
        <w:t xml:space="preserve">Authorship contribution: </w:t>
      </w:r>
      <w:r>
        <w:rPr>
          <w:lang w:val="en-US"/>
        </w:rPr>
        <w:t>MvdH and MG designed the study. KC conducted the development and behavior assessments and data entry. WV provided local supervision. MvdH analyzed data. MvdH, WV and MG wrote the paper. RB, MK and SR provided significant contributions to the study design and manuscript. All authors have read and approved the final manuscript</w:t>
      </w:r>
    </w:p>
    <w:p w14:paraId="062556B9" w14:textId="44E8CFFB" w:rsidR="00AF20CD" w:rsidRPr="00725700" w:rsidRDefault="00E46358" w:rsidP="00AF20CD">
      <w:pPr>
        <w:spacing w:line="480" w:lineRule="auto"/>
        <w:contextualSpacing/>
        <w:rPr>
          <w:lang w:val="en-US"/>
        </w:rPr>
      </w:pPr>
      <w:r w:rsidRPr="00E46358">
        <w:rPr>
          <w:rFonts w:cs="Times New Roman"/>
          <w:b/>
          <w:lang w:val="en-US"/>
        </w:rPr>
        <w:t>Competing i</w:t>
      </w:r>
      <w:r w:rsidR="00AF20CD" w:rsidRPr="00E46358">
        <w:rPr>
          <w:rFonts w:cs="Times New Roman"/>
          <w:b/>
          <w:lang w:val="en-US"/>
        </w:rPr>
        <w:t>nterest</w:t>
      </w:r>
      <w:r w:rsidRPr="00E46358">
        <w:rPr>
          <w:rFonts w:cs="Times New Roman"/>
          <w:b/>
          <w:lang w:val="en-US"/>
        </w:rPr>
        <w:t>s</w:t>
      </w:r>
      <w:r w:rsidR="00AF20CD">
        <w:rPr>
          <w:rFonts w:cs="Times New Roman"/>
          <w:lang w:val="en-US"/>
        </w:rPr>
        <w:t xml:space="preserve">: </w:t>
      </w:r>
      <w:r w:rsidR="00AF20CD">
        <w:rPr>
          <w:lang w:val="en-US"/>
        </w:rPr>
        <w:t>M.</w:t>
      </w:r>
      <w:r w:rsidR="00AF20CD" w:rsidRPr="00725700">
        <w:rPr>
          <w:lang w:val="en-US"/>
        </w:rPr>
        <w:t xml:space="preserve"> van den Heuvel, </w:t>
      </w:r>
      <w:r w:rsidR="00AF20CD">
        <w:rPr>
          <w:lang w:val="en-US"/>
        </w:rPr>
        <w:t>W.</w:t>
      </w:r>
      <w:r w:rsidR="00AF20CD" w:rsidRPr="00725700">
        <w:rPr>
          <w:lang w:val="en-US"/>
        </w:rPr>
        <w:t xml:space="preserve"> Voskuijl, </w:t>
      </w:r>
      <w:r w:rsidR="00AF20CD">
        <w:rPr>
          <w:lang w:val="en-US"/>
        </w:rPr>
        <w:t>K.</w:t>
      </w:r>
      <w:r w:rsidR="00AF20CD" w:rsidRPr="00725700">
        <w:rPr>
          <w:lang w:val="en-US"/>
        </w:rPr>
        <w:t xml:space="preserve"> Chidzalo, </w:t>
      </w:r>
      <w:r w:rsidR="00AF20CD">
        <w:rPr>
          <w:lang w:val="en-US"/>
        </w:rPr>
        <w:t xml:space="preserve">M. </w:t>
      </w:r>
      <w:r w:rsidR="00AF20CD" w:rsidRPr="00725700">
        <w:rPr>
          <w:lang w:val="en-US"/>
        </w:rPr>
        <w:t xml:space="preserve">Kerac, </w:t>
      </w:r>
      <w:r w:rsidR="00AF20CD">
        <w:rPr>
          <w:lang w:val="en-US"/>
        </w:rPr>
        <w:t>S.</w:t>
      </w:r>
      <w:r w:rsidR="00AF20CD" w:rsidRPr="00725700">
        <w:rPr>
          <w:lang w:val="en-US"/>
        </w:rPr>
        <w:t xml:space="preserve"> A. </w:t>
      </w:r>
      <w:r w:rsidR="00AF20CD">
        <w:rPr>
          <w:lang w:val="en-US"/>
        </w:rPr>
        <w:t xml:space="preserve">Reijneveld, R. Bandsma </w:t>
      </w:r>
      <w:r w:rsidR="00AF20CD" w:rsidRPr="00725700">
        <w:rPr>
          <w:lang w:val="en-US"/>
        </w:rPr>
        <w:t>and M</w:t>
      </w:r>
      <w:r w:rsidR="00AF20CD">
        <w:rPr>
          <w:lang w:val="en-US"/>
        </w:rPr>
        <w:t xml:space="preserve">. </w:t>
      </w:r>
      <w:r w:rsidR="00AF20CD" w:rsidRPr="00725700">
        <w:rPr>
          <w:lang w:val="en-US"/>
        </w:rPr>
        <w:t>Gladstone</w:t>
      </w:r>
      <w:r w:rsidR="00AF20CD">
        <w:rPr>
          <w:lang w:val="en-US"/>
        </w:rPr>
        <w:t xml:space="preserve"> no conflicts of interest. </w:t>
      </w:r>
    </w:p>
    <w:p w14:paraId="2FA135B5" w14:textId="77777777" w:rsidR="00AF20CD" w:rsidRDefault="00AF20CD" w:rsidP="00AF20CD">
      <w:pPr>
        <w:spacing w:line="480" w:lineRule="auto"/>
        <w:rPr>
          <w:rFonts w:cs="Times"/>
          <w:lang w:val="en-US"/>
        </w:rPr>
      </w:pPr>
    </w:p>
    <w:p w14:paraId="0A8D2B75" w14:textId="237D9B73" w:rsidR="00725700" w:rsidRPr="009D088D" w:rsidRDefault="00725700" w:rsidP="00725700">
      <w:pPr>
        <w:spacing w:line="480" w:lineRule="auto"/>
        <w:rPr>
          <w:lang w:val="en-GB"/>
        </w:rPr>
        <w:sectPr w:rsidR="00725700" w:rsidRPr="009D088D" w:rsidSect="00725700">
          <w:headerReference w:type="even" r:id="rId9"/>
          <w:headerReference w:type="default" r:id="rId10"/>
          <w:footerReference w:type="even" r:id="rId11"/>
          <w:footerReference w:type="default" r:id="rId12"/>
          <w:type w:val="continuous"/>
          <w:pgSz w:w="11900" w:h="16840"/>
          <w:pgMar w:top="1440" w:right="1800" w:bottom="1440" w:left="1800" w:header="708" w:footer="708" w:gutter="0"/>
          <w:lnNumType w:countBy="1" w:restart="continuous"/>
          <w:cols w:space="708"/>
          <w:docGrid w:linePitch="360"/>
        </w:sectPr>
      </w:pPr>
    </w:p>
    <w:p w14:paraId="3EE06873" w14:textId="5D3400E1" w:rsidR="006F2F39" w:rsidRPr="00E46358" w:rsidRDefault="007768E0" w:rsidP="00D57075">
      <w:pPr>
        <w:pStyle w:val="NormalWeb"/>
        <w:spacing w:line="480" w:lineRule="auto"/>
        <w:rPr>
          <w:b/>
          <w:lang w:val="en-GB"/>
        </w:rPr>
      </w:pPr>
      <w:r w:rsidRPr="00E46358">
        <w:rPr>
          <w:rFonts w:asciiTheme="minorHAnsi" w:hAnsiTheme="minorHAnsi"/>
          <w:b/>
          <w:sz w:val="24"/>
          <w:szCs w:val="24"/>
          <w:lang w:val="en-GB"/>
        </w:rPr>
        <w:t>REFERENCES</w:t>
      </w:r>
      <w:r w:rsidR="004B0A71" w:rsidRPr="00E46358">
        <w:rPr>
          <w:b/>
          <w:lang w:val="en-GB"/>
        </w:rPr>
        <w:t xml:space="preserve"> </w:t>
      </w:r>
    </w:p>
    <w:p w14:paraId="719E1684" w14:textId="10832B4A" w:rsidR="00E46C71" w:rsidRDefault="009D088D" w:rsidP="00E46C71">
      <w:pPr>
        <w:pStyle w:val="NormalWeb"/>
        <w:contextualSpacing/>
        <w:rPr>
          <w:sz w:val="22"/>
          <w:szCs w:val="22"/>
        </w:rPr>
      </w:pPr>
      <w:r w:rsidRPr="0063286B">
        <w:rPr>
          <w:sz w:val="22"/>
          <w:szCs w:val="22"/>
          <w:lang w:val="en-GB"/>
        </w:rPr>
        <w:fldChar w:fldCharType="begin"/>
      </w:r>
      <w:r w:rsidRPr="0063286B">
        <w:rPr>
          <w:sz w:val="22"/>
          <w:szCs w:val="22"/>
          <w:lang w:val="en-GB"/>
        </w:rPr>
        <w:instrText>ADDIN RW.BIB</w:instrText>
      </w:r>
      <w:r w:rsidRPr="0063286B">
        <w:rPr>
          <w:sz w:val="22"/>
          <w:szCs w:val="22"/>
          <w:lang w:val="en-GB"/>
        </w:rPr>
        <w:fldChar w:fldCharType="separate"/>
      </w:r>
      <w:r w:rsidR="00DB1A0E" w:rsidRPr="00DB1A0E">
        <w:rPr>
          <w:sz w:val="22"/>
        </w:rPr>
        <w:t>1. U.N. Open working group propos</w:t>
      </w:r>
      <w:r w:rsidR="00E46C71">
        <w:rPr>
          <w:sz w:val="22"/>
        </w:rPr>
        <w:t xml:space="preserve">al for sustainable development. </w:t>
      </w:r>
      <w:r w:rsidR="00E46C71">
        <w:rPr>
          <w:sz w:val="22"/>
          <w:szCs w:val="22"/>
        </w:rPr>
        <w:t>Available</w:t>
      </w:r>
      <w:r w:rsidR="00E46C71" w:rsidRPr="0063286B">
        <w:rPr>
          <w:sz w:val="22"/>
          <w:szCs w:val="22"/>
        </w:rPr>
        <w:t xml:space="preserve">: </w:t>
      </w:r>
    </w:p>
    <w:p w14:paraId="58D2AE54" w14:textId="77777777" w:rsidR="00E46C71" w:rsidRDefault="003D03AA" w:rsidP="00E46C71">
      <w:pPr>
        <w:pStyle w:val="NormalWeb"/>
        <w:contextualSpacing/>
        <w:rPr>
          <w:sz w:val="22"/>
          <w:szCs w:val="22"/>
        </w:rPr>
      </w:pPr>
      <w:hyperlink r:id="rId13" w:history="1">
        <w:r w:rsidR="00E46C71" w:rsidRPr="00BA6624">
          <w:rPr>
            <w:rStyle w:val="Hyperlink"/>
            <w:sz w:val="22"/>
            <w:szCs w:val="22"/>
          </w:rPr>
          <w:t>https://sustainabledevelopment.un.org/content/documents/1579SDGs Proposal.pd</w:t>
        </w:r>
      </w:hyperlink>
    </w:p>
    <w:p w14:paraId="1367ABBF" w14:textId="50CC8328" w:rsidR="00DB1A0E" w:rsidRPr="00E46C71" w:rsidRDefault="00E46C71" w:rsidP="00E46C71">
      <w:pPr>
        <w:pStyle w:val="NormalWeb"/>
        <w:contextualSpacing/>
        <w:rPr>
          <w:sz w:val="22"/>
          <w:szCs w:val="22"/>
        </w:rPr>
      </w:pPr>
      <w:r w:rsidRPr="0063286B">
        <w:rPr>
          <w:sz w:val="22"/>
          <w:szCs w:val="22"/>
        </w:rPr>
        <w:t>Accessed</w:t>
      </w:r>
      <w:r>
        <w:rPr>
          <w:sz w:val="22"/>
          <w:szCs w:val="22"/>
        </w:rPr>
        <w:t xml:space="preserve">: 27 October </w:t>
      </w:r>
      <w:r w:rsidRPr="0063286B">
        <w:rPr>
          <w:sz w:val="22"/>
          <w:szCs w:val="22"/>
        </w:rPr>
        <w:t>2016.</w:t>
      </w:r>
    </w:p>
    <w:p w14:paraId="520CC53F" w14:textId="77777777" w:rsidR="00E46C71" w:rsidRDefault="00DB1A0E" w:rsidP="00E46C71">
      <w:pPr>
        <w:pStyle w:val="NormalWeb"/>
        <w:contextualSpacing/>
        <w:rPr>
          <w:color w:val="000000"/>
          <w:sz w:val="22"/>
          <w:szCs w:val="22"/>
          <w:lang w:val="en-US"/>
        </w:rPr>
      </w:pPr>
      <w:r w:rsidRPr="00DB1A0E">
        <w:rPr>
          <w:sz w:val="22"/>
        </w:rPr>
        <w:t xml:space="preserve">2. Black MM, Walker SP, Fernald LC, Andersen CT, DiGirolamo AM, Lu C, </w:t>
      </w:r>
      <w:r w:rsidR="00E46C71">
        <w:rPr>
          <w:sz w:val="22"/>
        </w:rPr>
        <w:t xml:space="preserve">et al. </w:t>
      </w:r>
      <w:r w:rsidRPr="00DB1A0E">
        <w:rPr>
          <w:sz w:val="22"/>
        </w:rPr>
        <w:t xml:space="preserve">Lancet Early Childhood Development Series Steering Committee. Early childhood development coming of age: Science through the life course. Lancet. 2016 </w:t>
      </w:r>
      <w:r w:rsidR="00E46C71" w:rsidRPr="0063286B">
        <w:rPr>
          <w:color w:val="000000"/>
          <w:sz w:val="22"/>
          <w:szCs w:val="22"/>
          <w:lang w:val="en-US"/>
        </w:rPr>
        <w:t>http://dx.doi.org/10.1016/S0140-6736(16)31389-7</w:t>
      </w:r>
    </w:p>
    <w:p w14:paraId="76E412BD" w14:textId="324DE30B" w:rsidR="00DB1A0E" w:rsidRPr="00DB1A0E" w:rsidRDefault="00DB1A0E" w:rsidP="00E46C71">
      <w:pPr>
        <w:pStyle w:val="NormalWeb"/>
        <w:contextualSpacing/>
        <w:rPr>
          <w:sz w:val="22"/>
        </w:rPr>
      </w:pPr>
      <w:r w:rsidRPr="00DB1A0E">
        <w:rPr>
          <w:sz w:val="22"/>
        </w:rPr>
        <w:t>3. Black MM, Walker SP, Wachs TD, Ulkuer N, Gardner JM, Grantham-McGregor S,</w:t>
      </w:r>
      <w:r w:rsidR="00E46C71">
        <w:rPr>
          <w:sz w:val="22"/>
        </w:rPr>
        <w:t xml:space="preserve"> et al.</w:t>
      </w:r>
      <w:r w:rsidRPr="00DB1A0E">
        <w:rPr>
          <w:sz w:val="22"/>
        </w:rPr>
        <w:t xml:space="preserve"> Policies to reduce undernutrition include </w:t>
      </w:r>
      <w:r w:rsidR="00E46C71">
        <w:rPr>
          <w:sz w:val="22"/>
        </w:rPr>
        <w:t>child development. Lancet. 2008;37:</w:t>
      </w:r>
      <w:r w:rsidRPr="00DB1A0E">
        <w:rPr>
          <w:sz w:val="22"/>
        </w:rPr>
        <w:t>454-5</w:t>
      </w:r>
      <w:r w:rsidR="00E46C71">
        <w:rPr>
          <w:sz w:val="22"/>
        </w:rPr>
        <w:t>5</w:t>
      </w:r>
      <w:r w:rsidRPr="00DB1A0E">
        <w:rPr>
          <w:sz w:val="22"/>
        </w:rPr>
        <w:t>.</w:t>
      </w:r>
    </w:p>
    <w:p w14:paraId="26AFC9C2" w14:textId="2A4A86C9" w:rsidR="00DB1A0E" w:rsidRPr="00DB1A0E" w:rsidRDefault="00DB1A0E" w:rsidP="00E46C71">
      <w:pPr>
        <w:pStyle w:val="NormalWeb"/>
        <w:contextualSpacing/>
        <w:rPr>
          <w:sz w:val="22"/>
        </w:rPr>
      </w:pPr>
      <w:r w:rsidRPr="00DB1A0E">
        <w:rPr>
          <w:sz w:val="22"/>
        </w:rPr>
        <w:t xml:space="preserve">4. Gladstone M, Mallewa M, Alusine Jalloh A, Voskuijl W, Postels D, Groce N, </w:t>
      </w:r>
      <w:r w:rsidR="00E46C71">
        <w:rPr>
          <w:sz w:val="22"/>
        </w:rPr>
        <w:t xml:space="preserve">et al. </w:t>
      </w:r>
      <w:r w:rsidRPr="00DB1A0E">
        <w:rPr>
          <w:sz w:val="22"/>
        </w:rPr>
        <w:t>Assessment of neurodisability a</w:t>
      </w:r>
      <w:r w:rsidR="00E46C71">
        <w:rPr>
          <w:sz w:val="22"/>
        </w:rPr>
        <w:t>nd malnutrition in children in A</w:t>
      </w:r>
      <w:r w:rsidRPr="00DB1A0E">
        <w:rPr>
          <w:sz w:val="22"/>
        </w:rPr>
        <w:t>fr</w:t>
      </w:r>
      <w:r w:rsidR="00E46C71">
        <w:rPr>
          <w:sz w:val="22"/>
        </w:rPr>
        <w:t>ica. Semin Pediatr Neurol. 2014;21</w:t>
      </w:r>
      <w:r w:rsidRPr="00DB1A0E">
        <w:rPr>
          <w:sz w:val="22"/>
        </w:rPr>
        <w:t>:50-</w:t>
      </w:r>
      <w:r w:rsidR="00E46C71">
        <w:rPr>
          <w:sz w:val="22"/>
        </w:rPr>
        <w:t>5</w:t>
      </w:r>
      <w:r w:rsidRPr="00DB1A0E">
        <w:rPr>
          <w:sz w:val="22"/>
        </w:rPr>
        <w:t>7.</w:t>
      </w:r>
    </w:p>
    <w:p w14:paraId="40DBDCEF" w14:textId="022E0A4E" w:rsidR="00DB1A0E" w:rsidRPr="00DB1A0E" w:rsidRDefault="00DB1A0E" w:rsidP="00E46C71">
      <w:pPr>
        <w:pStyle w:val="NormalWeb"/>
        <w:contextualSpacing/>
        <w:rPr>
          <w:sz w:val="22"/>
        </w:rPr>
      </w:pPr>
      <w:r w:rsidRPr="00DB1A0E">
        <w:rPr>
          <w:sz w:val="22"/>
        </w:rPr>
        <w:t>5. Sudfeld CR, McCoy DC, Danaei G, Fink G, Ezzati M, Andrews KG,</w:t>
      </w:r>
      <w:r w:rsidR="00E46C71">
        <w:rPr>
          <w:sz w:val="22"/>
        </w:rPr>
        <w:t xml:space="preserve"> et al</w:t>
      </w:r>
      <w:r w:rsidRPr="00DB1A0E">
        <w:rPr>
          <w:sz w:val="22"/>
        </w:rPr>
        <w:t>. Linear growth and child development in low- and middle-income countries: A meta-ana</w:t>
      </w:r>
      <w:r w:rsidR="00E46C71">
        <w:rPr>
          <w:sz w:val="22"/>
        </w:rPr>
        <w:t>lysis. Pediatrics. 2015;135</w:t>
      </w:r>
      <w:r w:rsidRPr="00DB1A0E">
        <w:rPr>
          <w:sz w:val="22"/>
        </w:rPr>
        <w:t>:e1266-75.</w:t>
      </w:r>
    </w:p>
    <w:p w14:paraId="4DB7A546" w14:textId="00F5184D" w:rsidR="00DB1A0E" w:rsidRPr="00DB1A0E" w:rsidRDefault="00DB1A0E" w:rsidP="00E46C71">
      <w:pPr>
        <w:pStyle w:val="NormalWeb"/>
        <w:contextualSpacing/>
        <w:rPr>
          <w:sz w:val="22"/>
        </w:rPr>
      </w:pPr>
      <w:r w:rsidRPr="00DB1A0E">
        <w:rPr>
          <w:sz w:val="22"/>
        </w:rPr>
        <w:t>6. Grantham-McGregor S, Cheung YB, Cueto S, Glewwe P, Richter L, Strupp B, International Child Development Steering Group. Developmental potential in the first 5 years for children in developing countries. Lance</w:t>
      </w:r>
      <w:r w:rsidR="00E46C71">
        <w:rPr>
          <w:sz w:val="22"/>
        </w:rPr>
        <w:t>t. 2007;369</w:t>
      </w:r>
      <w:r w:rsidRPr="00DB1A0E">
        <w:rPr>
          <w:sz w:val="22"/>
        </w:rPr>
        <w:t>:60-70.</w:t>
      </w:r>
    </w:p>
    <w:p w14:paraId="194C5037" w14:textId="2641D88A" w:rsidR="00DB1A0E" w:rsidRPr="00DB1A0E" w:rsidRDefault="00DB1A0E" w:rsidP="00E46C71">
      <w:pPr>
        <w:pStyle w:val="NormalWeb"/>
        <w:contextualSpacing/>
        <w:rPr>
          <w:sz w:val="22"/>
        </w:rPr>
      </w:pPr>
      <w:r w:rsidRPr="00DB1A0E">
        <w:rPr>
          <w:sz w:val="22"/>
        </w:rPr>
        <w:t>7. Brown L, Pollitt E. Malnutrition, poverty, and intellectual development. S</w:t>
      </w:r>
      <w:r w:rsidR="00E46C71">
        <w:rPr>
          <w:sz w:val="22"/>
        </w:rPr>
        <w:t>cientific American. 1996;274</w:t>
      </w:r>
      <w:r w:rsidRPr="00DB1A0E">
        <w:rPr>
          <w:sz w:val="22"/>
        </w:rPr>
        <w:t>:38-43.</w:t>
      </w:r>
    </w:p>
    <w:p w14:paraId="1FAE0308" w14:textId="7DC55897" w:rsidR="00DB1A0E" w:rsidRPr="00DB1A0E" w:rsidRDefault="00DB1A0E" w:rsidP="00E46C71">
      <w:pPr>
        <w:pStyle w:val="NormalWeb"/>
        <w:contextualSpacing/>
        <w:rPr>
          <w:sz w:val="22"/>
        </w:rPr>
      </w:pPr>
      <w:r w:rsidRPr="00DB1A0E">
        <w:rPr>
          <w:sz w:val="22"/>
        </w:rPr>
        <w:t xml:space="preserve">8. Kerac M, Postels DG, Mallewa M, Alusine Jalloh A, Voskuijl WP, Groce N, </w:t>
      </w:r>
      <w:r w:rsidR="00E46C71">
        <w:rPr>
          <w:sz w:val="22"/>
        </w:rPr>
        <w:t xml:space="preserve">et al. </w:t>
      </w:r>
      <w:r w:rsidRPr="00DB1A0E">
        <w:rPr>
          <w:sz w:val="22"/>
        </w:rPr>
        <w:t>The interaction of malnutritio</w:t>
      </w:r>
      <w:r w:rsidR="00E46C71">
        <w:rPr>
          <w:sz w:val="22"/>
        </w:rPr>
        <w:t>n and neurologic disability in A</w:t>
      </w:r>
      <w:r w:rsidRPr="00DB1A0E">
        <w:rPr>
          <w:sz w:val="22"/>
        </w:rPr>
        <w:t>frica</w:t>
      </w:r>
      <w:r w:rsidR="00E46C71">
        <w:rPr>
          <w:sz w:val="22"/>
        </w:rPr>
        <w:t>. Semin Pediatr Neurol. 2014;21</w:t>
      </w:r>
      <w:r w:rsidRPr="00DB1A0E">
        <w:rPr>
          <w:sz w:val="22"/>
        </w:rPr>
        <w:t>:42-</w:t>
      </w:r>
      <w:r w:rsidR="00E46C71">
        <w:rPr>
          <w:sz w:val="22"/>
        </w:rPr>
        <w:t>4</w:t>
      </w:r>
      <w:r w:rsidRPr="00DB1A0E">
        <w:rPr>
          <w:sz w:val="22"/>
        </w:rPr>
        <w:t>9.</w:t>
      </w:r>
    </w:p>
    <w:p w14:paraId="71B71475" w14:textId="5A0D2EFD" w:rsidR="00DB1A0E" w:rsidRPr="00DB1A0E" w:rsidRDefault="00DB1A0E" w:rsidP="00E46C71">
      <w:pPr>
        <w:pStyle w:val="NormalWeb"/>
        <w:contextualSpacing/>
        <w:rPr>
          <w:sz w:val="22"/>
        </w:rPr>
      </w:pPr>
      <w:r w:rsidRPr="00DB1A0E">
        <w:rPr>
          <w:sz w:val="22"/>
        </w:rPr>
        <w:t>9. Kuperminc MN, Stevenson RD. Growth and nutrition disorders in children with cerebral palsy.</w:t>
      </w:r>
      <w:r w:rsidR="00E46C71">
        <w:rPr>
          <w:sz w:val="22"/>
        </w:rPr>
        <w:t xml:space="preserve"> Dev Disabil Res Rev. 2008;14</w:t>
      </w:r>
      <w:r w:rsidRPr="00DB1A0E">
        <w:rPr>
          <w:sz w:val="22"/>
        </w:rPr>
        <w:t>:137-46.</w:t>
      </w:r>
    </w:p>
    <w:p w14:paraId="1798C272" w14:textId="6F37ED62" w:rsidR="00DB1A0E" w:rsidRPr="00DB1A0E" w:rsidRDefault="00DB1A0E" w:rsidP="00E46C71">
      <w:pPr>
        <w:pStyle w:val="NormalWeb"/>
        <w:contextualSpacing/>
        <w:rPr>
          <w:sz w:val="22"/>
        </w:rPr>
      </w:pPr>
      <w:r w:rsidRPr="00DB1A0E">
        <w:rPr>
          <w:sz w:val="22"/>
        </w:rPr>
        <w:t>10. Groce N, Challenger E, Berman-Bieler R, Farkas A, Yilmaz N, Schultink W,</w:t>
      </w:r>
      <w:r w:rsidR="00E46C71">
        <w:rPr>
          <w:sz w:val="22"/>
        </w:rPr>
        <w:t xml:space="preserve"> et al</w:t>
      </w:r>
      <w:r w:rsidRPr="00DB1A0E">
        <w:rPr>
          <w:sz w:val="22"/>
        </w:rPr>
        <w:t>. Malnutrition and disability: Unexplored opportunities for collaboration. Pae</w:t>
      </w:r>
      <w:r w:rsidR="00E46C71">
        <w:rPr>
          <w:sz w:val="22"/>
        </w:rPr>
        <w:t>diatr Int Child Health. 2014;34</w:t>
      </w:r>
      <w:r w:rsidRPr="00DB1A0E">
        <w:rPr>
          <w:sz w:val="22"/>
        </w:rPr>
        <w:t>:308-14.</w:t>
      </w:r>
    </w:p>
    <w:p w14:paraId="5A683F4B" w14:textId="710BDD5B" w:rsidR="00DB1A0E" w:rsidRPr="00DB1A0E" w:rsidRDefault="00DB1A0E" w:rsidP="00E46C71">
      <w:pPr>
        <w:pStyle w:val="NormalWeb"/>
        <w:contextualSpacing/>
        <w:rPr>
          <w:sz w:val="22"/>
        </w:rPr>
      </w:pPr>
      <w:r w:rsidRPr="00DB1A0E">
        <w:rPr>
          <w:sz w:val="22"/>
        </w:rPr>
        <w:t xml:space="preserve">11. Black RE, Victora CG, Walker SP, Bhutta ZA, Christian P, de Onis M, </w:t>
      </w:r>
      <w:r w:rsidR="00E46C71">
        <w:rPr>
          <w:sz w:val="22"/>
        </w:rPr>
        <w:t xml:space="preserve">et al. </w:t>
      </w:r>
      <w:r w:rsidRPr="00DB1A0E">
        <w:rPr>
          <w:sz w:val="22"/>
        </w:rPr>
        <w:t>Maternal and Child Nutrition Study Group. Maternal and child undernutrition and overweight in low-income and middle-inco</w:t>
      </w:r>
      <w:r w:rsidR="00E46C71">
        <w:rPr>
          <w:sz w:val="22"/>
        </w:rPr>
        <w:t>me countries. Lancet. 2013;382</w:t>
      </w:r>
      <w:r w:rsidRPr="00DB1A0E">
        <w:rPr>
          <w:sz w:val="22"/>
        </w:rPr>
        <w:t>:427-51.</w:t>
      </w:r>
    </w:p>
    <w:p w14:paraId="6C50FCB5" w14:textId="1E0B4B21" w:rsidR="00DB1A0E" w:rsidRPr="00DB1A0E" w:rsidRDefault="00DB1A0E" w:rsidP="00E46C71">
      <w:pPr>
        <w:pStyle w:val="NormalWeb"/>
        <w:contextualSpacing/>
        <w:rPr>
          <w:sz w:val="22"/>
        </w:rPr>
      </w:pPr>
      <w:r w:rsidRPr="00DB1A0E">
        <w:rPr>
          <w:sz w:val="22"/>
        </w:rPr>
        <w:t xml:space="preserve">12. Walker SP, Wachs TD, Grantham-McGregor S, Black MM, Nelson CA, Huffman SL, </w:t>
      </w:r>
      <w:r w:rsidR="00E46C71">
        <w:rPr>
          <w:sz w:val="22"/>
        </w:rPr>
        <w:t xml:space="preserve">et al. </w:t>
      </w:r>
      <w:r w:rsidRPr="00DB1A0E">
        <w:rPr>
          <w:sz w:val="22"/>
        </w:rPr>
        <w:t>Inequality in early childhood: Risk and protective factors for early child dev</w:t>
      </w:r>
      <w:r w:rsidR="00E46C71">
        <w:rPr>
          <w:sz w:val="22"/>
        </w:rPr>
        <w:t>elopment. Lancet. 2011;378</w:t>
      </w:r>
      <w:r w:rsidRPr="00DB1A0E">
        <w:rPr>
          <w:sz w:val="22"/>
        </w:rPr>
        <w:t>:1325-</w:t>
      </w:r>
      <w:r w:rsidR="00E46C71">
        <w:rPr>
          <w:sz w:val="22"/>
        </w:rPr>
        <w:t>13</w:t>
      </w:r>
      <w:r w:rsidRPr="00DB1A0E">
        <w:rPr>
          <w:sz w:val="22"/>
        </w:rPr>
        <w:t>38.</w:t>
      </w:r>
    </w:p>
    <w:p w14:paraId="79FB8B22" w14:textId="453FFE12" w:rsidR="00DB1A0E" w:rsidRPr="00DB1A0E" w:rsidRDefault="00DB1A0E" w:rsidP="00E46C71">
      <w:pPr>
        <w:pStyle w:val="NormalWeb"/>
        <w:contextualSpacing/>
        <w:rPr>
          <w:sz w:val="22"/>
        </w:rPr>
      </w:pPr>
      <w:r w:rsidRPr="00DB1A0E">
        <w:rPr>
          <w:sz w:val="22"/>
        </w:rPr>
        <w:t>13. Wachs TD. Relation of mild-to-moderate malnutrition to human development: Correla</w:t>
      </w:r>
      <w:r w:rsidR="009A7D4C">
        <w:rPr>
          <w:sz w:val="22"/>
        </w:rPr>
        <w:t>tional studies. J Nutr. 1995;125</w:t>
      </w:r>
      <w:r w:rsidRPr="00DB1A0E">
        <w:rPr>
          <w:sz w:val="22"/>
        </w:rPr>
        <w:t>:2245S-54S.</w:t>
      </w:r>
    </w:p>
    <w:p w14:paraId="4215A065" w14:textId="2C481E21" w:rsidR="00DB1A0E" w:rsidRPr="00DB1A0E" w:rsidRDefault="00DB1A0E" w:rsidP="00E46C71">
      <w:pPr>
        <w:pStyle w:val="NormalWeb"/>
        <w:contextualSpacing/>
        <w:rPr>
          <w:sz w:val="22"/>
        </w:rPr>
      </w:pPr>
      <w:r w:rsidRPr="00DB1A0E">
        <w:rPr>
          <w:sz w:val="22"/>
        </w:rPr>
        <w:t>14. Gardner JM, Grantham-McGregor S, Himes J, Chang S. Behaviour and develop</w:t>
      </w:r>
      <w:r w:rsidR="009A7D4C">
        <w:rPr>
          <w:sz w:val="22"/>
        </w:rPr>
        <w:t>ment of stunted and nonstunted J</w:t>
      </w:r>
      <w:r w:rsidRPr="00DB1A0E">
        <w:rPr>
          <w:sz w:val="22"/>
        </w:rPr>
        <w:t>amaican children. J Chil</w:t>
      </w:r>
      <w:r w:rsidR="009A7D4C">
        <w:rPr>
          <w:sz w:val="22"/>
        </w:rPr>
        <w:t>d Psychol Psychiatry. 1999;40</w:t>
      </w:r>
      <w:r w:rsidRPr="00DB1A0E">
        <w:rPr>
          <w:sz w:val="22"/>
        </w:rPr>
        <w:t xml:space="preserve">:819-27. </w:t>
      </w:r>
    </w:p>
    <w:p w14:paraId="52B72512" w14:textId="61251B8A" w:rsidR="00DB1A0E" w:rsidRPr="00DB1A0E" w:rsidRDefault="00DB1A0E" w:rsidP="00E46C71">
      <w:pPr>
        <w:pStyle w:val="NormalWeb"/>
        <w:contextualSpacing/>
        <w:rPr>
          <w:sz w:val="22"/>
        </w:rPr>
      </w:pPr>
      <w:r w:rsidRPr="00DB1A0E">
        <w:rPr>
          <w:sz w:val="22"/>
        </w:rPr>
        <w:t xml:space="preserve">15. </w:t>
      </w:r>
      <w:r w:rsidR="009A7D4C">
        <w:rPr>
          <w:sz w:val="22"/>
        </w:rPr>
        <w:t>Lelijveld N, Seal A, Wells J, Kirkby J, Opondo C, Chimwezi E, et al. Chronic disease outcomes after severe acute malnutrition in Malawian children (ChroSAM): a cohort study. Lancet Global Health. 2016:4:e654-62</w:t>
      </w:r>
    </w:p>
    <w:p w14:paraId="57161055" w14:textId="68237A0F" w:rsidR="00DB1A0E" w:rsidRPr="00DB1A0E" w:rsidRDefault="009A7D4C" w:rsidP="00E46C71">
      <w:pPr>
        <w:pStyle w:val="NormalWeb"/>
        <w:contextualSpacing/>
        <w:rPr>
          <w:sz w:val="22"/>
        </w:rPr>
      </w:pPr>
      <w:r>
        <w:rPr>
          <w:sz w:val="22"/>
        </w:rPr>
        <w:t>16. Grantham-McGregor</w:t>
      </w:r>
      <w:r w:rsidR="00DB1A0E" w:rsidRPr="00DB1A0E">
        <w:rPr>
          <w:sz w:val="22"/>
        </w:rPr>
        <w:t xml:space="preserve"> S, Powell C, Walker S, Chang S, Fletcher P. The long-term follow-up of severely malnourished children who participated in an intervent</w:t>
      </w:r>
      <w:r>
        <w:rPr>
          <w:sz w:val="22"/>
        </w:rPr>
        <w:t>ion program. Child Dev. 1994;65</w:t>
      </w:r>
      <w:r w:rsidR="00DB1A0E" w:rsidRPr="00DB1A0E">
        <w:rPr>
          <w:sz w:val="22"/>
        </w:rPr>
        <w:t xml:space="preserve">:428-39. </w:t>
      </w:r>
    </w:p>
    <w:p w14:paraId="1086C06E" w14:textId="77777777" w:rsidR="009A7D4C" w:rsidRDefault="00DB1A0E" w:rsidP="00E46C71">
      <w:pPr>
        <w:pStyle w:val="NormalWeb"/>
        <w:contextualSpacing/>
        <w:rPr>
          <w:sz w:val="22"/>
        </w:rPr>
      </w:pPr>
      <w:r w:rsidRPr="00DB1A0E">
        <w:rPr>
          <w:sz w:val="22"/>
        </w:rPr>
        <w:t>17. Grantham-McGregor S, Schofield W</w:t>
      </w:r>
      <w:r w:rsidR="009A7D4C">
        <w:rPr>
          <w:sz w:val="22"/>
        </w:rPr>
        <w:t>, Harris L.</w:t>
      </w:r>
      <w:r w:rsidRPr="00DB1A0E">
        <w:rPr>
          <w:sz w:val="22"/>
        </w:rPr>
        <w:t xml:space="preserve"> Effect of psychosocial stimulation on mental development of severely malnourished children:</w:t>
      </w:r>
      <w:r w:rsidR="009A7D4C">
        <w:rPr>
          <w:sz w:val="22"/>
        </w:rPr>
        <w:t xml:space="preserve"> An interim report. </w:t>
      </w:r>
    </w:p>
    <w:p w14:paraId="047D8332" w14:textId="4732E182" w:rsidR="00DB1A0E" w:rsidRPr="00DB1A0E" w:rsidRDefault="009A7D4C" w:rsidP="00E46C71">
      <w:pPr>
        <w:pStyle w:val="NormalWeb"/>
        <w:contextualSpacing/>
        <w:rPr>
          <w:sz w:val="22"/>
        </w:rPr>
      </w:pPr>
      <w:r>
        <w:rPr>
          <w:sz w:val="22"/>
        </w:rPr>
        <w:t>Pediatrics. 1983;72</w:t>
      </w:r>
      <w:r w:rsidR="00DB1A0E" w:rsidRPr="00DB1A0E">
        <w:rPr>
          <w:sz w:val="22"/>
        </w:rPr>
        <w:t xml:space="preserve">:239-43. </w:t>
      </w:r>
    </w:p>
    <w:p w14:paraId="5E1EC15F" w14:textId="02C916CF" w:rsidR="00DB1A0E" w:rsidRPr="00DB1A0E" w:rsidRDefault="00DB1A0E" w:rsidP="00E46C71">
      <w:pPr>
        <w:pStyle w:val="NormalWeb"/>
        <w:contextualSpacing/>
        <w:rPr>
          <w:sz w:val="22"/>
        </w:rPr>
      </w:pPr>
      <w:r w:rsidRPr="00DB1A0E">
        <w:rPr>
          <w:sz w:val="22"/>
        </w:rPr>
        <w:t>18. Grantham-McGregor S, Stewart M, Powell C. Behaviour of severely malnourished children in a Jamaican hospital</w:t>
      </w:r>
      <w:r w:rsidR="009A7D4C">
        <w:rPr>
          <w:sz w:val="22"/>
        </w:rPr>
        <w:t xml:space="preserve">. </w:t>
      </w:r>
      <w:r w:rsidR="009A7D4C" w:rsidRPr="0063286B">
        <w:rPr>
          <w:sz w:val="22"/>
          <w:szCs w:val="22"/>
        </w:rPr>
        <w:t>Dev Med Child Neuro. 1991;33:706-714</w:t>
      </w:r>
      <w:r w:rsidRPr="00DB1A0E">
        <w:rPr>
          <w:sz w:val="22"/>
        </w:rPr>
        <w:t xml:space="preserve"> </w:t>
      </w:r>
    </w:p>
    <w:p w14:paraId="42E0D941" w14:textId="77777777" w:rsidR="009A7D4C" w:rsidRDefault="00DB1A0E" w:rsidP="00E46C71">
      <w:pPr>
        <w:pStyle w:val="NormalWeb"/>
        <w:contextualSpacing/>
        <w:rPr>
          <w:sz w:val="22"/>
          <w:szCs w:val="22"/>
        </w:rPr>
      </w:pPr>
      <w:r w:rsidRPr="00DB1A0E">
        <w:rPr>
          <w:sz w:val="22"/>
        </w:rPr>
        <w:t xml:space="preserve">19. </w:t>
      </w:r>
      <w:r w:rsidR="009A7D4C" w:rsidRPr="0063286B">
        <w:rPr>
          <w:sz w:val="22"/>
          <w:szCs w:val="22"/>
        </w:rPr>
        <w:t>Nahar B, Hamadani JD, Ahmed T, Tofail F, Rahman A, Huda SN, et al. Effects of psychosocial stimulation on growth and development of severely malnourished children in a nutrition unit in Bangladesh. Eur J Clin Nutr. 2009;63:725-31</w:t>
      </w:r>
    </w:p>
    <w:p w14:paraId="13CF0A40" w14:textId="04FC5176" w:rsidR="00DB1A0E" w:rsidRPr="00205D67" w:rsidRDefault="00DB1A0E" w:rsidP="00E46C71">
      <w:pPr>
        <w:pStyle w:val="NormalWeb"/>
        <w:contextualSpacing/>
        <w:rPr>
          <w:sz w:val="22"/>
          <w:szCs w:val="22"/>
        </w:rPr>
      </w:pPr>
      <w:r w:rsidRPr="00DB1A0E">
        <w:rPr>
          <w:sz w:val="22"/>
        </w:rPr>
        <w:t xml:space="preserve">20. </w:t>
      </w:r>
      <w:r w:rsidR="00205D67" w:rsidRPr="0063286B">
        <w:rPr>
          <w:sz w:val="22"/>
          <w:szCs w:val="22"/>
        </w:rPr>
        <w:t>Heikens GT, Bunn J, Amadi B, Manary M, Chhagan M, Berkley JA, et al. Blantyre Working Group. Case management of HIV-infected severely malnourished children: Challenges in the area of highest prevalence. Lancet. 2008;371:1305-7.</w:t>
      </w:r>
    </w:p>
    <w:p w14:paraId="08C8E323" w14:textId="3608C120" w:rsidR="00DB1A0E" w:rsidRPr="00DB1A0E" w:rsidRDefault="00DB1A0E" w:rsidP="00E46C71">
      <w:pPr>
        <w:pStyle w:val="NormalWeb"/>
        <w:contextualSpacing/>
        <w:rPr>
          <w:sz w:val="22"/>
        </w:rPr>
      </w:pPr>
      <w:r w:rsidRPr="00DB1A0E">
        <w:rPr>
          <w:sz w:val="22"/>
        </w:rPr>
        <w:t xml:space="preserve">21. </w:t>
      </w:r>
      <w:r w:rsidR="00205D67" w:rsidRPr="0063286B">
        <w:rPr>
          <w:sz w:val="22"/>
          <w:szCs w:val="22"/>
        </w:rPr>
        <w:t xml:space="preserve">Ashworth A, Khanum S, Jackson AS,C. Guidelines for the inpatient treatment of severely malnourished children. </w:t>
      </w:r>
      <w:r w:rsidR="00205D67" w:rsidRPr="003B499B">
        <w:rPr>
          <w:iCs/>
          <w:sz w:val="22"/>
          <w:szCs w:val="22"/>
        </w:rPr>
        <w:t xml:space="preserve">WHO Library Cataloguing-in-Publication Data. </w:t>
      </w:r>
      <w:r w:rsidR="00205D67" w:rsidRPr="003B499B">
        <w:rPr>
          <w:sz w:val="22"/>
          <w:szCs w:val="22"/>
        </w:rPr>
        <w:t>2003;ISBN 92 4 154609 3.</w:t>
      </w:r>
    </w:p>
    <w:p w14:paraId="326044CF" w14:textId="77777777" w:rsidR="00205D67" w:rsidRPr="0063286B" w:rsidRDefault="00DB1A0E" w:rsidP="00205D67">
      <w:pPr>
        <w:pStyle w:val="NormalWeb"/>
        <w:contextualSpacing/>
        <w:rPr>
          <w:sz w:val="22"/>
          <w:szCs w:val="22"/>
        </w:rPr>
      </w:pPr>
      <w:r w:rsidRPr="00DB1A0E">
        <w:rPr>
          <w:sz w:val="22"/>
        </w:rPr>
        <w:t>22.</w:t>
      </w:r>
      <w:r w:rsidR="00205D67" w:rsidRPr="00205D67">
        <w:rPr>
          <w:sz w:val="22"/>
          <w:szCs w:val="22"/>
        </w:rPr>
        <w:t xml:space="preserve"> </w:t>
      </w:r>
      <w:r w:rsidR="00205D67" w:rsidRPr="0063286B">
        <w:rPr>
          <w:sz w:val="22"/>
          <w:szCs w:val="22"/>
        </w:rPr>
        <w:t>Grantham-McGregor SM, Fernald LC, Kagawa RM, Walker S. Effects of integrated child development and nutrition interventions on child development and nutritional status. Ann N Y Acad Sci. 2014;1308:11-32.</w:t>
      </w:r>
    </w:p>
    <w:p w14:paraId="345DEE71" w14:textId="77777777" w:rsidR="00205D67" w:rsidRDefault="00DB1A0E" w:rsidP="00E46C71">
      <w:pPr>
        <w:pStyle w:val="NormalWeb"/>
        <w:contextualSpacing/>
        <w:rPr>
          <w:sz w:val="22"/>
          <w:szCs w:val="22"/>
        </w:rPr>
      </w:pPr>
      <w:r w:rsidRPr="00DB1A0E">
        <w:rPr>
          <w:sz w:val="22"/>
        </w:rPr>
        <w:t>23.</w:t>
      </w:r>
      <w:r w:rsidR="00205D67" w:rsidRPr="00205D67">
        <w:rPr>
          <w:sz w:val="22"/>
          <w:szCs w:val="22"/>
        </w:rPr>
        <w:t xml:space="preserve"> </w:t>
      </w:r>
      <w:r w:rsidR="00205D67" w:rsidRPr="0063286B">
        <w:rPr>
          <w:sz w:val="22"/>
          <w:szCs w:val="22"/>
        </w:rPr>
        <w:t>Trehan I, Manary MJ. Management of severe acute malnutrition in low-income and middle-income countries. Arch Dis Child. 2015;100:283-87</w:t>
      </w:r>
    </w:p>
    <w:p w14:paraId="2A311148" w14:textId="4C516E8F" w:rsidR="00DB1A0E" w:rsidRPr="00DB1A0E" w:rsidRDefault="00DB1A0E" w:rsidP="00E46C71">
      <w:pPr>
        <w:pStyle w:val="NormalWeb"/>
        <w:contextualSpacing/>
        <w:rPr>
          <w:sz w:val="22"/>
        </w:rPr>
      </w:pPr>
      <w:r w:rsidRPr="00DB1A0E">
        <w:rPr>
          <w:sz w:val="22"/>
        </w:rPr>
        <w:t xml:space="preserve">24. </w:t>
      </w:r>
      <w:r w:rsidR="00205D67" w:rsidRPr="0063286B">
        <w:rPr>
          <w:sz w:val="22"/>
          <w:szCs w:val="22"/>
        </w:rPr>
        <w:t xml:space="preserve">World Health Organization, United Nations Children's Fund. WHO Child growth standards and the identification of severe acute malnutrition in infants and children. </w:t>
      </w:r>
      <w:r w:rsidR="00205D67">
        <w:rPr>
          <w:sz w:val="22"/>
          <w:szCs w:val="22"/>
        </w:rPr>
        <w:t>Available</w:t>
      </w:r>
      <w:r w:rsidR="00205D67" w:rsidRPr="0063286B">
        <w:rPr>
          <w:sz w:val="22"/>
          <w:szCs w:val="22"/>
        </w:rPr>
        <w:t xml:space="preserve">: </w:t>
      </w:r>
      <w:hyperlink r:id="rId14" w:tgtFrame="_blank" w:history="1">
        <w:r w:rsidR="00205D67" w:rsidRPr="0063286B">
          <w:rPr>
            <w:rStyle w:val="Hyperlink"/>
            <w:sz w:val="22"/>
            <w:szCs w:val="22"/>
          </w:rPr>
          <w:t>http://www.who.int/nutrition/publications/severemalnutrition/9789241598163/en/</w:t>
        </w:r>
      </w:hyperlink>
      <w:r w:rsidR="00205D67">
        <w:rPr>
          <w:sz w:val="22"/>
          <w:szCs w:val="22"/>
        </w:rPr>
        <w:t xml:space="preserve">. Accessed: 30 July </w:t>
      </w:r>
      <w:r w:rsidR="00205D67" w:rsidRPr="0063286B">
        <w:rPr>
          <w:sz w:val="22"/>
          <w:szCs w:val="22"/>
        </w:rPr>
        <w:t>2014.</w:t>
      </w:r>
    </w:p>
    <w:p w14:paraId="3770B952" w14:textId="362ED9F2" w:rsidR="00DB1A0E" w:rsidRPr="00DB1A0E" w:rsidRDefault="00DB1A0E" w:rsidP="00E46C71">
      <w:pPr>
        <w:pStyle w:val="NormalWeb"/>
        <w:contextualSpacing/>
        <w:rPr>
          <w:sz w:val="22"/>
        </w:rPr>
      </w:pPr>
      <w:r w:rsidRPr="00DB1A0E">
        <w:rPr>
          <w:sz w:val="22"/>
        </w:rPr>
        <w:t xml:space="preserve">25. </w:t>
      </w:r>
      <w:r w:rsidR="00205D67" w:rsidRPr="0063286B">
        <w:rPr>
          <w:sz w:val="22"/>
          <w:szCs w:val="22"/>
        </w:rPr>
        <w:t xml:space="preserve">Gladstone M, Lancaster GA, Umar E, Nyirenda M, Kayira E, van den Broek NR, et al. The Malawi developmental assessment tool </w:t>
      </w:r>
      <w:r w:rsidR="00205D67">
        <w:rPr>
          <w:sz w:val="22"/>
          <w:szCs w:val="22"/>
        </w:rPr>
        <w:t>(</w:t>
      </w:r>
      <w:r w:rsidR="00205D67" w:rsidRPr="0063286B">
        <w:rPr>
          <w:sz w:val="22"/>
          <w:szCs w:val="22"/>
        </w:rPr>
        <w:t>MDAT</w:t>
      </w:r>
      <w:r w:rsidR="00205D67">
        <w:rPr>
          <w:sz w:val="22"/>
          <w:szCs w:val="22"/>
        </w:rPr>
        <w:t>)</w:t>
      </w:r>
      <w:r w:rsidR="00205D67" w:rsidRPr="0063286B">
        <w:rPr>
          <w:sz w:val="22"/>
          <w:szCs w:val="22"/>
        </w:rPr>
        <w:t>: The creation, validation, and reliability of a tool to assess child development in rural African settings. PLoS Med. 2010 May;7:e1000273.</w:t>
      </w:r>
    </w:p>
    <w:p w14:paraId="7A82412C" w14:textId="3E6BFAD9" w:rsidR="00DB1A0E" w:rsidRPr="00DB1A0E" w:rsidRDefault="00DB1A0E" w:rsidP="00E46C71">
      <w:pPr>
        <w:pStyle w:val="NormalWeb"/>
        <w:contextualSpacing/>
        <w:rPr>
          <w:sz w:val="22"/>
        </w:rPr>
      </w:pPr>
      <w:r w:rsidRPr="00DB1A0E">
        <w:rPr>
          <w:sz w:val="22"/>
        </w:rPr>
        <w:t>26. Gladstone M. Correspondence with the aut</w:t>
      </w:r>
      <w:r w:rsidR="00205D67">
        <w:rPr>
          <w:sz w:val="22"/>
        </w:rPr>
        <w:t>h</w:t>
      </w:r>
      <w:r w:rsidRPr="00DB1A0E">
        <w:rPr>
          <w:sz w:val="22"/>
        </w:rPr>
        <w:t xml:space="preserve">or. </w:t>
      </w:r>
    </w:p>
    <w:p w14:paraId="720B32A3" w14:textId="77777777" w:rsidR="00DB1A0E" w:rsidRPr="00DB1A0E" w:rsidRDefault="00DB1A0E" w:rsidP="00E46C71">
      <w:pPr>
        <w:pStyle w:val="NormalWeb"/>
        <w:contextualSpacing/>
        <w:rPr>
          <w:sz w:val="22"/>
        </w:rPr>
      </w:pPr>
      <w:r w:rsidRPr="00DB1A0E">
        <w:rPr>
          <w:sz w:val="22"/>
        </w:rPr>
        <w:t>27. Bayley N. Bayley Scales of Infant Development III. San Antonio: Psychological Corporation; 2005.</w:t>
      </w:r>
    </w:p>
    <w:p w14:paraId="32A28895" w14:textId="219C011E" w:rsidR="00DB1A0E" w:rsidRPr="00DB1A0E" w:rsidRDefault="00DB1A0E" w:rsidP="00E46C71">
      <w:pPr>
        <w:pStyle w:val="NormalWeb"/>
        <w:contextualSpacing/>
        <w:rPr>
          <w:sz w:val="22"/>
        </w:rPr>
      </w:pPr>
      <w:r w:rsidRPr="00DB1A0E">
        <w:rPr>
          <w:sz w:val="22"/>
        </w:rPr>
        <w:t>28. Tofail F, Hamadani JD, Mehrin F, Ridout DA, Huda SN, Grantham-McGregor SM. Psychosocial stimulation benefits development in nonanemic children but not in anemic, iron-defic</w:t>
      </w:r>
      <w:r w:rsidR="00205D67">
        <w:rPr>
          <w:sz w:val="22"/>
        </w:rPr>
        <w:t>ient children. J Nutr. 2013;143</w:t>
      </w:r>
      <w:r w:rsidRPr="00DB1A0E">
        <w:rPr>
          <w:sz w:val="22"/>
        </w:rPr>
        <w:t>:885-93.</w:t>
      </w:r>
    </w:p>
    <w:p w14:paraId="205E8F3A" w14:textId="3DBFCD64" w:rsidR="00DB1A0E" w:rsidRPr="00DB1A0E" w:rsidRDefault="00DB1A0E" w:rsidP="00E46C71">
      <w:pPr>
        <w:pStyle w:val="NormalWeb"/>
        <w:contextualSpacing/>
        <w:rPr>
          <w:sz w:val="22"/>
        </w:rPr>
      </w:pPr>
      <w:r w:rsidRPr="00DB1A0E">
        <w:rPr>
          <w:sz w:val="22"/>
        </w:rPr>
        <w:t>29. Goodman R. Psychometric properties of the strengths and difficulties questionnaire. J Am Acad Ch</w:t>
      </w:r>
      <w:r w:rsidR="00205D67">
        <w:rPr>
          <w:sz w:val="22"/>
        </w:rPr>
        <w:t>ild Adolesc Psychiatry. 200;40</w:t>
      </w:r>
      <w:r w:rsidRPr="00DB1A0E">
        <w:rPr>
          <w:sz w:val="22"/>
        </w:rPr>
        <w:t>:1337-45.</w:t>
      </w:r>
    </w:p>
    <w:p w14:paraId="66A96867" w14:textId="423BC55E" w:rsidR="00DB1A0E" w:rsidRPr="00DB1A0E" w:rsidRDefault="00DB1A0E" w:rsidP="00E46C71">
      <w:pPr>
        <w:pStyle w:val="NormalWeb"/>
        <w:contextualSpacing/>
        <w:rPr>
          <w:sz w:val="22"/>
        </w:rPr>
      </w:pPr>
      <w:r w:rsidRPr="00DB1A0E">
        <w:rPr>
          <w:sz w:val="22"/>
        </w:rPr>
        <w:t>30. Stone LL, Otten R, Engels RC, Vermulst AA, Janssens JM. Psychometric properties of the parent and teacher versions of the strengths and difficulties questionnaire for 4- to 12-year-olds: A review. Clin</w:t>
      </w:r>
      <w:r w:rsidR="00205D67">
        <w:rPr>
          <w:sz w:val="22"/>
        </w:rPr>
        <w:t xml:space="preserve"> Child Fam Psychol Rev. 2010;13</w:t>
      </w:r>
      <w:r w:rsidRPr="00DB1A0E">
        <w:rPr>
          <w:sz w:val="22"/>
        </w:rPr>
        <w:t>:254-74.</w:t>
      </w:r>
    </w:p>
    <w:p w14:paraId="0C172A70" w14:textId="23BAE5C3" w:rsidR="00DB1A0E" w:rsidRPr="00DB1A0E" w:rsidRDefault="00DB1A0E" w:rsidP="00E46C71">
      <w:pPr>
        <w:pStyle w:val="NormalWeb"/>
        <w:contextualSpacing/>
        <w:rPr>
          <w:sz w:val="22"/>
        </w:rPr>
      </w:pPr>
      <w:r w:rsidRPr="00DB1A0E">
        <w:rPr>
          <w:sz w:val="22"/>
        </w:rPr>
        <w:t>31. Cluver L, Gardner F. The psychological well-being o</w:t>
      </w:r>
      <w:r w:rsidR="00205D67">
        <w:rPr>
          <w:sz w:val="22"/>
        </w:rPr>
        <w:t>f children orphaned by AIDS in Cape Town, South A</w:t>
      </w:r>
      <w:r w:rsidRPr="00DB1A0E">
        <w:rPr>
          <w:sz w:val="22"/>
        </w:rPr>
        <w:t>fric</w:t>
      </w:r>
      <w:r w:rsidR="00205D67">
        <w:rPr>
          <w:sz w:val="22"/>
        </w:rPr>
        <w:t>a. Ann Gen Psychiatry. 2006;19:5-</w:t>
      </w:r>
      <w:r w:rsidRPr="00DB1A0E">
        <w:rPr>
          <w:sz w:val="22"/>
        </w:rPr>
        <w:t>8.</w:t>
      </w:r>
    </w:p>
    <w:p w14:paraId="6FC3B731" w14:textId="2ADC0B2B" w:rsidR="00DB1A0E" w:rsidRPr="00DB1A0E" w:rsidRDefault="00DB1A0E" w:rsidP="00E46C71">
      <w:pPr>
        <w:pStyle w:val="NormalWeb"/>
        <w:contextualSpacing/>
        <w:rPr>
          <w:sz w:val="22"/>
        </w:rPr>
      </w:pPr>
      <w:r w:rsidRPr="00DB1A0E">
        <w:rPr>
          <w:sz w:val="22"/>
        </w:rPr>
        <w:t>32. Menon A, Glazebrook C, Campain N, Ngoma M. Mental health a</w:t>
      </w:r>
      <w:r w:rsidR="00205D67">
        <w:rPr>
          <w:sz w:val="22"/>
        </w:rPr>
        <w:t>nd disclosure of HIV status in Z</w:t>
      </w:r>
      <w:r w:rsidRPr="00DB1A0E">
        <w:rPr>
          <w:sz w:val="22"/>
        </w:rPr>
        <w:t>ambian adolescents with HIV infection: Implications for peer-support programs. J Acqui</w:t>
      </w:r>
      <w:r w:rsidR="00205D67">
        <w:rPr>
          <w:sz w:val="22"/>
        </w:rPr>
        <w:t>r Immune Defic Syndr. 2007;46</w:t>
      </w:r>
      <w:r w:rsidRPr="00DB1A0E">
        <w:rPr>
          <w:sz w:val="22"/>
        </w:rPr>
        <w:t>:349-54.</w:t>
      </w:r>
    </w:p>
    <w:p w14:paraId="6B793685" w14:textId="77777777" w:rsidR="00205D67" w:rsidRPr="0063286B" w:rsidRDefault="00DB1A0E" w:rsidP="00205D67">
      <w:pPr>
        <w:pStyle w:val="NormalWeb"/>
        <w:contextualSpacing/>
        <w:rPr>
          <w:sz w:val="22"/>
          <w:szCs w:val="22"/>
        </w:rPr>
      </w:pPr>
      <w:r w:rsidRPr="00DB1A0E">
        <w:rPr>
          <w:sz w:val="22"/>
        </w:rPr>
        <w:t xml:space="preserve">33. </w:t>
      </w:r>
      <w:r w:rsidR="00205D67" w:rsidRPr="0063286B">
        <w:rPr>
          <w:sz w:val="22"/>
          <w:szCs w:val="22"/>
        </w:rPr>
        <w:t>Kariger</w:t>
      </w:r>
      <w:r w:rsidR="00205D67">
        <w:rPr>
          <w:sz w:val="22"/>
          <w:szCs w:val="22"/>
        </w:rPr>
        <w:t xml:space="preserve"> P, M</w:t>
      </w:r>
      <w:r w:rsidR="00205D67" w:rsidRPr="0063286B">
        <w:rPr>
          <w:sz w:val="22"/>
          <w:szCs w:val="22"/>
        </w:rPr>
        <w:t>cConnell</w:t>
      </w:r>
      <w:r w:rsidR="00205D67">
        <w:rPr>
          <w:sz w:val="22"/>
          <w:szCs w:val="22"/>
        </w:rPr>
        <w:t xml:space="preserve"> C, </w:t>
      </w:r>
      <w:r w:rsidR="00205D67" w:rsidRPr="0063286B">
        <w:rPr>
          <w:sz w:val="22"/>
          <w:szCs w:val="22"/>
        </w:rPr>
        <w:t>Mwera</w:t>
      </w:r>
      <w:r w:rsidR="00205D67">
        <w:rPr>
          <w:sz w:val="22"/>
          <w:szCs w:val="22"/>
        </w:rPr>
        <w:t xml:space="preserve"> J, </w:t>
      </w:r>
      <w:r w:rsidR="00205D67" w:rsidRPr="0063286B">
        <w:rPr>
          <w:sz w:val="22"/>
          <w:szCs w:val="22"/>
        </w:rPr>
        <w:t>Durazo</w:t>
      </w:r>
      <w:r w:rsidR="00205D67">
        <w:rPr>
          <w:sz w:val="22"/>
          <w:szCs w:val="22"/>
        </w:rPr>
        <w:t xml:space="preserve"> J, </w:t>
      </w:r>
      <w:r w:rsidR="00205D67" w:rsidRPr="0063286B">
        <w:rPr>
          <w:sz w:val="22"/>
          <w:szCs w:val="22"/>
        </w:rPr>
        <w:t>Chulu</w:t>
      </w:r>
      <w:r w:rsidR="00205D67">
        <w:rPr>
          <w:sz w:val="22"/>
          <w:szCs w:val="22"/>
        </w:rPr>
        <w:t xml:space="preserve"> B, </w:t>
      </w:r>
      <w:r w:rsidR="00205D67" w:rsidRPr="0063286B">
        <w:rPr>
          <w:sz w:val="22"/>
          <w:szCs w:val="22"/>
        </w:rPr>
        <w:t>Kholowa</w:t>
      </w:r>
      <w:r w:rsidR="00205D67">
        <w:rPr>
          <w:sz w:val="22"/>
          <w:szCs w:val="22"/>
        </w:rPr>
        <w:t xml:space="preserve"> F</w:t>
      </w:r>
      <w:r w:rsidR="00205D67" w:rsidRPr="0063286B">
        <w:rPr>
          <w:sz w:val="22"/>
          <w:szCs w:val="22"/>
        </w:rPr>
        <w:t xml:space="preserve">, et al. Chichewa version Strengths and Difficulties Questionnaire. </w:t>
      </w:r>
      <w:r w:rsidR="00205D67">
        <w:rPr>
          <w:sz w:val="22"/>
          <w:szCs w:val="22"/>
        </w:rPr>
        <w:t>Available</w:t>
      </w:r>
      <w:r w:rsidR="00205D67" w:rsidRPr="0063286B">
        <w:rPr>
          <w:sz w:val="22"/>
          <w:szCs w:val="22"/>
        </w:rPr>
        <w:t xml:space="preserve">: </w:t>
      </w:r>
      <w:hyperlink r:id="rId15" w:tgtFrame="_blank" w:history="1">
        <w:r w:rsidR="00205D67" w:rsidRPr="0063286B">
          <w:rPr>
            <w:rStyle w:val="Hyperlink"/>
            <w:sz w:val="22"/>
            <w:szCs w:val="22"/>
          </w:rPr>
          <w:t>http://www.sdqinfo.com/py/sdqinfo/b3.py?language=Chichewa</w:t>
        </w:r>
      </w:hyperlink>
      <w:r w:rsidR="00205D67" w:rsidRPr="0063286B">
        <w:rPr>
          <w:sz w:val="22"/>
          <w:szCs w:val="22"/>
        </w:rPr>
        <w:t>. Accessed</w:t>
      </w:r>
      <w:r w:rsidR="00205D67">
        <w:rPr>
          <w:sz w:val="22"/>
          <w:szCs w:val="22"/>
        </w:rPr>
        <w:t>:</w:t>
      </w:r>
      <w:r w:rsidR="00205D67" w:rsidRPr="0063286B">
        <w:rPr>
          <w:sz w:val="22"/>
          <w:szCs w:val="22"/>
        </w:rPr>
        <w:t xml:space="preserve"> </w:t>
      </w:r>
      <w:r w:rsidR="00205D67">
        <w:rPr>
          <w:sz w:val="22"/>
          <w:szCs w:val="22"/>
        </w:rPr>
        <w:t xml:space="preserve">23 October </w:t>
      </w:r>
      <w:r w:rsidR="00205D67" w:rsidRPr="0063286B">
        <w:rPr>
          <w:sz w:val="22"/>
          <w:szCs w:val="22"/>
        </w:rPr>
        <w:t>2013.</w:t>
      </w:r>
    </w:p>
    <w:p w14:paraId="3DAB6618" w14:textId="15D4C20F" w:rsidR="00DB1A0E" w:rsidRPr="00DB1A0E" w:rsidRDefault="00DB1A0E" w:rsidP="00E46C71">
      <w:pPr>
        <w:pStyle w:val="NormalWeb"/>
        <w:contextualSpacing/>
        <w:rPr>
          <w:sz w:val="22"/>
        </w:rPr>
      </w:pPr>
      <w:r w:rsidRPr="00DB1A0E">
        <w:rPr>
          <w:sz w:val="22"/>
        </w:rPr>
        <w:t xml:space="preserve">34. </w:t>
      </w:r>
      <w:r w:rsidR="00205D67" w:rsidRPr="0063286B">
        <w:rPr>
          <w:sz w:val="22"/>
          <w:szCs w:val="22"/>
        </w:rPr>
        <w:t>Durazo J, Fernald L, Kariger P, Kholowa F, McConnell C, McDonald CN, et al. Protecting Early Childhood Development in Malawi: Baseline Report. World Bank. 2015</w:t>
      </w:r>
    </w:p>
    <w:p w14:paraId="3CB6B17B" w14:textId="77777777" w:rsidR="00205D67" w:rsidRDefault="00DB1A0E" w:rsidP="00E46C71">
      <w:pPr>
        <w:pStyle w:val="NormalWeb"/>
        <w:contextualSpacing/>
        <w:rPr>
          <w:sz w:val="22"/>
          <w:szCs w:val="22"/>
        </w:rPr>
      </w:pPr>
      <w:r w:rsidRPr="00DB1A0E">
        <w:rPr>
          <w:sz w:val="22"/>
        </w:rPr>
        <w:t>35. Theunissen MH, Vogels AG, de Wolff MS, Reijnev</w:t>
      </w:r>
      <w:r w:rsidR="00205D67">
        <w:rPr>
          <w:sz w:val="22"/>
        </w:rPr>
        <w:t>eld SA. Characteristics of the Strengths and D</w:t>
      </w:r>
      <w:r w:rsidRPr="00DB1A0E">
        <w:rPr>
          <w:sz w:val="22"/>
        </w:rPr>
        <w:t xml:space="preserve">ifficulties questionnaire in preschool children. </w:t>
      </w:r>
      <w:r w:rsidR="00205D67" w:rsidRPr="0063286B">
        <w:rPr>
          <w:sz w:val="22"/>
          <w:szCs w:val="22"/>
        </w:rPr>
        <w:t>Pediatrics. 2013;131:e446-54.</w:t>
      </w:r>
    </w:p>
    <w:p w14:paraId="70BDA18F" w14:textId="5E4326E6" w:rsidR="00DB1A0E" w:rsidRPr="00DB1A0E" w:rsidRDefault="00DB1A0E" w:rsidP="00E46C71">
      <w:pPr>
        <w:pStyle w:val="NormalWeb"/>
        <w:contextualSpacing/>
        <w:rPr>
          <w:sz w:val="22"/>
        </w:rPr>
      </w:pPr>
      <w:r w:rsidRPr="00DB1A0E">
        <w:rPr>
          <w:sz w:val="22"/>
        </w:rPr>
        <w:t>36. Rackauskaite G, Bilenberg N, Bech BH, Uldall P, Ostergaard JR. Screening for psychopathology in a national cohort of 8- to 15-year-old children with cerebral pals</w:t>
      </w:r>
      <w:r w:rsidR="00205D67">
        <w:rPr>
          <w:sz w:val="22"/>
        </w:rPr>
        <w:t>y. Res Dev Disabil. 2016</w:t>
      </w:r>
      <w:r w:rsidRPr="00DB1A0E">
        <w:rPr>
          <w:sz w:val="22"/>
        </w:rPr>
        <w:t>;49-50:171-80.</w:t>
      </w:r>
    </w:p>
    <w:p w14:paraId="35EBDBDE" w14:textId="2BA68592" w:rsidR="00DB1A0E" w:rsidRPr="00DB1A0E" w:rsidRDefault="00DB1A0E" w:rsidP="00E46C71">
      <w:pPr>
        <w:pStyle w:val="NormalWeb"/>
        <w:contextualSpacing/>
        <w:rPr>
          <w:sz w:val="22"/>
        </w:rPr>
      </w:pPr>
      <w:r w:rsidRPr="00DB1A0E">
        <w:rPr>
          <w:sz w:val="22"/>
        </w:rPr>
        <w:t>37. Morris C, Janssens A, Tomlinson R, Williams J, Logan S. Towards a definition of neurodisability: A delphi survey</w:t>
      </w:r>
      <w:r w:rsidR="00205D67">
        <w:rPr>
          <w:sz w:val="22"/>
        </w:rPr>
        <w:t>. Dev Med Child Neurol. 2013;55</w:t>
      </w:r>
      <w:r w:rsidRPr="00DB1A0E">
        <w:rPr>
          <w:sz w:val="22"/>
        </w:rPr>
        <w:t>:1103-8.</w:t>
      </w:r>
    </w:p>
    <w:p w14:paraId="345EA34C" w14:textId="790D28B1" w:rsidR="00DB1A0E" w:rsidRPr="00DB1A0E" w:rsidRDefault="00DB1A0E" w:rsidP="00E46C71">
      <w:pPr>
        <w:pStyle w:val="NormalWeb"/>
        <w:contextualSpacing/>
        <w:rPr>
          <w:sz w:val="22"/>
        </w:rPr>
      </w:pPr>
      <w:r w:rsidRPr="00DB1A0E">
        <w:rPr>
          <w:sz w:val="22"/>
        </w:rPr>
        <w:t>38. Abubakar A, Van Baar A, Van de Vijver FJ, Holding P, Newton CR. Paediatr</w:t>
      </w:r>
      <w:r w:rsidR="00205D67">
        <w:rPr>
          <w:sz w:val="22"/>
        </w:rPr>
        <w:t>ic HIV and neurodevelopment in Sub-Saharan A</w:t>
      </w:r>
      <w:r w:rsidRPr="00DB1A0E">
        <w:rPr>
          <w:sz w:val="22"/>
        </w:rPr>
        <w:t>frica: A systematic review.</w:t>
      </w:r>
      <w:r w:rsidR="00205D67">
        <w:rPr>
          <w:sz w:val="22"/>
        </w:rPr>
        <w:t xml:space="preserve"> Trop Med Int Health. 2008;13</w:t>
      </w:r>
      <w:r w:rsidRPr="00DB1A0E">
        <w:rPr>
          <w:sz w:val="22"/>
        </w:rPr>
        <w:t>:880-7.</w:t>
      </w:r>
    </w:p>
    <w:p w14:paraId="2DAB77AC" w14:textId="4E6B3D93" w:rsidR="00DB1A0E" w:rsidRPr="00DB1A0E" w:rsidRDefault="00DB1A0E" w:rsidP="00E46C71">
      <w:pPr>
        <w:pStyle w:val="NormalWeb"/>
        <w:contextualSpacing/>
        <w:rPr>
          <w:sz w:val="22"/>
        </w:rPr>
      </w:pPr>
      <w:r w:rsidRPr="00DB1A0E">
        <w:rPr>
          <w:sz w:val="22"/>
        </w:rPr>
        <w:t xml:space="preserve">39. Boivin MJ, Bangirana P, Nakasujja N, Page CF, Shohet C, Givon D, </w:t>
      </w:r>
      <w:r w:rsidR="00FC2354">
        <w:rPr>
          <w:sz w:val="22"/>
        </w:rPr>
        <w:t xml:space="preserve">et al. </w:t>
      </w:r>
      <w:r w:rsidRPr="00DB1A0E">
        <w:rPr>
          <w:sz w:val="22"/>
        </w:rPr>
        <w:t>A year-long caregiver training program i</w:t>
      </w:r>
      <w:r w:rsidR="00FC2354">
        <w:rPr>
          <w:sz w:val="22"/>
        </w:rPr>
        <w:t>mproves cognition in preschool U</w:t>
      </w:r>
      <w:r w:rsidRPr="00DB1A0E">
        <w:rPr>
          <w:sz w:val="22"/>
        </w:rPr>
        <w:t>gandan children with human immunodeficienc</w:t>
      </w:r>
      <w:r w:rsidR="00FC2354">
        <w:rPr>
          <w:sz w:val="22"/>
        </w:rPr>
        <w:t>y virus. J Pediatr. 2013;163</w:t>
      </w:r>
      <w:r w:rsidRPr="00DB1A0E">
        <w:rPr>
          <w:sz w:val="22"/>
        </w:rPr>
        <w:t>:1409,16.e1-5.</w:t>
      </w:r>
    </w:p>
    <w:p w14:paraId="261ACBE4" w14:textId="46F8EB40" w:rsidR="00DB1A0E" w:rsidRPr="00DB1A0E" w:rsidRDefault="00DB1A0E" w:rsidP="00E46C71">
      <w:pPr>
        <w:pStyle w:val="NormalWeb"/>
        <w:contextualSpacing/>
        <w:rPr>
          <w:sz w:val="22"/>
        </w:rPr>
      </w:pPr>
      <w:r w:rsidRPr="00DB1A0E">
        <w:rPr>
          <w:sz w:val="22"/>
        </w:rPr>
        <w:t>40. Williams CD. A nutritional disease of childhood associated with a maiz</w:t>
      </w:r>
      <w:r w:rsidR="00FC2354">
        <w:rPr>
          <w:sz w:val="22"/>
        </w:rPr>
        <w:t>e diet. Arch Dis Child. 1933;8</w:t>
      </w:r>
      <w:r w:rsidRPr="00DB1A0E">
        <w:rPr>
          <w:sz w:val="22"/>
        </w:rPr>
        <w:t>:423-33.</w:t>
      </w:r>
    </w:p>
    <w:p w14:paraId="6D0CAB76" w14:textId="7014EFD8" w:rsidR="00DB1A0E" w:rsidRPr="00DB1A0E" w:rsidRDefault="00DB1A0E" w:rsidP="00E46C71">
      <w:pPr>
        <w:pStyle w:val="NormalWeb"/>
        <w:contextualSpacing/>
        <w:rPr>
          <w:sz w:val="22"/>
        </w:rPr>
      </w:pPr>
      <w:r w:rsidRPr="00DB1A0E">
        <w:rPr>
          <w:sz w:val="22"/>
        </w:rPr>
        <w:t>41. Hazin AN, Alves JG, Rodrigues Falbo A. The myelination process in severely malnourished children: MRI fi</w:t>
      </w:r>
      <w:r w:rsidR="00FC2354">
        <w:rPr>
          <w:sz w:val="22"/>
        </w:rPr>
        <w:t>ndings. Int J Neurosci. 2007;117</w:t>
      </w:r>
      <w:r w:rsidRPr="00DB1A0E">
        <w:rPr>
          <w:sz w:val="22"/>
        </w:rPr>
        <w:t>:1209-14.</w:t>
      </w:r>
    </w:p>
    <w:p w14:paraId="59848985" w14:textId="77777777" w:rsidR="00FC2354" w:rsidRPr="0063286B" w:rsidRDefault="00DB1A0E" w:rsidP="00FC2354">
      <w:pPr>
        <w:pStyle w:val="NormalWeb"/>
        <w:contextualSpacing/>
        <w:rPr>
          <w:sz w:val="22"/>
          <w:szCs w:val="22"/>
        </w:rPr>
      </w:pPr>
      <w:r w:rsidRPr="00DB1A0E">
        <w:rPr>
          <w:sz w:val="22"/>
        </w:rPr>
        <w:t xml:space="preserve">42. </w:t>
      </w:r>
      <w:r w:rsidR="00FC2354" w:rsidRPr="0063286B">
        <w:rPr>
          <w:sz w:val="22"/>
          <w:szCs w:val="22"/>
        </w:rPr>
        <w:t>Rytter MJ, Namusoke H, Babirekere-Iriso E, Kaestel P, Girma T, Christensen VB et al. Social, dietary and clinical correlates of oedema in children with severe acute malnutrition: A cross-sectional study. BMC Pediatr. 2015;15:25,015-0341-8.</w:t>
      </w:r>
    </w:p>
    <w:p w14:paraId="120CD288" w14:textId="5E46C900" w:rsidR="00DB1A0E" w:rsidRPr="00DB1A0E" w:rsidRDefault="00DB1A0E" w:rsidP="00E46C71">
      <w:pPr>
        <w:pStyle w:val="NormalWeb"/>
        <w:contextualSpacing/>
        <w:rPr>
          <w:sz w:val="22"/>
        </w:rPr>
      </w:pPr>
      <w:r w:rsidRPr="00DB1A0E">
        <w:rPr>
          <w:sz w:val="22"/>
        </w:rPr>
        <w:t xml:space="preserve">43. </w:t>
      </w:r>
      <w:r w:rsidR="00FC2354" w:rsidRPr="0063286B">
        <w:rPr>
          <w:sz w:val="22"/>
          <w:szCs w:val="22"/>
        </w:rPr>
        <w:t>Smith MI, Yatsunenko T, Manary MJ, Trehan I, Mkakosya R, Cheng J, et al.</w:t>
      </w:r>
      <w:r w:rsidR="00FC2354">
        <w:rPr>
          <w:sz w:val="22"/>
          <w:szCs w:val="22"/>
        </w:rPr>
        <w:t xml:space="preserve"> Gut microbiomes of M</w:t>
      </w:r>
      <w:r w:rsidR="00FC2354" w:rsidRPr="0063286B">
        <w:rPr>
          <w:sz w:val="22"/>
          <w:szCs w:val="22"/>
        </w:rPr>
        <w:t>alawian twin pairs discordant for kwashiorkor. Science. 2013;339:548-54.</w:t>
      </w:r>
    </w:p>
    <w:p w14:paraId="10F55452" w14:textId="1E6815EA" w:rsidR="00DB1A0E" w:rsidRPr="00DB1A0E" w:rsidRDefault="00DB1A0E" w:rsidP="00E46C71">
      <w:pPr>
        <w:pStyle w:val="NormalWeb"/>
        <w:contextualSpacing/>
        <w:rPr>
          <w:sz w:val="22"/>
        </w:rPr>
      </w:pPr>
      <w:r w:rsidRPr="00DB1A0E">
        <w:rPr>
          <w:sz w:val="22"/>
        </w:rPr>
        <w:t xml:space="preserve">44. Goyal MS, Venkatesh S, Milbrandt J, Gordon JI, Raichle ME. Feeding the brain and nurturing the mind: Linking nutrition and the gut microbiota to brain development. Proc </w:t>
      </w:r>
      <w:r w:rsidR="00FC2354">
        <w:rPr>
          <w:sz w:val="22"/>
        </w:rPr>
        <w:t>Natl Acad Sci U S A. 2015;112</w:t>
      </w:r>
      <w:r w:rsidRPr="00DB1A0E">
        <w:rPr>
          <w:sz w:val="22"/>
        </w:rPr>
        <w:t>:14105-12.</w:t>
      </w:r>
    </w:p>
    <w:p w14:paraId="2EB08802" w14:textId="0346D30C" w:rsidR="00DB1A0E" w:rsidRPr="00DB1A0E" w:rsidRDefault="00DB1A0E" w:rsidP="00E46C71">
      <w:pPr>
        <w:pStyle w:val="NormalWeb"/>
        <w:contextualSpacing/>
        <w:rPr>
          <w:sz w:val="22"/>
        </w:rPr>
      </w:pPr>
      <w:r w:rsidRPr="00DB1A0E">
        <w:rPr>
          <w:sz w:val="22"/>
        </w:rPr>
        <w:t>45. Faurholt-Jepsen D, Hansen KB, van Hees VT, Christensen LB, Girma T, Friis H, Brage S. Children treated for severe acute malnutrition experience a rapid increase in physical activity a few days afte</w:t>
      </w:r>
      <w:r w:rsidR="00FC2354">
        <w:rPr>
          <w:sz w:val="22"/>
        </w:rPr>
        <w:t>r admission. J Pediatr. 2014;164</w:t>
      </w:r>
      <w:r w:rsidRPr="00DB1A0E">
        <w:rPr>
          <w:sz w:val="22"/>
        </w:rPr>
        <w:t>:1421-4.</w:t>
      </w:r>
    </w:p>
    <w:p w14:paraId="455E93BC" w14:textId="578491C8" w:rsidR="00DB1A0E" w:rsidRPr="00DB1A0E" w:rsidRDefault="00DB1A0E" w:rsidP="00E46C71">
      <w:pPr>
        <w:pStyle w:val="NormalWeb"/>
        <w:contextualSpacing/>
        <w:rPr>
          <w:sz w:val="22"/>
        </w:rPr>
      </w:pPr>
      <w:r w:rsidRPr="00DB1A0E">
        <w:rPr>
          <w:sz w:val="22"/>
        </w:rPr>
        <w:t xml:space="preserve">46. </w:t>
      </w:r>
      <w:r w:rsidR="00FC2354" w:rsidRPr="0063286B">
        <w:rPr>
          <w:sz w:val="22"/>
          <w:szCs w:val="22"/>
        </w:rPr>
        <w:t xml:space="preserve">WHO. Updates on the management of severe acute malnutrition in infants and children </w:t>
      </w:r>
      <w:r w:rsidR="00FC2354">
        <w:rPr>
          <w:sz w:val="22"/>
          <w:szCs w:val="22"/>
        </w:rPr>
        <w:t>(</w:t>
      </w:r>
      <w:r w:rsidR="00FC2354" w:rsidRPr="0063286B">
        <w:rPr>
          <w:sz w:val="22"/>
          <w:szCs w:val="22"/>
        </w:rPr>
        <w:t>Guideline</w:t>
      </w:r>
      <w:r w:rsidR="00FC2354">
        <w:rPr>
          <w:sz w:val="22"/>
          <w:szCs w:val="22"/>
        </w:rPr>
        <w:t>)</w:t>
      </w:r>
      <w:r w:rsidR="00FC2354" w:rsidRPr="0063286B">
        <w:rPr>
          <w:sz w:val="22"/>
          <w:szCs w:val="22"/>
        </w:rPr>
        <w:t xml:space="preserve"> </w:t>
      </w:r>
      <w:r w:rsidR="00FC2354">
        <w:rPr>
          <w:sz w:val="22"/>
          <w:szCs w:val="22"/>
        </w:rPr>
        <w:t>Available</w:t>
      </w:r>
      <w:r w:rsidR="00FC2354" w:rsidRPr="0063286B">
        <w:rPr>
          <w:sz w:val="22"/>
          <w:szCs w:val="22"/>
        </w:rPr>
        <w:t xml:space="preserve">: </w:t>
      </w:r>
      <w:hyperlink r:id="rId16" w:tgtFrame="_blank" w:history="1">
        <w:r w:rsidR="00FC2354" w:rsidRPr="0063286B">
          <w:rPr>
            <w:rStyle w:val="Hyperlink"/>
            <w:sz w:val="22"/>
            <w:szCs w:val="22"/>
          </w:rPr>
          <w:t>http://www.who.int/nutrition/publications/guidelines/updates_management_SAM_infantandchildren/en/index.html.</w:t>
        </w:r>
      </w:hyperlink>
      <w:r w:rsidR="00FC2354" w:rsidRPr="0063286B">
        <w:rPr>
          <w:sz w:val="22"/>
          <w:szCs w:val="22"/>
        </w:rPr>
        <w:t xml:space="preserve"> Accessed</w:t>
      </w:r>
      <w:r w:rsidR="00FC2354">
        <w:rPr>
          <w:sz w:val="22"/>
          <w:szCs w:val="22"/>
        </w:rPr>
        <w:t>: 20 Jun</w:t>
      </w:r>
      <w:r w:rsidR="00FC2354" w:rsidRPr="0063286B">
        <w:rPr>
          <w:sz w:val="22"/>
          <w:szCs w:val="22"/>
        </w:rPr>
        <w:t xml:space="preserve"> 2016.</w:t>
      </w:r>
    </w:p>
    <w:p w14:paraId="5856796C" w14:textId="503DC176" w:rsidR="00DB1A0E" w:rsidRPr="00DB1A0E" w:rsidRDefault="00DB1A0E" w:rsidP="00E46C71">
      <w:pPr>
        <w:pStyle w:val="NormalWeb"/>
        <w:contextualSpacing/>
        <w:rPr>
          <w:sz w:val="22"/>
        </w:rPr>
      </w:pPr>
      <w:r w:rsidRPr="00DB1A0E">
        <w:rPr>
          <w:sz w:val="22"/>
        </w:rPr>
        <w:t>47. Daniel AI, Bandsma RH, Lytvyn L, Voskuijl WP,</w:t>
      </w:r>
      <w:r w:rsidR="00FC2354">
        <w:rPr>
          <w:sz w:val="22"/>
        </w:rPr>
        <w:t xml:space="preserve"> Potani I, van den Heuvel M. Ps</w:t>
      </w:r>
      <w:r w:rsidRPr="00DB1A0E">
        <w:rPr>
          <w:sz w:val="22"/>
        </w:rPr>
        <w:t>y</w:t>
      </w:r>
      <w:r w:rsidR="00FC2354">
        <w:rPr>
          <w:sz w:val="22"/>
        </w:rPr>
        <w:t>c</w:t>
      </w:r>
      <w:r w:rsidRPr="00DB1A0E">
        <w:rPr>
          <w:sz w:val="22"/>
        </w:rPr>
        <w:t>hosocial stimulation interventions for children with severe acute malnutrition: A systematic review. Journal of Global Health. 2017</w:t>
      </w:r>
      <w:r w:rsidR="00FC2354">
        <w:rPr>
          <w:sz w:val="22"/>
        </w:rPr>
        <w:t xml:space="preserve">. </w:t>
      </w:r>
      <w:r w:rsidR="00FC2354" w:rsidRPr="00FC2354">
        <w:rPr>
          <w:rFonts w:ascii="Times New Roman" w:hAnsi="Times New Roman"/>
          <w:sz w:val="22"/>
          <w:szCs w:val="22"/>
          <w:lang w:val="en-US"/>
        </w:rPr>
        <w:t>doi: 10.7189/jogh.07.010405</w:t>
      </w:r>
    </w:p>
    <w:p w14:paraId="087D142E" w14:textId="0D81229C" w:rsidR="00DB1A0E" w:rsidRPr="00DB1A0E" w:rsidRDefault="00DB1A0E" w:rsidP="00E46C71">
      <w:pPr>
        <w:pStyle w:val="NormalWeb"/>
        <w:contextualSpacing/>
        <w:rPr>
          <w:sz w:val="22"/>
        </w:rPr>
      </w:pPr>
      <w:r w:rsidRPr="00DB1A0E">
        <w:rPr>
          <w:sz w:val="22"/>
        </w:rPr>
        <w:t>48. Olusanya BO. Priorities for early childhood development in low-income countries. J</w:t>
      </w:r>
      <w:r w:rsidR="00FC2354">
        <w:rPr>
          <w:sz w:val="22"/>
        </w:rPr>
        <w:t xml:space="preserve"> Dev Behav Pediatr. 2011;32</w:t>
      </w:r>
      <w:r w:rsidRPr="00DB1A0E">
        <w:rPr>
          <w:sz w:val="22"/>
        </w:rPr>
        <w:t>:476-81.</w:t>
      </w:r>
    </w:p>
    <w:p w14:paraId="1D8992DC" w14:textId="2DCBFFF8" w:rsidR="009D088D" w:rsidRPr="0063286B" w:rsidRDefault="009D088D" w:rsidP="00DB1A0E">
      <w:pPr>
        <w:pStyle w:val="NormalWeb"/>
        <w:rPr>
          <w:sz w:val="22"/>
          <w:szCs w:val="22"/>
          <w:lang w:val="en-GB"/>
        </w:rPr>
      </w:pPr>
      <w:r w:rsidRPr="0063286B">
        <w:rPr>
          <w:sz w:val="22"/>
          <w:szCs w:val="22"/>
          <w:lang w:val="en-GB"/>
        </w:rPr>
        <w:fldChar w:fldCharType="end"/>
      </w:r>
    </w:p>
    <w:p w14:paraId="46FCD2E9" w14:textId="77777777" w:rsidR="003B499B" w:rsidRPr="00AE2B24" w:rsidRDefault="006F2F39" w:rsidP="003B499B">
      <w:pPr>
        <w:pStyle w:val="NormalWeb"/>
        <w:spacing w:line="480" w:lineRule="auto"/>
        <w:rPr>
          <w:rFonts w:asciiTheme="minorHAnsi" w:hAnsiTheme="minorHAnsi"/>
          <w:sz w:val="24"/>
          <w:szCs w:val="24"/>
          <w:lang w:val="en-US"/>
        </w:rPr>
      </w:pPr>
      <w:r w:rsidRPr="0063286B">
        <w:rPr>
          <w:sz w:val="22"/>
          <w:szCs w:val="22"/>
          <w:lang w:val="en-GB"/>
        </w:rPr>
        <w:br w:type="page"/>
      </w:r>
      <w:r w:rsidR="003B499B" w:rsidRPr="00AE2B24">
        <w:rPr>
          <w:rFonts w:asciiTheme="minorHAnsi" w:hAnsiTheme="minorHAnsi"/>
          <w:b/>
          <w:sz w:val="24"/>
          <w:szCs w:val="24"/>
          <w:lang w:val="en-US"/>
        </w:rPr>
        <w:t>Table 1</w:t>
      </w:r>
      <w:r w:rsidR="003B499B">
        <w:rPr>
          <w:rFonts w:asciiTheme="minorHAnsi" w:hAnsiTheme="minorHAnsi"/>
          <w:b/>
          <w:sz w:val="24"/>
          <w:szCs w:val="24"/>
          <w:lang w:val="en-US"/>
        </w:rPr>
        <w:t>.</w:t>
      </w:r>
      <w:r w:rsidR="003B499B" w:rsidRPr="00AE2B24">
        <w:rPr>
          <w:rFonts w:asciiTheme="minorHAnsi" w:hAnsiTheme="minorHAnsi"/>
          <w:sz w:val="24"/>
          <w:szCs w:val="24"/>
          <w:lang w:val="en-US"/>
        </w:rPr>
        <w:t xml:space="preserve"> Background characteristics of the sample by nutritional status </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276"/>
        <w:gridCol w:w="1701"/>
      </w:tblGrid>
      <w:tr w:rsidR="003B499B" w:rsidRPr="00AE2B24" w14:paraId="4182512F" w14:textId="77777777" w:rsidTr="003B499B">
        <w:tc>
          <w:tcPr>
            <w:tcW w:w="4219" w:type="dxa"/>
            <w:tcBorders>
              <w:bottom w:val="single" w:sz="4" w:space="0" w:color="auto"/>
            </w:tcBorders>
          </w:tcPr>
          <w:p w14:paraId="6C341F44" w14:textId="77777777" w:rsidR="003B499B" w:rsidRPr="00AE2B24" w:rsidRDefault="003B499B" w:rsidP="003B499B">
            <w:pPr>
              <w:rPr>
                <w:sz w:val="22"/>
                <w:szCs w:val="22"/>
                <w:lang w:val="en-US"/>
              </w:rPr>
            </w:pPr>
          </w:p>
        </w:tc>
        <w:tc>
          <w:tcPr>
            <w:tcW w:w="1276" w:type="dxa"/>
            <w:tcBorders>
              <w:bottom w:val="single" w:sz="4" w:space="0" w:color="auto"/>
            </w:tcBorders>
          </w:tcPr>
          <w:p w14:paraId="26A05FC0" w14:textId="77777777" w:rsidR="003B499B" w:rsidRPr="00AE2B24" w:rsidRDefault="003B499B" w:rsidP="003B499B">
            <w:pPr>
              <w:rPr>
                <w:b/>
                <w:sz w:val="22"/>
                <w:szCs w:val="22"/>
                <w:lang w:val="en-US"/>
              </w:rPr>
            </w:pPr>
            <w:r w:rsidRPr="00AE2B24">
              <w:rPr>
                <w:b/>
                <w:sz w:val="22"/>
                <w:szCs w:val="22"/>
                <w:lang w:val="en-US"/>
              </w:rPr>
              <w:t>Marasmus</w:t>
            </w:r>
          </w:p>
        </w:tc>
        <w:tc>
          <w:tcPr>
            <w:tcW w:w="1701" w:type="dxa"/>
            <w:tcBorders>
              <w:bottom w:val="single" w:sz="4" w:space="0" w:color="auto"/>
            </w:tcBorders>
          </w:tcPr>
          <w:p w14:paraId="71861FE4" w14:textId="77777777" w:rsidR="003B499B" w:rsidRPr="00AE2B24" w:rsidRDefault="003B499B" w:rsidP="003B499B">
            <w:pPr>
              <w:rPr>
                <w:b/>
                <w:sz w:val="22"/>
                <w:szCs w:val="22"/>
                <w:lang w:val="en-US"/>
              </w:rPr>
            </w:pPr>
            <w:r w:rsidRPr="00AE2B24">
              <w:rPr>
                <w:b/>
                <w:sz w:val="22"/>
                <w:szCs w:val="22"/>
                <w:lang w:val="en-US"/>
              </w:rPr>
              <w:t xml:space="preserve">Kwashiorkor </w:t>
            </w:r>
          </w:p>
        </w:tc>
      </w:tr>
      <w:tr w:rsidR="003B499B" w:rsidRPr="00AE2B24" w14:paraId="4AC0D712" w14:textId="77777777" w:rsidTr="003B499B">
        <w:tc>
          <w:tcPr>
            <w:tcW w:w="4219" w:type="dxa"/>
            <w:tcBorders>
              <w:top w:val="single" w:sz="4" w:space="0" w:color="auto"/>
            </w:tcBorders>
          </w:tcPr>
          <w:p w14:paraId="3F714C85" w14:textId="77777777" w:rsidR="003B499B" w:rsidRPr="00AE2B24" w:rsidRDefault="003B499B" w:rsidP="003B499B">
            <w:pPr>
              <w:rPr>
                <w:sz w:val="22"/>
                <w:szCs w:val="22"/>
                <w:lang w:val="en-US"/>
              </w:rPr>
            </w:pPr>
          </w:p>
          <w:p w14:paraId="789158FD" w14:textId="77777777" w:rsidR="003B499B" w:rsidRPr="00AE2B24" w:rsidRDefault="003B499B" w:rsidP="003B499B">
            <w:pPr>
              <w:rPr>
                <w:sz w:val="22"/>
                <w:szCs w:val="22"/>
                <w:lang w:val="en-US"/>
              </w:rPr>
            </w:pPr>
            <w:r w:rsidRPr="00AE2B24">
              <w:rPr>
                <w:sz w:val="22"/>
                <w:szCs w:val="22"/>
                <w:lang w:val="en-US"/>
              </w:rPr>
              <w:t>Number of children</w:t>
            </w:r>
          </w:p>
        </w:tc>
        <w:tc>
          <w:tcPr>
            <w:tcW w:w="1276" w:type="dxa"/>
            <w:tcBorders>
              <w:top w:val="single" w:sz="4" w:space="0" w:color="auto"/>
            </w:tcBorders>
          </w:tcPr>
          <w:p w14:paraId="7B0FD778" w14:textId="77777777" w:rsidR="003B499B" w:rsidRPr="00AE2B24" w:rsidRDefault="003B499B" w:rsidP="003B499B">
            <w:pPr>
              <w:rPr>
                <w:sz w:val="22"/>
                <w:szCs w:val="22"/>
                <w:lang w:val="en-US"/>
              </w:rPr>
            </w:pPr>
          </w:p>
          <w:p w14:paraId="29CA16A6" w14:textId="77777777" w:rsidR="003B499B" w:rsidRPr="00AE2B24" w:rsidRDefault="003B499B" w:rsidP="003B499B">
            <w:pPr>
              <w:rPr>
                <w:sz w:val="22"/>
                <w:szCs w:val="22"/>
                <w:lang w:val="en-US"/>
              </w:rPr>
            </w:pPr>
            <w:r w:rsidRPr="00AE2B24">
              <w:rPr>
                <w:sz w:val="22"/>
                <w:szCs w:val="22"/>
                <w:lang w:val="en-US"/>
              </w:rPr>
              <w:t>65 (43.3)</w:t>
            </w:r>
          </w:p>
        </w:tc>
        <w:tc>
          <w:tcPr>
            <w:tcW w:w="1701" w:type="dxa"/>
            <w:tcBorders>
              <w:top w:val="single" w:sz="4" w:space="0" w:color="auto"/>
            </w:tcBorders>
          </w:tcPr>
          <w:p w14:paraId="48D3A21D" w14:textId="77777777" w:rsidR="003B499B" w:rsidRPr="00AE2B24" w:rsidRDefault="003B499B" w:rsidP="003B499B">
            <w:pPr>
              <w:rPr>
                <w:sz w:val="22"/>
                <w:szCs w:val="22"/>
                <w:lang w:val="en-US"/>
              </w:rPr>
            </w:pPr>
          </w:p>
          <w:p w14:paraId="79FF1B22" w14:textId="77777777" w:rsidR="003B499B" w:rsidRPr="00AE2B24" w:rsidRDefault="003B499B" w:rsidP="003B499B">
            <w:pPr>
              <w:rPr>
                <w:sz w:val="22"/>
                <w:szCs w:val="22"/>
                <w:lang w:val="en-US"/>
              </w:rPr>
            </w:pPr>
            <w:r w:rsidRPr="00AE2B24">
              <w:rPr>
                <w:sz w:val="22"/>
                <w:szCs w:val="22"/>
                <w:lang w:val="en-US"/>
              </w:rPr>
              <w:t>85 (56.7)</w:t>
            </w:r>
          </w:p>
        </w:tc>
      </w:tr>
      <w:tr w:rsidR="003B499B" w:rsidRPr="00AE2B24" w14:paraId="1ECEB6A7" w14:textId="77777777" w:rsidTr="003B499B">
        <w:tc>
          <w:tcPr>
            <w:tcW w:w="4219" w:type="dxa"/>
          </w:tcPr>
          <w:p w14:paraId="6307A0C8" w14:textId="77777777" w:rsidR="003B499B" w:rsidRPr="00AE2B24" w:rsidRDefault="003B499B" w:rsidP="003B499B">
            <w:pPr>
              <w:rPr>
                <w:sz w:val="22"/>
                <w:szCs w:val="22"/>
                <w:lang w:val="en-US"/>
              </w:rPr>
            </w:pPr>
            <w:r w:rsidRPr="00AE2B24">
              <w:rPr>
                <w:sz w:val="22"/>
                <w:szCs w:val="22"/>
                <w:lang w:val="en-US"/>
              </w:rPr>
              <w:t>Boys (n,%)</w:t>
            </w:r>
          </w:p>
        </w:tc>
        <w:tc>
          <w:tcPr>
            <w:tcW w:w="1276" w:type="dxa"/>
          </w:tcPr>
          <w:p w14:paraId="36B0114B" w14:textId="77777777" w:rsidR="003B499B" w:rsidRPr="00AE2B24" w:rsidRDefault="003B499B" w:rsidP="003B499B">
            <w:pPr>
              <w:rPr>
                <w:sz w:val="22"/>
                <w:szCs w:val="22"/>
                <w:lang w:val="en-US"/>
              </w:rPr>
            </w:pPr>
            <w:r w:rsidRPr="00AE2B24">
              <w:rPr>
                <w:sz w:val="22"/>
                <w:szCs w:val="22"/>
                <w:lang w:val="en-US"/>
              </w:rPr>
              <w:t>31 (47.7)</w:t>
            </w:r>
          </w:p>
        </w:tc>
        <w:tc>
          <w:tcPr>
            <w:tcW w:w="1701" w:type="dxa"/>
          </w:tcPr>
          <w:p w14:paraId="1B942EA8" w14:textId="77777777" w:rsidR="003B499B" w:rsidRPr="00AE2B24" w:rsidRDefault="003B499B" w:rsidP="003B499B">
            <w:pPr>
              <w:rPr>
                <w:sz w:val="22"/>
                <w:szCs w:val="22"/>
                <w:lang w:val="en-US"/>
              </w:rPr>
            </w:pPr>
            <w:r w:rsidRPr="00AE2B24">
              <w:rPr>
                <w:sz w:val="22"/>
                <w:szCs w:val="22"/>
                <w:lang w:val="en-US"/>
              </w:rPr>
              <w:t>49 (57.6)</w:t>
            </w:r>
          </w:p>
        </w:tc>
      </w:tr>
      <w:tr w:rsidR="003B499B" w:rsidRPr="00AE2B24" w14:paraId="425A25DF" w14:textId="77777777" w:rsidTr="003B499B">
        <w:tc>
          <w:tcPr>
            <w:tcW w:w="4219" w:type="dxa"/>
          </w:tcPr>
          <w:p w14:paraId="7B41F36A" w14:textId="77777777" w:rsidR="003B499B" w:rsidRPr="00AE2B24" w:rsidRDefault="003B499B" w:rsidP="003B499B">
            <w:pPr>
              <w:rPr>
                <w:sz w:val="22"/>
                <w:szCs w:val="22"/>
                <w:lang w:val="en-US"/>
              </w:rPr>
            </w:pPr>
            <w:r w:rsidRPr="00AE2B24">
              <w:rPr>
                <w:sz w:val="22"/>
                <w:szCs w:val="22"/>
                <w:lang w:val="en-US"/>
              </w:rPr>
              <w:t>Age, months (SD)</w:t>
            </w:r>
          </w:p>
        </w:tc>
        <w:tc>
          <w:tcPr>
            <w:tcW w:w="1276" w:type="dxa"/>
          </w:tcPr>
          <w:p w14:paraId="2C24260A" w14:textId="77777777" w:rsidR="003B499B" w:rsidRPr="00AE2B24" w:rsidRDefault="003B499B" w:rsidP="003B499B">
            <w:pPr>
              <w:rPr>
                <w:sz w:val="22"/>
                <w:szCs w:val="22"/>
                <w:lang w:val="en-US"/>
              </w:rPr>
            </w:pPr>
            <w:r w:rsidRPr="00AE2B24">
              <w:rPr>
                <w:sz w:val="22"/>
                <w:szCs w:val="22"/>
                <w:lang w:val="en-US"/>
              </w:rPr>
              <w:t>21.8 (17.2)</w:t>
            </w:r>
          </w:p>
        </w:tc>
        <w:tc>
          <w:tcPr>
            <w:tcW w:w="1701" w:type="dxa"/>
          </w:tcPr>
          <w:p w14:paraId="01D42348" w14:textId="77777777" w:rsidR="003B499B" w:rsidRPr="00AE2B24" w:rsidRDefault="003B499B" w:rsidP="003B499B">
            <w:pPr>
              <w:rPr>
                <w:sz w:val="22"/>
                <w:szCs w:val="22"/>
                <w:lang w:val="en-US"/>
              </w:rPr>
            </w:pPr>
            <w:r w:rsidRPr="00AE2B24">
              <w:rPr>
                <w:sz w:val="22"/>
                <w:szCs w:val="22"/>
                <w:lang w:val="en-US"/>
              </w:rPr>
              <w:t>31.3 (17.5)</w:t>
            </w:r>
          </w:p>
        </w:tc>
      </w:tr>
      <w:tr w:rsidR="003B499B" w:rsidRPr="00AE2B24" w14:paraId="5111B5B2" w14:textId="77777777" w:rsidTr="003B499B">
        <w:tc>
          <w:tcPr>
            <w:tcW w:w="4219" w:type="dxa"/>
          </w:tcPr>
          <w:p w14:paraId="176BB601" w14:textId="77777777" w:rsidR="003B499B" w:rsidRPr="00AE2B24" w:rsidRDefault="003B499B" w:rsidP="003B499B">
            <w:pPr>
              <w:rPr>
                <w:sz w:val="22"/>
                <w:szCs w:val="22"/>
                <w:lang w:val="en-US"/>
              </w:rPr>
            </w:pPr>
            <w:r w:rsidRPr="00AE2B24">
              <w:rPr>
                <w:sz w:val="22"/>
                <w:szCs w:val="22"/>
                <w:lang w:val="en-US"/>
              </w:rPr>
              <w:t>Admission days (SD)</w:t>
            </w:r>
          </w:p>
        </w:tc>
        <w:tc>
          <w:tcPr>
            <w:tcW w:w="1276" w:type="dxa"/>
          </w:tcPr>
          <w:p w14:paraId="1A32149D" w14:textId="77777777" w:rsidR="003B499B" w:rsidRPr="00AE2B24" w:rsidRDefault="003B499B" w:rsidP="003B499B">
            <w:pPr>
              <w:rPr>
                <w:sz w:val="22"/>
                <w:szCs w:val="22"/>
                <w:lang w:val="en-US"/>
              </w:rPr>
            </w:pPr>
            <w:r w:rsidRPr="00AE2B24">
              <w:rPr>
                <w:sz w:val="22"/>
                <w:szCs w:val="22"/>
                <w:lang w:val="en-US"/>
              </w:rPr>
              <w:t>5.7 (3.0)</w:t>
            </w:r>
          </w:p>
        </w:tc>
        <w:tc>
          <w:tcPr>
            <w:tcW w:w="1701" w:type="dxa"/>
          </w:tcPr>
          <w:p w14:paraId="0E4D931F" w14:textId="77777777" w:rsidR="003B499B" w:rsidRPr="00AE2B24" w:rsidRDefault="003B499B" w:rsidP="003B499B">
            <w:pPr>
              <w:rPr>
                <w:sz w:val="22"/>
                <w:szCs w:val="22"/>
                <w:lang w:val="en-US"/>
              </w:rPr>
            </w:pPr>
            <w:r w:rsidRPr="00AE2B24">
              <w:rPr>
                <w:sz w:val="22"/>
                <w:szCs w:val="22"/>
                <w:lang w:val="en-US"/>
              </w:rPr>
              <w:t>6.8 (3.6)</w:t>
            </w:r>
          </w:p>
        </w:tc>
      </w:tr>
      <w:tr w:rsidR="003B499B" w:rsidRPr="00AE2B24" w14:paraId="2CA90271" w14:textId="77777777" w:rsidTr="003B499B">
        <w:tc>
          <w:tcPr>
            <w:tcW w:w="4219" w:type="dxa"/>
          </w:tcPr>
          <w:p w14:paraId="2F7458AA" w14:textId="77777777" w:rsidR="003B499B" w:rsidRPr="00AE2B24" w:rsidRDefault="003B499B" w:rsidP="003B499B">
            <w:pPr>
              <w:rPr>
                <w:sz w:val="22"/>
                <w:szCs w:val="22"/>
                <w:lang w:val="en-US"/>
              </w:rPr>
            </w:pPr>
          </w:p>
          <w:p w14:paraId="1D7A33EC" w14:textId="77777777" w:rsidR="003B499B" w:rsidRPr="00AE2B24" w:rsidRDefault="003B499B" w:rsidP="003B499B">
            <w:pPr>
              <w:rPr>
                <w:i/>
                <w:sz w:val="22"/>
                <w:szCs w:val="22"/>
                <w:lang w:val="en-US"/>
              </w:rPr>
            </w:pPr>
            <w:r w:rsidRPr="00AE2B24">
              <w:rPr>
                <w:i/>
                <w:sz w:val="22"/>
                <w:szCs w:val="22"/>
                <w:lang w:val="en-US"/>
              </w:rPr>
              <w:t>Anthropometric measurements</w:t>
            </w:r>
          </w:p>
          <w:p w14:paraId="7426A71E" w14:textId="77777777" w:rsidR="003B499B" w:rsidRPr="00AE2B24" w:rsidRDefault="003B499B" w:rsidP="003B499B">
            <w:pPr>
              <w:rPr>
                <w:sz w:val="22"/>
                <w:szCs w:val="22"/>
                <w:lang w:val="en-US"/>
              </w:rPr>
            </w:pPr>
            <w:r w:rsidRPr="00AE2B24">
              <w:rPr>
                <w:sz w:val="22"/>
                <w:szCs w:val="22"/>
                <w:lang w:val="en-US"/>
              </w:rPr>
              <w:t>Weight (kg, SD)</w:t>
            </w:r>
          </w:p>
        </w:tc>
        <w:tc>
          <w:tcPr>
            <w:tcW w:w="1276" w:type="dxa"/>
          </w:tcPr>
          <w:p w14:paraId="09E6278F" w14:textId="77777777" w:rsidR="003B499B" w:rsidRPr="00AE2B24" w:rsidRDefault="003B499B" w:rsidP="003B499B">
            <w:pPr>
              <w:rPr>
                <w:sz w:val="22"/>
                <w:szCs w:val="22"/>
                <w:lang w:val="en-US"/>
              </w:rPr>
            </w:pPr>
          </w:p>
          <w:p w14:paraId="5D883D96" w14:textId="77777777" w:rsidR="003B499B" w:rsidRPr="00AE2B24" w:rsidRDefault="003B499B" w:rsidP="003B499B">
            <w:pPr>
              <w:rPr>
                <w:sz w:val="22"/>
                <w:szCs w:val="22"/>
                <w:lang w:val="en-US"/>
              </w:rPr>
            </w:pPr>
          </w:p>
          <w:p w14:paraId="4EAF9CE0" w14:textId="77777777" w:rsidR="003B499B" w:rsidRPr="00AE2B24" w:rsidRDefault="003B499B" w:rsidP="003B499B">
            <w:pPr>
              <w:rPr>
                <w:sz w:val="22"/>
                <w:szCs w:val="22"/>
                <w:lang w:val="en-US"/>
              </w:rPr>
            </w:pPr>
            <w:r w:rsidRPr="00AE2B24">
              <w:rPr>
                <w:sz w:val="22"/>
                <w:szCs w:val="22"/>
                <w:lang w:val="en-US"/>
              </w:rPr>
              <w:t>6.3 (2.0)</w:t>
            </w:r>
          </w:p>
        </w:tc>
        <w:tc>
          <w:tcPr>
            <w:tcW w:w="1701" w:type="dxa"/>
          </w:tcPr>
          <w:p w14:paraId="4222211B" w14:textId="77777777" w:rsidR="003B499B" w:rsidRPr="00AE2B24" w:rsidRDefault="003B499B" w:rsidP="003B499B">
            <w:pPr>
              <w:rPr>
                <w:sz w:val="22"/>
                <w:szCs w:val="22"/>
                <w:lang w:val="en-US"/>
              </w:rPr>
            </w:pPr>
          </w:p>
          <w:p w14:paraId="325CD995" w14:textId="77777777" w:rsidR="003B499B" w:rsidRPr="00AE2B24" w:rsidRDefault="003B499B" w:rsidP="003B499B">
            <w:pPr>
              <w:rPr>
                <w:sz w:val="22"/>
                <w:szCs w:val="22"/>
                <w:lang w:val="en-US"/>
              </w:rPr>
            </w:pPr>
          </w:p>
          <w:p w14:paraId="2F13FBA0" w14:textId="77777777" w:rsidR="003B499B" w:rsidRPr="00AE2B24" w:rsidRDefault="003B499B" w:rsidP="003B499B">
            <w:pPr>
              <w:rPr>
                <w:sz w:val="22"/>
                <w:szCs w:val="22"/>
                <w:lang w:val="en-US"/>
              </w:rPr>
            </w:pPr>
            <w:r w:rsidRPr="00AE2B24">
              <w:rPr>
                <w:sz w:val="22"/>
                <w:szCs w:val="22"/>
                <w:lang w:val="en-US"/>
              </w:rPr>
              <w:t>9.0 (2.5)</w:t>
            </w:r>
          </w:p>
        </w:tc>
      </w:tr>
      <w:tr w:rsidR="003B499B" w:rsidRPr="00AE2B24" w14:paraId="6A80F782" w14:textId="77777777" w:rsidTr="003B499B">
        <w:tc>
          <w:tcPr>
            <w:tcW w:w="4219" w:type="dxa"/>
          </w:tcPr>
          <w:p w14:paraId="6ACF704E" w14:textId="77777777" w:rsidR="003B499B" w:rsidRPr="00AE2B24" w:rsidRDefault="003B499B" w:rsidP="003B499B">
            <w:pPr>
              <w:rPr>
                <w:sz w:val="22"/>
                <w:szCs w:val="22"/>
                <w:lang w:val="en-US"/>
              </w:rPr>
            </w:pPr>
            <w:r w:rsidRPr="00AE2B24">
              <w:rPr>
                <w:sz w:val="22"/>
                <w:szCs w:val="22"/>
                <w:lang w:val="en-US"/>
              </w:rPr>
              <w:t>Length (cm, SD)</w:t>
            </w:r>
          </w:p>
        </w:tc>
        <w:tc>
          <w:tcPr>
            <w:tcW w:w="1276" w:type="dxa"/>
          </w:tcPr>
          <w:p w14:paraId="33145693" w14:textId="77777777" w:rsidR="003B499B" w:rsidRPr="00AE2B24" w:rsidRDefault="003B499B" w:rsidP="003B499B">
            <w:pPr>
              <w:rPr>
                <w:sz w:val="22"/>
                <w:szCs w:val="22"/>
                <w:lang w:val="en-US"/>
              </w:rPr>
            </w:pPr>
            <w:r w:rsidRPr="00AE2B24">
              <w:rPr>
                <w:sz w:val="22"/>
                <w:szCs w:val="22"/>
                <w:lang w:val="en-US"/>
              </w:rPr>
              <w:t>71.5 (10.8)</w:t>
            </w:r>
          </w:p>
        </w:tc>
        <w:tc>
          <w:tcPr>
            <w:tcW w:w="1701" w:type="dxa"/>
          </w:tcPr>
          <w:p w14:paraId="2E4A1128" w14:textId="77777777" w:rsidR="003B499B" w:rsidRPr="00AE2B24" w:rsidRDefault="003B499B" w:rsidP="003B499B">
            <w:pPr>
              <w:rPr>
                <w:sz w:val="22"/>
                <w:szCs w:val="22"/>
                <w:lang w:val="en-US"/>
              </w:rPr>
            </w:pPr>
            <w:r w:rsidRPr="00AE2B24">
              <w:rPr>
                <w:sz w:val="22"/>
                <w:szCs w:val="22"/>
                <w:lang w:val="en-US"/>
              </w:rPr>
              <w:t>79.1 (7.9)</w:t>
            </w:r>
          </w:p>
        </w:tc>
      </w:tr>
      <w:tr w:rsidR="003B499B" w:rsidRPr="00AE2B24" w14:paraId="75F746FD" w14:textId="77777777" w:rsidTr="003B499B">
        <w:tc>
          <w:tcPr>
            <w:tcW w:w="4219" w:type="dxa"/>
          </w:tcPr>
          <w:p w14:paraId="70A4171B" w14:textId="77777777" w:rsidR="003B499B" w:rsidRPr="00AE2B24" w:rsidRDefault="003B499B" w:rsidP="003B499B">
            <w:pPr>
              <w:rPr>
                <w:sz w:val="22"/>
                <w:szCs w:val="22"/>
                <w:lang w:val="en-US"/>
              </w:rPr>
            </w:pPr>
            <w:r w:rsidRPr="00AE2B24">
              <w:rPr>
                <w:sz w:val="22"/>
                <w:szCs w:val="22"/>
                <w:lang w:val="en-US"/>
              </w:rPr>
              <w:t xml:space="preserve">MUAC (cm, SD) </w:t>
            </w:r>
          </w:p>
        </w:tc>
        <w:tc>
          <w:tcPr>
            <w:tcW w:w="1276" w:type="dxa"/>
          </w:tcPr>
          <w:p w14:paraId="621761B0" w14:textId="77777777" w:rsidR="003B499B" w:rsidRPr="00AE2B24" w:rsidRDefault="003B499B" w:rsidP="003B499B">
            <w:pPr>
              <w:rPr>
                <w:sz w:val="22"/>
                <w:szCs w:val="22"/>
                <w:lang w:val="en-US"/>
              </w:rPr>
            </w:pPr>
            <w:r w:rsidRPr="00AE2B24">
              <w:rPr>
                <w:sz w:val="22"/>
                <w:szCs w:val="22"/>
                <w:lang w:val="en-US"/>
              </w:rPr>
              <w:t>10.6 (1.2)</w:t>
            </w:r>
          </w:p>
        </w:tc>
        <w:tc>
          <w:tcPr>
            <w:tcW w:w="1701" w:type="dxa"/>
          </w:tcPr>
          <w:p w14:paraId="360B98F2" w14:textId="77777777" w:rsidR="003B499B" w:rsidRPr="00AE2B24" w:rsidRDefault="003B499B" w:rsidP="003B499B">
            <w:pPr>
              <w:rPr>
                <w:sz w:val="22"/>
                <w:szCs w:val="22"/>
                <w:lang w:val="en-US"/>
              </w:rPr>
            </w:pPr>
            <w:r w:rsidRPr="00AE2B24">
              <w:rPr>
                <w:sz w:val="22"/>
                <w:szCs w:val="22"/>
                <w:lang w:val="en-US"/>
              </w:rPr>
              <w:t>12.4 (1.6)</w:t>
            </w:r>
          </w:p>
        </w:tc>
      </w:tr>
      <w:tr w:rsidR="003B499B" w:rsidRPr="00AE2B24" w14:paraId="77E2A676" w14:textId="77777777" w:rsidTr="003B499B">
        <w:tc>
          <w:tcPr>
            <w:tcW w:w="4219" w:type="dxa"/>
          </w:tcPr>
          <w:p w14:paraId="2A6B5844" w14:textId="77777777" w:rsidR="003B499B" w:rsidRPr="00AE2B24" w:rsidRDefault="003B499B" w:rsidP="003B499B">
            <w:pPr>
              <w:rPr>
                <w:sz w:val="22"/>
                <w:szCs w:val="22"/>
                <w:lang w:val="en-US"/>
              </w:rPr>
            </w:pPr>
            <w:r w:rsidRPr="00AE2B24">
              <w:rPr>
                <w:sz w:val="22"/>
                <w:szCs w:val="22"/>
                <w:lang w:val="en-US"/>
              </w:rPr>
              <w:t>Weight-for-length z-score (SD)</w:t>
            </w:r>
          </w:p>
        </w:tc>
        <w:tc>
          <w:tcPr>
            <w:tcW w:w="1276" w:type="dxa"/>
          </w:tcPr>
          <w:p w14:paraId="7325E205" w14:textId="77777777" w:rsidR="003B499B" w:rsidRPr="00AE2B24" w:rsidRDefault="003B499B" w:rsidP="003B499B">
            <w:pPr>
              <w:rPr>
                <w:sz w:val="22"/>
                <w:szCs w:val="22"/>
                <w:lang w:val="en-US"/>
              </w:rPr>
            </w:pPr>
            <w:r w:rsidRPr="00AE2B24">
              <w:rPr>
                <w:sz w:val="22"/>
                <w:szCs w:val="22"/>
                <w:lang w:val="en-US"/>
              </w:rPr>
              <w:t>-3.7 (1.0)</w:t>
            </w:r>
          </w:p>
        </w:tc>
        <w:tc>
          <w:tcPr>
            <w:tcW w:w="1701" w:type="dxa"/>
          </w:tcPr>
          <w:p w14:paraId="0F5CD84C" w14:textId="77777777" w:rsidR="003B499B" w:rsidRPr="00AE2B24" w:rsidRDefault="003B499B" w:rsidP="003B499B">
            <w:pPr>
              <w:rPr>
                <w:sz w:val="22"/>
                <w:szCs w:val="22"/>
                <w:lang w:val="en-US"/>
              </w:rPr>
            </w:pPr>
            <w:r w:rsidRPr="00AE2B24">
              <w:rPr>
                <w:sz w:val="22"/>
                <w:szCs w:val="22"/>
                <w:lang w:val="en-US"/>
              </w:rPr>
              <w:t>-1.8 (1.8)</w:t>
            </w:r>
          </w:p>
        </w:tc>
      </w:tr>
      <w:tr w:rsidR="003B499B" w:rsidRPr="00AE2B24" w14:paraId="16304892" w14:textId="77777777" w:rsidTr="003B499B">
        <w:tc>
          <w:tcPr>
            <w:tcW w:w="4219" w:type="dxa"/>
          </w:tcPr>
          <w:p w14:paraId="4D18E850" w14:textId="77777777" w:rsidR="003B499B" w:rsidRPr="00AE2B24" w:rsidRDefault="003B499B" w:rsidP="003B499B">
            <w:pPr>
              <w:rPr>
                <w:sz w:val="22"/>
                <w:szCs w:val="22"/>
                <w:lang w:val="en-US"/>
              </w:rPr>
            </w:pPr>
            <w:r w:rsidRPr="00AE2B24">
              <w:rPr>
                <w:sz w:val="22"/>
                <w:szCs w:val="22"/>
                <w:lang w:val="en-US"/>
              </w:rPr>
              <w:t>Length-for-age z-score (SD)</w:t>
            </w:r>
          </w:p>
        </w:tc>
        <w:tc>
          <w:tcPr>
            <w:tcW w:w="1276" w:type="dxa"/>
          </w:tcPr>
          <w:p w14:paraId="4F95312F" w14:textId="77777777" w:rsidR="003B499B" w:rsidRPr="00AE2B24" w:rsidRDefault="003B499B" w:rsidP="003B499B">
            <w:pPr>
              <w:rPr>
                <w:sz w:val="22"/>
                <w:szCs w:val="22"/>
                <w:lang w:val="en-US"/>
              </w:rPr>
            </w:pPr>
            <w:r w:rsidRPr="00AE2B24">
              <w:rPr>
                <w:sz w:val="22"/>
                <w:szCs w:val="22"/>
                <w:lang w:val="en-US"/>
              </w:rPr>
              <w:t>-3.7 (1.7)</w:t>
            </w:r>
          </w:p>
        </w:tc>
        <w:tc>
          <w:tcPr>
            <w:tcW w:w="1701" w:type="dxa"/>
          </w:tcPr>
          <w:p w14:paraId="298CB609" w14:textId="77777777" w:rsidR="003B499B" w:rsidRPr="00AE2B24" w:rsidRDefault="003B499B" w:rsidP="003B499B">
            <w:pPr>
              <w:rPr>
                <w:sz w:val="22"/>
                <w:szCs w:val="22"/>
                <w:lang w:val="en-US"/>
              </w:rPr>
            </w:pPr>
            <w:r w:rsidRPr="00AE2B24">
              <w:rPr>
                <w:sz w:val="22"/>
                <w:szCs w:val="22"/>
                <w:lang w:val="en-US"/>
              </w:rPr>
              <w:t>-3.3 (1.6)</w:t>
            </w:r>
          </w:p>
        </w:tc>
      </w:tr>
      <w:tr w:rsidR="003B499B" w:rsidRPr="00AE2B24" w14:paraId="0C48E27F" w14:textId="77777777" w:rsidTr="003B499B">
        <w:tc>
          <w:tcPr>
            <w:tcW w:w="4219" w:type="dxa"/>
          </w:tcPr>
          <w:p w14:paraId="555CBF96" w14:textId="77777777" w:rsidR="003B499B" w:rsidRPr="00AE2B24" w:rsidRDefault="003B499B" w:rsidP="003B499B">
            <w:pPr>
              <w:rPr>
                <w:sz w:val="22"/>
                <w:szCs w:val="22"/>
                <w:lang w:val="en-US"/>
              </w:rPr>
            </w:pPr>
            <w:r w:rsidRPr="00AE2B24">
              <w:rPr>
                <w:sz w:val="22"/>
                <w:szCs w:val="22"/>
                <w:lang w:val="en-US"/>
              </w:rPr>
              <w:t>Weight-for-age z-score (SD)</w:t>
            </w:r>
          </w:p>
        </w:tc>
        <w:tc>
          <w:tcPr>
            <w:tcW w:w="1276" w:type="dxa"/>
          </w:tcPr>
          <w:p w14:paraId="622EC052" w14:textId="77777777" w:rsidR="003B499B" w:rsidRPr="00AE2B24" w:rsidRDefault="003B499B" w:rsidP="003B499B">
            <w:pPr>
              <w:rPr>
                <w:sz w:val="22"/>
                <w:szCs w:val="22"/>
                <w:lang w:val="en-US"/>
              </w:rPr>
            </w:pPr>
            <w:r w:rsidRPr="00AE2B24">
              <w:rPr>
                <w:sz w:val="22"/>
                <w:szCs w:val="22"/>
                <w:lang w:val="en-US"/>
              </w:rPr>
              <w:t>-4.6 (1.1)</w:t>
            </w:r>
          </w:p>
        </w:tc>
        <w:tc>
          <w:tcPr>
            <w:tcW w:w="1701" w:type="dxa"/>
          </w:tcPr>
          <w:p w14:paraId="3694FA08" w14:textId="77777777" w:rsidR="003B499B" w:rsidRPr="00AE2B24" w:rsidRDefault="003B499B" w:rsidP="003B499B">
            <w:pPr>
              <w:rPr>
                <w:sz w:val="22"/>
                <w:szCs w:val="22"/>
                <w:lang w:val="en-US"/>
              </w:rPr>
            </w:pPr>
            <w:r w:rsidRPr="00AE2B24">
              <w:rPr>
                <w:sz w:val="22"/>
                <w:szCs w:val="22"/>
                <w:lang w:val="en-US"/>
              </w:rPr>
              <w:t>-3.0 (1.6)</w:t>
            </w:r>
          </w:p>
        </w:tc>
      </w:tr>
      <w:tr w:rsidR="003B499B" w:rsidRPr="00AE2B24" w14:paraId="643B1214" w14:textId="77777777" w:rsidTr="003B499B">
        <w:tc>
          <w:tcPr>
            <w:tcW w:w="4219" w:type="dxa"/>
          </w:tcPr>
          <w:p w14:paraId="6325D097" w14:textId="77777777" w:rsidR="003B499B" w:rsidRPr="00AE2B24" w:rsidRDefault="003B499B" w:rsidP="003B499B">
            <w:pPr>
              <w:rPr>
                <w:sz w:val="22"/>
                <w:szCs w:val="22"/>
                <w:lang w:val="en-US"/>
              </w:rPr>
            </w:pPr>
          </w:p>
        </w:tc>
        <w:tc>
          <w:tcPr>
            <w:tcW w:w="1276" w:type="dxa"/>
          </w:tcPr>
          <w:p w14:paraId="3CC0225F" w14:textId="77777777" w:rsidR="003B499B" w:rsidRPr="00AE2B24" w:rsidRDefault="003B499B" w:rsidP="003B499B">
            <w:pPr>
              <w:rPr>
                <w:sz w:val="22"/>
                <w:szCs w:val="22"/>
                <w:lang w:val="en-US"/>
              </w:rPr>
            </w:pPr>
          </w:p>
        </w:tc>
        <w:tc>
          <w:tcPr>
            <w:tcW w:w="1701" w:type="dxa"/>
          </w:tcPr>
          <w:p w14:paraId="31F37778" w14:textId="77777777" w:rsidR="003B499B" w:rsidRPr="00AE2B24" w:rsidRDefault="003B499B" w:rsidP="003B499B">
            <w:pPr>
              <w:rPr>
                <w:sz w:val="22"/>
                <w:szCs w:val="22"/>
                <w:lang w:val="en-US"/>
              </w:rPr>
            </w:pPr>
          </w:p>
        </w:tc>
      </w:tr>
      <w:tr w:rsidR="003B499B" w:rsidRPr="00AE2B24" w14:paraId="2CFCED95" w14:textId="77777777" w:rsidTr="003B499B">
        <w:tc>
          <w:tcPr>
            <w:tcW w:w="4219" w:type="dxa"/>
          </w:tcPr>
          <w:p w14:paraId="49318127" w14:textId="77777777" w:rsidR="003B499B" w:rsidRPr="00AE2B24" w:rsidRDefault="003B499B" w:rsidP="003B499B">
            <w:pPr>
              <w:rPr>
                <w:i/>
                <w:sz w:val="22"/>
                <w:szCs w:val="22"/>
                <w:lang w:val="en-US"/>
              </w:rPr>
            </w:pPr>
            <w:r w:rsidRPr="00AE2B24">
              <w:rPr>
                <w:i/>
                <w:sz w:val="22"/>
                <w:szCs w:val="22"/>
                <w:lang w:val="en-US"/>
              </w:rPr>
              <w:t>Health characteristics</w:t>
            </w:r>
          </w:p>
          <w:p w14:paraId="0B3480A0" w14:textId="77777777" w:rsidR="003B499B" w:rsidRPr="00AE2B24" w:rsidRDefault="003B499B" w:rsidP="003B499B">
            <w:pPr>
              <w:rPr>
                <w:sz w:val="22"/>
                <w:szCs w:val="22"/>
                <w:vertAlign w:val="superscript"/>
                <w:lang w:val="en-US"/>
              </w:rPr>
            </w:pPr>
            <w:r w:rsidRPr="00AE2B24">
              <w:rPr>
                <w:sz w:val="22"/>
                <w:szCs w:val="22"/>
                <w:lang w:val="en-US"/>
              </w:rPr>
              <w:t>Pre-existing neurodisability (n, %)</w:t>
            </w:r>
            <w:r w:rsidRPr="00AE2B24">
              <w:rPr>
                <w:sz w:val="22"/>
                <w:szCs w:val="22"/>
                <w:vertAlign w:val="superscript"/>
                <w:lang w:val="en-US"/>
              </w:rPr>
              <w:t>1</w:t>
            </w:r>
          </w:p>
        </w:tc>
        <w:tc>
          <w:tcPr>
            <w:tcW w:w="1276" w:type="dxa"/>
          </w:tcPr>
          <w:p w14:paraId="78372A3A" w14:textId="77777777" w:rsidR="003B499B" w:rsidRPr="00AE2B24" w:rsidRDefault="003B499B" w:rsidP="003B499B">
            <w:pPr>
              <w:rPr>
                <w:sz w:val="22"/>
                <w:szCs w:val="22"/>
                <w:lang w:val="en-US"/>
              </w:rPr>
            </w:pPr>
          </w:p>
          <w:p w14:paraId="775BE46F" w14:textId="77777777" w:rsidR="003B499B" w:rsidRPr="00AE2B24" w:rsidRDefault="003B499B" w:rsidP="003B499B">
            <w:pPr>
              <w:rPr>
                <w:sz w:val="22"/>
                <w:szCs w:val="22"/>
                <w:lang w:val="en-US"/>
              </w:rPr>
            </w:pPr>
            <w:r w:rsidRPr="00AE2B24">
              <w:rPr>
                <w:sz w:val="22"/>
                <w:szCs w:val="22"/>
                <w:lang w:val="en-US"/>
              </w:rPr>
              <w:t>17 (26.2)</w:t>
            </w:r>
          </w:p>
        </w:tc>
        <w:tc>
          <w:tcPr>
            <w:tcW w:w="1701" w:type="dxa"/>
          </w:tcPr>
          <w:p w14:paraId="1B576FC9" w14:textId="77777777" w:rsidR="003B499B" w:rsidRPr="00AE2B24" w:rsidRDefault="003B499B" w:rsidP="003B499B">
            <w:pPr>
              <w:rPr>
                <w:sz w:val="22"/>
                <w:szCs w:val="22"/>
                <w:lang w:val="en-US"/>
              </w:rPr>
            </w:pPr>
          </w:p>
          <w:p w14:paraId="0468366F" w14:textId="77777777" w:rsidR="003B499B" w:rsidRPr="00AE2B24" w:rsidRDefault="003B499B" w:rsidP="003B499B">
            <w:pPr>
              <w:rPr>
                <w:sz w:val="22"/>
                <w:szCs w:val="22"/>
                <w:lang w:val="en-US"/>
              </w:rPr>
            </w:pPr>
            <w:r w:rsidRPr="00AE2B24">
              <w:rPr>
                <w:sz w:val="22"/>
                <w:szCs w:val="22"/>
                <w:lang w:val="en-US"/>
              </w:rPr>
              <w:t>10 (11.8)</w:t>
            </w:r>
          </w:p>
        </w:tc>
      </w:tr>
      <w:tr w:rsidR="003B499B" w:rsidRPr="00AE2B24" w14:paraId="19005F42" w14:textId="77777777" w:rsidTr="003B499B">
        <w:tc>
          <w:tcPr>
            <w:tcW w:w="4219" w:type="dxa"/>
          </w:tcPr>
          <w:p w14:paraId="7E333BE0" w14:textId="77777777" w:rsidR="003B499B" w:rsidRPr="00AE2B24" w:rsidRDefault="003B499B" w:rsidP="003B499B">
            <w:pPr>
              <w:rPr>
                <w:sz w:val="22"/>
                <w:szCs w:val="22"/>
                <w:vertAlign w:val="superscript"/>
                <w:lang w:val="en-US"/>
              </w:rPr>
            </w:pPr>
            <w:r w:rsidRPr="00AE2B24">
              <w:rPr>
                <w:sz w:val="22"/>
                <w:szCs w:val="22"/>
                <w:lang w:val="en-US"/>
              </w:rPr>
              <w:t>HIV (n,%)</w:t>
            </w:r>
            <w:r w:rsidRPr="00AE2B24">
              <w:rPr>
                <w:sz w:val="22"/>
                <w:szCs w:val="22"/>
                <w:vertAlign w:val="superscript"/>
                <w:lang w:val="en-US"/>
              </w:rPr>
              <w:t>2</w:t>
            </w:r>
          </w:p>
          <w:p w14:paraId="0E8CFCE9" w14:textId="77777777" w:rsidR="003B499B" w:rsidRPr="00AE2B24" w:rsidRDefault="003B499B" w:rsidP="003B499B">
            <w:pPr>
              <w:pStyle w:val="ListParagraph"/>
              <w:numPr>
                <w:ilvl w:val="0"/>
                <w:numId w:val="7"/>
              </w:numPr>
              <w:rPr>
                <w:sz w:val="22"/>
                <w:szCs w:val="22"/>
                <w:lang w:val="en-US"/>
              </w:rPr>
            </w:pPr>
            <w:r w:rsidRPr="00AE2B24">
              <w:rPr>
                <w:sz w:val="22"/>
                <w:szCs w:val="22"/>
                <w:lang w:val="en-US"/>
              </w:rPr>
              <w:t>co-trimoxazole prophylaxis (n, %)</w:t>
            </w:r>
          </w:p>
          <w:p w14:paraId="51CF25EC" w14:textId="77777777" w:rsidR="003B499B" w:rsidRPr="00AE2B24" w:rsidRDefault="003B499B" w:rsidP="003B499B">
            <w:pPr>
              <w:pStyle w:val="ListParagraph"/>
              <w:numPr>
                <w:ilvl w:val="0"/>
                <w:numId w:val="7"/>
              </w:numPr>
              <w:rPr>
                <w:sz w:val="22"/>
                <w:szCs w:val="22"/>
                <w:lang w:val="en-US"/>
              </w:rPr>
            </w:pPr>
            <w:r w:rsidRPr="00AE2B24">
              <w:rPr>
                <w:sz w:val="22"/>
                <w:szCs w:val="22"/>
                <w:lang w:val="en-US"/>
              </w:rPr>
              <w:t>highly active antiretroviral therapy (n, %)</w:t>
            </w:r>
          </w:p>
        </w:tc>
        <w:tc>
          <w:tcPr>
            <w:tcW w:w="1276" w:type="dxa"/>
          </w:tcPr>
          <w:p w14:paraId="12EEC02E" w14:textId="77777777" w:rsidR="003B499B" w:rsidRPr="00AE2B24" w:rsidRDefault="003B499B" w:rsidP="003B499B">
            <w:pPr>
              <w:rPr>
                <w:sz w:val="22"/>
                <w:szCs w:val="22"/>
                <w:lang w:val="en-US"/>
              </w:rPr>
            </w:pPr>
            <w:r w:rsidRPr="00AE2B24">
              <w:rPr>
                <w:sz w:val="22"/>
                <w:szCs w:val="22"/>
                <w:lang w:val="en-US"/>
              </w:rPr>
              <w:t>23 (35.4)</w:t>
            </w:r>
          </w:p>
          <w:p w14:paraId="6C4F5856" w14:textId="77777777" w:rsidR="003B499B" w:rsidRPr="00AE2B24" w:rsidRDefault="003B499B" w:rsidP="003B499B">
            <w:pPr>
              <w:rPr>
                <w:sz w:val="22"/>
                <w:szCs w:val="22"/>
                <w:lang w:val="en-US"/>
              </w:rPr>
            </w:pPr>
            <w:r w:rsidRPr="00AE2B24">
              <w:rPr>
                <w:sz w:val="22"/>
                <w:szCs w:val="22"/>
                <w:lang w:val="en-US"/>
              </w:rPr>
              <w:t>15 (23.1)</w:t>
            </w:r>
          </w:p>
          <w:p w14:paraId="3AFCBADA" w14:textId="77777777" w:rsidR="003B499B" w:rsidRPr="00AE2B24" w:rsidRDefault="003B499B" w:rsidP="003B499B">
            <w:pPr>
              <w:rPr>
                <w:sz w:val="22"/>
                <w:szCs w:val="22"/>
                <w:lang w:val="en-US"/>
              </w:rPr>
            </w:pPr>
            <w:r w:rsidRPr="00AE2B24">
              <w:rPr>
                <w:sz w:val="22"/>
                <w:szCs w:val="22"/>
                <w:lang w:val="en-US"/>
              </w:rPr>
              <w:t>5 (7.7)</w:t>
            </w:r>
          </w:p>
        </w:tc>
        <w:tc>
          <w:tcPr>
            <w:tcW w:w="1701" w:type="dxa"/>
          </w:tcPr>
          <w:p w14:paraId="0C990E59" w14:textId="77777777" w:rsidR="003B499B" w:rsidRPr="00AE2B24" w:rsidRDefault="003B499B" w:rsidP="003B499B">
            <w:pPr>
              <w:rPr>
                <w:sz w:val="22"/>
                <w:szCs w:val="22"/>
                <w:lang w:val="en-US"/>
              </w:rPr>
            </w:pPr>
            <w:r w:rsidRPr="00AE2B24">
              <w:rPr>
                <w:sz w:val="22"/>
                <w:szCs w:val="22"/>
                <w:lang w:val="en-US"/>
              </w:rPr>
              <w:t>11 (12.9)</w:t>
            </w:r>
          </w:p>
          <w:p w14:paraId="66C814F1" w14:textId="77777777" w:rsidR="003B499B" w:rsidRPr="00AE2B24" w:rsidRDefault="003B499B" w:rsidP="003B499B">
            <w:pPr>
              <w:rPr>
                <w:sz w:val="22"/>
                <w:szCs w:val="22"/>
                <w:lang w:val="en-US"/>
              </w:rPr>
            </w:pPr>
            <w:r w:rsidRPr="00AE2B24">
              <w:rPr>
                <w:sz w:val="22"/>
                <w:szCs w:val="22"/>
                <w:lang w:val="en-US"/>
              </w:rPr>
              <w:t>8 (9.4)</w:t>
            </w:r>
          </w:p>
          <w:p w14:paraId="24D84CA0" w14:textId="77777777" w:rsidR="003B499B" w:rsidRPr="00AE2B24" w:rsidRDefault="003B499B" w:rsidP="003B499B">
            <w:pPr>
              <w:rPr>
                <w:sz w:val="22"/>
                <w:szCs w:val="22"/>
                <w:lang w:val="en-US"/>
              </w:rPr>
            </w:pPr>
            <w:r w:rsidRPr="00AE2B24">
              <w:rPr>
                <w:sz w:val="22"/>
                <w:szCs w:val="22"/>
                <w:lang w:val="en-US"/>
              </w:rPr>
              <w:t>7 (8.2)</w:t>
            </w:r>
          </w:p>
        </w:tc>
      </w:tr>
      <w:tr w:rsidR="003B499B" w:rsidRPr="00AE2B24" w14:paraId="13007D11" w14:textId="77777777" w:rsidTr="003B499B">
        <w:tc>
          <w:tcPr>
            <w:tcW w:w="4219" w:type="dxa"/>
          </w:tcPr>
          <w:p w14:paraId="3E53253E" w14:textId="77777777" w:rsidR="003B499B" w:rsidRPr="00AE2B24" w:rsidRDefault="003B499B" w:rsidP="003B499B">
            <w:pPr>
              <w:rPr>
                <w:sz w:val="22"/>
                <w:szCs w:val="22"/>
                <w:lang w:val="en-US"/>
              </w:rPr>
            </w:pPr>
            <w:r w:rsidRPr="00AE2B24">
              <w:rPr>
                <w:sz w:val="22"/>
                <w:szCs w:val="22"/>
                <w:lang w:val="en-US"/>
              </w:rPr>
              <w:t>Severe pneumonia</w:t>
            </w:r>
          </w:p>
        </w:tc>
        <w:tc>
          <w:tcPr>
            <w:tcW w:w="1276" w:type="dxa"/>
          </w:tcPr>
          <w:p w14:paraId="16C89331" w14:textId="77777777" w:rsidR="003B499B" w:rsidRPr="00AE2B24" w:rsidRDefault="003B499B" w:rsidP="003B499B">
            <w:pPr>
              <w:rPr>
                <w:sz w:val="22"/>
                <w:szCs w:val="22"/>
                <w:lang w:val="en-US"/>
              </w:rPr>
            </w:pPr>
            <w:r w:rsidRPr="00AE2B24">
              <w:rPr>
                <w:sz w:val="22"/>
                <w:szCs w:val="22"/>
                <w:lang w:val="en-US"/>
              </w:rPr>
              <w:t>6 (9.2)</w:t>
            </w:r>
          </w:p>
        </w:tc>
        <w:tc>
          <w:tcPr>
            <w:tcW w:w="1701" w:type="dxa"/>
          </w:tcPr>
          <w:p w14:paraId="27C38636" w14:textId="77777777" w:rsidR="003B499B" w:rsidRPr="00AE2B24" w:rsidRDefault="003B499B" w:rsidP="003B499B">
            <w:pPr>
              <w:rPr>
                <w:sz w:val="22"/>
                <w:szCs w:val="22"/>
                <w:lang w:val="en-US"/>
              </w:rPr>
            </w:pPr>
            <w:r w:rsidRPr="00AE2B24">
              <w:rPr>
                <w:sz w:val="22"/>
                <w:szCs w:val="22"/>
                <w:lang w:val="en-US"/>
              </w:rPr>
              <w:t>7 (8.2)</w:t>
            </w:r>
          </w:p>
        </w:tc>
      </w:tr>
      <w:tr w:rsidR="003B499B" w:rsidRPr="00AE2B24" w14:paraId="22BC69DA" w14:textId="77777777" w:rsidTr="003B499B">
        <w:tc>
          <w:tcPr>
            <w:tcW w:w="4219" w:type="dxa"/>
          </w:tcPr>
          <w:p w14:paraId="14CAB88A" w14:textId="77777777" w:rsidR="003B499B" w:rsidRPr="00AE2B24" w:rsidRDefault="003B499B" w:rsidP="003B499B">
            <w:pPr>
              <w:rPr>
                <w:sz w:val="22"/>
                <w:szCs w:val="22"/>
                <w:lang w:val="en-US"/>
              </w:rPr>
            </w:pPr>
            <w:r w:rsidRPr="00AE2B24">
              <w:rPr>
                <w:sz w:val="22"/>
                <w:szCs w:val="22"/>
                <w:lang w:val="en-US"/>
              </w:rPr>
              <w:t>Diarrhea</w:t>
            </w:r>
          </w:p>
        </w:tc>
        <w:tc>
          <w:tcPr>
            <w:tcW w:w="1276" w:type="dxa"/>
          </w:tcPr>
          <w:p w14:paraId="401644EC" w14:textId="77777777" w:rsidR="003B499B" w:rsidRPr="00AE2B24" w:rsidRDefault="003B499B" w:rsidP="003B499B">
            <w:pPr>
              <w:rPr>
                <w:sz w:val="22"/>
                <w:szCs w:val="22"/>
                <w:lang w:val="en-US"/>
              </w:rPr>
            </w:pPr>
            <w:r w:rsidRPr="00AE2B24">
              <w:rPr>
                <w:sz w:val="22"/>
                <w:szCs w:val="22"/>
                <w:lang w:val="en-US"/>
              </w:rPr>
              <w:t>22 (33.8)</w:t>
            </w:r>
          </w:p>
        </w:tc>
        <w:tc>
          <w:tcPr>
            <w:tcW w:w="1701" w:type="dxa"/>
          </w:tcPr>
          <w:p w14:paraId="315EF3D1" w14:textId="77777777" w:rsidR="003B499B" w:rsidRPr="00AE2B24" w:rsidRDefault="003B499B" w:rsidP="003B499B">
            <w:pPr>
              <w:rPr>
                <w:sz w:val="22"/>
                <w:szCs w:val="22"/>
                <w:lang w:val="en-US"/>
              </w:rPr>
            </w:pPr>
            <w:r w:rsidRPr="00AE2B24">
              <w:rPr>
                <w:sz w:val="22"/>
                <w:szCs w:val="22"/>
                <w:lang w:val="en-US"/>
              </w:rPr>
              <w:t>32 (37.6)</w:t>
            </w:r>
          </w:p>
        </w:tc>
      </w:tr>
      <w:tr w:rsidR="003B499B" w:rsidRPr="00AE2B24" w14:paraId="5416BFE1" w14:textId="77777777" w:rsidTr="003B499B">
        <w:tc>
          <w:tcPr>
            <w:tcW w:w="4219" w:type="dxa"/>
          </w:tcPr>
          <w:p w14:paraId="31358A44" w14:textId="77777777" w:rsidR="003B499B" w:rsidRPr="00AE2B24" w:rsidRDefault="003B499B" w:rsidP="003B499B">
            <w:pPr>
              <w:rPr>
                <w:sz w:val="22"/>
                <w:szCs w:val="22"/>
                <w:lang w:val="en-US"/>
              </w:rPr>
            </w:pPr>
            <w:r w:rsidRPr="00AE2B24">
              <w:rPr>
                <w:sz w:val="22"/>
                <w:szCs w:val="22"/>
                <w:lang w:val="en-US"/>
              </w:rPr>
              <w:t>Malaria</w:t>
            </w:r>
          </w:p>
        </w:tc>
        <w:tc>
          <w:tcPr>
            <w:tcW w:w="1276" w:type="dxa"/>
          </w:tcPr>
          <w:p w14:paraId="6E0623C6" w14:textId="77777777" w:rsidR="003B499B" w:rsidRPr="00AE2B24" w:rsidRDefault="003B499B" w:rsidP="003B499B">
            <w:pPr>
              <w:rPr>
                <w:sz w:val="22"/>
                <w:szCs w:val="22"/>
                <w:lang w:val="en-US"/>
              </w:rPr>
            </w:pPr>
            <w:r w:rsidRPr="00AE2B24">
              <w:rPr>
                <w:sz w:val="22"/>
                <w:szCs w:val="22"/>
                <w:lang w:val="en-US"/>
              </w:rPr>
              <w:t>8 (12.3)</w:t>
            </w:r>
          </w:p>
        </w:tc>
        <w:tc>
          <w:tcPr>
            <w:tcW w:w="1701" w:type="dxa"/>
          </w:tcPr>
          <w:p w14:paraId="7C97514C" w14:textId="77777777" w:rsidR="003B499B" w:rsidRPr="00AE2B24" w:rsidRDefault="003B499B" w:rsidP="003B499B">
            <w:pPr>
              <w:rPr>
                <w:sz w:val="22"/>
                <w:szCs w:val="22"/>
                <w:lang w:val="en-US"/>
              </w:rPr>
            </w:pPr>
            <w:r w:rsidRPr="00AE2B24">
              <w:rPr>
                <w:sz w:val="22"/>
                <w:szCs w:val="22"/>
                <w:lang w:val="en-US"/>
              </w:rPr>
              <w:t>13 (15.3)</w:t>
            </w:r>
          </w:p>
        </w:tc>
      </w:tr>
      <w:tr w:rsidR="003B499B" w:rsidRPr="00AE2B24" w14:paraId="1A9D4B08" w14:textId="77777777" w:rsidTr="003B499B">
        <w:tc>
          <w:tcPr>
            <w:tcW w:w="4219" w:type="dxa"/>
          </w:tcPr>
          <w:p w14:paraId="07CBEA8A" w14:textId="77777777" w:rsidR="003B499B" w:rsidRPr="00AE2B24" w:rsidRDefault="003B499B" w:rsidP="003B499B">
            <w:pPr>
              <w:rPr>
                <w:i/>
                <w:sz w:val="22"/>
                <w:szCs w:val="22"/>
                <w:lang w:val="en-US"/>
              </w:rPr>
            </w:pPr>
          </w:p>
          <w:p w14:paraId="34F174C5" w14:textId="77777777" w:rsidR="003B499B" w:rsidRPr="00AE2B24" w:rsidRDefault="003B499B" w:rsidP="003B499B">
            <w:pPr>
              <w:rPr>
                <w:i/>
                <w:sz w:val="22"/>
                <w:szCs w:val="22"/>
                <w:lang w:val="en-US"/>
              </w:rPr>
            </w:pPr>
            <w:r w:rsidRPr="00AE2B24">
              <w:rPr>
                <w:i/>
                <w:sz w:val="22"/>
                <w:szCs w:val="22"/>
                <w:lang w:val="en-US"/>
              </w:rPr>
              <w:t>Family characteristics</w:t>
            </w:r>
          </w:p>
          <w:p w14:paraId="2E196BBB" w14:textId="77777777" w:rsidR="003B499B" w:rsidRPr="00AE2B24" w:rsidRDefault="003B499B" w:rsidP="003B499B">
            <w:pPr>
              <w:rPr>
                <w:sz w:val="22"/>
                <w:szCs w:val="22"/>
                <w:lang w:val="en-US"/>
              </w:rPr>
            </w:pPr>
            <w:r w:rsidRPr="00AE2B24">
              <w:rPr>
                <w:sz w:val="22"/>
                <w:szCs w:val="22"/>
                <w:lang w:val="en-US"/>
              </w:rPr>
              <w:t>Primary care giver (n,%)</w:t>
            </w:r>
          </w:p>
          <w:p w14:paraId="2046A753" w14:textId="77777777" w:rsidR="003B499B" w:rsidRPr="00AE2B24" w:rsidRDefault="003B499B" w:rsidP="003B499B">
            <w:pPr>
              <w:rPr>
                <w:sz w:val="22"/>
                <w:szCs w:val="22"/>
                <w:lang w:val="en-US"/>
              </w:rPr>
            </w:pPr>
            <w:r w:rsidRPr="00AE2B24">
              <w:rPr>
                <w:sz w:val="22"/>
                <w:szCs w:val="22"/>
                <w:lang w:val="en-US"/>
              </w:rPr>
              <w:t xml:space="preserve">  Mother</w:t>
            </w:r>
          </w:p>
          <w:p w14:paraId="518DCC14" w14:textId="77777777" w:rsidR="003B499B" w:rsidRPr="00AE2B24" w:rsidRDefault="003B499B" w:rsidP="003B499B">
            <w:pPr>
              <w:rPr>
                <w:sz w:val="22"/>
                <w:szCs w:val="22"/>
                <w:lang w:val="en-US"/>
              </w:rPr>
            </w:pPr>
            <w:r w:rsidRPr="00AE2B24">
              <w:rPr>
                <w:sz w:val="22"/>
                <w:szCs w:val="22"/>
                <w:lang w:val="en-US"/>
              </w:rPr>
              <w:t xml:space="preserve">  Grandparent</w:t>
            </w:r>
          </w:p>
          <w:p w14:paraId="47DB0C8F" w14:textId="77777777" w:rsidR="003B499B" w:rsidRPr="00AE2B24" w:rsidRDefault="003B499B" w:rsidP="003B499B">
            <w:pPr>
              <w:rPr>
                <w:sz w:val="22"/>
                <w:szCs w:val="22"/>
                <w:lang w:val="en-US"/>
              </w:rPr>
            </w:pPr>
            <w:r w:rsidRPr="00AE2B24">
              <w:rPr>
                <w:sz w:val="22"/>
                <w:szCs w:val="22"/>
                <w:lang w:val="en-US"/>
              </w:rPr>
              <w:t xml:space="preserve">  Other </w:t>
            </w:r>
          </w:p>
        </w:tc>
        <w:tc>
          <w:tcPr>
            <w:tcW w:w="1276" w:type="dxa"/>
          </w:tcPr>
          <w:p w14:paraId="397D9601" w14:textId="77777777" w:rsidR="003B499B" w:rsidRPr="00AE2B24" w:rsidRDefault="003B499B" w:rsidP="003B499B">
            <w:pPr>
              <w:rPr>
                <w:sz w:val="22"/>
                <w:szCs w:val="22"/>
                <w:lang w:val="en-US"/>
              </w:rPr>
            </w:pPr>
          </w:p>
          <w:p w14:paraId="21F065DA" w14:textId="77777777" w:rsidR="003B499B" w:rsidRPr="00AE2B24" w:rsidRDefault="003B499B" w:rsidP="003B499B">
            <w:pPr>
              <w:rPr>
                <w:sz w:val="22"/>
                <w:szCs w:val="22"/>
                <w:lang w:val="en-US"/>
              </w:rPr>
            </w:pPr>
          </w:p>
          <w:p w14:paraId="1E802C99" w14:textId="77777777" w:rsidR="003B499B" w:rsidRPr="00AE2B24" w:rsidRDefault="003B499B" w:rsidP="003B499B">
            <w:pPr>
              <w:rPr>
                <w:sz w:val="22"/>
                <w:szCs w:val="22"/>
                <w:lang w:val="en-US"/>
              </w:rPr>
            </w:pPr>
          </w:p>
          <w:p w14:paraId="363B993D" w14:textId="77777777" w:rsidR="003B499B" w:rsidRPr="00AE2B24" w:rsidRDefault="003B499B" w:rsidP="003B499B">
            <w:pPr>
              <w:rPr>
                <w:sz w:val="22"/>
                <w:szCs w:val="22"/>
                <w:lang w:val="en-US"/>
              </w:rPr>
            </w:pPr>
            <w:r w:rsidRPr="00AE2B24">
              <w:rPr>
                <w:sz w:val="22"/>
                <w:szCs w:val="22"/>
                <w:lang w:val="en-US"/>
              </w:rPr>
              <w:t>61 (93.8)</w:t>
            </w:r>
          </w:p>
          <w:p w14:paraId="277280B8" w14:textId="77777777" w:rsidR="003B499B" w:rsidRPr="00AE2B24" w:rsidRDefault="003B499B" w:rsidP="003B499B">
            <w:pPr>
              <w:rPr>
                <w:sz w:val="22"/>
                <w:szCs w:val="22"/>
                <w:lang w:val="en-US"/>
              </w:rPr>
            </w:pPr>
            <w:r w:rsidRPr="00AE2B24">
              <w:rPr>
                <w:sz w:val="22"/>
                <w:szCs w:val="22"/>
                <w:lang w:val="en-US"/>
              </w:rPr>
              <w:t>2 (3.1)</w:t>
            </w:r>
          </w:p>
          <w:p w14:paraId="6EC0D83A" w14:textId="77777777" w:rsidR="003B499B" w:rsidRPr="00AE2B24" w:rsidRDefault="003B499B" w:rsidP="003B499B">
            <w:pPr>
              <w:rPr>
                <w:sz w:val="22"/>
                <w:szCs w:val="22"/>
                <w:lang w:val="en-US"/>
              </w:rPr>
            </w:pPr>
            <w:r w:rsidRPr="00AE2B24">
              <w:rPr>
                <w:sz w:val="22"/>
                <w:szCs w:val="22"/>
                <w:lang w:val="en-US"/>
              </w:rPr>
              <w:t>2 (3.1)</w:t>
            </w:r>
          </w:p>
        </w:tc>
        <w:tc>
          <w:tcPr>
            <w:tcW w:w="1701" w:type="dxa"/>
          </w:tcPr>
          <w:p w14:paraId="77340A8D" w14:textId="77777777" w:rsidR="003B499B" w:rsidRPr="00AE2B24" w:rsidRDefault="003B499B" w:rsidP="003B499B">
            <w:pPr>
              <w:rPr>
                <w:sz w:val="22"/>
                <w:szCs w:val="22"/>
                <w:lang w:val="en-US"/>
              </w:rPr>
            </w:pPr>
          </w:p>
          <w:p w14:paraId="2285A934" w14:textId="77777777" w:rsidR="003B499B" w:rsidRPr="00AE2B24" w:rsidRDefault="003B499B" w:rsidP="003B499B">
            <w:pPr>
              <w:rPr>
                <w:sz w:val="22"/>
                <w:szCs w:val="22"/>
                <w:lang w:val="en-US"/>
              </w:rPr>
            </w:pPr>
          </w:p>
          <w:p w14:paraId="7CB8EB9B" w14:textId="77777777" w:rsidR="003B499B" w:rsidRPr="00AE2B24" w:rsidRDefault="003B499B" w:rsidP="003B499B">
            <w:pPr>
              <w:rPr>
                <w:sz w:val="22"/>
                <w:szCs w:val="22"/>
                <w:lang w:val="en-US"/>
              </w:rPr>
            </w:pPr>
          </w:p>
          <w:p w14:paraId="5D339098" w14:textId="77777777" w:rsidR="003B499B" w:rsidRPr="00AE2B24" w:rsidRDefault="003B499B" w:rsidP="003B499B">
            <w:pPr>
              <w:rPr>
                <w:sz w:val="22"/>
                <w:szCs w:val="22"/>
                <w:lang w:val="en-US"/>
              </w:rPr>
            </w:pPr>
            <w:r w:rsidRPr="00AE2B24">
              <w:rPr>
                <w:sz w:val="22"/>
                <w:szCs w:val="22"/>
                <w:lang w:val="en-US"/>
              </w:rPr>
              <w:t>77 (90.6)</w:t>
            </w:r>
          </w:p>
          <w:p w14:paraId="1E3EF7A7" w14:textId="77777777" w:rsidR="003B499B" w:rsidRPr="00AE2B24" w:rsidRDefault="003B499B" w:rsidP="003B499B">
            <w:pPr>
              <w:rPr>
                <w:sz w:val="22"/>
                <w:szCs w:val="22"/>
                <w:lang w:val="en-US"/>
              </w:rPr>
            </w:pPr>
            <w:r w:rsidRPr="00AE2B24">
              <w:rPr>
                <w:sz w:val="22"/>
                <w:szCs w:val="22"/>
                <w:lang w:val="en-US"/>
              </w:rPr>
              <w:t>6 (7.1)</w:t>
            </w:r>
          </w:p>
          <w:p w14:paraId="70AF92BD" w14:textId="77777777" w:rsidR="003B499B" w:rsidRPr="00AE2B24" w:rsidRDefault="003B499B" w:rsidP="003B499B">
            <w:pPr>
              <w:rPr>
                <w:sz w:val="22"/>
                <w:szCs w:val="22"/>
                <w:lang w:val="en-US"/>
              </w:rPr>
            </w:pPr>
            <w:r w:rsidRPr="00AE2B24">
              <w:rPr>
                <w:sz w:val="22"/>
                <w:szCs w:val="22"/>
                <w:lang w:val="en-US"/>
              </w:rPr>
              <w:t>2 (2.4)</w:t>
            </w:r>
          </w:p>
        </w:tc>
      </w:tr>
      <w:tr w:rsidR="003B499B" w:rsidRPr="00AE2B24" w14:paraId="5157FB5A" w14:textId="77777777" w:rsidTr="003B499B">
        <w:trPr>
          <w:trHeight w:val="699"/>
        </w:trPr>
        <w:tc>
          <w:tcPr>
            <w:tcW w:w="4219" w:type="dxa"/>
          </w:tcPr>
          <w:p w14:paraId="1F543AD0" w14:textId="77777777" w:rsidR="003B499B" w:rsidRPr="00AE2B24" w:rsidRDefault="003B499B" w:rsidP="003B499B">
            <w:pPr>
              <w:rPr>
                <w:sz w:val="22"/>
                <w:szCs w:val="22"/>
                <w:lang w:val="en-US"/>
              </w:rPr>
            </w:pPr>
            <w:r w:rsidRPr="00AE2B24">
              <w:rPr>
                <w:sz w:val="22"/>
                <w:szCs w:val="22"/>
                <w:lang w:val="en-US"/>
              </w:rPr>
              <w:t>Highest education level (n,%)</w:t>
            </w:r>
          </w:p>
          <w:p w14:paraId="7D610D48" w14:textId="77777777" w:rsidR="003B499B" w:rsidRPr="00AE2B24" w:rsidRDefault="003B499B" w:rsidP="003B499B">
            <w:pPr>
              <w:rPr>
                <w:sz w:val="22"/>
                <w:szCs w:val="22"/>
                <w:lang w:val="en-US"/>
              </w:rPr>
            </w:pPr>
            <w:r w:rsidRPr="00AE2B24">
              <w:rPr>
                <w:sz w:val="22"/>
                <w:szCs w:val="22"/>
                <w:lang w:val="en-US"/>
              </w:rPr>
              <w:t xml:space="preserve">  No education</w:t>
            </w:r>
          </w:p>
          <w:p w14:paraId="0F478D8D" w14:textId="77777777" w:rsidR="003B499B" w:rsidRPr="00AE2B24" w:rsidRDefault="003B499B" w:rsidP="003B499B">
            <w:pPr>
              <w:rPr>
                <w:sz w:val="22"/>
                <w:szCs w:val="22"/>
                <w:lang w:val="en-US"/>
              </w:rPr>
            </w:pPr>
            <w:r w:rsidRPr="00AE2B24">
              <w:rPr>
                <w:sz w:val="22"/>
                <w:szCs w:val="22"/>
                <w:lang w:val="en-US"/>
              </w:rPr>
              <w:t xml:space="preserve">  Some primary education</w:t>
            </w:r>
          </w:p>
          <w:p w14:paraId="470E2095" w14:textId="77777777" w:rsidR="003B499B" w:rsidRPr="00AE2B24" w:rsidRDefault="003B499B" w:rsidP="003B499B">
            <w:pPr>
              <w:rPr>
                <w:sz w:val="22"/>
                <w:szCs w:val="22"/>
                <w:lang w:val="en-US"/>
              </w:rPr>
            </w:pPr>
            <w:r w:rsidRPr="00AE2B24">
              <w:rPr>
                <w:sz w:val="22"/>
                <w:szCs w:val="22"/>
                <w:lang w:val="en-US"/>
              </w:rPr>
              <w:t xml:space="preserve">  Completed primary education</w:t>
            </w:r>
          </w:p>
          <w:p w14:paraId="0404BD1D" w14:textId="77777777" w:rsidR="003B499B" w:rsidRPr="00AE2B24" w:rsidRDefault="003B499B" w:rsidP="003B499B">
            <w:pPr>
              <w:rPr>
                <w:sz w:val="22"/>
                <w:szCs w:val="22"/>
                <w:lang w:val="en-US"/>
              </w:rPr>
            </w:pPr>
            <w:r w:rsidRPr="00AE2B24">
              <w:rPr>
                <w:sz w:val="22"/>
                <w:szCs w:val="22"/>
                <w:lang w:val="en-US"/>
              </w:rPr>
              <w:t xml:space="preserve">  Some secondary education</w:t>
            </w:r>
          </w:p>
          <w:p w14:paraId="44D7B1DD" w14:textId="77777777" w:rsidR="003B499B" w:rsidRPr="00AE2B24" w:rsidRDefault="003B499B" w:rsidP="003B499B">
            <w:pPr>
              <w:rPr>
                <w:sz w:val="22"/>
                <w:szCs w:val="22"/>
                <w:lang w:val="en-US"/>
              </w:rPr>
            </w:pPr>
            <w:r w:rsidRPr="00AE2B24">
              <w:rPr>
                <w:sz w:val="22"/>
                <w:szCs w:val="22"/>
                <w:lang w:val="en-US"/>
              </w:rPr>
              <w:t xml:space="preserve">  Completed secondary education</w:t>
            </w:r>
          </w:p>
        </w:tc>
        <w:tc>
          <w:tcPr>
            <w:tcW w:w="1276" w:type="dxa"/>
          </w:tcPr>
          <w:p w14:paraId="21CF4B32" w14:textId="77777777" w:rsidR="003B499B" w:rsidRPr="00AE2B24" w:rsidRDefault="003B499B" w:rsidP="003B499B">
            <w:pPr>
              <w:rPr>
                <w:sz w:val="22"/>
                <w:szCs w:val="22"/>
                <w:lang w:val="en-US"/>
              </w:rPr>
            </w:pPr>
          </w:p>
          <w:p w14:paraId="288483D3" w14:textId="77777777" w:rsidR="003B499B" w:rsidRPr="00AE2B24" w:rsidRDefault="003B499B" w:rsidP="003B499B">
            <w:pPr>
              <w:rPr>
                <w:sz w:val="22"/>
                <w:szCs w:val="22"/>
                <w:lang w:val="en-US"/>
              </w:rPr>
            </w:pPr>
            <w:r w:rsidRPr="00AE2B24">
              <w:rPr>
                <w:sz w:val="22"/>
                <w:szCs w:val="22"/>
                <w:lang w:val="en-US"/>
              </w:rPr>
              <w:t>3 (4.6)</w:t>
            </w:r>
          </w:p>
          <w:p w14:paraId="7EC1F424" w14:textId="77777777" w:rsidR="003B499B" w:rsidRPr="00AE2B24" w:rsidRDefault="003B499B" w:rsidP="003B499B">
            <w:pPr>
              <w:rPr>
                <w:sz w:val="22"/>
                <w:szCs w:val="22"/>
                <w:lang w:val="en-US"/>
              </w:rPr>
            </w:pPr>
            <w:r w:rsidRPr="00AE2B24">
              <w:rPr>
                <w:sz w:val="22"/>
                <w:szCs w:val="22"/>
                <w:lang w:val="en-US"/>
              </w:rPr>
              <w:t>51 (78.5)</w:t>
            </w:r>
          </w:p>
          <w:p w14:paraId="71BFF5A6" w14:textId="77777777" w:rsidR="003B499B" w:rsidRPr="00AE2B24" w:rsidRDefault="003B499B" w:rsidP="003B499B">
            <w:pPr>
              <w:rPr>
                <w:sz w:val="22"/>
                <w:szCs w:val="22"/>
                <w:lang w:val="en-US"/>
              </w:rPr>
            </w:pPr>
            <w:r w:rsidRPr="00AE2B24">
              <w:rPr>
                <w:sz w:val="22"/>
                <w:szCs w:val="22"/>
                <w:lang w:val="en-US"/>
              </w:rPr>
              <w:t>3 (4.6)</w:t>
            </w:r>
          </w:p>
          <w:p w14:paraId="6C3FC2C9" w14:textId="77777777" w:rsidR="003B499B" w:rsidRPr="00AE2B24" w:rsidRDefault="003B499B" w:rsidP="003B499B">
            <w:pPr>
              <w:rPr>
                <w:sz w:val="22"/>
                <w:szCs w:val="22"/>
                <w:lang w:val="en-US"/>
              </w:rPr>
            </w:pPr>
            <w:r w:rsidRPr="00AE2B24">
              <w:rPr>
                <w:sz w:val="22"/>
                <w:szCs w:val="22"/>
                <w:lang w:val="en-US"/>
              </w:rPr>
              <w:t>7 (10.8)</w:t>
            </w:r>
          </w:p>
          <w:p w14:paraId="65207EFF" w14:textId="77777777" w:rsidR="003B499B" w:rsidRPr="00AE2B24" w:rsidRDefault="003B499B" w:rsidP="003B499B">
            <w:pPr>
              <w:rPr>
                <w:sz w:val="22"/>
                <w:szCs w:val="22"/>
                <w:lang w:val="en-US"/>
              </w:rPr>
            </w:pPr>
            <w:r w:rsidRPr="00AE2B24">
              <w:rPr>
                <w:sz w:val="22"/>
                <w:szCs w:val="22"/>
                <w:lang w:val="en-US"/>
              </w:rPr>
              <w:t>1 (1.5)</w:t>
            </w:r>
          </w:p>
        </w:tc>
        <w:tc>
          <w:tcPr>
            <w:tcW w:w="1701" w:type="dxa"/>
          </w:tcPr>
          <w:p w14:paraId="2AB4DEB8" w14:textId="77777777" w:rsidR="003B499B" w:rsidRPr="00AE2B24" w:rsidRDefault="003B499B" w:rsidP="003B499B">
            <w:pPr>
              <w:rPr>
                <w:sz w:val="22"/>
                <w:szCs w:val="22"/>
                <w:lang w:val="en-US"/>
              </w:rPr>
            </w:pPr>
          </w:p>
          <w:p w14:paraId="77D109C3" w14:textId="77777777" w:rsidR="003B499B" w:rsidRPr="00AE2B24" w:rsidRDefault="003B499B" w:rsidP="003B499B">
            <w:pPr>
              <w:rPr>
                <w:sz w:val="22"/>
                <w:szCs w:val="22"/>
                <w:lang w:val="en-US"/>
              </w:rPr>
            </w:pPr>
            <w:r w:rsidRPr="00AE2B24">
              <w:rPr>
                <w:sz w:val="22"/>
                <w:szCs w:val="22"/>
                <w:lang w:val="en-US"/>
              </w:rPr>
              <w:t>7 (8.2)</w:t>
            </w:r>
          </w:p>
          <w:p w14:paraId="297084A3" w14:textId="77777777" w:rsidR="003B499B" w:rsidRPr="00AE2B24" w:rsidRDefault="003B499B" w:rsidP="003B499B">
            <w:pPr>
              <w:rPr>
                <w:sz w:val="22"/>
                <w:szCs w:val="22"/>
                <w:lang w:val="en-US"/>
              </w:rPr>
            </w:pPr>
            <w:r w:rsidRPr="00AE2B24">
              <w:rPr>
                <w:sz w:val="22"/>
                <w:szCs w:val="22"/>
                <w:lang w:val="en-US"/>
              </w:rPr>
              <w:t>62 (72.9)</w:t>
            </w:r>
          </w:p>
          <w:p w14:paraId="5C9D325C" w14:textId="77777777" w:rsidR="003B499B" w:rsidRPr="00AE2B24" w:rsidRDefault="003B499B" w:rsidP="003B499B">
            <w:pPr>
              <w:rPr>
                <w:sz w:val="22"/>
                <w:szCs w:val="22"/>
                <w:lang w:val="en-US"/>
              </w:rPr>
            </w:pPr>
            <w:r w:rsidRPr="00AE2B24">
              <w:rPr>
                <w:sz w:val="22"/>
                <w:szCs w:val="22"/>
                <w:lang w:val="en-US"/>
              </w:rPr>
              <w:t>1 (1.2)</w:t>
            </w:r>
          </w:p>
          <w:p w14:paraId="15A1E8C3" w14:textId="77777777" w:rsidR="003B499B" w:rsidRPr="00AE2B24" w:rsidRDefault="003B499B" w:rsidP="003B499B">
            <w:pPr>
              <w:rPr>
                <w:sz w:val="22"/>
                <w:szCs w:val="22"/>
                <w:lang w:val="en-US"/>
              </w:rPr>
            </w:pPr>
            <w:r w:rsidRPr="00AE2B24">
              <w:rPr>
                <w:sz w:val="22"/>
                <w:szCs w:val="22"/>
                <w:lang w:val="en-US"/>
              </w:rPr>
              <w:t>14 (16.5)</w:t>
            </w:r>
          </w:p>
          <w:p w14:paraId="7F6B458C" w14:textId="77777777" w:rsidR="003B499B" w:rsidRPr="00AE2B24" w:rsidRDefault="003B499B" w:rsidP="003B499B">
            <w:pPr>
              <w:rPr>
                <w:sz w:val="22"/>
                <w:szCs w:val="22"/>
                <w:lang w:val="en-US"/>
              </w:rPr>
            </w:pPr>
            <w:r w:rsidRPr="00AE2B24">
              <w:rPr>
                <w:sz w:val="22"/>
                <w:szCs w:val="22"/>
                <w:lang w:val="en-US"/>
              </w:rPr>
              <w:t>1 (1.</w:t>
            </w:r>
          </w:p>
        </w:tc>
      </w:tr>
      <w:tr w:rsidR="003B499B" w:rsidRPr="00AE2B24" w14:paraId="43345831" w14:textId="77777777" w:rsidTr="003B499B">
        <w:trPr>
          <w:trHeight w:val="1211"/>
        </w:trPr>
        <w:tc>
          <w:tcPr>
            <w:tcW w:w="4219" w:type="dxa"/>
          </w:tcPr>
          <w:p w14:paraId="37529053" w14:textId="77777777" w:rsidR="003B499B" w:rsidRPr="00AE2B24" w:rsidRDefault="003B499B" w:rsidP="003B499B">
            <w:pPr>
              <w:rPr>
                <w:sz w:val="22"/>
                <w:szCs w:val="22"/>
                <w:lang w:val="en-US"/>
              </w:rPr>
            </w:pPr>
            <w:r w:rsidRPr="00AE2B24">
              <w:rPr>
                <w:sz w:val="22"/>
                <w:szCs w:val="22"/>
                <w:lang w:val="en-US"/>
              </w:rPr>
              <w:t>Secondary care giver (n,%)</w:t>
            </w:r>
          </w:p>
          <w:p w14:paraId="757797D1" w14:textId="77777777" w:rsidR="003B499B" w:rsidRPr="00AE2B24" w:rsidRDefault="003B499B" w:rsidP="003B499B">
            <w:pPr>
              <w:rPr>
                <w:sz w:val="22"/>
                <w:szCs w:val="22"/>
                <w:lang w:val="en-US"/>
              </w:rPr>
            </w:pPr>
            <w:r w:rsidRPr="00AE2B24">
              <w:rPr>
                <w:sz w:val="22"/>
                <w:szCs w:val="22"/>
                <w:lang w:val="en-US"/>
              </w:rPr>
              <w:t xml:space="preserve">  Father</w:t>
            </w:r>
          </w:p>
          <w:p w14:paraId="08081AB3" w14:textId="77777777" w:rsidR="003B499B" w:rsidRPr="00AE2B24" w:rsidRDefault="003B499B" w:rsidP="003B499B">
            <w:pPr>
              <w:rPr>
                <w:sz w:val="22"/>
                <w:szCs w:val="22"/>
                <w:lang w:val="en-US"/>
              </w:rPr>
            </w:pPr>
            <w:r w:rsidRPr="00AE2B24">
              <w:rPr>
                <w:sz w:val="22"/>
                <w:szCs w:val="22"/>
                <w:lang w:val="en-US"/>
              </w:rPr>
              <w:t xml:space="preserve">  Grandparent</w:t>
            </w:r>
          </w:p>
          <w:p w14:paraId="39F4FC8D" w14:textId="77777777" w:rsidR="003B499B" w:rsidRPr="00AE2B24" w:rsidRDefault="003B499B" w:rsidP="003B499B">
            <w:pPr>
              <w:rPr>
                <w:sz w:val="22"/>
                <w:szCs w:val="22"/>
                <w:lang w:val="en-US"/>
              </w:rPr>
            </w:pPr>
            <w:r w:rsidRPr="00AE2B24">
              <w:rPr>
                <w:sz w:val="22"/>
                <w:szCs w:val="22"/>
                <w:lang w:val="en-US"/>
              </w:rPr>
              <w:t xml:space="preserve">  Other</w:t>
            </w:r>
          </w:p>
          <w:p w14:paraId="0689778E" w14:textId="77777777" w:rsidR="003B499B" w:rsidRPr="00AE2B24" w:rsidRDefault="003B499B" w:rsidP="003B499B">
            <w:pPr>
              <w:rPr>
                <w:sz w:val="22"/>
                <w:szCs w:val="22"/>
                <w:lang w:val="en-US"/>
              </w:rPr>
            </w:pPr>
            <w:r w:rsidRPr="00AE2B24">
              <w:rPr>
                <w:sz w:val="22"/>
                <w:szCs w:val="22"/>
                <w:lang w:val="en-US"/>
              </w:rPr>
              <w:t xml:space="preserve">  No secondary care giver</w:t>
            </w:r>
          </w:p>
        </w:tc>
        <w:tc>
          <w:tcPr>
            <w:tcW w:w="1276" w:type="dxa"/>
          </w:tcPr>
          <w:p w14:paraId="62BC3D41" w14:textId="77777777" w:rsidR="003B499B" w:rsidRPr="00AE2B24" w:rsidRDefault="003B499B" w:rsidP="003B499B">
            <w:pPr>
              <w:rPr>
                <w:sz w:val="22"/>
                <w:szCs w:val="22"/>
                <w:lang w:val="en-US"/>
              </w:rPr>
            </w:pPr>
          </w:p>
          <w:p w14:paraId="6A86C911" w14:textId="77777777" w:rsidR="003B499B" w:rsidRPr="00AE2B24" w:rsidRDefault="003B499B" w:rsidP="003B499B">
            <w:pPr>
              <w:rPr>
                <w:sz w:val="22"/>
                <w:szCs w:val="22"/>
                <w:lang w:val="en-US"/>
              </w:rPr>
            </w:pPr>
            <w:r w:rsidRPr="00AE2B24">
              <w:rPr>
                <w:sz w:val="22"/>
                <w:szCs w:val="22"/>
                <w:lang w:val="en-US"/>
              </w:rPr>
              <w:t>44 (67.7)</w:t>
            </w:r>
          </w:p>
          <w:p w14:paraId="4FDC84F0" w14:textId="77777777" w:rsidR="003B499B" w:rsidRPr="00AE2B24" w:rsidRDefault="003B499B" w:rsidP="003B499B">
            <w:pPr>
              <w:rPr>
                <w:sz w:val="22"/>
                <w:szCs w:val="22"/>
                <w:lang w:val="en-US"/>
              </w:rPr>
            </w:pPr>
            <w:r w:rsidRPr="00AE2B24">
              <w:rPr>
                <w:sz w:val="22"/>
                <w:szCs w:val="22"/>
                <w:lang w:val="en-US"/>
              </w:rPr>
              <w:t>10 (15.4)</w:t>
            </w:r>
          </w:p>
          <w:p w14:paraId="59E4DD61" w14:textId="77777777" w:rsidR="003B499B" w:rsidRPr="00AE2B24" w:rsidRDefault="003B499B" w:rsidP="003B499B">
            <w:pPr>
              <w:rPr>
                <w:sz w:val="22"/>
                <w:szCs w:val="22"/>
                <w:lang w:val="en-US"/>
              </w:rPr>
            </w:pPr>
            <w:r w:rsidRPr="00AE2B24">
              <w:rPr>
                <w:sz w:val="22"/>
                <w:szCs w:val="22"/>
                <w:lang w:val="en-US"/>
              </w:rPr>
              <w:t>8 (12.3)</w:t>
            </w:r>
          </w:p>
          <w:p w14:paraId="3C0DA52F" w14:textId="77777777" w:rsidR="003B499B" w:rsidRPr="00AE2B24" w:rsidRDefault="003B499B" w:rsidP="003B499B">
            <w:pPr>
              <w:rPr>
                <w:sz w:val="22"/>
                <w:szCs w:val="22"/>
                <w:lang w:val="en-US"/>
              </w:rPr>
            </w:pPr>
            <w:r w:rsidRPr="00AE2B24">
              <w:rPr>
                <w:sz w:val="22"/>
                <w:szCs w:val="22"/>
                <w:lang w:val="en-US"/>
              </w:rPr>
              <w:t>3 (4.6)</w:t>
            </w:r>
          </w:p>
        </w:tc>
        <w:tc>
          <w:tcPr>
            <w:tcW w:w="1701" w:type="dxa"/>
          </w:tcPr>
          <w:p w14:paraId="7286D8D5" w14:textId="77777777" w:rsidR="003B499B" w:rsidRPr="00AE2B24" w:rsidRDefault="003B499B" w:rsidP="003B499B">
            <w:pPr>
              <w:rPr>
                <w:sz w:val="22"/>
                <w:szCs w:val="22"/>
                <w:lang w:val="en-US"/>
              </w:rPr>
            </w:pPr>
          </w:p>
          <w:p w14:paraId="3A395EA3" w14:textId="77777777" w:rsidR="003B499B" w:rsidRPr="00AE2B24" w:rsidRDefault="003B499B" w:rsidP="003B499B">
            <w:pPr>
              <w:rPr>
                <w:sz w:val="22"/>
                <w:szCs w:val="22"/>
                <w:lang w:val="en-US"/>
              </w:rPr>
            </w:pPr>
            <w:r w:rsidRPr="00AE2B24">
              <w:rPr>
                <w:sz w:val="22"/>
                <w:szCs w:val="22"/>
                <w:lang w:val="en-US"/>
              </w:rPr>
              <w:t>53 (62.4)</w:t>
            </w:r>
          </w:p>
          <w:p w14:paraId="45F06569" w14:textId="77777777" w:rsidR="003B499B" w:rsidRPr="00AE2B24" w:rsidRDefault="003B499B" w:rsidP="003B499B">
            <w:pPr>
              <w:rPr>
                <w:sz w:val="22"/>
                <w:szCs w:val="22"/>
                <w:lang w:val="en-US"/>
              </w:rPr>
            </w:pPr>
            <w:r w:rsidRPr="00AE2B24">
              <w:rPr>
                <w:sz w:val="22"/>
                <w:szCs w:val="22"/>
                <w:lang w:val="en-US"/>
              </w:rPr>
              <w:t>14 (16.5)</w:t>
            </w:r>
          </w:p>
          <w:p w14:paraId="326F50F3" w14:textId="77777777" w:rsidR="003B499B" w:rsidRPr="00AE2B24" w:rsidRDefault="003B499B" w:rsidP="003B499B">
            <w:pPr>
              <w:rPr>
                <w:sz w:val="22"/>
                <w:szCs w:val="22"/>
                <w:lang w:val="en-US"/>
              </w:rPr>
            </w:pPr>
            <w:r w:rsidRPr="00AE2B24">
              <w:rPr>
                <w:sz w:val="22"/>
                <w:szCs w:val="22"/>
                <w:lang w:val="en-US"/>
              </w:rPr>
              <w:t>13 (14.3)</w:t>
            </w:r>
          </w:p>
          <w:p w14:paraId="73815204" w14:textId="77777777" w:rsidR="003B499B" w:rsidRPr="00AE2B24" w:rsidRDefault="003B499B" w:rsidP="003B499B">
            <w:pPr>
              <w:rPr>
                <w:sz w:val="22"/>
                <w:szCs w:val="22"/>
                <w:lang w:val="en-US"/>
              </w:rPr>
            </w:pPr>
            <w:r w:rsidRPr="00AE2B24">
              <w:rPr>
                <w:sz w:val="22"/>
                <w:szCs w:val="22"/>
                <w:lang w:val="en-US"/>
              </w:rPr>
              <w:t>5 (5.9)</w:t>
            </w:r>
          </w:p>
        </w:tc>
      </w:tr>
      <w:tr w:rsidR="003B499B" w:rsidRPr="00AE2B24" w14:paraId="37E39ADA" w14:textId="77777777" w:rsidTr="003B499B">
        <w:trPr>
          <w:trHeight w:val="1428"/>
        </w:trPr>
        <w:tc>
          <w:tcPr>
            <w:tcW w:w="4219" w:type="dxa"/>
            <w:tcBorders>
              <w:bottom w:val="single" w:sz="4" w:space="0" w:color="auto"/>
            </w:tcBorders>
          </w:tcPr>
          <w:p w14:paraId="4A2829A4" w14:textId="77777777" w:rsidR="003B499B" w:rsidRPr="00AE2B24" w:rsidRDefault="003B499B" w:rsidP="003B499B">
            <w:pPr>
              <w:rPr>
                <w:sz w:val="22"/>
                <w:szCs w:val="22"/>
                <w:lang w:val="en-US"/>
              </w:rPr>
            </w:pPr>
            <w:r w:rsidRPr="00AE2B24">
              <w:rPr>
                <w:sz w:val="22"/>
                <w:szCs w:val="22"/>
                <w:lang w:val="en-US"/>
              </w:rPr>
              <w:t>Highest education level (n,%)</w:t>
            </w:r>
          </w:p>
          <w:p w14:paraId="01D24A41" w14:textId="77777777" w:rsidR="003B499B" w:rsidRPr="00AE2B24" w:rsidRDefault="003B499B" w:rsidP="003B499B">
            <w:pPr>
              <w:rPr>
                <w:sz w:val="22"/>
                <w:szCs w:val="22"/>
                <w:lang w:val="en-US"/>
              </w:rPr>
            </w:pPr>
            <w:r w:rsidRPr="00AE2B24">
              <w:rPr>
                <w:sz w:val="22"/>
                <w:szCs w:val="22"/>
                <w:lang w:val="en-US"/>
              </w:rPr>
              <w:t>No education</w:t>
            </w:r>
          </w:p>
          <w:p w14:paraId="7B7752A3" w14:textId="77777777" w:rsidR="003B499B" w:rsidRPr="00AE2B24" w:rsidRDefault="003B499B" w:rsidP="003B499B">
            <w:pPr>
              <w:rPr>
                <w:sz w:val="22"/>
                <w:szCs w:val="22"/>
                <w:lang w:val="en-US"/>
              </w:rPr>
            </w:pPr>
            <w:r w:rsidRPr="00AE2B24">
              <w:rPr>
                <w:sz w:val="22"/>
                <w:szCs w:val="22"/>
                <w:lang w:val="en-US"/>
              </w:rPr>
              <w:t>Some primary education</w:t>
            </w:r>
          </w:p>
          <w:p w14:paraId="2BAA2BCF" w14:textId="77777777" w:rsidR="003B499B" w:rsidRPr="00AE2B24" w:rsidRDefault="003B499B" w:rsidP="003B499B">
            <w:pPr>
              <w:rPr>
                <w:sz w:val="22"/>
                <w:szCs w:val="22"/>
                <w:lang w:val="en-US"/>
              </w:rPr>
            </w:pPr>
            <w:r w:rsidRPr="00AE2B24">
              <w:rPr>
                <w:sz w:val="22"/>
                <w:szCs w:val="22"/>
                <w:lang w:val="en-US"/>
              </w:rPr>
              <w:t>Completed primary education</w:t>
            </w:r>
          </w:p>
          <w:p w14:paraId="3A5F60AB" w14:textId="77777777" w:rsidR="003B499B" w:rsidRPr="00AE2B24" w:rsidRDefault="003B499B" w:rsidP="003B499B">
            <w:pPr>
              <w:rPr>
                <w:sz w:val="22"/>
                <w:szCs w:val="22"/>
                <w:lang w:val="en-US"/>
              </w:rPr>
            </w:pPr>
            <w:r w:rsidRPr="00AE2B24">
              <w:rPr>
                <w:sz w:val="22"/>
                <w:szCs w:val="22"/>
                <w:lang w:val="en-US"/>
              </w:rPr>
              <w:t>Some secondary education</w:t>
            </w:r>
          </w:p>
          <w:p w14:paraId="780C49FF" w14:textId="77777777" w:rsidR="003B499B" w:rsidRPr="00AE2B24" w:rsidRDefault="003B499B" w:rsidP="003B499B">
            <w:pPr>
              <w:rPr>
                <w:sz w:val="22"/>
                <w:szCs w:val="22"/>
                <w:lang w:val="en-US"/>
              </w:rPr>
            </w:pPr>
            <w:r w:rsidRPr="00AE2B24">
              <w:rPr>
                <w:sz w:val="22"/>
                <w:szCs w:val="22"/>
                <w:lang w:val="en-US"/>
              </w:rPr>
              <w:t>Completed secondary education</w:t>
            </w:r>
          </w:p>
        </w:tc>
        <w:tc>
          <w:tcPr>
            <w:tcW w:w="1276" w:type="dxa"/>
            <w:tcBorders>
              <w:bottom w:val="single" w:sz="4" w:space="0" w:color="auto"/>
            </w:tcBorders>
          </w:tcPr>
          <w:p w14:paraId="0A7FBF97" w14:textId="77777777" w:rsidR="003B499B" w:rsidRPr="00AE2B24" w:rsidRDefault="003B499B" w:rsidP="003B499B">
            <w:pPr>
              <w:rPr>
                <w:sz w:val="22"/>
                <w:szCs w:val="22"/>
                <w:lang w:val="en-US"/>
              </w:rPr>
            </w:pPr>
            <w:r w:rsidRPr="00AE2B24">
              <w:rPr>
                <w:sz w:val="22"/>
                <w:szCs w:val="22"/>
                <w:lang w:val="en-US"/>
              </w:rPr>
              <w:t xml:space="preserve"> </w:t>
            </w:r>
          </w:p>
          <w:p w14:paraId="61E5B262" w14:textId="77777777" w:rsidR="003B499B" w:rsidRPr="00AE2B24" w:rsidRDefault="003B499B" w:rsidP="003B499B">
            <w:pPr>
              <w:rPr>
                <w:sz w:val="22"/>
                <w:szCs w:val="22"/>
                <w:lang w:val="en-US"/>
              </w:rPr>
            </w:pPr>
            <w:r w:rsidRPr="00AE2B24">
              <w:rPr>
                <w:sz w:val="22"/>
                <w:szCs w:val="22"/>
                <w:lang w:val="en-US"/>
              </w:rPr>
              <w:t>13 (20.0)</w:t>
            </w:r>
          </w:p>
          <w:p w14:paraId="43F95216" w14:textId="77777777" w:rsidR="003B499B" w:rsidRPr="00AE2B24" w:rsidRDefault="003B499B" w:rsidP="003B499B">
            <w:pPr>
              <w:rPr>
                <w:sz w:val="22"/>
                <w:szCs w:val="22"/>
                <w:lang w:val="en-US"/>
              </w:rPr>
            </w:pPr>
            <w:r w:rsidRPr="00AE2B24">
              <w:rPr>
                <w:sz w:val="22"/>
                <w:szCs w:val="22"/>
                <w:lang w:val="en-US"/>
              </w:rPr>
              <w:t xml:space="preserve"> 20 (30.8)</w:t>
            </w:r>
          </w:p>
          <w:p w14:paraId="4ECEF2D4" w14:textId="77777777" w:rsidR="003B499B" w:rsidRPr="00AE2B24" w:rsidRDefault="003B499B" w:rsidP="003B499B">
            <w:pPr>
              <w:rPr>
                <w:sz w:val="22"/>
                <w:szCs w:val="22"/>
                <w:lang w:val="en-US"/>
              </w:rPr>
            </w:pPr>
            <w:r w:rsidRPr="00AE2B24">
              <w:rPr>
                <w:sz w:val="22"/>
                <w:szCs w:val="22"/>
                <w:lang w:val="en-US"/>
              </w:rPr>
              <w:t>10 (15.4)</w:t>
            </w:r>
          </w:p>
          <w:p w14:paraId="74468AE0" w14:textId="77777777" w:rsidR="003B499B" w:rsidRPr="00AE2B24" w:rsidRDefault="003B499B" w:rsidP="003B499B">
            <w:pPr>
              <w:rPr>
                <w:sz w:val="22"/>
                <w:szCs w:val="22"/>
                <w:lang w:val="en-US"/>
              </w:rPr>
            </w:pPr>
            <w:r w:rsidRPr="00AE2B24">
              <w:rPr>
                <w:sz w:val="22"/>
                <w:szCs w:val="22"/>
                <w:lang w:val="en-US"/>
              </w:rPr>
              <w:t>16 (24.6)</w:t>
            </w:r>
          </w:p>
          <w:p w14:paraId="514AA7BD" w14:textId="77777777" w:rsidR="003B499B" w:rsidRPr="00AE2B24" w:rsidRDefault="003B499B" w:rsidP="003B499B">
            <w:pPr>
              <w:rPr>
                <w:sz w:val="22"/>
                <w:szCs w:val="22"/>
                <w:lang w:val="en-US"/>
              </w:rPr>
            </w:pPr>
            <w:r w:rsidRPr="00AE2B24">
              <w:rPr>
                <w:sz w:val="22"/>
                <w:szCs w:val="22"/>
                <w:lang w:val="en-US"/>
              </w:rPr>
              <w:t>10 (15.4)</w:t>
            </w:r>
          </w:p>
        </w:tc>
        <w:tc>
          <w:tcPr>
            <w:tcW w:w="1701" w:type="dxa"/>
            <w:tcBorders>
              <w:bottom w:val="single" w:sz="4" w:space="0" w:color="auto"/>
            </w:tcBorders>
          </w:tcPr>
          <w:p w14:paraId="3811DAF2" w14:textId="77777777" w:rsidR="003B499B" w:rsidRPr="00AE2B24" w:rsidRDefault="003B499B" w:rsidP="003B499B">
            <w:pPr>
              <w:rPr>
                <w:sz w:val="22"/>
                <w:szCs w:val="22"/>
                <w:lang w:val="en-US"/>
              </w:rPr>
            </w:pPr>
          </w:p>
          <w:p w14:paraId="2009553A" w14:textId="77777777" w:rsidR="003B499B" w:rsidRPr="00AE2B24" w:rsidRDefault="003B499B" w:rsidP="003B499B">
            <w:pPr>
              <w:rPr>
                <w:sz w:val="22"/>
                <w:szCs w:val="22"/>
                <w:lang w:val="en-US"/>
              </w:rPr>
            </w:pPr>
            <w:r w:rsidRPr="00AE2B24">
              <w:rPr>
                <w:sz w:val="22"/>
                <w:szCs w:val="22"/>
                <w:lang w:val="en-US"/>
              </w:rPr>
              <w:t>10 (11.8)</w:t>
            </w:r>
          </w:p>
          <w:p w14:paraId="21174759" w14:textId="77777777" w:rsidR="003B499B" w:rsidRPr="00AE2B24" w:rsidRDefault="003B499B" w:rsidP="003B499B">
            <w:pPr>
              <w:rPr>
                <w:sz w:val="22"/>
                <w:szCs w:val="22"/>
                <w:lang w:val="en-US"/>
              </w:rPr>
            </w:pPr>
            <w:r w:rsidRPr="00AE2B24">
              <w:rPr>
                <w:sz w:val="22"/>
                <w:szCs w:val="22"/>
                <w:lang w:val="en-US"/>
              </w:rPr>
              <w:t>39 (45.9)</w:t>
            </w:r>
          </w:p>
          <w:p w14:paraId="1518DA6E" w14:textId="77777777" w:rsidR="003B499B" w:rsidRPr="00AE2B24" w:rsidRDefault="003B499B" w:rsidP="003B499B">
            <w:pPr>
              <w:rPr>
                <w:sz w:val="22"/>
                <w:szCs w:val="22"/>
                <w:lang w:val="en-US"/>
              </w:rPr>
            </w:pPr>
            <w:r w:rsidRPr="00AE2B24">
              <w:rPr>
                <w:sz w:val="22"/>
                <w:szCs w:val="22"/>
                <w:lang w:val="en-US"/>
              </w:rPr>
              <w:t>2 (2.4)</w:t>
            </w:r>
          </w:p>
          <w:p w14:paraId="7580712B" w14:textId="77777777" w:rsidR="003B499B" w:rsidRPr="00AE2B24" w:rsidRDefault="003B499B" w:rsidP="003B499B">
            <w:pPr>
              <w:rPr>
                <w:sz w:val="22"/>
                <w:szCs w:val="22"/>
                <w:lang w:val="en-US"/>
              </w:rPr>
            </w:pPr>
            <w:r w:rsidRPr="00AE2B24">
              <w:rPr>
                <w:sz w:val="22"/>
                <w:szCs w:val="22"/>
                <w:lang w:val="en-US"/>
              </w:rPr>
              <w:t>16 (18.8)</w:t>
            </w:r>
          </w:p>
          <w:p w14:paraId="5B827C33" w14:textId="77777777" w:rsidR="003B499B" w:rsidRPr="00AE2B24" w:rsidRDefault="003B499B" w:rsidP="003B499B">
            <w:pPr>
              <w:rPr>
                <w:sz w:val="22"/>
                <w:szCs w:val="22"/>
                <w:lang w:val="en-US"/>
              </w:rPr>
            </w:pPr>
            <w:r w:rsidRPr="00AE2B24">
              <w:rPr>
                <w:sz w:val="22"/>
                <w:szCs w:val="22"/>
                <w:lang w:val="en-US"/>
              </w:rPr>
              <w:t>13 (15.3)</w:t>
            </w:r>
          </w:p>
        </w:tc>
      </w:tr>
    </w:tbl>
    <w:p w14:paraId="31B86D5F" w14:textId="77777777" w:rsidR="003B499B" w:rsidRPr="00AE2B24" w:rsidRDefault="003B499B" w:rsidP="003B499B">
      <w:pPr>
        <w:tabs>
          <w:tab w:val="left" w:pos="454"/>
        </w:tabs>
        <w:rPr>
          <w:sz w:val="20"/>
          <w:szCs w:val="20"/>
          <w:lang w:val="en-US"/>
        </w:rPr>
      </w:pPr>
      <w:r w:rsidRPr="00AE2B24">
        <w:rPr>
          <w:sz w:val="20"/>
          <w:szCs w:val="20"/>
          <w:vertAlign w:val="superscript"/>
          <w:lang w:val="en-US"/>
        </w:rPr>
        <w:t>1</w:t>
      </w:r>
      <w:r w:rsidRPr="00AE2B24">
        <w:rPr>
          <w:sz w:val="20"/>
          <w:szCs w:val="20"/>
          <w:lang w:val="en-US"/>
        </w:rPr>
        <w:t xml:space="preserve">Chi-Square analysis p =0.023, </w:t>
      </w:r>
      <w:r w:rsidRPr="00AE2B24">
        <w:rPr>
          <w:sz w:val="20"/>
          <w:szCs w:val="20"/>
          <w:vertAlign w:val="superscript"/>
          <w:lang w:val="en-US"/>
        </w:rPr>
        <w:t>2</w:t>
      </w:r>
      <w:r w:rsidRPr="00AE2B24">
        <w:rPr>
          <w:sz w:val="20"/>
          <w:szCs w:val="20"/>
          <w:lang w:val="en-US"/>
        </w:rPr>
        <w:t>Chi-Square analysis p = 0.001</w:t>
      </w:r>
      <w:r w:rsidRPr="00AE2B24">
        <w:rPr>
          <w:sz w:val="20"/>
          <w:szCs w:val="20"/>
          <w:lang w:val="en-US"/>
        </w:rPr>
        <w:tab/>
      </w:r>
    </w:p>
    <w:p w14:paraId="0B4896A1" w14:textId="7AC74C0B" w:rsidR="003B499B" w:rsidRDefault="003B499B">
      <w:pPr>
        <w:rPr>
          <w:lang w:val="en-US"/>
        </w:rPr>
      </w:pPr>
      <w:r>
        <w:rPr>
          <w:lang w:val="en-US"/>
        </w:rPr>
        <w:br w:type="page"/>
      </w:r>
    </w:p>
    <w:p w14:paraId="7AC9C2DB" w14:textId="77777777" w:rsidR="003B499B" w:rsidRPr="00AE2B24" w:rsidRDefault="003B499B" w:rsidP="003B499B">
      <w:pPr>
        <w:rPr>
          <w:lang w:val="en-US"/>
        </w:rPr>
      </w:pPr>
      <w:r w:rsidRPr="00AE2B24">
        <w:rPr>
          <w:b/>
          <w:lang w:val="en-US"/>
        </w:rPr>
        <w:t>Table 2</w:t>
      </w:r>
      <w:r>
        <w:rPr>
          <w:b/>
          <w:lang w:val="en-US"/>
        </w:rPr>
        <w:t>.</w:t>
      </w:r>
      <w:r w:rsidRPr="00AE2B24">
        <w:rPr>
          <w:b/>
          <w:lang w:val="en-US"/>
        </w:rPr>
        <w:t xml:space="preserve"> </w:t>
      </w:r>
      <w:r w:rsidRPr="00AE2B24">
        <w:rPr>
          <w:lang w:val="en-US"/>
        </w:rPr>
        <w:t>MDAT z-scores and percentage suspect for delay by nutritional status</w:t>
      </w:r>
      <w:r w:rsidRPr="00AE2B24">
        <w:rPr>
          <w:vertAlign w:val="superscript"/>
          <w:lang w:val="en-US"/>
        </w:rPr>
        <w:t>1</w:t>
      </w:r>
    </w:p>
    <w:p w14:paraId="29455175" w14:textId="77777777" w:rsidR="003B499B" w:rsidRPr="00AE2B24" w:rsidRDefault="003B499B" w:rsidP="003B499B">
      <w:pPr>
        <w:rPr>
          <w:lang w:val="en-US"/>
        </w:rPr>
      </w:pPr>
    </w:p>
    <w:tbl>
      <w:tblPr>
        <w:tblStyle w:val="TableGrid"/>
        <w:tblW w:w="8364" w:type="dxa"/>
        <w:tblInd w:w="108" w:type="dxa"/>
        <w:tblBorders>
          <w:insideH w:val="none" w:sz="0" w:space="0" w:color="auto"/>
          <w:insideV w:val="none" w:sz="0" w:space="0" w:color="auto"/>
        </w:tblBorders>
        <w:tblLayout w:type="fixed"/>
        <w:tblLook w:val="04A0" w:firstRow="1" w:lastRow="0" w:firstColumn="1" w:lastColumn="0" w:noHBand="0" w:noVBand="1"/>
      </w:tblPr>
      <w:tblGrid>
        <w:gridCol w:w="1418"/>
        <w:gridCol w:w="1134"/>
        <w:gridCol w:w="1134"/>
        <w:gridCol w:w="1134"/>
        <w:gridCol w:w="1134"/>
        <w:gridCol w:w="1134"/>
        <w:gridCol w:w="1276"/>
      </w:tblGrid>
      <w:tr w:rsidR="003B499B" w:rsidRPr="00AE2B24" w14:paraId="6CDB789D" w14:textId="77777777" w:rsidTr="003B499B">
        <w:trPr>
          <w:trHeight w:val="715"/>
        </w:trPr>
        <w:tc>
          <w:tcPr>
            <w:tcW w:w="1418" w:type="dxa"/>
            <w:tcBorders>
              <w:top w:val="nil"/>
              <w:left w:val="nil"/>
              <w:bottom w:val="single" w:sz="4" w:space="0" w:color="auto"/>
            </w:tcBorders>
          </w:tcPr>
          <w:p w14:paraId="6352BFC2" w14:textId="77777777" w:rsidR="003B499B" w:rsidRPr="00AE2B24" w:rsidRDefault="003B499B" w:rsidP="003B499B">
            <w:pPr>
              <w:rPr>
                <w:sz w:val="22"/>
                <w:szCs w:val="22"/>
                <w:lang w:val="en-US"/>
              </w:rPr>
            </w:pPr>
            <w:r w:rsidRPr="00AE2B24">
              <w:rPr>
                <w:sz w:val="22"/>
                <w:szCs w:val="22"/>
                <w:lang w:val="en-US"/>
              </w:rPr>
              <w:t>Mean (SD)</w:t>
            </w:r>
          </w:p>
          <w:p w14:paraId="78934F8A" w14:textId="77777777" w:rsidR="003B499B" w:rsidRPr="00AE2B24" w:rsidRDefault="003B499B" w:rsidP="003B499B">
            <w:pPr>
              <w:rPr>
                <w:sz w:val="22"/>
                <w:szCs w:val="22"/>
                <w:lang w:val="en-US"/>
              </w:rPr>
            </w:pPr>
          </w:p>
        </w:tc>
        <w:tc>
          <w:tcPr>
            <w:tcW w:w="2268" w:type="dxa"/>
            <w:gridSpan w:val="2"/>
            <w:tcBorders>
              <w:top w:val="nil"/>
              <w:bottom w:val="single" w:sz="4" w:space="0" w:color="auto"/>
            </w:tcBorders>
          </w:tcPr>
          <w:p w14:paraId="465F47B6" w14:textId="77777777" w:rsidR="003B499B" w:rsidRPr="00AE2B24" w:rsidRDefault="003B499B" w:rsidP="003B499B">
            <w:pPr>
              <w:rPr>
                <w:sz w:val="22"/>
                <w:szCs w:val="22"/>
                <w:lang w:val="en-US"/>
              </w:rPr>
            </w:pPr>
            <w:r w:rsidRPr="00AE2B24">
              <w:rPr>
                <w:sz w:val="22"/>
                <w:szCs w:val="22"/>
                <w:lang w:val="en-US"/>
              </w:rPr>
              <w:t>SAM</w:t>
            </w:r>
          </w:p>
          <w:p w14:paraId="504EDE38" w14:textId="77777777" w:rsidR="003B499B" w:rsidRPr="00AE2B24" w:rsidRDefault="003B499B" w:rsidP="003B499B">
            <w:pPr>
              <w:rPr>
                <w:sz w:val="22"/>
                <w:szCs w:val="22"/>
                <w:lang w:val="en-US"/>
              </w:rPr>
            </w:pPr>
            <w:r w:rsidRPr="00AE2B24">
              <w:rPr>
                <w:sz w:val="22"/>
                <w:szCs w:val="22"/>
                <w:lang w:val="en-US"/>
              </w:rPr>
              <w:t>N =121</w:t>
            </w:r>
          </w:p>
        </w:tc>
        <w:tc>
          <w:tcPr>
            <w:tcW w:w="2268" w:type="dxa"/>
            <w:gridSpan w:val="2"/>
            <w:tcBorders>
              <w:top w:val="nil"/>
              <w:bottom w:val="single" w:sz="4" w:space="0" w:color="auto"/>
            </w:tcBorders>
          </w:tcPr>
          <w:p w14:paraId="7CAFE0A8" w14:textId="77777777" w:rsidR="003B499B" w:rsidRPr="00AE2B24" w:rsidRDefault="003B499B" w:rsidP="003B499B">
            <w:pPr>
              <w:rPr>
                <w:sz w:val="22"/>
                <w:szCs w:val="22"/>
                <w:lang w:val="en-US"/>
              </w:rPr>
            </w:pPr>
            <w:r w:rsidRPr="00AE2B24">
              <w:rPr>
                <w:sz w:val="22"/>
                <w:szCs w:val="22"/>
                <w:lang w:val="en-US"/>
              </w:rPr>
              <w:t>Marasmus</w:t>
            </w:r>
          </w:p>
          <w:p w14:paraId="024A96D4" w14:textId="77777777" w:rsidR="003B499B" w:rsidRPr="00AE2B24" w:rsidRDefault="003B499B" w:rsidP="003B499B">
            <w:pPr>
              <w:rPr>
                <w:sz w:val="22"/>
                <w:szCs w:val="22"/>
                <w:lang w:val="en-US"/>
              </w:rPr>
            </w:pPr>
            <w:r w:rsidRPr="00AE2B24">
              <w:rPr>
                <w:sz w:val="22"/>
                <w:szCs w:val="22"/>
                <w:lang w:val="en-US"/>
              </w:rPr>
              <w:t>n=48</w:t>
            </w:r>
          </w:p>
        </w:tc>
        <w:tc>
          <w:tcPr>
            <w:tcW w:w="2410" w:type="dxa"/>
            <w:gridSpan w:val="2"/>
            <w:tcBorders>
              <w:top w:val="nil"/>
              <w:bottom w:val="single" w:sz="4" w:space="0" w:color="auto"/>
              <w:right w:val="nil"/>
            </w:tcBorders>
          </w:tcPr>
          <w:p w14:paraId="0288F7FE" w14:textId="77777777" w:rsidR="003B499B" w:rsidRPr="00AE2B24" w:rsidRDefault="003B499B" w:rsidP="003B499B">
            <w:pPr>
              <w:rPr>
                <w:sz w:val="22"/>
                <w:szCs w:val="22"/>
                <w:lang w:val="en-US"/>
              </w:rPr>
            </w:pPr>
            <w:r w:rsidRPr="00AE2B24">
              <w:rPr>
                <w:sz w:val="22"/>
                <w:szCs w:val="22"/>
                <w:lang w:val="en-US"/>
              </w:rPr>
              <w:t>Kwashiorkor</w:t>
            </w:r>
          </w:p>
          <w:p w14:paraId="5B9E8EDC" w14:textId="77777777" w:rsidR="003B499B" w:rsidRPr="00AE2B24" w:rsidRDefault="003B499B" w:rsidP="003B499B">
            <w:pPr>
              <w:rPr>
                <w:sz w:val="22"/>
                <w:szCs w:val="22"/>
                <w:lang w:val="en-US"/>
              </w:rPr>
            </w:pPr>
            <w:r w:rsidRPr="00AE2B24">
              <w:rPr>
                <w:sz w:val="22"/>
                <w:szCs w:val="22"/>
                <w:lang w:val="en-US"/>
              </w:rPr>
              <w:t>n=73</w:t>
            </w:r>
          </w:p>
        </w:tc>
      </w:tr>
      <w:tr w:rsidR="003B499B" w:rsidRPr="00AE2B24" w14:paraId="2EDA1D44" w14:textId="77777777" w:rsidTr="003B499B">
        <w:trPr>
          <w:trHeight w:val="621"/>
        </w:trPr>
        <w:tc>
          <w:tcPr>
            <w:tcW w:w="1418" w:type="dxa"/>
            <w:tcBorders>
              <w:top w:val="single" w:sz="4" w:space="0" w:color="auto"/>
              <w:left w:val="nil"/>
            </w:tcBorders>
          </w:tcPr>
          <w:p w14:paraId="3AAF0A68" w14:textId="77777777" w:rsidR="003B499B" w:rsidRPr="00AE2B24" w:rsidRDefault="003B499B" w:rsidP="003B499B">
            <w:pPr>
              <w:rPr>
                <w:sz w:val="22"/>
                <w:szCs w:val="22"/>
                <w:lang w:val="en-US"/>
              </w:rPr>
            </w:pPr>
          </w:p>
        </w:tc>
        <w:tc>
          <w:tcPr>
            <w:tcW w:w="1134" w:type="dxa"/>
            <w:tcBorders>
              <w:top w:val="single" w:sz="4" w:space="0" w:color="auto"/>
            </w:tcBorders>
          </w:tcPr>
          <w:p w14:paraId="682F1CDB" w14:textId="77777777" w:rsidR="003B499B" w:rsidRPr="00AE2B24" w:rsidRDefault="003B499B" w:rsidP="003B499B">
            <w:pPr>
              <w:rPr>
                <w:sz w:val="22"/>
                <w:szCs w:val="22"/>
                <w:lang w:val="en-US"/>
              </w:rPr>
            </w:pPr>
            <w:r w:rsidRPr="00AE2B24">
              <w:rPr>
                <w:sz w:val="22"/>
                <w:szCs w:val="22"/>
                <w:lang w:val="en-US"/>
              </w:rPr>
              <w:t>Mean</w:t>
            </w:r>
          </w:p>
          <w:p w14:paraId="7272FF08" w14:textId="77777777" w:rsidR="003B499B" w:rsidRPr="00AE2B24" w:rsidRDefault="003B499B" w:rsidP="003B499B">
            <w:pPr>
              <w:rPr>
                <w:sz w:val="22"/>
                <w:szCs w:val="22"/>
                <w:lang w:val="en-US"/>
              </w:rPr>
            </w:pPr>
            <w:r w:rsidRPr="00AE2B24">
              <w:rPr>
                <w:sz w:val="22"/>
                <w:szCs w:val="22"/>
                <w:lang w:val="en-US"/>
              </w:rPr>
              <w:t>(SD)</w:t>
            </w:r>
          </w:p>
        </w:tc>
        <w:tc>
          <w:tcPr>
            <w:tcW w:w="1134" w:type="dxa"/>
            <w:tcBorders>
              <w:top w:val="single" w:sz="4" w:space="0" w:color="auto"/>
            </w:tcBorders>
          </w:tcPr>
          <w:p w14:paraId="40AED150" w14:textId="77777777" w:rsidR="003B499B" w:rsidRPr="00AE2B24" w:rsidRDefault="003B499B" w:rsidP="003B499B">
            <w:pPr>
              <w:rPr>
                <w:sz w:val="22"/>
                <w:szCs w:val="22"/>
                <w:lang w:val="en-US"/>
              </w:rPr>
            </w:pPr>
            <w:r w:rsidRPr="00AE2B24">
              <w:rPr>
                <w:sz w:val="22"/>
                <w:szCs w:val="22"/>
                <w:lang w:val="en-US"/>
              </w:rPr>
              <w:t>Delay</w:t>
            </w:r>
          </w:p>
          <w:p w14:paraId="0DA0CA33" w14:textId="77777777" w:rsidR="003B499B" w:rsidRPr="00AE2B24" w:rsidRDefault="003B499B" w:rsidP="003B499B">
            <w:pPr>
              <w:rPr>
                <w:sz w:val="22"/>
                <w:szCs w:val="22"/>
                <w:lang w:val="en-US"/>
              </w:rPr>
            </w:pPr>
            <w:r w:rsidRPr="00AE2B24">
              <w:rPr>
                <w:sz w:val="22"/>
                <w:szCs w:val="22"/>
                <w:lang w:val="en-US"/>
              </w:rPr>
              <w:t>(n,%)</w:t>
            </w:r>
          </w:p>
        </w:tc>
        <w:tc>
          <w:tcPr>
            <w:tcW w:w="1134" w:type="dxa"/>
            <w:tcBorders>
              <w:top w:val="single" w:sz="4" w:space="0" w:color="auto"/>
            </w:tcBorders>
          </w:tcPr>
          <w:p w14:paraId="6C79BBB9" w14:textId="77777777" w:rsidR="003B499B" w:rsidRPr="00AE2B24" w:rsidRDefault="003B499B" w:rsidP="003B499B">
            <w:pPr>
              <w:rPr>
                <w:sz w:val="22"/>
                <w:szCs w:val="22"/>
                <w:lang w:val="en-US"/>
              </w:rPr>
            </w:pPr>
            <w:r w:rsidRPr="00AE2B24">
              <w:rPr>
                <w:sz w:val="22"/>
                <w:szCs w:val="22"/>
                <w:lang w:val="en-US"/>
              </w:rPr>
              <w:t>Mean (SD)</w:t>
            </w:r>
          </w:p>
        </w:tc>
        <w:tc>
          <w:tcPr>
            <w:tcW w:w="1134" w:type="dxa"/>
            <w:tcBorders>
              <w:top w:val="single" w:sz="4" w:space="0" w:color="auto"/>
            </w:tcBorders>
          </w:tcPr>
          <w:p w14:paraId="1523A710" w14:textId="77777777" w:rsidR="003B499B" w:rsidRPr="00AE2B24" w:rsidRDefault="003B499B" w:rsidP="003B499B">
            <w:pPr>
              <w:rPr>
                <w:sz w:val="22"/>
                <w:szCs w:val="22"/>
                <w:lang w:val="en-US"/>
              </w:rPr>
            </w:pPr>
            <w:r w:rsidRPr="00AE2B24">
              <w:rPr>
                <w:sz w:val="22"/>
                <w:szCs w:val="22"/>
                <w:lang w:val="en-US"/>
              </w:rPr>
              <w:t>Delay</w:t>
            </w:r>
          </w:p>
          <w:p w14:paraId="13CCD839" w14:textId="77777777" w:rsidR="003B499B" w:rsidRPr="00AE2B24" w:rsidRDefault="003B499B" w:rsidP="003B499B">
            <w:pPr>
              <w:rPr>
                <w:sz w:val="22"/>
                <w:szCs w:val="22"/>
                <w:lang w:val="en-US"/>
              </w:rPr>
            </w:pPr>
            <w:r w:rsidRPr="00AE2B24">
              <w:rPr>
                <w:sz w:val="22"/>
                <w:szCs w:val="22"/>
                <w:lang w:val="en-US"/>
              </w:rPr>
              <w:t xml:space="preserve"> (n, %)</w:t>
            </w:r>
          </w:p>
        </w:tc>
        <w:tc>
          <w:tcPr>
            <w:tcW w:w="1134" w:type="dxa"/>
            <w:tcBorders>
              <w:top w:val="single" w:sz="4" w:space="0" w:color="auto"/>
            </w:tcBorders>
          </w:tcPr>
          <w:p w14:paraId="348FBA28" w14:textId="77777777" w:rsidR="003B499B" w:rsidRPr="00AE2B24" w:rsidRDefault="003B499B" w:rsidP="003B499B">
            <w:pPr>
              <w:rPr>
                <w:sz w:val="22"/>
                <w:szCs w:val="22"/>
                <w:lang w:val="en-US"/>
              </w:rPr>
            </w:pPr>
            <w:r w:rsidRPr="00AE2B24">
              <w:rPr>
                <w:sz w:val="22"/>
                <w:szCs w:val="22"/>
                <w:lang w:val="en-US"/>
              </w:rPr>
              <w:t>Mean (SD)</w:t>
            </w:r>
          </w:p>
        </w:tc>
        <w:tc>
          <w:tcPr>
            <w:tcW w:w="1276" w:type="dxa"/>
            <w:tcBorders>
              <w:top w:val="single" w:sz="4" w:space="0" w:color="auto"/>
              <w:right w:val="nil"/>
            </w:tcBorders>
          </w:tcPr>
          <w:p w14:paraId="08E553E5" w14:textId="77777777" w:rsidR="003B499B" w:rsidRPr="00AE2B24" w:rsidRDefault="003B499B" w:rsidP="003B499B">
            <w:pPr>
              <w:rPr>
                <w:sz w:val="22"/>
                <w:szCs w:val="22"/>
                <w:lang w:val="en-US"/>
              </w:rPr>
            </w:pPr>
            <w:r w:rsidRPr="00AE2B24">
              <w:rPr>
                <w:sz w:val="22"/>
                <w:szCs w:val="22"/>
                <w:lang w:val="en-US"/>
              </w:rPr>
              <w:t>Delay</w:t>
            </w:r>
          </w:p>
          <w:p w14:paraId="60D036FB" w14:textId="77777777" w:rsidR="003B499B" w:rsidRPr="00AE2B24" w:rsidRDefault="003B499B" w:rsidP="003B499B">
            <w:pPr>
              <w:rPr>
                <w:sz w:val="22"/>
                <w:szCs w:val="22"/>
                <w:lang w:val="en-US"/>
              </w:rPr>
            </w:pPr>
            <w:r w:rsidRPr="00AE2B24">
              <w:rPr>
                <w:sz w:val="22"/>
                <w:szCs w:val="22"/>
                <w:lang w:val="en-US"/>
              </w:rPr>
              <w:t xml:space="preserve"> (n, %)</w:t>
            </w:r>
          </w:p>
        </w:tc>
      </w:tr>
      <w:tr w:rsidR="003B499B" w:rsidRPr="00AE2B24" w14:paraId="5E10827D" w14:textId="77777777" w:rsidTr="003B499B">
        <w:tc>
          <w:tcPr>
            <w:tcW w:w="1418" w:type="dxa"/>
            <w:tcBorders>
              <w:left w:val="nil"/>
            </w:tcBorders>
          </w:tcPr>
          <w:p w14:paraId="00A18AA1" w14:textId="77777777" w:rsidR="003B499B" w:rsidRPr="00AE2B24" w:rsidRDefault="003B499B" w:rsidP="003B499B">
            <w:pPr>
              <w:rPr>
                <w:sz w:val="22"/>
                <w:szCs w:val="22"/>
                <w:lang w:val="en-US"/>
              </w:rPr>
            </w:pPr>
            <w:r w:rsidRPr="00AE2B24">
              <w:rPr>
                <w:sz w:val="22"/>
                <w:szCs w:val="22"/>
                <w:lang w:val="en-US"/>
              </w:rPr>
              <w:t>Gross Motor</w:t>
            </w:r>
          </w:p>
        </w:tc>
        <w:tc>
          <w:tcPr>
            <w:tcW w:w="1134" w:type="dxa"/>
          </w:tcPr>
          <w:p w14:paraId="504FFC8F" w14:textId="77777777" w:rsidR="003B499B" w:rsidRPr="00AE2B24" w:rsidRDefault="003B499B" w:rsidP="003B499B">
            <w:pPr>
              <w:rPr>
                <w:sz w:val="22"/>
                <w:szCs w:val="22"/>
                <w:lang w:val="en-US"/>
              </w:rPr>
            </w:pPr>
            <w:r w:rsidRPr="00AE2B24">
              <w:rPr>
                <w:sz w:val="22"/>
                <w:szCs w:val="22"/>
                <w:lang w:val="en-US"/>
              </w:rPr>
              <w:t>-3.1 (1.9)</w:t>
            </w:r>
          </w:p>
        </w:tc>
        <w:tc>
          <w:tcPr>
            <w:tcW w:w="1134" w:type="dxa"/>
          </w:tcPr>
          <w:p w14:paraId="2798CB06" w14:textId="77777777" w:rsidR="003B499B" w:rsidRPr="00AE2B24" w:rsidRDefault="003B499B" w:rsidP="003B499B">
            <w:pPr>
              <w:rPr>
                <w:sz w:val="22"/>
                <w:szCs w:val="22"/>
                <w:lang w:val="en-US"/>
              </w:rPr>
            </w:pPr>
            <w:r w:rsidRPr="00AE2B24">
              <w:rPr>
                <w:sz w:val="22"/>
                <w:szCs w:val="22"/>
                <w:lang w:val="en-US"/>
              </w:rPr>
              <w:t>98 (79.7)</w:t>
            </w:r>
          </w:p>
        </w:tc>
        <w:tc>
          <w:tcPr>
            <w:tcW w:w="1134" w:type="dxa"/>
          </w:tcPr>
          <w:p w14:paraId="2BB178A7" w14:textId="77777777" w:rsidR="003B499B" w:rsidRPr="00AE2B24" w:rsidRDefault="003B499B" w:rsidP="003B499B">
            <w:pPr>
              <w:rPr>
                <w:sz w:val="22"/>
                <w:szCs w:val="22"/>
                <w:lang w:val="en-US"/>
              </w:rPr>
            </w:pPr>
            <w:r w:rsidRPr="00AE2B24">
              <w:rPr>
                <w:sz w:val="22"/>
                <w:szCs w:val="22"/>
                <w:lang w:val="en-US"/>
              </w:rPr>
              <w:t>-3.0 (1.8)</w:t>
            </w:r>
          </w:p>
        </w:tc>
        <w:tc>
          <w:tcPr>
            <w:tcW w:w="1134" w:type="dxa"/>
          </w:tcPr>
          <w:p w14:paraId="526E5F7B" w14:textId="77777777" w:rsidR="003B499B" w:rsidRPr="00AE2B24" w:rsidRDefault="003B499B" w:rsidP="003B499B">
            <w:pPr>
              <w:rPr>
                <w:sz w:val="22"/>
                <w:szCs w:val="22"/>
                <w:lang w:val="en-US"/>
              </w:rPr>
            </w:pPr>
            <w:r w:rsidRPr="00AE2B24">
              <w:rPr>
                <w:sz w:val="22"/>
                <w:szCs w:val="22"/>
                <w:lang w:val="en-US"/>
              </w:rPr>
              <w:t>41 (85.4)</w:t>
            </w:r>
          </w:p>
        </w:tc>
        <w:tc>
          <w:tcPr>
            <w:tcW w:w="1134" w:type="dxa"/>
          </w:tcPr>
          <w:p w14:paraId="6F51D017" w14:textId="77777777" w:rsidR="003B499B" w:rsidRPr="00AE2B24" w:rsidRDefault="003B499B" w:rsidP="003B499B">
            <w:pPr>
              <w:rPr>
                <w:sz w:val="22"/>
                <w:szCs w:val="22"/>
                <w:lang w:val="en-US"/>
              </w:rPr>
            </w:pPr>
            <w:r w:rsidRPr="00AE2B24">
              <w:rPr>
                <w:sz w:val="22"/>
                <w:szCs w:val="22"/>
                <w:lang w:val="en-US"/>
              </w:rPr>
              <w:t xml:space="preserve"> -3.1 (1.8)</w:t>
            </w:r>
          </w:p>
        </w:tc>
        <w:tc>
          <w:tcPr>
            <w:tcW w:w="1276" w:type="dxa"/>
            <w:tcBorders>
              <w:right w:val="nil"/>
            </w:tcBorders>
          </w:tcPr>
          <w:p w14:paraId="30A8FD77" w14:textId="77777777" w:rsidR="003B499B" w:rsidRPr="00AE2B24" w:rsidRDefault="003B499B" w:rsidP="003B499B">
            <w:pPr>
              <w:rPr>
                <w:sz w:val="22"/>
                <w:szCs w:val="22"/>
                <w:lang w:val="en-US"/>
              </w:rPr>
            </w:pPr>
            <w:r w:rsidRPr="00AE2B24">
              <w:rPr>
                <w:sz w:val="22"/>
                <w:szCs w:val="22"/>
                <w:lang w:val="en-US"/>
              </w:rPr>
              <w:t xml:space="preserve"> 57 (78.1)</w:t>
            </w:r>
          </w:p>
        </w:tc>
      </w:tr>
      <w:tr w:rsidR="003B499B" w:rsidRPr="00AE2B24" w14:paraId="3A8911F8" w14:textId="77777777" w:rsidTr="003B499B">
        <w:tc>
          <w:tcPr>
            <w:tcW w:w="1418" w:type="dxa"/>
            <w:tcBorders>
              <w:left w:val="nil"/>
            </w:tcBorders>
          </w:tcPr>
          <w:p w14:paraId="3A6AE175" w14:textId="77777777" w:rsidR="003B499B" w:rsidRPr="00AE2B24" w:rsidRDefault="003B499B" w:rsidP="003B499B">
            <w:pPr>
              <w:rPr>
                <w:sz w:val="22"/>
                <w:szCs w:val="22"/>
                <w:lang w:val="en-US"/>
              </w:rPr>
            </w:pPr>
            <w:r w:rsidRPr="00AE2B24">
              <w:rPr>
                <w:sz w:val="22"/>
                <w:szCs w:val="22"/>
                <w:lang w:val="en-US"/>
              </w:rPr>
              <w:t>Fine Motor</w:t>
            </w:r>
          </w:p>
        </w:tc>
        <w:tc>
          <w:tcPr>
            <w:tcW w:w="1134" w:type="dxa"/>
          </w:tcPr>
          <w:p w14:paraId="31581C7F" w14:textId="77777777" w:rsidR="003B499B" w:rsidRPr="00AE2B24" w:rsidRDefault="003B499B" w:rsidP="003B499B">
            <w:pPr>
              <w:rPr>
                <w:sz w:val="22"/>
                <w:szCs w:val="22"/>
                <w:lang w:val="en-US"/>
              </w:rPr>
            </w:pPr>
            <w:r w:rsidRPr="00AE2B24">
              <w:rPr>
                <w:sz w:val="22"/>
                <w:szCs w:val="22"/>
                <w:lang w:val="en-US"/>
              </w:rPr>
              <w:t>-2.9 (1.2)</w:t>
            </w:r>
          </w:p>
        </w:tc>
        <w:tc>
          <w:tcPr>
            <w:tcW w:w="1134" w:type="dxa"/>
          </w:tcPr>
          <w:p w14:paraId="1C4A098F" w14:textId="77777777" w:rsidR="003B499B" w:rsidRPr="00AE2B24" w:rsidRDefault="003B499B" w:rsidP="003B499B">
            <w:pPr>
              <w:rPr>
                <w:sz w:val="22"/>
                <w:szCs w:val="22"/>
                <w:lang w:val="en-US"/>
              </w:rPr>
            </w:pPr>
            <w:r w:rsidRPr="00AE2B24">
              <w:rPr>
                <w:sz w:val="22"/>
                <w:szCs w:val="22"/>
                <w:lang w:val="en-US"/>
              </w:rPr>
              <w:t>90 (73.2)</w:t>
            </w:r>
          </w:p>
        </w:tc>
        <w:tc>
          <w:tcPr>
            <w:tcW w:w="1134" w:type="dxa"/>
          </w:tcPr>
          <w:p w14:paraId="5F5D691F" w14:textId="77777777" w:rsidR="003B499B" w:rsidRPr="00AE2B24" w:rsidRDefault="003B499B" w:rsidP="003B499B">
            <w:pPr>
              <w:rPr>
                <w:sz w:val="22"/>
                <w:szCs w:val="22"/>
                <w:lang w:val="en-US"/>
              </w:rPr>
            </w:pPr>
            <w:r w:rsidRPr="00AE2B24">
              <w:rPr>
                <w:sz w:val="22"/>
                <w:szCs w:val="22"/>
                <w:lang w:val="en-US"/>
              </w:rPr>
              <w:t>-2.8 (1.7)</w:t>
            </w:r>
          </w:p>
        </w:tc>
        <w:tc>
          <w:tcPr>
            <w:tcW w:w="1134" w:type="dxa"/>
          </w:tcPr>
          <w:p w14:paraId="1D96B09E" w14:textId="77777777" w:rsidR="003B499B" w:rsidRPr="00AE2B24" w:rsidRDefault="003B499B" w:rsidP="003B499B">
            <w:pPr>
              <w:rPr>
                <w:sz w:val="22"/>
                <w:szCs w:val="22"/>
                <w:lang w:val="en-US"/>
              </w:rPr>
            </w:pPr>
            <w:r w:rsidRPr="00AE2B24">
              <w:rPr>
                <w:sz w:val="22"/>
                <w:szCs w:val="22"/>
                <w:lang w:val="en-US"/>
              </w:rPr>
              <w:t>37 (77.1)</w:t>
            </w:r>
          </w:p>
        </w:tc>
        <w:tc>
          <w:tcPr>
            <w:tcW w:w="1134" w:type="dxa"/>
          </w:tcPr>
          <w:p w14:paraId="39025585" w14:textId="77777777" w:rsidR="003B499B" w:rsidRPr="00AE2B24" w:rsidRDefault="003B499B" w:rsidP="003B499B">
            <w:pPr>
              <w:rPr>
                <w:sz w:val="22"/>
                <w:szCs w:val="22"/>
                <w:lang w:val="en-US"/>
              </w:rPr>
            </w:pPr>
            <w:r w:rsidRPr="00AE2B24">
              <w:rPr>
                <w:sz w:val="22"/>
                <w:szCs w:val="22"/>
                <w:lang w:val="en-US"/>
              </w:rPr>
              <w:t xml:space="preserve"> -2.9 (2.6)</w:t>
            </w:r>
          </w:p>
        </w:tc>
        <w:tc>
          <w:tcPr>
            <w:tcW w:w="1276" w:type="dxa"/>
            <w:tcBorders>
              <w:right w:val="nil"/>
            </w:tcBorders>
          </w:tcPr>
          <w:p w14:paraId="2997AB08" w14:textId="77777777" w:rsidR="003B499B" w:rsidRPr="00AE2B24" w:rsidRDefault="003B499B" w:rsidP="003B499B">
            <w:pPr>
              <w:rPr>
                <w:sz w:val="22"/>
                <w:szCs w:val="22"/>
                <w:lang w:val="en-US"/>
              </w:rPr>
            </w:pPr>
            <w:r w:rsidRPr="00AE2B24">
              <w:rPr>
                <w:sz w:val="22"/>
                <w:szCs w:val="22"/>
                <w:lang w:val="en-US"/>
              </w:rPr>
              <w:t xml:space="preserve"> 53 (72.6)</w:t>
            </w:r>
          </w:p>
        </w:tc>
      </w:tr>
      <w:tr w:rsidR="003B499B" w:rsidRPr="00AE2B24" w14:paraId="715778DF" w14:textId="77777777" w:rsidTr="003B499B">
        <w:tc>
          <w:tcPr>
            <w:tcW w:w="1418" w:type="dxa"/>
            <w:tcBorders>
              <w:left w:val="nil"/>
              <w:bottom w:val="nil"/>
            </w:tcBorders>
          </w:tcPr>
          <w:p w14:paraId="37833C8C" w14:textId="77777777" w:rsidR="003B499B" w:rsidRPr="00AE2B24" w:rsidRDefault="003B499B" w:rsidP="003B499B">
            <w:pPr>
              <w:rPr>
                <w:sz w:val="22"/>
                <w:szCs w:val="22"/>
                <w:lang w:val="en-US"/>
              </w:rPr>
            </w:pPr>
            <w:r w:rsidRPr="00AE2B24">
              <w:rPr>
                <w:sz w:val="22"/>
                <w:szCs w:val="22"/>
                <w:lang w:val="en-US"/>
              </w:rPr>
              <w:t>Language</w:t>
            </w:r>
          </w:p>
        </w:tc>
        <w:tc>
          <w:tcPr>
            <w:tcW w:w="1134" w:type="dxa"/>
            <w:tcBorders>
              <w:bottom w:val="nil"/>
            </w:tcBorders>
          </w:tcPr>
          <w:p w14:paraId="40B69E73" w14:textId="77777777" w:rsidR="003B499B" w:rsidRPr="00AE2B24" w:rsidRDefault="003B499B" w:rsidP="003B499B">
            <w:pPr>
              <w:rPr>
                <w:sz w:val="22"/>
                <w:szCs w:val="22"/>
                <w:lang w:val="en-US"/>
              </w:rPr>
            </w:pPr>
            <w:r w:rsidRPr="00AE2B24">
              <w:rPr>
                <w:sz w:val="22"/>
                <w:szCs w:val="22"/>
                <w:lang w:val="en-US"/>
              </w:rPr>
              <w:t>-1.6 (1.7)</w:t>
            </w:r>
          </w:p>
        </w:tc>
        <w:tc>
          <w:tcPr>
            <w:tcW w:w="1134" w:type="dxa"/>
            <w:tcBorders>
              <w:bottom w:val="nil"/>
            </w:tcBorders>
          </w:tcPr>
          <w:p w14:paraId="38E98894" w14:textId="77777777" w:rsidR="003B499B" w:rsidRPr="00AE2B24" w:rsidRDefault="003B499B" w:rsidP="003B499B">
            <w:pPr>
              <w:rPr>
                <w:sz w:val="22"/>
                <w:szCs w:val="22"/>
                <w:lang w:val="en-US"/>
              </w:rPr>
            </w:pPr>
            <w:r w:rsidRPr="00AE2B24">
              <w:rPr>
                <w:sz w:val="22"/>
                <w:szCs w:val="22"/>
                <w:lang w:val="en-US"/>
              </w:rPr>
              <w:t>59 (48.0)</w:t>
            </w:r>
          </w:p>
        </w:tc>
        <w:tc>
          <w:tcPr>
            <w:tcW w:w="1134" w:type="dxa"/>
            <w:tcBorders>
              <w:bottom w:val="nil"/>
            </w:tcBorders>
          </w:tcPr>
          <w:p w14:paraId="722977B2" w14:textId="77777777" w:rsidR="003B499B" w:rsidRPr="00AE2B24" w:rsidRDefault="003B499B" w:rsidP="003B499B">
            <w:pPr>
              <w:rPr>
                <w:sz w:val="22"/>
                <w:szCs w:val="22"/>
                <w:lang w:val="en-US"/>
              </w:rPr>
            </w:pPr>
            <w:r w:rsidRPr="00AE2B24">
              <w:rPr>
                <w:sz w:val="22"/>
                <w:szCs w:val="22"/>
                <w:lang w:val="en-US"/>
              </w:rPr>
              <w:t>-1.2 (1.5)</w:t>
            </w:r>
          </w:p>
        </w:tc>
        <w:tc>
          <w:tcPr>
            <w:tcW w:w="1134" w:type="dxa"/>
            <w:tcBorders>
              <w:bottom w:val="nil"/>
            </w:tcBorders>
          </w:tcPr>
          <w:p w14:paraId="3BE1D104" w14:textId="77777777" w:rsidR="003B499B" w:rsidRPr="00AE2B24" w:rsidRDefault="003B499B" w:rsidP="003B499B">
            <w:pPr>
              <w:rPr>
                <w:sz w:val="22"/>
                <w:szCs w:val="22"/>
                <w:lang w:val="en-US"/>
              </w:rPr>
            </w:pPr>
            <w:r w:rsidRPr="00AE2B24">
              <w:rPr>
                <w:sz w:val="22"/>
                <w:szCs w:val="22"/>
                <w:lang w:val="en-US"/>
              </w:rPr>
              <w:t>20 (41.7)</w:t>
            </w:r>
          </w:p>
        </w:tc>
        <w:tc>
          <w:tcPr>
            <w:tcW w:w="1134" w:type="dxa"/>
            <w:tcBorders>
              <w:bottom w:val="nil"/>
            </w:tcBorders>
          </w:tcPr>
          <w:p w14:paraId="611C48EA" w14:textId="77777777" w:rsidR="003B499B" w:rsidRPr="00AE2B24" w:rsidRDefault="003B499B" w:rsidP="003B499B">
            <w:pPr>
              <w:rPr>
                <w:sz w:val="22"/>
                <w:szCs w:val="22"/>
                <w:lang w:val="en-US"/>
              </w:rPr>
            </w:pPr>
            <w:r w:rsidRPr="00AE2B24">
              <w:rPr>
                <w:sz w:val="22"/>
                <w:szCs w:val="22"/>
                <w:lang w:val="en-US"/>
              </w:rPr>
              <w:t xml:space="preserve"> -1.9 (1.8)</w:t>
            </w:r>
          </w:p>
        </w:tc>
        <w:tc>
          <w:tcPr>
            <w:tcW w:w="1276" w:type="dxa"/>
            <w:tcBorders>
              <w:bottom w:val="nil"/>
              <w:right w:val="nil"/>
            </w:tcBorders>
          </w:tcPr>
          <w:p w14:paraId="15261745" w14:textId="77777777" w:rsidR="003B499B" w:rsidRPr="00AE2B24" w:rsidRDefault="003B499B" w:rsidP="003B499B">
            <w:pPr>
              <w:rPr>
                <w:sz w:val="22"/>
                <w:szCs w:val="22"/>
                <w:lang w:val="en-US"/>
              </w:rPr>
            </w:pPr>
            <w:r w:rsidRPr="00AE2B24">
              <w:rPr>
                <w:sz w:val="22"/>
                <w:szCs w:val="22"/>
                <w:lang w:val="en-US"/>
              </w:rPr>
              <w:t xml:space="preserve"> 39 (53.4)</w:t>
            </w:r>
          </w:p>
        </w:tc>
      </w:tr>
      <w:tr w:rsidR="003B499B" w:rsidRPr="00AE2B24" w14:paraId="0D700334" w14:textId="77777777" w:rsidTr="003B499B">
        <w:tc>
          <w:tcPr>
            <w:tcW w:w="1418" w:type="dxa"/>
            <w:tcBorders>
              <w:top w:val="nil"/>
              <w:left w:val="nil"/>
              <w:bottom w:val="single" w:sz="4" w:space="0" w:color="auto"/>
            </w:tcBorders>
          </w:tcPr>
          <w:p w14:paraId="43C4F5CD" w14:textId="77777777" w:rsidR="003B499B" w:rsidRPr="00AE2B24" w:rsidRDefault="003B499B" w:rsidP="003B499B">
            <w:pPr>
              <w:rPr>
                <w:sz w:val="22"/>
                <w:szCs w:val="22"/>
                <w:lang w:val="en-US"/>
              </w:rPr>
            </w:pPr>
            <w:r w:rsidRPr="00AE2B24">
              <w:rPr>
                <w:sz w:val="22"/>
                <w:szCs w:val="22"/>
                <w:lang w:val="en-US"/>
              </w:rPr>
              <w:t xml:space="preserve">Social </w:t>
            </w:r>
          </w:p>
        </w:tc>
        <w:tc>
          <w:tcPr>
            <w:tcW w:w="1134" w:type="dxa"/>
            <w:tcBorders>
              <w:top w:val="nil"/>
              <w:bottom w:val="single" w:sz="4" w:space="0" w:color="auto"/>
            </w:tcBorders>
          </w:tcPr>
          <w:p w14:paraId="76169DCC" w14:textId="77777777" w:rsidR="003B499B" w:rsidRPr="00AE2B24" w:rsidRDefault="003B499B" w:rsidP="003B499B">
            <w:pPr>
              <w:rPr>
                <w:sz w:val="22"/>
                <w:szCs w:val="22"/>
                <w:lang w:val="en-US"/>
              </w:rPr>
            </w:pPr>
            <w:r w:rsidRPr="00AE2B24">
              <w:rPr>
                <w:sz w:val="22"/>
                <w:szCs w:val="22"/>
                <w:lang w:val="en-US"/>
              </w:rPr>
              <w:t>-2.8 (2.4)</w:t>
            </w:r>
          </w:p>
        </w:tc>
        <w:tc>
          <w:tcPr>
            <w:tcW w:w="1134" w:type="dxa"/>
            <w:tcBorders>
              <w:top w:val="nil"/>
              <w:bottom w:val="single" w:sz="4" w:space="0" w:color="auto"/>
            </w:tcBorders>
          </w:tcPr>
          <w:p w14:paraId="5CB0A3A1" w14:textId="77777777" w:rsidR="003B499B" w:rsidRPr="00AE2B24" w:rsidRDefault="003B499B" w:rsidP="003B499B">
            <w:pPr>
              <w:rPr>
                <w:sz w:val="22"/>
                <w:szCs w:val="22"/>
                <w:lang w:val="en-US"/>
              </w:rPr>
            </w:pPr>
            <w:r w:rsidRPr="00AE2B24">
              <w:rPr>
                <w:sz w:val="22"/>
                <w:szCs w:val="22"/>
                <w:lang w:val="en-US"/>
              </w:rPr>
              <w:t>85 (69.1)</w:t>
            </w:r>
          </w:p>
        </w:tc>
        <w:tc>
          <w:tcPr>
            <w:tcW w:w="1134" w:type="dxa"/>
            <w:tcBorders>
              <w:top w:val="nil"/>
              <w:bottom w:val="single" w:sz="4" w:space="0" w:color="auto"/>
            </w:tcBorders>
          </w:tcPr>
          <w:p w14:paraId="7F822F87" w14:textId="77777777" w:rsidR="003B499B" w:rsidRPr="00AE2B24" w:rsidRDefault="003B499B" w:rsidP="003B499B">
            <w:pPr>
              <w:rPr>
                <w:sz w:val="22"/>
                <w:szCs w:val="22"/>
                <w:lang w:val="en-US"/>
              </w:rPr>
            </w:pPr>
            <w:r w:rsidRPr="00AE2B24">
              <w:rPr>
                <w:sz w:val="22"/>
                <w:szCs w:val="22"/>
                <w:lang w:val="en-US"/>
              </w:rPr>
              <w:t>-2.2 (1.5)</w:t>
            </w:r>
          </w:p>
        </w:tc>
        <w:tc>
          <w:tcPr>
            <w:tcW w:w="1134" w:type="dxa"/>
            <w:tcBorders>
              <w:top w:val="nil"/>
              <w:bottom w:val="single" w:sz="4" w:space="0" w:color="auto"/>
            </w:tcBorders>
          </w:tcPr>
          <w:p w14:paraId="4066384B" w14:textId="77777777" w:rsidR="003B499B" w:rsidRPr="00AE2B24" w:rsidRDefault="003B499B" w:rsidP="003B499B">
            <w:pPr>
              <w:rPr>
                <w:sz w:val="22"/>
                <w:szCs w:val="22"/>
                <w:lang w:val="en-US"/>
              </w:rPr>
            </w:pPr>
            <w:r w:rsidRPr="00AE2B24">
              <w:rPr>
                <w:sz w:val="22"/>
                <w:szCs w:val="22"/>
                <w:lang w:val="en-US"/>
              </w:rPr>
              <w:t>31 (64.6)</w:t>
            </w:r>
          </w:p>
        </w:tc>
        <w:tc>
          <w:tcPr>
            <w:tcW w:w="1134" w:type="dxa"/>
            <w:tcBorders>
              <w:top w:val="nil"/>
              <w:bottom w:val="single" w:sz="4" w:space="0" w:color="auto"/>
            </w:tcBorders>
          </w:tcPr>
          <w:p w14:paraId="2C8A5E9A" w14:textId="77777777" w:rsidR="003B499B" w:rsidRPr="00AE2B24" w:rsidRDefault="003B499B" w:rsidP="003B499B">
            <w:pPr>
              <w:rPr>
                <w:sz w:val="22"/>
                <w:szCs w:val="22"/>
                <w:lang w:val="en-US"/>
              </w:rPr>
            </w:pPr>
            <w:r w:rsidRPr="00AE2B24">
              <w:rPr>
                <w:sz w:val="22"/>
                <w:szCs w:val="22"/>
                <w:lang w:val="en-US"/>
              </w:rPr>
              <w:t xml:space="preserve"> -3.2 (2.8)</w:t>
            </w:r>
          </w:p>
        </w:tc>
        <w:tc>
          <w:tcPr>
            <w:tcW w:w="1276" w:type="dxa"/>
            <w:tcBorders>
              <w:top w:val="nil"/>
              <w:bottom w:val="single" w:sz="4" w:space="0" w:color="auto"/>
              <w:right w:val="nil"/>
            </w:tcBorders>
          </w:tcPr>
          <w:p w14:paraId="535C0D1D" w14:textId="77777777" w:rsidR="003B499B" w:rsidRPr="00AE2B24" w:rsidRDefault="003B499B" w:rsidP="003B499B">
            <w:pPr>
              <w:rPr>
                <w:sz w:val="22"/>
                <w:szCs w:val="22"/>
                <w:lang w:val="en-US"/>
              </w:rPr>
            </w:pPr>
            <w:r w:rsidRPr="00AE2B24">
              <w:rPr>
                <w:sz w:val="22"/>
                <w:szCs w:val="22"/>
                <w:lang w:val="en-US"/>
              </w:rPr>
              <w:t xml:space="preserve"> 54 (74.0)</w:t>
            </w:r>
          </w:p>
        </w:tc>
      </w:tr>
    </w:tbl>
    <w:p w14:paraId="1D37AA6C" w14:textId="77849F7D" w:rsidR="003B499B" w:rsidRPr="00AE2B24" w:rsidRDefault="003B499B" w:rsidP="003B499B">
      <w:pPr>
        <w:rPr>
          <w:sz w:val="20"/>
          <w:szCs w:val="20"/>
          <w:lang w:val="en-US"/>
        </w:rPr>
      </w:pPr>
      <w:r w:rsidRPr="00AE2B24">
        <w:rPr>
          <w:sz w:val="20"/>
          <w:szCs w:val="20"/>
          <w:vertAlign w:val="superscript"/>
          <w:lang w:val="en-US"/>
        </w:rPr>
        <w:t>1</w:t>
      </w:r>
      <w:r w:rsidRPr="00AE2B24">
        <w:rPr>
          <w:sz w:val="20"/>
          <w:szCs w:val="20"/>
          <w:lang w:val="en-US"/>
        </w:rPr>
        <w:t xml:space="preserve">Children with pre-existing ND (n =27) and children older than </w:t>
      </w:r>
      <w:r w:rsidR="00574925">
        <w:rPr>
          <w:sz w:val="20"/>
          <w:szCs w:val="20"/>
          <w:lang w:val="en-US"/>
        </w:rPr>
        <w:t>6</w:t>
      </w:r>
      <w:r w:rsidRPr="00AE2B24">
        <w:rPr>
          <w:sz w:val="20"/>
          <w:szCs w:val="20"/>
          <w:lang w:val="en-US"/>
        </w:rPr>
        <w:t xml:space="preserve"> years (n =2) were excluded from this analysis. </w:t>
      </w:r>
    </w:p>
    <w:p w14:paraId="4ABD2C9E" w14:textId="77777777" w:rsidR="003B499B" w:rsidRDefault="003B499B" w:rsidP="003B499B">
      <w:pPr>
        <w:spacing w:line="480" w:lineRule="auto"/>
        <w:rPr>
          <w:lang w:val="en-US"/>
        </w:rPr>
      </w:pPr>
    </w:p>
    <w:p w14:paraId="24F45FEF" w14:textId="77777777" w:rsidR="003B499B" w:rsidRDefault="003B499B" w:rsidP="003B499B">
      <w:pPr>
        <w:spacing w:line="480" w:lineRule="auto"/>
        <w:rPr>
          <w:lang w:val="en-US"/>
        </w:rPr>
      </w:pPr>
    </w:p>
    <w:p w14:paraId="4E11292B" w14:textId="77777777" w:rsidR="003B499B" w:rsidRDefault="003B499B" w:rsidP="003B499B">
      <w:pPr>
        <w:spacing w:line="480" w:lineRule="auto"/>
        <w:rPr>
          <w:lang w:val="en-US"/>
        </w:rPr>
      </w:pPr>
    </w:p>
    <w:p w14:paraId="03652C31" w14:textId="77777777" w:rsidR="003B499B" w:rsidRPr="00AE2B24" w:rsidRDefault="003B499B" w:rsidP="003B499B">
      <w:pPr>
        <w:spacing w:line="480" w:lineRule="auto"/>
        <w:rPr>
          <w:lang w:val="en-US"/>
        </w:rPr>
      </w:pPr>
    </w:p>
    <w:p w14:paraId="52E35748" w14:textId="77777777" w:rsidR="003B499B" w:rsidRPr="00AE2B24" w:rsidRDefault="003B499B" w:rsidP="003B499B">
      <w:pPr>
        <w:rPr>
          <w:lang w:val="en-US"/>
        </w:rPr>
      </w:pPr>
      <w:r w:rsidRPr="00AE2B24">
        <w:rPr>
          <w:b/>
          <w:lang w:val="en-US"/>
        </w:rPr>
        <w:t>Table 3</w:t>
      </w:r>
      <w:r>
        <w:rPr>
          <w:b/>
          <w:lang w:val="en-US"/>
        </w:rPr>
        <w:t>.</w:t>
      </w:r>
      <w:r w:rsidRPr="00AE2B24">
        <w:rPr>
          <w:lang w:val="en-US"/>
        </w:rPr>
        <w:t xml:space="preserve"> Associations between nutritional status and developmental z-scores on MDAT domains: results of linear regression analyses comparing children with kwashiorkor with those with marasmus</w:t>
      </w:r>
      <w:r>
        <w:rPr>
          <w:vertAlign w:val="superscript"/>
          <w:lang w:val="en-US"/>
        </w:rPr>
        <w:t>1</w:t>
      </w:r>
      <w:r w:rsidRPr="00AE2B24">
        <w:rPr>
          <w:lang w:val="en-US"/>
        </w:rPr>
        <w:t xml:space="preserve">  </w:t>
      </w:r>
    </w:p>
    <w:p w14:paraId="76983FBE" w14:textId="77777777" w:rsidR="003B499B" w:rsidRPr="00AE2B24" w:rsidRDefault="003B499B" w:rsidP="003B499B">
      <w:pPr>
        <w:rPr>
          <w:lang w:val="en-US"/>
        </w:rPr>
      </w:pPr>
    </w:p>
    <w:tbl>
      <w:tblPr>
        <w:tblStyle w:val="TableGrid"/>
        <w:tblW w:w="9072" w:type="dxa"/>
        <w:tblInd w:w="108" w:type="dxa"/>
        <w:tblBorders>
          <w:insideH w:val="none" w:sz="0" w:space="0" w:color="auto"/>
          <w:insideV w:val="none" w:sz="0" w:space="0" w:color="auto"/>
        </w:tblBorders>
        <w:tblLayout w:type="fixed"/>
        <w:tblLook w:val="04A0" w:firstRow="1" w:lastRow="0" w:firstColumn="1" w:lastColumn="0" w:noHBand="0" w:noVBand="1"/>
      </w:tblPr>
      <w:tblGrid>
        <w:gridCol w:w="2835"/>
        <w:gridCol w:w="2268"/>
        <w:gridCol w:w="851"/>
        <w:gridCol w:w="142"/>
        <w:gridCol w:w="1984"/>
        <w:gridCol w:w="992"/>
      </w:tblGrid>
      <w:tr w:rsidR="003B499B" w:rsidRPr="00AE2B24" w14:paraId="3D4AA87D" w14:textId="77777777" w:rsidTr="003B499B">
        <w:trPr>
          <w:trHeight w:val="621"/>
        </w:trPr>
        <w:tc>
          <w:tcPr>
            <w:tcW w:w="2835" w:type="dxa"/>
            <w:tcBorders>
              <w:top w:val="nil"/>
              <w:left w:val="nil"/>
              <w:bottom w:val="single" w:sz="4" w:space="0" w:color="auto"/>
            </w:tcBorders>
          </w:tcPr>
          <w:p w14:paraId="49D24D04" w14:textId="77777777" w:rsidR="003B499B" w:rsidRPr="00AE2B24" w:rsidRDefault="003B499B" w:rsidP="003B499B">
            <w:pPr>
              <w:rPr>
                <w:sz w:val="22"/>
                <w:szCs w:val="22"/>
                <w:lang w:val="en-US"/>
              </w:rPr>
            </w:pPr>
            <w:r w:rsidRPr="00AE2B24">
              <w:rPr>
                <w:sz w:val="22"/>
                <w:szCs w:val="22"/>
                <w:lang w:val="en-US"/>
              </w:rPr>
              <w:t>MDAT domain</w:t>
            </w:r>
          </w:p>
        </w:tc>
        <w:tc>
          <w:tcPr>
            <w:tcW w:w="2268" w:type="dxa"/>
            <w:tcBorders>
              <w:top w:val="nil"/>
              <w:bottom w:val="single" w:sz="4" w:space="0" w:color="auto"/>
            </w:tcBorders>
          </w:tcPr>
          <w:p w14:paraId="23E168FF" w14:textId="77777777" w:rsidR="003B499B" w:rsidRPr="00AE2B24" w:rsidRDefault="003B499B" w:rsidP="003B499B">
            <w:pPr>
              <w:rPr>
                <w:sz w:val="22"/>
                <w:szCs w:val="22"/>
                <w:lang w:val="en-US"/>
              </w:rPr>
            </w:pPr>
            <w:r w:rsidRPr="00AE2B24">
              <w:rPr>
                <w:sz w:val="22"/>
                <w:szCs w:val="22"/>
                <w:lang w:val="en-US"/>
              </w:rPr>
              <w:t xml:space="preserve">Unadjusted </w:t>
            </w:r>
          </w:p>
          <w:p w14:paraId="1985D09C" w14:textId="77777777" w:rsidR="003B499B" w:rsidRPr="00AE2B24" w:rsidRDefault="003B499B" w:rsidP="003B499B">
            <w:pPr>
              <w:rPr>
                <w:sz w:val="22"/>
                <w:szCs w:val="22"/>
                <w:lang w:val="en-US"/>
              </w:rPr>
            </w:pPr>
            <w:r w:rsidRPr="00AE2B24">
              <w:rPr>
                <w:sz w:val="22"/>
                <w:szCs w:val="22"/>
                <w:lang w:val="en-US"/>
              </w:rPr>
              <w:t>B (95% CI)</w:t>
            </w:r>
          </w:p>
        </w:tc>
        <w:tc>
          <w:tcPr>
            <w:tcW w:w="993" w:type="dxa"/>
            <w:gridSpan w:val="2"/>
            <w:tcBorders>
              <w:top w:val="nil"/>
              <w:bottom w:val="single" w:sz="4" w:space="0" w:color="auto"/>
            </w:tcBorders>
          </w:tcPr>
          <w:p w14:paraId="3DA0BF92" w14:textId="77777777" w:rsidR="003B499B" w:rsidRPr="00AE2B24" w:rsidRDefault="003B499B" w:rsidP="003B499B">
            <w:pPr>
              <w:tabs>
                <w:tab w:val="center" w:pos="955"/>
              </w:tabs>
              <w:rPr>
                <w:sz w:val="22"/>
                <w:szCs w:val="22"/>
                <w:lang w:val="en-US"/>
              </w:rPr>
            </w:pPr>
            <w:r w:rsidRPr="00AE2B24">
              <w:rPr>
                <w:sz w:val="22"/>
                <w:szCs w:val="22"/>
                <w:lang w:val="en-US"/>
              </w:rPr>
              <w:t xml:space="preserve"> </w:t>
            </w:r>
            <w:r w:rsidRPr="00AE2B24">
              <w:rPr>
                <w:sz w:val="22"/>
                <w:szCs w:val="22"/>
                <w:lang w:val="en-US"/>
              </w:rPr>
              <w:tab/>
            </w:r>
          </w:p>
          <w:p w14:paraId="5AE22824" w14:textId="77777777" w:rsidR="003B499B" w:rsidRPr="00AE2B24" w:rsidRDefault="003B499B" w:rsidP="003B499B">
            <w:pPr>
              <w:rPr>
                <w:sz w:val="22"/>
                <w:szCs w:val="22"/>
                <w:lang w:val="en-US"/>
              </w:rPr>
            </w:pPr>
            <w:r w:rsidRPr="00AE2B24">
              <w:rPr>
                <w:sz w:val="22"/>
                <w:szCs w:val="22"/>
                <w:lang w:val="en-US"/>
              </w:rPr>
              <w:t>p-value</w:t>
            </w:r>
          </w:p>
        </w:tc>
        <w:tc>
          <w:tcPr>
            <w:tcW w:w="1984" w:type="dxa"/>
            <w:tcBorders>
              <w:top w:val="nil"/>
              <w:bottom w:val="single" w:sz="4" w:space="0" w:color="auto"/>
            </w:tcBorders>
          </w:tcPr>
          <w:p w14:paraId="312AE0B2" w14:textId="77777777" w:rsidR="003B499B" w:rsidRPr="00AE2B24" w:rsidRDefault="003B499B" w:rsidP="003B499B">
            <w:pPr>
              <w:rPr>
                <w:sz w:val="22"/>
                <w:szCs w:val="22"/>
                <w:lang w:val="en-US"/>
              </w:rPr>
            </w:pPr>
            <w:r w:rsidRPr="00AE2B24">
              <w:rPr>
                <w:sz w:val="22"/>
                <w:szCs w:val="22"/>
                <w:lang w:val="en-US"/>
              </w:rPr>
              <w:t>Adjusted</w:t>
            </w:r>
            <w:r w:rsidRPr="00AE2B24">
              <w:rPr>
                <w:sz w:val="22"/>
                <w:szCs w:val="22"/>
                <w:vertAlign w:val="superscript"/>
                <w:lang w:val="en-US"/>
              </w:rPr>
              <w:t>2</w:t>
            </w:r>
            <w:r w:rsidRPr="00AE2B24">
              <w:rPr>
                <w:sz w:val="22"/>
                <w:szCs w:val="22"/>
                <w:lang w:val="en-US"/>
              </w:rPr>
              <w:t xml:space="preserve"> </w:t>
            </w:r>
          </w:p>
          <w:p w14:paraId="54FACA8E" w14:textId="77777777" w:rsidR="003B499B" w:rsidRPr="00AE2B24" w:rsidRDefault="003B499B" w:rsidP="003B499B">
            <w:pPr>
              <w:rPr>
                <w:sz w:val="22"/>
                <w:szCs w:val="22"/>
                <w:lang w:val="en-US"/>
              </w:rPr>
            </w:pPr>
            <w:r w:rsidRPr="00AE2B24">
              <w:rPr>
                <w:sz w:val="22"/>
                <w:szCs w:val="22"/>
                <w:lang w:val="en-US"/>
              </w:rPr>
              <w:t>B (95% CI)</w:t>
            </w:r>
          </w:p>
        </w:tc>
        <w:tc>
          <w:tcPr>
            <w:tcW w:w="992" w:type="dxa"/>
            <w:tcBorders>
              <w:top w:val="nil"/>
              <w:bottom w:val="single" w:sz="4" w:space="0" w:color="auto"/>
              <w:right w:val="nil"/>
            </w:tcBorders>
          </w:tcPr>
          <w:p w14:paraId="343984C6" w14:textId="77777777" w:rsidR="003B499B" w:rsidRPr="00AE2B24" w:rsidRDefault="003B499B" w:rsidP="003B499B">
            <w:pPr>
              <w:rPr>
                <w:sz w:val="22"/>
                <w:szCs w:val="22"/>
                <w:lang w:val="en-US"/>
              </w:rPr>
            </w:pPr>
          </w:p>
          <w:p w14:paraId="1DA77BF2" w14:textId="77777777" w:rsidR="003B499B" w:rsidRPr="00AE2B24" w:rsidRDefault="003B499B" w:rsidP="003B499B">
            <w:pPr>
              <w:rPr>
                <w:sz w:val="22"/>
                <w:szCs w:val="22"/>
                <w:lang w:val="en-US"/>
              </w:rPr>
            </w:pPr>
            <w:r w:rsidRPr="00AE2B24">
              <w:rPr>
                <w:sz w:val="22"/>
                <w:szCs w:val="22"/>
                <w:lang w:val="en-US"/>
              </w:rPr>
              <w:t>p-value</w:t>
            </w:r>
          </w:p>
        </w:tc>
      </w:tr>
      <w:tr w:rsidR="003B499B" w:rsidRPr="00AE2B24" w14:paraId="6AD3DC89" w14:textId="77777777" w:rsidTr="003B499B">
        <w:tc>
          <w:tcPr>
            <w:tcW w:w="2835" w:type="dxa"/>
            <w:tcBorders>
              <w:top w:val="single" w:sz="4" w:space="0" w:color="auto"/>
              <w:left w:val="nil"/>
            </w:tcBorders>
          </w:tcPr>
          <w:p w14:paraId="742E9860" w14:textId="77777777" w:rsidR="003B499B" w:rsidRPr="00AE2B24" w:rsidRDefault="003B499B" w:rsidP="003B499B">
            <w:pPr>
              <w:rPr>
                <w:sz w:val="22"/>
                <w:szCs w:val="22"/>
                <w:lang w:val="en-US"/>
              </w:rPr>
            </w:pPr>
            <w:r w:rsidRPr="00AE2B24">
              <w:rPr>
                <w:sz w:val="22"/>
                <w:szCs w:val="22"/>
                <w:lang w:val="en-US"/>
              </w:rPr>
              <w:t>Gross Motor</w:t>
            </w:r>
          </w:p>
        </w:tc>
        <w:tc>
          <w:tcPr>
            <w:tcW w:w="2268" w:type="dxa"/>
            <w:tcBorders>
              <w:top w:val="single" w:sz="4" w:space="0" w:color="auto"/>
            </w:tcBorders>
          </w:tcPr>
          <w:p w14:paraId="3A989A54" w14:textId="350817AF" w:rsidR="003B499B" w:rsidRPr="00AE2B24" w:rsidRDefault="00574925" w:rsidP="003B499B">
            <w:pPr>
              <w:rPr>
                <w:sz w:val="22"/>
                <w:szCs w:val="22"/>
                <w:lang w:val="en-US"/>
              </w:rPr>
            </w:pPr>
            <w:r>
              <w:rPr>
                <w:sz w:val="22"/>
                <w:szCs w:val="22"/>
                <w:lang w:val="en-US"/>
              </w:rPr>
              <w:t xml:space="preserve"> -0.07 (-0.78 ; </w:t>
            </w:r>
            <w:r w:rsidR="003B499B" w:rsidRPr="00AE2B24">
              <w:rPr>
                <w:sz w:val="22"/>
                <w:szCs w:val="22"/>
                <w:lang w:val="en-US"/>
              </w:rPr>
              <w:t>0.65)</w:t>
            </w:r>
          </w:p>
        </w:tc>
        <w:tc>
          <w:tcPr>
            <w:tcW w:w="851" w:type="dxa"/>
            <w:tcBorders>
              <w:top w:val="single" w:sz="4" w:space="0" w:color="auto"/>
            </w:tcBorders>
          </w:tcPr>
          <w:p w14:paraId="0B65614F" w14:textId="77777777" w:rsidR="003B499B" w:rsidRPr="00AE2B24" w:rsidRDefault="003B499B" w:rsidP="003B499B">
            <w:pPr>
              <w:rPr>
                <w:sz w:val="22"/>
                <w:szCs w:val="22"/>
                <w:lang w:val="en-US"/>
              </w:rPr>
            </w:pPr>
            <w:r w:rsidRPr="00AE2B24">
              <w:rPr>
                <w:sz w:val="22"/>
                <w:szCs w:val="22"/>
                <w:lang w:val="en-US"/>
              </w:rPr>
              <w:t xml:space="preserve"> 0.85</w:t>
            </w:r>
          </w:p>
        </w:tc>
        <w:tc>
          <w:tcPr>
            <w:tcW w:w="2126" w:type="dxa"/>
            <w:gridSpan w:val="2"/>
            <w:tcBorders>
              <w:top w:val="single" w:sz="4" w:space="0" w:color="auto"/>
            </w:tcBorders>
          </w:tcPr>
          <w:p w14:paraId="4B52D08A" w14:textId="3C305F48" w:rsidR="003B499B" w:rsidRPr="00AE2B24" w:rsidRDefault="00574925" w:rsidP="003B499B">
            <w:pPr>
              <w:rPr>
                <w:sz w:val="22"/>
                <w:szCs w:val="22"/>
                <w:lang w:val="en-US"/>
              </w:rPr>
            </w:pPr>
            <w:r>
              <w:rPr>
                <w:sz w:val="22"/>
                <w:szCs w:val="22"/>
                <w:lang w:val="en-US"/>
              </w:rPr>
              <w:t>-0.16 (-0.94 ;</w:t>
            </w:r>
            <w:r w:rsidR="003B499B" w:rsidRPr="00AE2B24">
              <w:rPr>
                <w:sz w:val="22"/>
                <w:szCs w:val="22"/>
                <w:lang w:val="en-US"/>
              </w:rPr>
              <w:t xml:space="preserve"> - 0.61)</w:t>
            </w:r>
          </w:p>
        </w:tc>
        <w:tc>
          <w:tcPr>
            <w:tcW w:w="992" w:type="dxa"/>
            <w:tcBorders>
              <w:top w:val="single" w:sz="4" w:space="0" w:color="auto"/>
              <w:right w:val="nil"/>
            </w:tcBorders>
          </w:tcPr>
          <w:p w14:paraId="43172ADB" w14:textId="77777777" w:rsidR="003B499B" w:rsidRPr="00AE2B24" w:rsidRDefault="003B499B" w:rsidP="003B499B">
            <w:pPr>
              <w:rPr>
                <w:sz w:val="22"/>
                <w:szCs w:val="22"/>
                <w:lang w:val="en-US"/>
              </w:rPr>
            </w:pPr>
            <w:r w:rsidRPr="00AE2B24">
              <w:rPr>
                <w:sz w:val="22"/>
                <w:szCs w:val="22"/>
                <w:lang w:val="en-US"/>
              </w:rPr>
              <w:t>0.68</w:t>
            </w:r>
          </w:p>
        </w:tc>
      </w:tr>
      <w:tr w:rsidR="003B499B" w:rsidRPr="00AE2B24" w14:paraId="42CA0BD3" w14:textId="77777777" w:rsidTr="003B499B">
        <w:tc>
          <w:tcPr>
            <w:tcW w:w="2835" w:type="dxa"/>
            <w:tcBorders>
              <w:left w:val="nil"/>
            </w:tcBorders>
          </w:tcPr>
          <w:p w14:paraId="5CC070D3" w14:textId="77777777" w:rsidR="003B499B" w:rsidRPr="00AE2B24" w:rsidRDefault="003B499B" w:rsidP="003B499B">
            <w:pPr>
              <w:rPr>
                <w:sz w:val="22"/>
                <w:szCs w:val="22"/>
                <w:lang w:val="en-US"/>
              </w:rPr>
            </w:pPr>
            <w:r w:rsidRPr="00AE2B24">
              <w:rPr>
                <w:sz w:val="22"/>
                <w:szCs w:val="22"/>
                <w:lang w:val="en-US"/>
              </w:rPr>
              <w:t>Fine Motor</w:t>
            </w:r>
          </w:p>
        </w:tc>
        <w:tc>
          <w:tcPr>
            <w:tcW w:w="2268" w:type="dxa"/>
          </w:tcPr>
          <w:p w14:paraId="5DB52EA2" w14:textId="069BC4EE" w:rsidR="003B499B" w:rsidRPr="00AE2B24" w:rsidRDefault="00574925" w:rsidP="003B499B">
            <w:pPr>
              <w:rPr>
                <w:sz w:val="22"/>
                <w:szCs w:val="22"/>
                <w:lang w:val="en-US"/>
              </w:rPr>
            </w:pPr>
            <w:r>
              <w:rPr>
                <w:sz w:val="22"/>
                <w:szCs w:val="22"/>
                <w:lang w:val="en-US"/>
              </w:rPr>
              <w:t xml:space="preserve"> -0.22 (-1.05 ; </w:t>
            </w:r>
            <w:r w:rsidR="003B499B" w:rsidRPr="00AE2B24">
              <w:rPr>
                <w:sz w:val="22"/>
                <w:szCs w:val="22"/>
                <w:lang w:val="en-US"/>
              </w:rPr>
              <w:t>0.61)</w:t>
            </w:r>
          </w:p>
        </w:tc>
        <w:tc>
          <w:tcPr>
            <w:tcW w:w="851" w:type="dxa"/>
          </w:tcPr>
          <w:p w14:paraId="0ACAF0D8" w14:textId="77777777" w:rsidR="003B499B" w:rsidRPr="00AE2B24" w:rsidRDefault="003B499B" w:rsidP="003B499B">
            <w:pPr>
              <w:rPr>
                <w:sz w:val="22"/>
                <w:szCs w:val="22"/>
                <w:lang w:val="en-US"/>
              </w:rPr>
            </w:pPr>
            <w:r w:rsidRPr="00AE2B24">
              <w:rPr>
                <w:sz w:val="22"/>
                <w:szCs w:val="22"/>
                <w:lang w:val="en-US"/>
              </w:rPr>
              <w:t xml:space="preserve"> 0.61</w:t>
            </w:r>
          </w:p>
        </w:tc>
        <w:tc>
          <w:tcPr>
            <w:tcW w:w="2126" w:type="dxa"/>
            <w:gridSpan w:val="2"/>
          </w:tcPr>
          <w:p w14:paraId="268648D7" w14:textId="4FA86455" w:rsidR="003B499B" w:rsidRPr="00AE2B24" w:rsidRDefault="00574925" w:rsidP="003B499B">
            <w:pPr>
              <w:rPr>
                <w:sz w:val="22"/>
                <w:szCs w:val="22"/>
                <w:lang w:val="en-US"/>
              </w:rPr>
            </w:pPr>
            <w:r>
              <w:rPr>
                <w:sz w:val="22"/>
                <w:szCs w:val="22"/>
                <w:lang w:val="en-US"/>
              </w:rPr>
              <w:t>-0.24 (-1.14 ;</w:t>
            </w:r>
            <w:r w:rsidR="003B499B" w:rsidRPr="00AE2B24">
              <w:rPr>
                <w:sz w:val="22"/>
                <w:szCs w:val="22"/>
                <w:lang w:val="en-US"/>
              </w:rPr>
              <w:t xml:space="preserve"> - 0.65)</w:t>
            </w:r>
          </w:p>
        </w:tc>
        <w:tc>
          <w:tcPr>
            <w:tcW w:w="992" w:type="dxa"/>
            <w:tcBorders>
              <w:right w:val="nil"/>
            </w:tcBorders>
          </w:tcPr>
          <w:p w14:paraId="08A526B1" w14:textId="77777777" w:rsidR="003B499B" w:rsidRPr="00AE2B24" w:rsidRDefault="003B499B" w:rsidP="003B499B">
            <w:pPr>
              <w:rPr>
                <w:sz w:val="22"/>
                <w:szCs w:val="22"/>
                <w:lang w:val="en-US"/>
              </w:rPr>
            </w:pPr>
            <w:r w:rsidRPr="00AE2B24">
              <w:rPr>
                <w:sz w:val="22"/>
                <w:szCs w:val="22"/>
                <w:lang w:val="en-US"/>
              </w:rPr>
              <w:t>0.59</w:t>
            </w:r>
          </w:p>
        </w:tc>
      </w:tr>
      <w:tr w:rsidR="003B499B" w:rsidRPr="00AE2B24" w14:paraId="6CA30304" w14:textId="77777777" w:rsidTr="003B499B">
        <w:tc>
          <w:tcPr>
            <w:tcW w:w="2835" w:type="dxa"/>
            <w:tcBorders>
              <w:left w:val="nil"/>
              <w:bottom w:val="nil"/>
            </w:tcBorders>
          </w:tcPr>
          <w:p w14:paraId="5C3467FB" w14:textId="77777777" w:rsidR="003B499B" w:rsidRPr="00AE2B24" w:rsidRDefault="003B499B" w:rsidP="003B499B">
            <w:pPr>
              <w:rPr>
                <w:sz w:val="22"/>
                <w:szCs w:val="22"/>
                <w:lang w:val="en-US"/>
              </w:rPr>
            </w:pPr>
            <w:r w:rsidRPr="00AE2B24">
              <w:rPr>
                <w:sz w:val="22"/>
                <w:szCs w:val="22"/>
                <w:lang w:val="en-US"/>
              </w:rPr>
              <w:t>Language</w:t>
            </w:r>
          </w:p>
        </w:tc>
        <w:tc>
          <w:tcPr>
            <w:tcW w:w="2268" w:type="dxa"/>
            <w:tcBorders>
              <w:bottom w:val="nil"/>
            </w:tcBorders>
          </w:tcPr>
          <w:p w14:paraId="6185E937" w14:textId="13E52922" w:rsidR="003B499B" w:rsidRPr="00AE2B24" w:rsidRDefault="00574925" w:rsidP="003B499B">
            <w:pPr>
              <w:rPr>
                <w:sz w:val="22"/>
                <w:szCs w:val="22"/>
                <w:lang w:val="en-US"/>
              </w:rPr>
            </w:pPr>
            <w:r>
              <w:rPr>
                <w:sz w:val="22"/>
                <w:szCs w:val="22"/>
                <w:lang w:val="en-US"/>
              </w:rPr>
              <w:t xml:space="preserve"> -0.76 (-1.39 ; </w:t>
            </w:r>
            <w:r w:rsidR="003B499B" w:rsidRPr="00AE2B24">
              <w:rPr>
                <w:sz w:val="22"/>
                <w:szCs w:val="22"/>
                <w:lang w:val="en-US"/>
              </w:rPr>
              <w:t>-0.14)</w:t>
            </w:r>
          </w:p>
        </w:tc>
        <w:tc>
          <w:tcPr>
            <w:tcW w:w="851" w:type="dxa"/>
            <w:tcBorders>
              <w:bottom w:val="nil"/>
            </w:tcBorders>
          </w:tcPr>
          <w:p w14:paraId="6950C56F" w14:textId="77777777" w:rsidR="003B499B" w:rsidRPr="00AE2B24" w:rsidRDefault="003B499B" w:rsidP="003B499B">
            <w:pPr>
              <w:rPr>
                <w:sz w:val="22"/>
                <w:szCs w:val="22"/>
                <w:lang w:val="en-US"/>
              </w:rPr>
            </w:pPr>
            <w:r w:rsidRPr="00AE2B24">
              <w:rPr>
                <w:sz w:val="22"/>
                <w:szCs w:val="22"/>
                <w:lang w:val="en-US"/>
              </w:rPr>
              <w:t xml:space="preserve"> 0.018</w:t>
            </w:r>
          </w:p>
        </w:tc>
        <w:tc>
          <w:tcPr>
            <w:tcW w:w="2126" w:type="dxa"/>
            <w:gridSpan w:val="2"/>
            <w:tcBorders>
              <w:bottom w:val="nil"/>
            </w:tcBorders>
          </w:tcPr>
          <w:p w14:paraId="5AB32716" w14:textId="3915C2C4" w:rsidR="003B499B" w:rsidRPr="00AE2B24" w:rsidRDefault="00574925" w:rsidP="003B499B">
            <w:pPr>
              <w:rPr>
                <w:sz w:val="22"/>
                <w:szCs w:val="22"/>
                <w:lang w:val="en-US"/>
              </w:rPr>
            </w:pPr>
            <w:r>
              <w:rPr>
                <w:sz w:val="22"/>
                <w:szCs w:val="22"/>
                <w:lang w:val="en-US"/>
              </w:rPr>
              <w:t>-0.75 (-1.43 ;</w:t>
            </w:r>
            <w:r w:rsidR="003B499B" w:rsidRPr="00AE2B24">
              <w:rPr>
                <w:sz w:val="22"/>
                <w:szCs w:val="22"/>
                <w:lang w:val="en-US"/>
              </w:rPr>
              <w:t xml:space="preserve"> - 0.07)</w:t>
            </w:r>
          </w:p>
        </w:tc>
        <w:tc>
          <w:tcPr>
            <w:tcW w:w="992" w:type="dxa"/>
            <w:tcBorders>
              <w:bottom w:val="nil"/>
              <w:right w:val="nil"/>
            </w:tcBorders>
          </w:tcPr>
          <w:p w14:paraId="25EF692F" w14:textId="77777777" w:rsidR="003B499B" w:rsidRPr="00AE2B24" w:rsidRDefault="003B499B" w:rsidP="003B499B">
            <w:pPr>
              <w:rPr>
                <w:sz w:val="22"/>
                <w:szCs w:val="22"/>
                <w:vertAlign w:val="superscript"/>
                <w:lang w:val="en-US"/>
              </w:rPr>
            </w:pPr>
            <w:r w:rsidRPr="00AE2B24">
              <w:rPr>
                <w:sz w:val="22"/>
                <w:szCs w:val="22"/>
                <w:lang w:val="en-US"/>
              </w:rPr>
              <w:t>0.032</w:t>
            </w:r>
          </w:p>
        </w:tc>
      </w:tr>
      <w:tr w:rsidR="003B499B" w:rsidRPr="00AE2B24" w14:paraId="302BC0A0" w14:textId="77777777" w:rsidTr="003B499B">
        <w:tc>
          <w:tcPr>
            <w:tcW w:w="2835" w:type="dxa"/>
            <w:tcBorders>
              <w:top w:val="nil"/>
              <w:left w:val="nil"/>
              <w:bottom w:val="single" w:sz="4" w:space="0" w:color="auto"/>
            </w:tcBorders>
          </w:tcPr>
          <w:p w14:paraId="44B7B394" w14:textId="77777777" w:rsidR="003B499B" w:rsidRPr="00AE2B24" w:rsidRDefault="003B499B" w:rsidP="003B499B">
            <w:pPr>
              <w:rPr>
                <w:sz w:val="22"/>
                <w:szCs w:val="22"/>
                <w:lang w:val="en-US"/>
              </w:rPr>
            </w:pPr>
            <w:r w:rsidRPr="00AE2B24">
              <w:rPr>
                <w:sz w:val="22"/>
                <w:szCs w:val="22"/>
                <w:lang w:val="en-US"/>
              </w:rPr>
              <w:t xml:space="preserve">Social </w:t>
            </w:r>
          </w:p>
        </w:tc>
        <w:tc>
          <w:tcPr>
            <w:tcW w:w="2268" w:type="dxa"/>
            <w:tcBorders>
              <w:top w:val="nil"/>
              <w:bottom w:val="single" w:sz="4" w:space="0" w:color="auto"/>
            </w:tcBorders>
          </w:tcPr>
          <w:p w14:paraId="567109CF" w14:textId="79EEE712" w:rsidR="003B499B" w:rsidRPr="00AE2B24" w:rsidRDefault="00574925" w:rsidP="003B499B">
            <w:pPr>
              <w:rPr>
                <w:sz w:val="22"/>
                <w:szCs w:val="22"/>
                <w:lang w:val="en-US"/>
              </w:rPr>
            </w:pPr>
            <w:r>
              <w:rPr>
                <w:sz w:val="22"/>
                <w:szCs w:val="22"/>
                <w:lang w:val="en-US"/>
              </w:rPr>
              <w:t xml:space="preserve"> -0.99 (-1.86 ; </w:t>
            </w:r>
            <w:r w:rsidR="003B499B" w:rsidRPr="00AE2B24">
              <w:rPr>
                <w:sz w:val="22"/>
                <w:szCs w:val="22"/>
                <w:lang w:val="en-US"/>
              </w:rPr>
              <w:t>-0.13)</w:t>
            </w:r>
          </w:p>
        </w:tc>
        <w:tc>
          <w:tcPr>
            <w:tcW w:w="851" w:type="dxa"/>
            <w:tcBorders>
              <w:top w:val="nil"/>
              <w:bottom w:val="single" w:sz="4" w:space="0" w:color="auto"/>
            </w:tcBorders>
          </w:tcPr>
          <w:p w14:paraId="49922A42" w14:textId="77777777" w:rsidR="003B499B" w:rsidRPr="00AE2B24" w:rsidRDefault="003B499B" w:rsidP="003B499B">
            <w:pPr>
              <w:rPr>
                <w:sz w:val="22"/>
                <w:szCs w:val="22"/>
                <w:lang w:val="en-US"/>
              </w:rPr>
            </w:pPr>
            <w:r w:rsidRPr="00AE2B24">
              <w:rPr>
                <w:sz w:val="22"/>
                <w:szCs w:val="22"/>
                <w:lang w:val="en-US"/>
              </w:rPr>
              <w:t xml:space="preserve"> 0.024</w:t>
            </w:r>
          </w:p>
        </w:tc>
        <w:tc>
          <w:tcPr>
            <w:tcW w:w="2126" w:type="dxa"/>
            <w:gridSpan w:val="2"/>
            <w:tcBorders>
              <w:top w:val="nil"/>
              <w:bottom w:val="single" w:sz="4" w:space="0" w:color="auto"/>
            </w:tcBorders>
          </w:tcPr>
          <w:p w14:paraId="076BFA93" w14:textId="5D6FA713" w:rsidR="003B499B" w:rsidRPr="00AE2B24" w:rsidRDefault="00574925" w:rsidP="003B499B">
            <w:pPr>
              <w:rPr>
                <w:sz w:val="22"/>
                <w:szCs w:val="22"/>
                <w:lang w:val="en-US"/>
              </w:rPr>
            </w:pPr>
            <w:r>
              <w:rPr>
                <w:sz w:val="22"/>
                <w:szCs w:val="22"/>
                <w:lang w:val="en-US"/>
              </w:rPr>
              <w:t>-0.91 (-1.84 ;</w:t>
            </w:r>
            <w:r w:rsidR="003B499B" w:rsidRPr="00AE2B24">
              <w:rPr>
                <w:sz w:val="22"/>
                <w:szCs w:val="22"/>
                <w:lang w:val="en-US"/>
              </w:rPr>
              <w:t xml:space="preserve"> - 0.02)</w:t>
            </w:r>
          </w:p>
        </w:tc>
        <w:tc>
          <w:tcPr>
            <w:tcW w:w="992" w:type="dxa"/>
            <w:tcBorders>
              <w:top w:val="nil"/>
              <w:bottom w:val="single" w:sz="4" w:space="0" w:color="auto"/>
              <w:right w:val="nil"/>
            </w:tcBorders>
          </w:tcPr>
          <w:p w14:paraId="54788FA6" w14:textId="77777777" w:rsidR="003B499B" w:rsidRPr="00AE2B24" w:rsidRDefault="003B499B" w:rsidP="003B499B">
            <w:pPr>
              <w:rPr>
                <w:sz w:val="22"/>
                <w:szCs w:val="22"/>
                <w:vertAlign w:val="superscript"/>
                <w:lang w:val="en-US"/>
              </w:rPr>
            </w:pPr>
            <w:r w:rsidRPr="00AE2B24">
              <w:rPr>
                <w:sz w:val="22"/>
                <w:szCs w:val="22"/>
                <w:lang w:val="en-US"/>
              </w:rPr>
              <w:t>0.056</w:t>
            </w:r>
          </w:p>
        </w:tc>
      </w:tr>
    </w:tbl>
    <w:p w14:paraId="1989947E" w14:textId="35E788BB" w:rsidR="003B499B" w:rsidRPr="009A292F" w:rsidRDefault="003B499B" w:rsidP="003B499B">
      <w:pPr>
        <w:rPr>
          <w:sz w:val="20"/>
          <w:szCs w:val="20"/>
          <w:vertAlign w:val="superscript"/>
          <w:lang w:val="en-US"/>
        </w:rPr>
      </w:pPr>
      <w:r w:rsidRPr="009A292F">
        <w:rPr>
          <w:sz w:val="20"/>
          <w:szCs w:val="20"/>
          <w:vertAlign w:val="superscript"/>
          <w:lang w:val="en-US"/>
        </w:rPr>
        <w:t>1</w:t>
      </w:r>
      <w:r w:rsidRPr="009A292F">
        <w:rPr>
          <w:sz w:val="20"/>
          <w:szCs w:val="20"/>
          <w:lang w:val="en-US"/>
        </w:rPr>
        <w:t xml:space="preserve">Children with pre-existing ND (n =27) and children older than </w:t>
      </w:r>
      <w:r w:rsidR="00574925">
        <w:rPr>
          <w:sz w:val="20"/>
          <w:szCs w:val="20"/>
          <w:lang w:val="en-US"/>
        </w:rPr>
        <w:t xml:space="preserve">6 </w:t>
      </w:r>
      <w:r w:rsidRPr="009A292F">
        <w:rPr>
          <w:sz w:val="20"/>
          <w:szCs w:val="20"/>
          <w:lang w:val="en-US"/>
        </w:rPr>
        <w:t>years (n =2) were excluded from this analysis</w:t>
      </w:r>
    </w:p>
    <w:p w14:paraId="4E125B7F" w14:textId="77777777" w:rsidR="003B499B" w:rsidRPr="009A292F" w:rsidRDefault="003B499B" w:rsidP="003B499B">
      <w:pPr>
        <w:rPr>
          <w:sz w:val="20"/>
          <w:szCs w:val="20"/>
          <w:lang w:val="en-US"/>
        </w:rPr>
      </w:pPr>
      <w:r w:rsidRPr="009A292F">
        <w:rPr>
          <w:sz w:val="20"/>
          <w:szCs w:val="20"/>
          <w:vertAlign w:val="superscript"/>
          <w:lang w:val="en-US"/>
        </w:rPr>
        <w:t>2</w:t>
      </w:r>
      <w:r w:rsidRPr="009A292F">
        <w:rPr>
          <w:sz w:val="20"/>
          <w:szCs w:val="20"/>
          <w:lang w:val="en-US"/>
        </w:rPr>
        <w:t>Adjusted for gender, HIV, no education or some primary education of the primary caregiver and passive mother involvement during MDAT assessment.</w:t>
      </w:r>
    </w:p>
    <w:p w14:paraId="314CFA0B" w14:textId="77777777" w:rsidR="003B499B" w:rsidRPr="009A292F" w:rsidRDefault="003B499B" w:rsidP="003B499B">
      <w:pPr>
        <w:rPr>
          <w:sz w:val="20"/>
          <w:szCs w:val="20"/>
          <w:lang w:val="en-US"/>
        </w:rPr>
      </w:pPr>
      <w:r w:rsidRPr="009A292F">
        <w:rPr>
          <w:sz w:val="20"/>
          <w:szCs w:val="20"/>
          <w:lang w:val="en-US"/>
        </w:rPr>
        <w:t xml:space="preserve">B-coefficients are estimates for difference in MDAT domain z-scores in children with kwashiorkor. </w:t>
      </w:r>
    </w:p>
    <w:p w14:paraId="712148D7" w14:textId="5B5D17E9" w:rsidR="003B499B" w:rsidRDefault="003B499B">
      <w:r>
        <w:br w:type="page"/>
      </w:r>
    </w:p>
    <w:p w14:paraId="0D075A54" w14:textId="77777777" w:rsidR="003B499B" w:rsidRPr="00AE2B24" w:rsidRDefault="003B499B" w:rsidP="003B499B">
      <w:pPr>
        <w:rPr>
          <w:lang w:val="en-US"/>
        </w:rPr>
      </w:pPr>
      <w:r w:rsidRPr="00AE2B24">
        <w:rPr>
          <w:b/>
          <w:lang w:val="en-US"/>
        </w:rPr>
        <w:t>Table 4</w:t>
      </w:r>
      <w:r>
        <w:rPr>
          <w:b/>
          <w:lang w:val="en-US"/>
        </w:rPr>
        <w:t>.</w:t>
      </w:r>
      <w:r w:rsidRPr="00AE2B24">
        <w:rPr>
          <w:lang w:val="en-US"/>
        </w:rPr>
        <w:t xml:space="preserve"> Mother and child cooperativeness during MDAT assessment, by nutritional status </w:t>
      </w:r>
    </w:p>
    <w:p w14:paraId="6E2106C7" w14:textId="77777777" w:rsidR="003B499B" w:rsidRPr="00AE2B24" w:rsidRDefault="003B499B" w:rsidP="003B499B">
      <w:pPr>
        <w:rPr>
          <w:lang w:val="en-US"/>
        </w:rPr>
      </w:pP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1554"/>
        <w:gridCol w:w="1389"/>
        <w:gridCol w:w="1418"/>
        <w:gridCol w:w="1843"/>
        <w:gridCol w:w="1275"/>
        <w:gridCol w:w="1701"/>
      </w:tblGrid>
      <w:tr w:rsidR="003B499B" w:rsidRPr="00AE2B24" w14:paraId="070605FC" w14:textId="77777777" w:rsidTr="003B499B">
        <w:tc>
          <w:tcPr>
            <w:tcW w:w="1554" w:type="dxa"/>
            <w:tcBorders>
              <w:top w:val="nil"/>
              <w:left w:val="nil"/>
              <w:bottom w:val="single" w:sz="4" w:space="0" w:color="auto"/>
            </w:tcBorders>
          </w:tcPr>
          <w:p w14:paraId="040DFE54" w14:textId="77777777" w:rsidR="003B499B" w:rsidRPr="00AE2B24" w:rsidRDefault="003B499B" w:rsidP="003B499B">
            <w:pPr>
              <w:rPr>
                <w:sz w:val="22"/>
                <w:szCs w:val="22"/>
                <w:lang w:val="en-US"/>
              </w:rPr>
            </w:pPr>
            <w:r w:rsidRPr="00AE2B24">
              <w:rPr>
                <w:sz w:val="22"/>
                <w:szCs w:val="22"/>
                <w:lang w:val="en-US"/>
              </w:rPr>
              <w:t>n (%)</w:t>
            </w:r>
          </w:p>
        </w:tc>
        <w:tc>
          <w:tcPr>
            <w:tcW w:w="1389" w:type="dxa"/>
            <w:tcBorders>
              <w:top w:val="nil"/>
              <w:bottom w:val="single" w:sz="4" w:space="0" w:color="auto"/>
            </w:tcBorders>
          </w:tcPr>
          <w:p w14:paraId="27E27DB6" w14:textId="77777777" w:rsidR="003B499B" w:rsidRPr="00AE2B24" w:rsidRDefault="003B499B" w:rsidP="003B499B">
            <w:pPr>
              <w:rPr>
                <w:sz w:val="22"/>
                <w:szCs w:val="22"/>
                <w:lang w:val="en-US"/>
              </w:rPr>
            </w:pPr>
            <w:r w:rsidRPr="00AE2B24">
              <w:rPr>
                <w:sz w:val="22"/>
                <w:szCs w:val="22"/>
                <w:lang w:val="en-US"/>
              </w:rPr>
              <w:t>Affect of child</w:t>
            </w:r>
          </w:p>
        </w:tc>
        <w:tc>
          <w:tcPr>
            <w:tcW w:w="1418" w:type="dxa"/>
            <w:tcBorders>
              <w:top w:val="nil"/>
              <w:bottom w:val="single" w:sz="4" w:space="0" w:color="auto"/>
            </w:tcBorders>
          </w:tcPr>
          <w:p w14:paraId="36FD7480" w14:textId="77777777" w:rsidR="003B499B" w:rsidRPr="00AE2B24" w:rsidRDefault="003B499B" w:rsidP="003B499B">
            <w:pPr>
              <w:rPr>
                <w:sz w:val="22"/>
                <w:szCs w:val="22"/>
                <w:lang w:val="en-US"/>
              </w:rPr>
            </w:pPr>
            <w:r w:rsidRPr="00AE2B24">
              <w:rPr>
                <w:sz w:val="22"/>
                <w:szCs w:val="22"/>
                <w:lang w:val="en-US"/>
              </w:rPr>
              <w:t>Engagement</w:t>
            </w:r>
          </w:p>
        </w:tc>
        <w:tc>
          <w:tcPr>
            <w:tcW w:w="1843" w:type="dxa"/>
            <w:tcBorders>
              <w:top w:val="nil"/>
              <w:bottom w:val="single" w:sz="4" w:space="0" w:color="auto"/>
            </w:tcBorders>
          </w:tcPr>
          <w:p w14:paraId="346B33FC" w14:textId="77777777" w:rsidR="003B499B" w:rsidRPr="00AE2B24" w:rsidRDefault="003B499B" w:rsidP="003B499B">
            <w:pPr>
              <w:rPr>
                <w:sz w:val="22"/>
                <w:szCs w:val="22"/>
                <w:lang w:val="en-US"/>
              </w:rPr>
            </w:pPr>
            <w:r w:rsidRPr="00AE2B24">
              <w:rPr>
                <w:sz w:val="22"/>
                <w:szCs w:val="22"/>
                <w:lang w:val="en-US"/>
              </w:rPr>
              <w:t>Cooperativeness</w:t>
            </w:r>
          </w:p>
        </w:tc>
        <w:tc>
          <w:tcPr>
            <w:tcW w:w="1275" w:type="dxa"/>
            <w:tcBorders>
              <w:top w:val="nil"/>
              <w:bottom w:val="single" w:sz="4" w:space="0" w:color="auto"/>
            </w:tcBorders>
          </w:tcPr>
          <w:p w14:paraId="0FB60A17" w14:textId="77777777" w:rsidR="003B499B" w:rsidRPr="00AE2B24" w:rsidRDefault="003B499B" w:rsidP="003B499B">
            <w:pPr>
              <w:rPr>
                <w:sz w:val="22"/>
                <w:szCs w:val="22"/>
                <w:lang w:val="en-US"/>
              </w:rPr>
            </w:pPr>
            <w:r w:rsidRPr="00AE2B24">
              <w:rPr>
                <w:sz w:val="22"/>
                <w:szCs w:val="22"/>
                <w:lang w:val="en-US"/>
              </w:rPr>
              <w:t>Fear</w:t>
            </w:r>
          </w:p>
        </w:tc>
        <w:tc>
          <w:tcPr>
            <w:tcW w:w="1701" w:type="dxa"/>
            <w:tcBorders>
              <w:top w:val="nil"/>
              <w:bottom w:val="single" w:sz="4" w:space="0" w:color="auto"/>
              <w:right w:val="nil"/>
            </w:tcBorders>
          </w:tcPr>
          <w:p w14:paraId="55ADC907" w14:textId="77777777" w:rsidR="003B499B" w:rsidRPr="00AE2B24" w:rsidRDefault="003B499B" w:rsidP="003B499B">
            <w:pPr>
              <w:rPr>
                <w:sz w:val="22"/>
                <w:szCs w:val="22"/>
                <w:lang w:val="en-US"/>
              </w:rPr>
            </w:pPr>
            <w:r w:rsidRPr="00AE2B24">
              <w:rPr>
                <w:sz w:val="22"/>
                <w:szCs w:val="22"/>
                <w:lang w:val="en-US"/>
              </w:rPr>
              <w:t>Mother involvement</w:t>
            </w:r>
          </w:p>
        </w:tc>
      </w:tr>
      <w:tr w:rsidR="003B499B" w:rsidRPr="00AE2B24" w14:paraId="56BD54C8" w14:textId="77777777" w:rsidTr="003B499B">
        <w:tc>
          <w:tcPr>
            <w:tcW w:w="1554" w:type="dxa"/>
            <w:tcBorders>
              <w:top w:val="single" w:sz="4" w:space="0" w:color="auto"/>
              <w:left w:val="nil"/>
            </w:tcBorders>
          </w:tcPr>
          <w:p w14:paraId="0D20525E" w14:textId="77777777" w:rsidR="003B499B" w:rsidRPr="00AE2B24" w:rsidRDefault="003B499B" w:rsidP="003B499B">
            <w:pPr>
              <w:rPr>
                <w:sz w:val="22"/>
                <w:szCs w:val="22"/>
                <w:lang w:val="en-US"/>
              </w:rPr>
            </w:pPr>
          </w:p>
        </w:tc>
        <w:tc>
          <w:tcPr>
            <w:tcW w:w="1389" w:type="dxa"/>
            <w:tcBorders>
              <w:top w:val="single" w:sz="4" w:space="0" w:color="auto"/>
            </w:tcBorders>
          </w:tcPr>
          <w:p w14:paraId="2C048E02" w14:textId="77777777" w:rsidR="003B499B" w:rsidRPr="00AE2B24" w:rsidRDefault="003B499B" w:rsidP="003B499B">
            <w:pPr>
              <w:rPr>
                <w:i/>
                <w:sz w:val="22"/>
                <w:szCs w:val="22"/>
                <w:lang w:val="en-US"/>
              </w:rPr>
            </w:pPr>
          </w:p>
          <w:p w14:paraId="45C89C7F" w14:textId="77777777" w:rsidR="003B499B" w:rsidRPr="00AE2B24" w:rsidRDefault="003B499B" w:rsidP="003B499B">
            <w:pPr>
              <w:rPr>
                <w:i/>
                <w:sz w:val="22"/>
                <w:szCs w:val="22"/>
                <w:lang w:val="en-US"/>
              </w:rPr>
            </w:pPr>
            <w:r w:rsidRPr="00AE2B24">
              <w:rPr>
                <w:i/>
                <w:sz w:val="22"/>
                <w:szCs w:val="22"/>
                <w:lang w:val="en-US"/>
              </w:rPr>
              <w:t>Mostly</w:t>
            </w:r>
          </w:p>
          <w:p w14:paraId="3C288FB3" w14:textId="77777777" w:rsidR="003B499B" w:rsidRPr="00AE2B24" w:rsidRDefault="003B499B" w:rsidP="003B499B">
            <w:pPr>
              <w:rPr>
                <w:sz w:val="22"/>
                <w:szCs w:val="22"/>
                <w:lang w:val="en-US"/>
              </w:rPr>
            </w:pPr>
            <w:r w:rsidRPr="00AE2B24">
              <w:rPr>
                <w:i/>
                <w:sz w:val="22"/>
                <w:szCs w:val="22"/>
                <w:lang w:val="en-US"/>
              </w:rPr>
              <w:t>Sad</w:t>
            </w:r>
          </w:p>
        </w:tc>
        <w:tc>
          <w:tcPr>
            <w:tcW w:w="1418" w:type="dxa"/>
            <w:tcBorders>
              <w:top w:val="single" w:sz="4" w:space="0" w:color="auto"/>
            </w:tcBorders>
          </w:tcPr>
          <w:p w14:paraId="7B1D9E84" w14:textId="77777777" w:rsidR="003B499B" w:rsidRPr="00AE2B24" w:rsidRDefault="003B499B" w:rsidP="003B499B">
            <w:pPr>
              <w:rPr>
                <w:i/>
                <w:sz w:val="22"/>
                <w:szCs w:val="22"/>
                <w:lang w:val="en-US"/>
              </w:rPr>
            </w:pPr>
          </w:p>
          <w:p w14:paraId="3A571BA6" w14:textId="77777777" w:rsidR="003B499B" w:rsidRPr="00AE2B24" w:rsidRDefault="003B499B" w:rsidP="003B499B">
            <w:pPr>
              <w:rPr>
                <w:i/>
                <w:sz w:val="22"/>
                <w:szCs w:val="22"/>
                <w:lang w:val="en-US"/>
              </w:rPr>
            </w:pPr>
          </w:p>
          <w:p w14:paraId="3ACC8626" w14:textId="77777777" w:rsidR="003B499B" w:rsidRPr="00AE2B24" w:rsidRDefault="003B499B" w:rsidP="003B499B">
            <w:pPr>
              <w:rPr>
                <w:sz w:val="22"/>
                <w:szCs w:val="22"/>
                <w:lang w:val="en-US"/>
              </w:rPr>
            </w:pPr>
            <w:r w:rsidRPr="00AE2B24">
              <w:rPr>
                <w:i/>
                <w:sz w:val="22"/>
                <w:szCs w:val="22"/>
                <w:lang w:val="en-US"/>
              </w:rPr>
              <w:t>Uninterested</w:t>
            </w:r>
          </w:p>
        </w:tc>
        <w:tc>
          <w:tcPr>
            <w:tcW w:w="1843" w:type="dxa"/>
            <w:tcBorders>
              <w:top w:val="single" w:sz="4" w:space="0" w:color="auto"/>
            </w:tcBorders>
          </w:tcPr>
          <w:p w14:paraId="53432749" w14:textId="77777777" w:rsidR="003B499B" w:rsidRPr="00AE2B24" w:rsidRDefault="003B499B" w:rsidP="003B499B">
            <w:pPr>
              <w:rPr>
                <w:i/>
                <w:sz w:val="22"/>
                <w:szCs w:val="22"/>
                <w:lang w:val="en-US"/>
              </w:rPr>
            </w:pPr>
          </w:p>
          <w:p w14:paraId="5247004C" w14:textId="77777777" w:rsidR="003B499B" w:rsidRPr="00AE2B24" w:rsidRDefault="003B499B" w:rsidP="003B499B">
            <w:pPr>
              <w:rPr>
                <w:i/>
                <w:sz w:val="22"/>
                <w:szCs w:val="22"/>
                <w:lang w:val="en-US"/>
              </w:rPr>
            </w:pPr>
          </w:p>
          <w:p w14:paraId="08E34937" w14:textId="77777777" w:rsidR="003B499B" w:rsidRPr="00AE2B24" w:rsidRDefault="003B499B" w:rsidP="003B499B">
            <w:pPr>
              <w:rPr>
                <w:i/>
                <w:sz w:val="22"/>
                <w:szCs w:val="22"/>
                <w:lang w:val="en-US"/>
              </w:rPr>
            </w:pPr>
            <w:r w:rsidRPr="00AE2B24">
              <w:rPr>
                <w:i/>
                <w:sz w:val="22"/>
                <w:szCs w:val="22"/>
                <w:lang w:val="en-US"/>
              </w:rPr>
              <w:t>Very difficult</w:t>
            </w:r>
          </w:p>
        </w:tc>
        <w:tc>
          <w:tcPr>
            <w:tcW w:w="1275" w:type="dxa"/>
            <w:tcBorders>
              <w:top w:val="single" w:sz="4" w:space="0" w:color="auto"/>
            </w:tcBorders>
          </w:tcPr>
          <w:p w14:paraId="127C8226" w14:textId="77777777" w:rsidR="003B499B" w:rsidRPr="00AE2B24" w:rsidRDefault="003B499B" w:rsidP="003B499B">
            <w:pPr>
              <w:rPr>
                <w:i/>
                <w:sz w:val="22"/>
                <w:szCs w:val="22"/>
                <w:lang w:val="en-US"/>
              </w:rPr>
            </w:pPr>
          </w:p>
          <w:p w14:paraId="4D99A400" w14:textId="77777777" w:rsidR="003B499B" w:rsidRPr="00AE2B24" w:rsidRDefault="003B499B" w:rsidP="003B499B">
            <w:pPr>
              <w:rPr>
                <w:i/>
                <w:sz w:val="22"/>
                <w:szCs w:val="22"/>
                <w:lang w:val="en-US"/>
              </w:rPr>
            </w:pPr>
            <w:r w:rsidRPr="00AE2B24">
              <w:rPr>
                <w:i/>
                <w:sz w:val="22"/>
                <w:szCs w:val="22"/>
                <w:lang w:val="en-US"/>
              </w:rPr>
              <w:t>Too anxious</w:t>
            </w:r>
          </w:p>
        </w:tc>
        <w:tc>
          <w:tcPr>
            <w:tcW w:w="1701" w:type="dxa"/>
            <w:tcBorders>
              <w:top w:val="single" w:sz="4" w:space="0" w:color="auto"/>
              <w:right w:val="nil"/>
            </w:tcBorders>
          </w:tcPr>
          <w:p w14:paraId="1A3576AF" w14:textId="77777777" w:rsidR="003B499B" w:rsidRPr="00AE2B24" w:rsidRDefault="003B499B" w:rsidP="003B499B">
            <w:pPr>
              <w:rPr>
                <w:i/>
                <w:sz w:val="22"/>
                <w:szCs w:val="22"/>
                <w:lang w:val="en-US"/>
              </w:rPr>
            </w:pPr>
          </w:p>
          <w:p w14:paraId="1016D385" w14:textId="77777777" w:rsidR="003B499B" w:rsidRPr="00AE2B24" w:rsidRDefault="003B499B" w:rsidP="003B499B">
            <w:pPr>
              <w:rPr>
                <w:i/>
                <w:sz w:val="22"/>
                <w:szCs w:val="22"/>
                <w:lang w:val="en-US"/>
              </w:rPr>
            </w:pPr>
            <w:r w:rsidRPr="00AE2B24">
              <w:rPr>
                <w:i/>
                <w:sz w:val="22"/>
                <w:szCs w:val="22"/>
                <w:lang w:val="en-US"/>
              </w:rPr>
              <w:t>Passively Watched</w:t>
            </w:r>
          </w:p>
        </w:tc>
      </w:tr>
      <w:tr w:rsidR="003B499B" w:rsidRPr="00AE2B24" w14:paraId="4BBDED2E" w14:textId="77777777" w:rsidTr="003B499B">
        <w:tc>
          <w:tcPr>
            <w:tcW w:w="1554" w:type="dxa"/>
            <w:tcBorders>
              <w:left w:val="nil"/>
              <w:bottom w:val="nil"/>
            </w:tcBorders>
          </w:tcPr>
          <w:p w14:paraId="386A50BA" w14:textId="77777777" w:rsidR="003B499B" w:rsidRPr="00AE2B24" w:rsidRDefault="003B499B" w:rsidP="003B499B">
            <w:pPr>
              <w:rPr>
                <w:sz w:val="22"/>
                <w:szCs w:val="22"/>
                <w:lang w:val="en-US"/>
              </w:rPr>
            </w:pPr>
          </w:p>
          <w:p w14:paraId="61A7C1C4" w14:textId="77777777" w:rsidR="003B499B" w:rsidRPr="00AE2B24" w:rsidRDefault="003B499B" w:rsidP="003B499B">
            <w:pPr>
              <w:rPr>
                <w:sz w:val="22"/>
                <w:szCs w:val="22"/>
                <w:lang w:val="en-US"/>
              </w:rPr>
            </w:pPr>
            <w:r w:rsidRPr="00AE2B24">
              <w:rPr>
                <w:sz w:val="22"/>
                <w:szCs w:val="22"/>
                <w:lang w:val="en-US"/>
              </w:rPr>
              <w:t>Marasmus</w:t>
            </w:r>
          </w:p>
        </w:tc>
        <w:tc>
          <w:tcPr>
            <w:tcW w:w="1389" w:type="dxa"/>
            <w:tcBorders>
              <w:bottom w:val="nil"/>
            </w:tcBorders>
          </w:tcPr>
          <w:p w14:paraId="7BC16001" w14:textId="77777777" w:rsidR="003B499B" w:rsidRPr="00AE2B24" w:rsidRDefault="003B499B" w:rsidP="003B499B">
            <w:pPr>
              <w:rPr>
                <w:sz w:val="22"/>
                <w:szCs w:val="22"/>
                <w:lang w:val="en-US"/>
              </w:rPr>
            </w:pPr>
            <w:r w:rsidRPr="00AE2B24">
              <w:rPr>
                <w:sz w:val="22"/>
                <w:szCs w:val="22"/>
                <w:lang w:val="en-US"/>
              </w:rPr>
              <w:t xml:space="preserve"> </w:t>
            </w:r>
          </w:p>
          <w:p w14:paraId="448D0478" w14:textId="77777777" w:rsidR="003B499B" w:rsidRPr="00AE2B24" w:rsidRDefault="003B499B" w:rsidP="003B499B">
            <w:pPr>
              <w:rPr>
                <w:sz w:val="22"/>
                <w:szCs w:val="22"/>
                <w:lang w:val="en-US"/>
              </w:rPr>
            </w:pPr>
            <w:r w:rsidRPr="00AE2B24">
              <w:rPr>
                <w:sz w:val="22"/>
                <w:szCs w:val="22"/>
                <w:lang w:val="en-US"/>
              </w:rPr>
              <w:t>12 (25.0)</w:t>
            </w:r>
          </w:p>
        </w:tc>
        <w:tc>
          <w:tcPr>
            <w:tcW w:w="1418" w:type="dxa"/>
            <w:tcBorders>
              <w:bottom w:val="nil"/>
            </w:tcBorders>
          </w:tcPr>
          <w:p w14:paraId="70F13E0A" w14:textId="77777777" w:rsidR="003B499B" w:rsidRPr="00AE2B24" w:rsidRDefault="003B499B" w:rsidP="003B499B">
            <w:pPr>
              <w:rPr>
                <w:sz w:val="22"/>
                <w:szCs w:val="22"/>
                <w:lang w:val="en-US"/>
              </w:rPr>
            </w:pPr>
          </w:p>
          <w:p w14:paraId="71E60CA7" w14:textId="77777777" w:rsidR="003B499B" w:rsidRPr="00AE2B24" w:rsidRDefault="003B499B" w:rsidP="003B499B">
            <w:pPr>
              <w:rPr>
                <w:sz w:val="22"/>
                <w:szCs w:val="22"/>
                <w:lang w:val="en-US"/>
              </w:rPr>
            </w:pPr>
            <w:r w:rsidRPr="00AE2B24">
              <w:rPr>
                <w:sz w:val="22"/>
                <w:szCs w:val="22"/>
                <w:lang w:val="en-US"/>
              </w:rPr>
              <w:t>13 (27.1)</w:t>
            </w:r>
          </w:p>
        </w:tc>
        <w:tc>
          <w:tcPr>
            <w:tcW w:w="1843" w:type="dxa"/>
            <w:tcBorders>
              <w:bottom w:val="nil"/>
            </w:tcBorders>
          </w:tcPr>
          <w:p w14:paraId="218048CC" w14:textId="77777777" w:rsidR="003B499B" w:rsidRPr="00AE2B24" w:rsidRDefault="003B499B" w:rsidP="003B499B">
            <w:pPr>
              <w:rPr>
                <w:sz w:val="22"/>
                <w:szCs w:val="22"/>
                <w:lang w:val="en-US"/>
              </w:rPr>
            </w:pPr>
          </w:p>
          <w:p w14:paraId="517583C3" w14:textId="77777777" w:rsidR="003B499B" w:rsidRPr="00AE2B24" w:rsidRDefault="003B499B" w:rsidP="003B499B">
            <w:pPr>
              <w:rPr>
                <w:sz w:val="22"/>
                <w:szCs w:val="22"/>
                <w:lang w:val="en-US"/>
              </w:rPr>
            </w:pPr>
            <w:r w:rsidRPr="00AE2B24">
              <w:rPr>
                <w:sz w:val="22"/>
                <w:szCs w:val="22"/>
                <w:lang w:val="en-US"/>
              </w:rPr>
              <w:t>13 (27.1)</w:t>
            </w:r>
          </w:p>
        </w:tc>
        <w:tc>
          <w:tcPr>
            <w:tcW w:w="1275" w:type="dxa"/>
            <w:tcBorders>
              <w:bottom w:val="nil"/>
            </w:tcBorders>
          </w:tcPr>
          <w:p w14:paraId="244CBEE3" w14:textId="77777777" w:rsidR="003B499B" w:rsidRPr="00AE2B24" w:rsidRDefault="003B499B" w:rsidP="003B499B">
            <w:pPr>
              <w:rPr>
                <w:sz w:val="22"/>
                <w:szCs w:val="22"/>
                <w:lang w:val="en-US"/>
              </w:rPr>
            </w:pPr>
          </w:p>
          <w:p w14:paraId="2F43C549" w14:textId="77777777" w:rsidR="003B499B" w:rsidRPr="00AE2B24" w:rsidRDefault="003B499B" w:rsidP="003B499B">
            <w:pPr>
              <w:rPr>
                <w:sz w:val="22"/>
                <w:szCs w:val="22"/>
                <w:lang w:val="en-US"/>
              </w:rPr>
            </w:pPr>
            <w:r w:rsidRPr="00AE2B24">
              <w:rPr>
                <w:sz w:val="22"/>
                <w:szCs w:val="22"/>
                <w:lang w:val="en-US"/>
              </w:rPr>
              <w:t>5 (10.4)</w:t>
            </w:r>
          </w:p>
        </w:tc>
        <w:tc>
          <w:tcPr>
            <w:tcW w:w="1701" w:type="dxa"/>
            <w:tcBorders>
              <w:bottom w:val="nil"/>
              <w:right w:val="nil"/>
            </w:tcBorders>
          </w:tcPr>
          <w:p w14:paraId="55F44B8C" w14:textId="77777777" w:rsidR="003B499B" w:rsidRPr="00AE2B24" w:rsidRDefault="003B499B" w:rsidP="003B499B">
            <w:pPr>
              <w:rPr>
                <w:sz w:val="22"/>
                <w:szCs w:val="22"/>
                <w:lang w:val="en-US"/>
              </w:rPr>
            </w:pPr>
          </w:p>
          <w:p w14:paraId="18032562" w14:textId="77777777" w:rsidR="003B499B" w:rsidRPr="00AE2B24" w:rsidRDefault="003B499B" w:rsidP="003B499B">
            <w:pPr>
              <w:rPr>
                <w:sz w:val="22"/>
                <w:szCs w:val="22"/>
                <w:lang w:val="en-US"/>
              </w:rPr>
            </w:pPr>
            <w:r w:rsidRPr="00AE2B24">
              <w:rPr>
                <w:sz w:val="22"/>
                <w:szCs w:val="22"/>
                <w:lang w:val="en-US"/>
              </w:rPr>
              <w:t>13 (27.1)</w:t>
            </w:r>
          </w:p>
        </w:tc>
      </w:tr>
      <w:tr w:rsidR="003B499B" w:rsidRPr="00AE2B24" w14:paraId="289DD4DC" w14:textId="77777777" w:rsidTr="003B499B">
        <w:tc>
          <w:tcPr>
            <w:tcW w:w="1554" w:type="dxa"/>
            <w:tcBorders>
              <w:top w:val="nil"/>
              <w:left w:val="nil"/>
              <w:bottom w:val="single" w:sz="4" w:space="0" w:color="auto"/>
            </w:tcBorders>
          </w:tcPr>
          <w:p w14:paraId="5040C99D" w14:textId="77777777" w:rsidR="003B499B" w:rsidRPr="00AE2B24" w:rsidRDefault="003B499B" w:rsidP="003B499B">
            <w:pPr>
              <w:rPr>
                <w:sz w:val="22"/>
                <w:szCs w:val="22"/>
                <w:lang w:val="en-US"/>
              </w:rPr>
            </w:pPr>
          </w:p>
          <w:p w14:paraId="608365F3" w14:textId="77777777" w:rsidR="003B499B" w:rsidRPr="00AE2B24" w:rsidRDefault="003B499B" w:rsidP="003B499B">
            <w:pPr>
              <w:rPr>
                <w:sz w:val="22"/>
                <w:szCs w:val="22"/>
                <w:lang w:val="en-US"/>
              </w:rPr>
            </w:pPr>
            <w:r w:rsidRPr="00AE2B24">
              <w:rPr>
                <w:sz w:val="22"/>
                <w:szCs w:val="22"/>
                <w:lang w:val="en-US"/>
              </w:rPr>
              <w:t>Kwashiorkor</w:t>
            </w:r>
          </w:p>
        </w:tc>
        <w:tc>
          <w:tcPr>
            <w:tcW w:w="1389" w:type="dxa"/>
            <w:tcBorders>
              <w:top w:val="nil"/>
              <w:bottom w:val="single" w:sz="4" w:space="0" w:color="auto"/>
            </w:tcBorders>
          </w:tcPr>
          <w:p w14:paraId="2BEAF3EB" w14:textId="77777777" w:rsidR="003B499B" w:rsidRPr="00AE2B24" w:rsidRDefault="003B499B" w:rsidP="003B499B">
            <w:pPr>
              <w:rPr>
                <w:sz w:val="22"/>
                <w:szCs w:val="22"/>
                <w:lang w:val="en-US"/>
              </w:rPr>
            </w:pPr>
            <w:r w:rsidRPr="00AE2B24">
              <w:rPr>
                <w:sz w:val="22"/>
                <w:szCs w:val="22"/>
                <w:lang w:val="en-US"/>
              </w:rPr>
              <w:t xml:space="preserve">  </w:t>
            </w:r>
          </w:p>
          <w:p w14:paraId="6F9C53A3" w14:textId="77777777" w:rsidR="003B499B" w:rsidRPr="00AE2B24" w:rsidRDefault="003B499B" w:rsidP="003B499B">
            <w:pPr>
              <w:rPr>
                <w:sz w:val="22"/>
                <w:szCs w:val="22"/>
                <w:lang w:val="en-US"/>
              </w:rPr>
            </w:pPr>
            <w:r w:rsidRPr="00AE2B24">
              <w:rPr>
                <w:sz w:val="22"/>
                <w:szCs w:val="22"/>
                <w:lang w:val="en-US"/>
              </w:rPr>
              <w:t>14 (18.7)</w:t>
            </w:r>
          </w:p>
        </w:tc>
        <w:tc>
          <w:tcPr>
            <w:tcW w:w="1418" w:type="dxa"/>
            <w:tcBorders>
              <w:top w:val="nil"/>
              <w:bottom w:val="single" w:sz="4" w:space="0" w:color="auto"/>
            </w:tcBorders>
          </w:tcPr>
          <w:p w14:paraId="5B41892D" w14:textId="77777777" w:rsidR="003B499B" w:rsidRPr="00AE2B24" w:rsidRDefault="003B499B" w:rsidP="003B499B">
            <w:pPr>
              <w:rPr>
                <w:sz w:val="22"/>
                <w:szCs w:val="22"/>
                <w:lang w:val="en-US"/>
              </w:rPr>
            </w:pPr>
            <w:r w:rsidRPr="00AE2B24">
              <w:rPr>
                <w:sz w:val="22"/>
                <w:szCs w:val="22"/>
                <w:lang w:val="en-US"/>
              </w:rPr>
              <w:t xml:space="preserve"> </w:t>
            </w:r>
          </w:p>
          <w:p w14:paraId="7C387203" w14:textId="77777777" w:rsidR="003B499B" w:rsidRPr="00AE2B24" w:rsidRDefault="003B499B" w:rsidP="003B499B">
            <w:pPr>
              <w:rPr>
                <w:sz w:val="22"/>
                <w:szCs w:val="22"/>
                <w:lang w:val="en-US"/>
              </w:rPr>
            </w:pPr>
            <w:r w:rsidRPr="00AE2B24">
              <w:rPr>
                <w:sz w:val="22"/>
                <w:szCs w:val="22"/>
                <w:lang w:val="en-US"/>
              </w:rPr>
              <w:t>20 (26.7)</w:t>
            </w:r>
          </w:p>
        </w:tc>
        <w:tc>
          <w:tcPr>
            <w:tcW w:w="1843" w:type="dxa"/>
            <w:tcBorders>
              <w:top w:val="nil"/>
              <w:bottom w:val="single" w:sz="4" w:space="0" w:color="auto"/>
            </w:tcBorders>
          </w:tcPr>
          <w:p w14:paraId="1C7AE829" w14:textId="77777777" w:rsidR="003B499B" w:rsidRPr="00AE2B24" w:rsidRDefault="003B499B" w:rsidP="003B499B">
            <w:pPr>
              <w:rPr>
                <w:sz w:val="22"/>
                <w:szCs w:val="22"/>
                <w:lang w:val="en-US"/>
              </w:rPr>
            </w:pPr>
            <w:r w:rsidRPr="00AE2B24">
              <w:rPr>
                <w:sz w:val="22"/>
                <w:szCs w:val="22"/>
                <w:lang w:val="en-US"/>
              </w:rPr>
              <w:t xml:space="preserve"> </w:t>
            </w:r>
          </w:p>
          <w:p w14:paraId="3229252B" w14:textId="77777777" w:rsidR="003B499B" w:rsidRPr="00AE2B24" w:rsidRDefault="003B499B" w:rsidP="003B499B">
            <w:pPr>
              <w:rPr>
                <w:sz w:val="22"/>
                <w:szCs w:val="22"/>
                <w:lang w:val="en-US"/>
              </w:rPr>
            </w:pPr>
            <w:r w:rsidRPr="00AE2B24">
              <w:rPr>
                <w:sz w:val="22"/>
                <w:szCs w:val="22"/>
                <w:lang w:val="en-US"/>
              </w:rPr>
              <w:t>20 (26.7)</w:t>
            </w:r>
          </w:p>
        </w:tc>
        <w:tc>
          <w:tcPr>
            <w:tcW w:w="1275" w:type="dxa"/>
            <w:tcBorders>
              <w:top w:val="nil"/>
              <w:bottom w:val="single" w:sz="4" w:space="0" w:color="auto"/>
            </w:tcBorders>
          </w:tcPr>
          <w:p w14:paraId="6F83A5E7" w14:textId="77777777" w:rsidR="003B499B" w:rsidRPr="00AE2B24" w:rsidRDefault="003B499B" w:rsidP="003B499B">
            <w:pPr>
              <w:rPr>
                <w:sz w:val="22"/>
                <w:szCs w:val="22"/>
                <w:lang w:val="en-US"/>
              </w:rPr>
            </w:pPr>
            <w:r w:rsidRPr="00AE2B24">
              <w:rPr>
                <w:sz w:val="22"/>
                <w:szCs w:val="22"/>
                <w:lang w:val="en-US"/>
              </w:rPr>
              <w:t xml:space="preserve"> </w:t>
            </w:r>
          </w:p>
          <w:p w14:paraId="28809378" w14:textId="77777777" w:rsidR="003B499B" w:rsidRPr="00AE2B24" w:rsidRDefault="003B499B" w:rsidP="003B499B">
            <w:pPr>
              <w:rPr>
                <w:sz w:val="22"/>
                <w:szCs w:val="22"/>
                <w:lang w:val="en-US"/>
              </w:rPr>
            </w:pPr>
            <w:r w:rsidRPr="00AE2B24">
              <w:rPr>
                <w:sz w:val="22"/>
                <w:szCs w:val="22"/>
                <w:lang w:val="en-US"/>
              </w:rPr>
              <w:t>5 (6.7)</w:t>
            </w:r>
          </w:p>
        </w:tc>
        <w:tc>
          <w:tcPr>
            <w:tcW w:w="1701" w:type="dxa"/>
            <w:tcBorders>
              <w:top w:val="nil"/>
              <w:bottom w:val="single" w:sz="4" w:space="0" w:color="auto"/>
              <w:right w:val="nil"/>
            </w:tcBorders>
          </w:tcPr>
          <w:p w14:paraId="67A62281" w14:textId="77777777" w:rsidR="003B499B" w:rsidRPr="00AE2B24" w:rsidRDefault="003B499B" w:rsidP="003B499B">
            <w:pPr>
              <w:rPr>
                <w:sz w:val="22"/>
                <w:szCs w:val="22"/>
                <w:lang w:val="en-US"/>
              </w:rPr>
            </w:pPr>
            <w:r w:rsidRPr="00AE2B24">
              <w:rPr>
                <w:sz w:val="22"/>
                <w:szCs w:val="22"/>
                <w:lang w:val="en-US"/>
              </w:rPr>
              <w:t xml:space="preserve"> </w:t>
            </w:r>
          </w:p>
          <w:p w14:paraId="6B86ACBE" w14:textId="77777777" w:rsidR="003B499B" w:rsidRPr="00AE2B24" w:rsidRDefault="003B499B" w:rsidP="003B499B">
            <w:pPr>
              <w:rPr>
                <w:sz w:val="22"/>
                <w:szCs w:val="22"/>
                <w:lang w:val="en-US"/>
              </w:rPr>
            </w:pPr>
            <w:r w:rsidRPr="00AE2B24">
              <w:rPr>
                <w:sz w:val="22"/>
                <w:szCs w:val="22"/>
                <w:lang w:val="en-US"/>
              </w:rPr>
              <w:t>23 (30.7)</w:t>
            </w:r>
          </w:p>
        </w:tc>
      </w:tr>
    </w:tbl>
    <w:p w14:paraId="49FBBBB0" w14:textId="77777777" w:rsidR="003B499B" w:rsidRDefault="003B499B" w:rsidP="003B499B"/>
    <w:p w14:paraId="1D6B23C2" w14:textId="77777777" w:rsidR="003B499B" w:rsidRDefault="003B499B" w:rsidP="003B499B"/>
    <w:p w14:paraId="63A3D28E" w14:textId="77777777" w:rsidR="005B3D24" w:rsidRDefault="005B3D24" w:rsidP="003B499B"/>
    <w:p w14:paraId="1ED18713" w14:textId="77777777" w:rsidR="005B3D24" w:rsidRDefault="005B3D24" w:rsidP="003B499B"/>
    <w:p w14:paraId="5AB383BE" w14:textId="5BE3AE59" w:rsidR="005B3D24" w:rsidRPr="00AE2B24" w:rsidRDefault="005B3D24" w:rsidP="005B3D24">
      <w:pPr>
        <w:rPr>
          <w:lang w:val="en-US"/>
        </w:rPr>
      </w:pPr>
      <w:r w:rsidRPr="00AE2B24">
        <w:rPr>
          <w:b/>
          <w:lang w:val="en-US"/>
        </w:rPr>
        <w:t>Table 5</w:t>
      </w:r>
      <w:r>
        <w:rPr>
          <w:b/>
          <w:lang w:val="en-US"/>
        </w:rPr>
        <w:t>.</w:t>
      </w:r>
      <w:r w:rsidRPr="00AE2B24">
        <w:rPr>
          <w:lang w:val="en-US"/>
        </w:rPr>
        <w:t xml:space="preserve"> Background characteristics and Strengths and Difficulties Questionnaire (SDQ) scores by SAM and HIV status in children </w:t>
      </w:r>
      <w:r w:rsidRPr="00AE2B24">
        <w:rPr>
          <w:rFonts w:ascii="Cambria" w:hAnsi="Cambria"/>
          <w:lang w:val="en-US"/>
        </w:rPr>
        <w:t>≥</w:t>
      </w:r>
      <w:r w:rsidRPr="00AE2B24">
        <w:rPr>
          <w:lang w:val="en-US"/>
        </w:rPr>
        <w:t>24 months old</w:t>
      </w:r>
    </w:p>
    <w:p w14:paraId="33D1FEFE" w14:textId="77777777" w:rsidR="005B3D24" w:rsidRPr="00AE2B24" w:rsidRDefault="005B3D24" w:rsidP="005B3D24">
      <w:pPr>
        <w:rPr>
          <w:lang w:val="en-US"/>
        </w:rPr>
      </w:pPr>
      <w:r w:rsidRPr="00AE2B24">
        <w:rPr>
          <w:lang w:val="en-US"/>
        </w:rPr>
        <w:t xml:space="preserve"> </w:t>
      </w:r>
    </w:p>
    <w:tbl>
      <w:tblPr>
        <w:tblStyle w:val="TableGrid"/>
        <w:tblW w:w="7905" w:type="dxa"/>
        <w:tblBorders>
          <w:insideH w:val="none" w:sz="0" w:space="0" w:color="auto"/>
          <w:insideV w:val="none" w:sz="0" w:space="0" w:color="auto"/>
        </w:tblBorders>
        <w:tblLook w:val="04A0" w:firstRow="1" w:lastRow="0" w:firstColumn="1" w:lastColumn="0" w:noHBand="0" w:noVBand="1"/>
      </w:tblPr>
      <w:tblGrid>
        <w:gridCol w:w="3902"/>
        <w:gridCol w:w="1309"/>
        <w:gridCol w:w="1276"/>
        <w:gridCol w:w="1418"/>
      </w:tblGrid>
      <w:tr w:rsidR="005B3D24" w:rsidRPr="00AE2B24" w14:paraId="6EE3EB2A" w14:textId="77777777" w:rsidTr="00B62075">
        <w:tc>
          <w:tcPr>
            <w:tcW w:w="3902" w:type="dxa"/>
            <w:tcBorders>
              <w:top w:val="nil"/>
              <w:left w:val="nil"/>
              <w:bottom w:val="single" w:sz="4" w:space="0" w:color="auto"/>
            </w:tcBorders>
          </w:tcPr>
          <w:p w14:paraId="1A30307D" w14:textId="77777777" w:rsidR="005B3D24" w:rsidRPr="00AE2B24" w:rsidRDefault="005B3D24" w:rsidP="00B62075">
            <w:pPr>
              <w:rPr>
                <w:sz w:val="22"/>
                <w:szCs w:val="22"/>
                <w:lang w:val="en-US"/>
              </w:rPr>
            </w:pPr>
          </w:p>
        </w:tc>
        <w:tc>
          <w:tcPr>
            <w:tcW w:w="1309" w:type="dxa"/>
            <w:tcBorders>
              <w:top w:val="nil"/>
              <w:bottom w:val="single" w:sz="4" w:space="0" w:color="auto"/>
            </w:tcBorders>
          </w:tcPr>
          <w:p w14:paraId="45C0F98F" w14:textId="77777777" w:rsidR="005B3D24" w:rsidRPr="00AE2B24" w:rsidRDefault="005B3D24" w:rsidP="00B62075">
            <w:pPr>
              <w:rPr>
                <w:sz w:val="22"/>
                <w:szCs w:val="22"/>
                <w:lang w:val="en-US"/>
              </w:rPr>
            </w:pPr>
            <w:r w:rsidRPr="00AE2B24">
              <w:rPr>
                <w:sz w:val="22"/>
                <w:szCs w:val="22"/>
                <w:lang w:val="en-US"/>
              </w:rPr>
              <w:t>SAM Only</w:t>
            </w:r>
            <w:r w:rsidRPr="00AE2B24">
              <w:rPr>
                <w:sz w:val="22"/>
                <w:szCs w:val="22"/>
                <w:vertAlign w:val="superscript"/>
                <w:lang w:val="en-US"/>
              </w:rPr>
              <w:t>1</w:t>
            </w:r>
          </w:p>
          <w:p w14:paraId="1732CE19" w14:textId="77777777" w:rsidR="005B3D24" w:rsidRPr="00AE2B24" w:rsidRDefault="005B3D24" w:rsidP="00B62075">
            <w:pPr>
              <w:rPr>
                <w:sz w:val="22"/>
                <w:szCs w:val="22"/>
                <w:lang w:val="en-US"/>
              </w:rPr>
            </w:pPr>
          </w:p>
          <w:p w14:paraId="1319652F" w14:textId="77777777" w:rsidR="005B3D24" w:rsidRPr="00AE2B24" w:rsidRDefault="005B3D24" w:rsidP="00B62075">
            <w:pPr>
              <w:rPr>
                <w:sz w:val="22"/>
                <w:szCs w:val="22"/>
                <w:lang w:val="en-US"/>
              </w:rPr>
            </w:pPr>
            <w:r w:rsidRPr="00AE2B24">
              <w:rPr>
                <w:sz w:val="22"/>
                <w:szCs w:val="22"/>
                <w:lang w:val="en-US"/>
              </w:rPr>
              <w:t>n = 37</w:t>
            </w:r>
          </w:p>
        </w:tc>
        <w:tc>
          <w:tcPr>
            <w:tcW w:w="1276" w:type="dxa"/>
            <w:tcBorders>
              <w:top w:val="nil"/>
              <w:bottom w:val="single" w:sz="4" w:space="0" w:color="auto"/>
            </w:tcBorders>
          </w:tcPr>
          <w:p w14:paraId="504B7638" w14:textId="77777777" w:rsidR="005B3D24" w:rsidRPr="00AE2B24" w:rsidRDefault="005B3D24" w:rsidP="00B62075">
            <w:pPr>
              <w:rPr>
                <w:sz w:val="22"/>
                <w:szCs w:val="22"/>
                <w:vertAlign w:val="superscript"/>
                <w:lang w:val="en-US"/>
              </w:rPr>
            </w:pPr>
            <w:r w:rsidRPr="00AE2B24">
              <w:rPr>
                <w:sz w:val="22"/>
                <w:szCs w:val="22"/>
                <w:lang w:val="en-US"/>
              </w:rPr>
              <w:t>SAM+ HIV</w:t>
            </w:r>
            <w:r w:rsidRPr="00AE2B24">
              <w:rPr>
                <w:sz w:val="22"/>
                <w:szCs w:val="22"/>
                <w:vertAlign w:val="superscript"/>
                <w:lang w:val="en-US"/>
              </w:rPr>
              <w:t>2</w:t>
            </w:r>
          </w:p>
          <w:p w14:paraId="7A031A62" w14:textId="77777777" w:rsidR="005B3D24" w:rsidRPr="00AE2B24" w:rsidRDefault="005B3D24" w:rsidP="00B62075">
            <w:pPr>
              <w:rPr>
                <w:sz w:val="22"/>
                <w:szCs w:val="22"/>
                <w:lang w:val="en-US"/>
              </w:rPr>
            </w:pPr>
          </w:p>
          <w:p w14:paraId="64180BD9" w14:textId="77777777" w:rsidR="005B3D24" w:rsidRPr="00AE2B24" w:rsidRDefault="005B3D24" w:rsidP="00B62075">
            <w:pPr>
              <w:rPr>
                <w:sz w:val="22"/>
                <w:szCs w:val="22"/>
                <w:lang w:val="en-US"/>
              </w:rPr>
            </w:pPr>
            <w:r w:rsidRPr="00AE2B24">
              <w:rPr>
                <w:sz w:val="22"/>
                <w:szCs w:val="22"/>
                <w:lang w:val="en-US"/>
              </w:rPr>
              <w:t>n = 14</w:t>
            </w:r>
          </w:p>
        </w:tc>
        <w:tc>
          <w:tcPr>
            <w:tcW w:w="1418" w:type="dxa"/>
            <w:tcBorders>
              <w:top w:val="nil"/>
              <w:bottom w:val="single" w:sz="4" w:space="0" w:color="auto"/>
              <w:right w:val="nil"/>
            </w:tcBorders>
          </w:tcPr>
          <w:p w14:paraId="098B738E" w14:textId="77777777" w:rsidR="005B3D24" w:rsidRPr="00AE2B24" w:rsidRDefault="005B3D24" w:rsidP="00B62075">
            <w:pPr>
              <w:rPr>
                <w:sz w:val="22"/>
                <w:szCs w:val="22"/>
                <w:vertAlign w:val="superscript"/>
                <w:lang w:val="en-US"/>
              </w:rPr>
            </w:pPr>
            <w:r w:rsidRPr="00AE2B24">
              <w:rPr>
                <w:sz w:val="22"/>
                <w:szCs w:val="22"/>
                <w:lang w:val="en-US"/>
              </w:rPr>
              <w:t xml:space="preserve">SAM + ND </w:t>
            </w:r>
            <w:r w:rsidRPr="00AE2B24">
              <w:rPr>
                <w:sz w:val="22"/>
                <w:szCs w:val="22"/>
                <w:vertAlign w:val="superscript"/>
                <w:lang w:val="en-US"/>
              </w:rPr>
              <w:t>3</w:t>
            </w:r>
          </w:p>
          <w:p w14:paraId="45DCBB65" w14:textId="77777777" w:rsidR="005B3D24" w:rsidRPr="00AE2B24" w:rsidRDefault="005B3D24" w:rsidP="00B62075">
            <w:pPr>
              <w:rPr>
                <w:sz w:val="22"/>
                <w:szCs w:val="22"/>
                <w:lang w:val="en-US"/>
              </w:rPr>
            </w:pPr>
          </w:p>
          <w:p w14:paraId="400DDCFF" w14:textId="77777777" w:rsidR="005B3D24" w:rsidRPr="00AE2B24" w:rsidRDefault="005B3D24" w:rsidP="00B62075">
            <w:pPr>
              <w:rPr>
                <w:sz w:val="22"/>
                <w:szCs w:val="22"/>
                <w:lang w:val="en-US"/>
              </w:rPr>
            </w:pPr>
            <w:r w:rsidRPr="00AE2B24">
              <w:rPr>
                <w:sz w:val="22"/>
                <w:szCs w:val="22"/>
                <w:lang w:val="en-US"/>
              </w:rPr>
              <w:t>n = 15</w:t>
            </w:r>
          </w:p>
        </w:tc>
      </w:tr>
      <w:tr w:rsidR="005B3D24" w:rsidRPr="00AE2B24" w14:paraId="37CDFA95" w14:textId="77777777" w:rsidTr="00B62075">
        <w:tc>
          <w:tcPr>
            <w:tcW w:w="3902" w:type="dxa"/>
            <w:tcBorders>
              <w:top w:val="single" w:sz="4" w:space="0" w:color="auto"/>
              <w:left w:val="nil"/>
            </w:tcBorders>
          </w:tcPr>
          <w:p w14:paraId="38C1A3DE" w14:textId="77777777" w:rsidR="005B3D24" w:rsidRPr="00AE2B24" w:rsidRDefault="005B3D24" w:rsidP="00B62075">
            <w:pPr>
              <w:rPr>
                <w:i/>
                <w:sz w:val="22"/>
                <w:szCs w:val="22"/>
                <w:lang w:val="en-US"/>
              </w:rPr>
            </w:pPr>
            <w:r w:rsidRPr="00AE2B24">
              <w:rPr>
                <w:i/>
                <w:sz w:val="22"/>
                <w:szCs w:val="22"/>
                <w:lang w:val="en-US"/>
              </w:rPr>
              <w:t>Group characteristics</w:t>
            </w:r>
          </w:p>
        </w:tc>
        <w:tc>
          <w:tcPr>
            <w:tcW w:w="1309" w:type="dxa"/>
            <w:tcBorders>
              <w:top w:val="single" w:sz="4" w:space="0" w:color="auto"/>
            </w:tcBorders>
          </w:tcPr>
          <w:p w14:paraId="77B84DFE" w14:textId="77777777" w:rsidR="005B3D24" w:rsidRPr="00AE2B24" w:rsidRDefault="005B3D24" w:rsidP="00B62075">
            <w:pPr>
              <w:rPr>
                <w:sz w:val="22"/>
                <w:szCs w:val="22"/>
                <w:lang w:val="en-US"/>
              </w:rPr>
            </w:pPr>
          </w:p>
        </w:tc>
        <w:tc>
          <w:tcPr>
            <w:tcW w:w="1276" w:type="dxa"/>
            <w:tcBorders>
              <w:top w:val="single" w:sz="4" w:space="0" w:color="auto"/>
            </w:tcBorders>
          </w:tcPr>
          <w:p w14:paraId="7494FB03" w14:textId="77777777" w:rsidR="005B3D24" w:rsidRPr="00AE2B24" w:rsidRDefault="005B3D24" w:rsidP="00B62075">
            <w:pPr>
              <w:rPr>
                <w:sz w:val="22"/>
                <w:szCs w:val="22"/>
                <w:lang w:val="en-US"/>
              </w:rPr>
            </w:pPr>
          </w:p>
        </w:tc>
        <w:tc>
          <w:tcPr>
            <w:tcW w:w="1418" w:type="dxa"/>
            <w:tcBorders>
              <w:top w:val="single" w:sz="4" w:space="0" w:color="auto"/>
              <w:right w:val="nil"/>
            </w:tcBorders>
          </w:tcPr>
          <w:p w14:paraId="126E981B" w14:textId="77777777" w:rsidR="005B3D24" w:rsidRPr="00AE2B24" w:rsidRDefault="005B3D24" w:rsidP="00B62075">
            <w:pPr>
              <w:rPr>
                <w:sz w:val="22"/>
                <w:szCs w:val="22"/>
                <w:lang w:val="en-US"/>
              </w:rPr>
            </w:pPr>
          </w:p>
        </w:tc>
      </w:tr>
      <w:tr w:rsidR="005B3D24" w:rsidRPr="00AE2B24" w14:paraId="451B695C" w14:textId="77777777" w:rsidTr="00B62075">
        <w:tc>
          <w:tcPr>
            <w:tcW w:w="3902" w:type="dxa"/>
            <w:tcBorders>
              <w:left w:val="nil"/>
            </w:tcBorders>
          </w:tcPr>
          <w:p w14:paraId="7412F780" w14:textId="77777777" w:rsidR="005B3D24" w:rsidRPr="00AE2B24" w:rsidRDefault="005B3D24" w:rsidP="00B62075">
            <w:pPr>
              <w:rPr>
                <w:sz w:val="22"/>
                <w:szCs w:val="22"/>
                <w:lang w:val="en-US"/>
              </w:rPr>
            </w:pPr>
            <w:r w:rsidRPr="00AE2B24">
              <w:rPr>
                <w:sz w:val="22"/>
                <w:szCs w:val="22"/>
                <w:lang w:val="en-US"/>
              </w:rPr>
              <w:t>Kwashiorkor (n,%)</w:t>
            </w:r>
          </w:p>
        </w:tc>
        <w:tc>
          <w:tcPr>
            <w:tcW w:w="1309" w:type="dxa"/>
          </w:tcPr>
          <w:p w14:paraId="16ADCD62" w14:textId="77777777" w:rsidR="005B3D24" w:rsidRPr="00AE2B24" w:rsidRDefault="005B3D24" w:rsidP="00B62075">
            <w:pPr>
              <w:rPr>
                <w:sz w:val="22"/>
                <w:szCs w:val="22"/>
                <w:lang w:val="en-US"/>
              </w:rPr>
            </w:pPr>
            <w:r w:rsidRPr="00AE2B24">
              <w:rPr>
                <w:sz w:val="22"/>
                <w:szCs w:val="22"/>
                <w:lang w:val="en-US"/>
              </w:rPr>
              <w:t>33 (89.2)</w:t>
            </w:r>
          </w:p>
        </w:tc>
        <w:tc>
          <w:tcPr>
            <w:tcW w:w="1276" w:type="dxa"/>
          </w:tcPr>
          <w:p w14:paraId="24ACE106" w14:textId="77777777" w:rsidR="005B3D24" w:rsidRPr="00AE2B24" w:rsidRDefault="005B3D24" w:rsidP="00B62075">
            <w:pPr>
              <w:rPr>
                <w:sz w:val="22"/>
                <w:szCs w:val="22"/>
                <w:lang w:val="en-US"/>
              </w:rPr>
            </w:pPr>
            <w:r w:rsidRPr="00AE2B24">
              <w:rPr>
                <w:sz w:val="22"/>
                <w:szCs w:val="22"/>
                <w:lang w:val="en-US"/>
              </w:rPr>
              <w:t>8 (57.1)</w:t>
            </w:r>
          </w:p>
        </w:tc>
        <w:tc>
          <w:tcPr>
            <w:tcW w:w="1418" w:type="dxa"/>
            <w:tcBorders>
              <w:right w:val="nil"/>
            </w:tcBorders>
          </w:tcPr>
          <w:p w14:paraId="17417468" w14:textId="77777777" w:rsidR="005B3D24" w:rsidRPr="00AE2B24" w:rsidRDefault="005B3D24" w:rsidP="00B62075">
            <w:pPr>
              <w:rPr>
                <w:sz w:val="22"/>
                <w:szCs w:val="22"/>
                <w:lang w:val="en-US"/>
              </w:rPr>
            </w:pPr>
            <w:r w:rsidRPr="00AE2B24">
              <w:rPr>
                <w:sz w:val="22"/>
                <w:szCs w:val="22"/>
                <w:lang w:val="en-US"/>
              </w:rPr>
              <w:t>9 (60.0)</w:t>
            </w:r>
          </w:p>
        </w:tc>
      </w:tr>
      <w:tr w:rsidR="005B3D24" w:rsidRPr="00AE2B24" w14:paraId="4C12FBF9" w14:textId="77777777" w:rsidTr="00B62075">
        <w:tc>
          <w:tcPr>
            <w:tcW w:w="3902" w:type="dxa"/>
            <w:tcBorders>
              <w:left w:val="nil"/>
            </w:tcBorders>
          </w:tcPr>
          <w:p w14:paraId="47A5D560" w14:textId="77777777" w:rsidR="005B3D24" w:rsidRPr="00AE2B24" w:rsidRDefault="005B3D24" w:rsidP="00B62075">
            <w:pPr>
              <w:rPr>
                <w:sz w:val="22"/>
                <w:szCs w:val="22"/>
                <w:lang w:val="en-US"/>
              </w:rPr>
            </w:pPr>
            <w:r w:rsidRPr="00AE2B24">
              <w:rPr>
                <w:sz w:val="22"/>
                <w:szCs w:val="22"/>
                <w:lang w:val="en-US"/>
              </w:rPr>
              <w:t>Male (n,%)</w:t>
            </w:r>
          </w:p>
        </w:tc>
        <w:tc>
          <w:tcPr>
            <w:tcW w:w="1309" w:type="dxa"/>
          </w:tcPr>
          <w:p w14:paraId="3FF78D61" w14:textId="77777777" w:rsidR="005B3D24" w:rsidRPr="00AE2B24" w:rsidRDefault="005B3D24" w:rsidP="00B62075">
            <w:pPr>
              <w:rPr>
                <w:sz w:val="22"/>
                <w:szCs w:val="22"/>
                <w:lang w:val="en-US"/>
              </w:rPr>
            </w:pPr>
            <w:r w:rsidRPr="00AE2B24">
              <w:rPr>
                <w:sz w:val="22"/>
                <w:szCs w:val="22"/>
                <w:lang w:val="en-US"/>
              </w:rPr>
              <w:t>20 (54.1)</w:t>
            </w:r>
          </w:p>
        </w:tc>
        <w:tc>
          <w:tcPr>
            <w:tcW w:w="1276" w:type="dxa"/>
          </w:tcPr>
          <w:p w14:paraId="16F7A359" w14:textId="77777777" w:rsidR="005B3D24" w:rsidRPr="00AE2B24" w:rsidRDefault="005B3D24" w:rsidP="00B62075">
            <w:pPr>
              <w:rPr>
                <w:sz w:val="22"/>
                <w:szCs w:val="22"/>
                <w:lang w:val="en-US"/>
              </w:rPr>
            </w:pPr>
            <w:r w:rsidRPr="00AE2B24">
              <w:rPr>
                <w:sz w:val="22"/>
                <w:szCs w:val="22"/>
                <w:lang w:val="en-US"/>
              </w:rPr>
              <w:t>8 (57.1)</w:t>
            </w:r>
          </w:p>
        </w:tc>
        <w:tc>
          <w:tcPr>
            <w:tcW w:w="1418" w:type="dxa"/>
            <w:tcBorders>
              <w:right w:val="nil"/>
            </w:tcBorders>
          </w:tcPr>
          <w:p w14:paraId="35425065" w14:textId="77777777" w:rsidR="005B3D24" w:rsidRPr="00AE2B24" w:rsidRDefault="005B3D24" w:rsidP="00B62075">
            <w:pPr>
              <w:rPr>
                <w:sz w:val="22"/>
                <w:szCs w:val="22"/>
                <w:lang w:val="en-US"/>
              </w:rPr>
            </w:pPr>
            <w:r w:rsidRPr="00AE2B24">
              <w:rPr>
                <w:sz w:val="22"/>
                <w:szCs w:val="22"/>
                <w:lang w:val="en-US"/>
              </w:rPr>
              <w:t>11 (73.3)</w:t>
            </w:r>
          </w:p>
        </w:tc>
      </w:tr>
      <w:tr w:rsidR="005B3D24" w:rsidRPr="00AE2B24" w14:paraId="545D8C75" w14:textId="77777777" w:rsidTr="00B62075">
        <w:tc>
          <w:tcPr>
            <w:tcW w:w="3902" w:type="dxa"/>
            <w:tcBorders>
              <w:left w:val="nil"/>
            </w:tcBorders>
          </w:tcPr>
          <w:p w14:paraId="0F594BAA" w14:textId="77777777" w:rsidR="005B3D24" w:rsidRPr="00AE2B24" w:rsidRDefault="005B3D24" w:rsidP="00B62075">
            <w:pPr>
              <w:rPr>
                <w:sz w:val="22"/>
                <w:szCs w:val="22"/>
                <w:lang w:val="en-US"/>
              </w:rPr>
            </w:pPr>
            <w:r w:rsidRPr="00AE2B24">
              <w:rPr>
                <w:sz w:val="22"/>
                <w:szCs w:val="22"/>
                <w:lang w:val="en-US"/>
              </w:rPr>
              <w:t>Age in months (mean, SD)</w:t>
            </w:r>
          </w:p>
        </w:tc>
        <w:tc>
          <w:tcPr>
            <w:tcW w:w="1309" w:type="dxa"/>
          </w:tcPr>
          <w:p w14:paraId="6FB861D1" w14:textId="77777777" w:rsidR="005B3D24" w:rsidRPr="00AE2B24" w:rsidRDefault="005B3D24" w:rsidP="00B62075">
            <w:pPr>
              <w:rPr>
                <w:sz w:val="22"/>
                <w:szCs w:val="22"/>
                <w:lang w:val="en-US"/>
              </w:rPr>
            </w:pPr>
            <w:r w:rsidRPr="00AE2B24">
              <w:rPr>
                <w:sz w:val="22"/>
                <w:szCs w:val="22"/>
                <w:lang w:val="en-US"/>
              </w:rPr>
              <w:t>37.6 (15.7)</w:t>
            </w:r>
          </w:p>
        </w:tc>
        <w:tc>
          <w:tcPr>
            <w:tcW w:w="1276" w:type="dxa"/>
          </w:tcPr>
          <w:p w14:paraId="0F8D7D73" w14:textId="77777777" w:rsidR="005B3D24" w:rsidRPr="00AE2B24" w:rsidRDefault="005B3D24" w:rsidP="00B62075">
            <w:pPr>
              <w:rPr>
                <w:sz w:val="22"/>
                <w:szCs w:val="22"/>
                <w:lang w:val="en-US"/>
              </w:rPr>
            </w:pPr>
            <w:r w:rsidRPr="00AE2B24">
              <w:rPr>
                <w:sz w:val="22"/>
                <w:szCs w:val="22"/>
                <w:lang w:val="en-US"/>
              </w:rPr>
              <w:t>42.7 (22.5)</w:t>
            </w:r>
          </w:p>
        </w:tc>
        <w:tc>
          <w:tcPr>
            <w:tcW w:w="1418" w:type="dxa"/>
            <w:tcBorders>
              <w:right w:val="nil"/>
            </w:tcBorders>
          </w:tcPr>
          <w:p w14:paraId="42125542" w14:textId="77777777" w:rsidR="005B3D24" w:rsidRPr="00AE2B24" w:rsidRDefault="005B3D24" w:rsidP="00B62075">
            <w:pPr>
              <w:rPr>
                <w:sz w:val="22"/>
                <w:szCs w:val="22"/>
                <w:lang w:val="en-US"/>
              </w:rPr>
            </w:pPr>
            <w:r w:rsidRPr="00AE2B24">
              <w:rPr>
                <w:sz w:val="22"/>
                <w:szCs w:val="22"/>
                <w:lang w:val="en-US"/>
              </w:rPr>
              <w:t>50.8 (15.4)</w:t>
            </w:r>
          </w:p>
        </w:tc>
      </w:tr>
      <w:tr w:rsidR="005B3D24" w:rsidRPr="00AE2B24" w14:paraId="71D9706A" w14:textId="77777777" w:rsidTr="00B62075">
        <w:tc>
          <w:tcPr>
            <w:tcW w:w="3902" w:type="dxa"/>
            <w:tcBorders>
              <w:left w:val="nil"/>
            </w:tcBorders>
          </w:tcPr>
          <w:p w14:paraId="23E24949" w14:textId="1195E718" w:rsidR="005B3D24" w:rsidRPr="00AE2B24" w:rsidRDefault="005B3D24" w:rsidP="00B62075">
            <w:pPr>
              <w:rPr>
                <w:b/>
                <w:sz w:val="22"/>
                <w:szCs w:val="22"/>
                <w:vertAlign w:val="superscript"/>
                <w:lang w:val="en-US"/>
              </w:rPr>
            </w:pPr>
            <w:r w:rsidRPr="00AE2B24">
              <w:rPr>
                <w:b/>
                <w:sz w:val="22"/>
                <w:szCs w:val="22"/>
                <w:lang w:val="en-US"/>
              </w:rPr>
              <w:t>SDQ</w:t>
            </w:r>
            <w:r w:rsidR="00A13D1A">
              <w:rPr>
                <w:b/>
                <w:sz w:val="22"/>
                <w:szCs w:val="22"/>
                <w:lang w:val="en-US"/>
              </w:rPr>
              <w:t xml:space="preserve"> </w:t>
            </w:r>
            <w:r w:rsidR="00A13D1A" w:rsidRPr="00AE2B24">
              <w:rPr>
                <w:sz w:val="22"/>
                <w:szCs w:val="22"/>
                <w:lang w:val="en-US"/>
              </w:rPr>
              <w:t>(mean, SD)</w:t>
            </w:r>
          </w:p>
        </w:tc>
        <w:tc>
          <w:tcPr>
            <w:tcW w:w="1309" w:type="dxa"/>
          </w:tcPr>
          <w:p w14:paraId="3B2234C2" w14:textId="77777777" w:rsidR="005B3D24" w:rsidRPr="00AE2B24" w:rsidRDefault="005B3D24" w:rsidP="00B62075">
            <w:pPr>
              <w:rPr>
                <w:sz w:val="22"/>
                <w:szCs w:val="22"/>
                <w:lang w:val="en-US"/>
              </w:rPr>
            </w:pPr>
          </w:p>
        </w:tc>
        <w:tc>
          <w:tcPr>
            <w:tcW w:w="1276" w:type="dxa"/>
          </w:tcPr>
          <w:p w14:paraId="2A4EDC02" w14:textId="77777777" w:rsidR="005B3D24" w:rsidRPr="00AE2B24" w:rsidRDefault="005B3D24" w:rsidP="00B62075">
            <w:pPr>
              <w:rPr>
                <w:sz w:val="22"/>
                <w:szCs w:val="22"/>
                <w:lang w:val="en-US"/>
              </w:rPr>
            </w:pPr>
          </w:p>
        </w:tc>
        <w:tc>
          <w:tcPr>
            <w:tcW w:w="1418" w:type="dxa"/>
            <w:tcBorders>
              <w:right w:val="nil"/>
            </w:tcBorders>
          </w:tcPr>
          <w:p w14:paraId="2E5AF0ED" w14:textId="77777777" w:rsidR="005B3D24" w:rsidRPr="00AE2B24" w:rsidRDefault="005B3D24" w:rsidP="00B62075">
            <w:pPr>
              <w:rPr>
                <w:sz w:val="22"/>
                <w:szCs w:val="22"/>
                <w:lang w:val="en-US"/>
              </w:rPr>
            </w:pPr>
          </w:p>
        </w:tc>
      </w:tr>
      <w:tr w:rsidR="005B3D24" w:rsidRPr="00AE2B24" w14:paraId="03BDA30F" w14:textId="77777777" w:rsidTr="00B62075">
        <w:tc>
          <w:tcPr>
            <w:tcW w:w="3902" w:type="dxa"/>
            <w:tcBorders>
              <w:left w:val="nil"/>
            </w:tcBorders>
          </w:tcPr>
          <w:p w14:paraId="3DBA74D0" w14:textId="77777777" w:rsidR="005B3D24" w:rsidRPr="00AE2B24" w:rsidRDefault="005B3D24" w:rsidP="00B62075">
            <w:pPr>
              <w:rPr>
                <w:sz w:val="22"/>
                <w:szCs w:val="22"/>
                <w:lang w:val="en-US"/>
              </w:rPr>
            </w:pPr>
            <w:r w:rsidRPr="00AE2B24">
              <w:rPr>
                <w:sz w:val="22"/>
                <w:szCs w:val="22"/>
                <w:lang w:val="en-US"/>
              </w:rPr>
              <w:t xml:space="preserve">Emotional Problems </w:t>
            </w:r>
          </w:p>
        </w:tc>
        <w:tc>
          <w:tcPr>
            <w:tcW w:w="1309" w:type="dxa"/>
          </w:tcPr>
          <w:p w14:paraId="35203564" w14:textId="77777777" w:rsidR="005B3D24" w:rsidRPr="00AE2B24" w:rsidRDefault="005B3D24" w:rsidP="00B62075">
            <w:pPr>
              <w:rPr>
                <w:sz w:val="22"/>
                <w:szCs w:val="22"/>
                <w:lang w:val="en-US"/>
              </w:rPr>
            </w:pPr>
            <w:r w:rsidRPr="00AE2B24">
              <w:rPr>
                <w:sz w:val="22"/>
                <w:szCs w:val="22"/>
                <w:lang w:val="en-US"/>
              </w:rPr>
              <w:t>2.1 (1.4)</w:t>
            </w:r>
          </w:p>
        </w:tc>
        <w:tc>
          <w:tcPr>
            <w:tcW w:w="1276" w:type="dxa"/>
          </w:tcPr>
          <w:p w14:paraId="2FAD1166" w14:textId="77777777" w:rsidR="005B3D24" w:rsidRPr="00AE2B24" w:rsidRDefault="005B3D24" w:rsidP="00B62075">
            <w:pPr>
              <w:rPr>
                <w:sz w:val="22"/>
                <w:szCs w:val="22"/>
                <w:lang w:val="en-US"/>
              </w:rPr>
            </w:pPr>
            <w:r w:rsidRPr="00AE2B24">
              <w:rPr>
                <w:sz w:val="22"/>
                <w:szCs w:val="22"/>
                <w:lang w:val="en-US"/>
              </w:rPr>
              <w:t>3.1 (2.6)</w:t>
            </w:r>
          </w:p>
        </w:tc>
        <w:tc>
          <w:tcPr>
            <w:tcW w:w="1418" w:type="dxa"/>
            <w:tcBorders>
              <w:right w:val="nil"/>
            </w:tcBorders>
          </w:tcPr>
          <w:p w14:paraId="1D814841" w14:textId="77777777" w:rsidR="005B3D24" w:rsidRPr="00AE2B24" w:rsidRDefault="005B3D24" w:rsidP="00B62075">
            <w:pPr>
              <w:rPr>
                <w:sz w:val="22"/>
                <w:szCs w:val="22"/>
                <w:lang w:val="en-US"/>
              </w:rPr>
            </w:pPr>
            <w:r w:rsidRPr="00AE2B24">
              <w:rPr>
                <w:sz w:val="22"/>
                <w:szCs w:val="22"/>
                <w:lang w:val="en-US"/>
              </w:rPr>
              <w:t>2.6 (1.5)</w:t>
            </w:r>
          </w:p>
        </w:tc>
      </w:tr>
      <w:tr w:rsidR="005B3D24" w:rsidRPr="00AE2B24" w14:paraId="121255DC" w14:textId="77777777" w:rsidTr="00B62075">
        <w:tc>
          <w:tcPr>
            <w:tcW w:w="3902" w:type="dxa"/>
            <w:tcBorders>
              <w:left w:val="nil"/>
            </w:tcBorders>
          </w:tcPr>
          <w:p w14:paraId="1D2527D4" w14:textId="77777777" w:rsidR="005B3D24" w:rsidRPr="00AE2B24" w:rsidRDefault="005B3D24" w:rsidP="00B62075">
            <w:pPr>
              <w:rPr>
                <w:sz w:val="22"/>
                <w:szCs w:val="22"/>
                <w:lang w:val="en-US"/>
              </w:rPr>
            </w:pPr>
            <w:r w:rsidRPr="00AE2B24">
              <w:rPr>
                <w:sz w:val="22"/>
                <w:szCs w:val="22"/>
                <w:lang w:val="en-US"/>
              </w:rPr>
              <w:t xml:space="preserve">Conduct Problems </w:t>
            </w:r>
          </w:p>
        </w:tc>
        <w:tc>
          <w:tcPr>
            <w:tcW w:w="1309" w:type="dxa"/>
          </w:tcPr>
          <w:p w14:paraId="3575BE64" w14:textId="77777777" w:rsidR="005B3D24" w:rsidRPr="00AE2B24" w:rsidRDefault="005B3D24" w:rsidP="00B62075">
            <w:pPr>
              <w:rPr>
                <w:sz w:val="22"/>
                <w:szCs w:val="22"/>
                <w:lang w:val="en-US"/>
              </w:rPr>
            </w:pPr>
            <w:r w:rsidRPr="00AE2B24">
              <w:rPr>
                <w:sz w:val="22"/>
                <w:szCs w:val="22"/>
                <w:lang w:val="en-US"/>
              </w:rPr>
              <w:t>1.9 (1.5)</w:t>
            </w:r>
          </w:p>
        </w:tc>
        <w:tc>
          <w:tcPr>
            <w:tcW w:w="1276" w:type="dxa"/>
          </w:tcPr>
          <w:p w14:paraId="0115DC05" w14:textId="77777777" w:rsidR="005B3D24" w:rsidRPr="00AE2B24" w:rsidRDefault="005B3D24" w:rsidP="00B62075">
            <w:pPr>
              <w:rPr>
                <w:sz w:val="22"/>
                <w:szCs w:val="22"/>
                <w:lang w:val="en-US"/>
              </w:rPr>
            </w:pPr>
            <w:r w:rsidRPr="00AE2B24">
              <w:rPr>
                <w:sz w:val="22"/>
                <w:szCs w:val="22"/>
                <w:lang w:val="en-US"/>
              </w:rPr>
              <w:t>2.6 (1.8)</w:t>
            </w:r>
          </w:p>
        </w:tc>
        <w:tc>
          <w:tcPr>
            <w:tcW w:w="1418" w:type="dxa"/>
            <w:tcBorders>
              <w:right w:val="nil"/>
            </w:tcBorders>
          </w:tcPr>
          <w:p w14:paraId="3EA66F8D" w14:textId="77777777" w:rsidR="005B3D24" w:rsidRPr="00AE2B24" w:rsidRDefault="005B3D24" w:rsidP="00B62075">
            <w:pPr>
              <w:rPr>
                <w:sz w:val="22"/>
                <w:szCs w:val="22"/>
                <w:lang w:val="en-US"/>
              </w:rPr>
            </w:pPr>
            <w:r w:rsidRPr="00AE2B24">
              <w:rPr>
                <w:sz w:val="22"/>
                <w:szCs w:val="22"/>
                <w:lang w:val="en-US"/>
              </w:rPr>
              <w:t>3.7 (1.5)</w:t>
            </w:r>
          </w:p>
        </w:tc>
      </w:tr>
      <w:tr w:rsidR="005B3D24" w:rsidRPr="00AE2B24" w14:paraId="082DDF8C" w14:textId="77777777" w:rsidTr="00B62075">
        <w:tc>
          <w:tcPr>
            <w:tcW w:w="3902" w:type="dxa"/>
            <w:tcBorders>
              <w:left w:val="nil"/>
            </w:tcBorders>
          </w:tcPr>
          <w:p w14:paraId="64748B7F" w14:textId="77777777" w:rsidR="005B3D24" w:rsidRPr="00AE2B24" w:rsidRDefault="005B3D24" w:rsidP="00B62075">
            <w:pPr>
              <w:rPr>
                <w:sz w:val="22"/>
                <w:szCs w:val="22"/>
                <w:lang w:val="en-US"/>
              </w:rPr>
            </w:pPr>
            <w:r w:rsidRPr="00AE2B24">
              <w:rPr>
                <w:sz w:val="22"/>
                <w:szCs w:val="22"/>
                <w:lang w:val="en-US"/>
              </w:rPr>
              <w:t>Hyperactivity-Inattention Problems</w:t>
            </w:r>
          </w:p>
        </w:tc>
        <w:tc>
          <w:tcPr>
            <w:tcW w:w="1309" w:type="dxa"/>
          </w:tcPr>
          <w:p w14:paraId="66187847" w14:textId="77777777" w:rsidR="005B3D24" w:rsidRPr="00AE2B24" w:rsidRDefault="005B3D24" w:rsidP="00B62075">
            <w:pPr>
              <w:rPr>
                <w:sz w:val="22"/>
                <w:szCs w:val="22"/>
                <w:lang w:val="en-US"/>
              </w:rPr>
            </w:pPr>
            <w:r w:rsidRPr="00AE2B24">
              <w:rPr>
                <w:sz w:val="22"/>
                <w:szCs w:val="22"/>
                <w:lang w:val="en-US"/>
              </w:rPr>
              <w:t>4.1 (1.5)</w:t>
            </w:r>
          </w:p>
        </w:tc>
        <w:tc>
          <w:tcPr>
            <w:tcW w:w="1276" w:type="dxa"/>
          </w:tcPr>
          <w:p w14:paraId="53CB2045" w14:textId="77777777" w:rsidR="005B3D24" w:rsidRPr="00AE2B24" w:rsidRDefault="005B3D24" w:rsidP="00B62075">
            <w:pPr>
              <w:rPr>
                <w:sz w:val="22"/>
                <w:szCs w:val="22"/>
                <w:lang w:val="en-US"/>
              </w:rPr>
            </w:pPr>
            <w:r w:rsidRPr="00AE2B24">
              <w:rPr>
                <w:sz w:val="22"/>
                <w:szCs w:val="22"/>
                <w:lang w:val="en-US"/>
              </w:rPr>
              <w:t>4.6 (1.0)</w:t>
            </w:r>
          </w:p>
        </w:tc>
        <w:tc>
          <w:tcPr>
            <w:tcW w:w="1418" w:type="dxa"/>
            <w:tcBorders>
              <w:right w:val="nil"/>
            </w:tcBorders>
          </w:tcPr>
          <w:p w14:paraId="32A1E729" w14:textId="77777777" w:rsidR="005B3D24" w:rsidRPr="00AE2B24" w:rsidRDefault="005B3D24" w:rsidP="00B62075">
            <w:pPr>
              <w:rPr>
                <w:sz w:val="22"/>
                <w:szCs w:val="22"/>
                <w:lang w:val="en-US"/>
              </w:rPr>
            </w:pPr>
            <w:r w:rsidRPr="00AE2B24">
              <w:rPr>
                <w:sz w:val="22"/>
                <w:szCs w:val="22"/>
                <w:lang w:val="en-US"/>
              </w:rPr>
              <w:t>4.5 (0.9)</w:t>
            </w:r>
          </w:p>
        </w:tc>
      </w:tr>
      <w:tr w:rsidR="005B3D24" w:rsidRPr="00AE2B24" w14:paraId="4AF7DCC6" w14:textId="77777777" w:rsidTr="00B62075">
        <w:tc>
          <w:tcPr>
            <w:tcW w:w="3902" w:type="dxa"/>
            <w:tcBorders>
              <w:left w:val="nil"/>
            </w:tcBorders>
          </w:tcPr>
          <w:p w14:paraId="62E5B48E" w14:textId="77777777" w:rsidR="005B3D24" w:rsidRPr="00AE2B24" w:rsidRDefault="005B3D24" w:rsidP="00B62075">
            <w:pPr>
              <w:rPr>
                <w:sz w:val="22"/>
                <w:szCs w:val="22"/>
                <w:lang w:val="en-US"/>
              </w:rPr>
            </w:pPr>
            <w:r w:rsidRPr="00AE2B24">
              <w:rPr>
                <w:sz w:val="22"/>
                <w:szCs w:val="22"/>
                <w:lang w:val="en-US"/>
              </w:rPr>
              <w:t xml:space="preserve">Peer Problems </w:t>
            </w:r>
          </w:p>
        </w:tc>
        <w:tc>
          <w:tcPr>
            <w:tcW w:w="1309" w:type="dxa"/>
          </w:tcPr>
          <w:p w14:paraId="214C9C5B" w14:textId="77777777" w:rsidR="005B3D24" w:rsidRPr="00AE2B24" w:rsidRDefault="005B3D24" w:rsidP="00B62075">
            <w:pPr>
              <w:rPr>
                <w:sz w:val="22"/>
                <w:szCs w:val="22"/>
                <w:lang w:val="en-US"/>
              </w:rPr>
            </w:pPr>
            <w:r w:rsidRPr="00AE2B24">
              <w:rPr>
                <w:sz w:val="22"/>
                <w:szCs w:val="22"/>
                <w:lang w:val="en-US"/>
              </w:rPr>
              <w:t>1.9 (1.5)</w:t>
            </w:r>
          </w:p>
        </w:tc>
        <w:tc>
          <w:tcPr>
            <w:tcW w:w="1276" w:type="dxa"/>
          </w:tcPr>
          <w:p w14:paraId="131710B3" w14:textId="77777777" w:rsidR="005B3D24" w:rsidRPr="00AE2B24" w:rsidRDefault="005B3D24" w:rsidP="00B62075">
            <w:pPr>
              <w:rPr>
                <w:sz w:val="22"/>
                <w:szCs w:val="22"/>
                <w:lang w:val="en-US"/>
              </w:rPr>
            </w:pPr>
            <w:r w:rsidRPr="00AE2B24">
              <w:rPr>
                <w:sz w:val="22"/>
                <w:szCs w:val="22"/>
                <w:lang w:val="en-US"/>
              </w:rPr>
              <w:t>1.9 (1.7)</w:t>
            </w:r>
          </w:p>
        </w:tc>
        <w:tc>
          <w:tcPr>
            <w:tcW w:w="1418" w:type="dxa"/>
            <w:tcBorders>
              <w:right w:val="nil"/>
            </w:tcBorders>
          </w:tcPr>
          <w:p w14:paraId="76E85AFF" w14:textId="77777777" w:rsidR="005B3D24" w:rsidRPr="00AE2B24" w:rsidRDefault="005B3D24" w:rsidP="00B62075">
            <w:pPr>
              <w:rPr>
                <w:sz w:val="22"/>
                <w:szCs w:val="22"/>
                <w:lang w:val="en-US"/>
              </w:rPr>
            </w:pPr>
            <w:r w:rsidRPr="00AE2B24">
              <w:rPr>
                <w:sz w:val="22"/>
                <w:szCs w:val="22"/>
                <w:lang w:val="en-US"/>
              </w:rPr>
              <w:t>4.7 (1.6)</w:t>
            </w:r>
          </w:p>
        </w:tc>
      </w:tr>
      <w:tr w:rsidR="005B3D24" w:rsidRPr="00AE2B24" w14:paraId="31F002DA" w14:textId="77777777" w:rsidTr="00B62075">
        <w:tc>
          <w:tcPr>
            <w:tcW w:w="3902" w:type="dxa"/>
            <w:tcBorders>
              <w:left w:val="nil"/>
            </w:tcBorders>
          </w:tcPr>
          <w:p w14:paraId="21DD86C0" w14:textId="77777777" w:rsidR="005B3D24" w:rsidRPr="00AE2B24" w:rsidRDefault="005B3D24" w:rsidP="00B62075">
            <w:pPr>
              <w:rPr>
                <w:sz w:val="22"/>
                <w:szCs w:val="22"/>
                <w:lang w:val="en-US"/>
              </w:rPr>
            </w:pPr>
            <w:r w:rsidRPr="00AE2B24">
              <w:rPr>
                <w:sz w:val="22"/>
                <w:szCs w:val="22"/>
                <w:lang w:val="en-US"/>
              </w:rPr>
              <w:t>Prosocial Behavior</w:t>
            </w:r>
          </w:p>
        </w:tc>
        <w:tc>
          <w:tcPr>
            <w:tcW w:w="1309" w:type="dxa"/>
          </w:tcPr>
          <w:p w14:paraId="4A874007" w14:textId="77777777" w:rsidR="005B3D24" w:rsidRPr="00AE2B24" w:rsidRDefault="005B3D24" w:rsidP="00B62075">
            <w:pPr>
              <w:rPr>
                <w:sz w:val="22"/>
                <w:szCs w:val="22"/>
                <w:lang w:val="en-US"/>
              </w:rPr>
            </w:pPr>
            <w:r w:rsidRPr="00AE2B24">
              <w:rPr>
                <w:sz w:val="22"/>
                <w:szCs w:val="22"/>
                <w:lang w:val="en-US"/>
              </w:rPr>
              <w:t>3.2 (2.0)</w:t>
            </w:r>
          </w:p>
        </w:tc>
        <w:tc>
          <w:tcPr>
            <w:tcW w:w="1276" w:type="dxa"/>
          </w:tcPr>
          <w:p w14:paraId="41B022EF" w14:textId="77777777" w:rsidR="005B3D24" w:rsidRPr="00AE2B24" w:rsidRDefault="005B3D24" w:rsidP="00B62075">
            <w:pPr>
              <w:rPr>
                <w:sz w:val="22"/>
                <w:szCs w:val="22"/>
                <w:lang w:val="en-US"/>
              </w:rPr>
            </w:pPr>
            <w:r w:rsidRPr="00AE2B24">
              <w:rPr>
                <w:sz w:val="22"/>
                <w:szCs w:val="22"/>
                <w:lang w:val="en-US"/>
              </w:rPr>
              <w:t>3.2 (2.8)</w:t>
            </w:r>
          </w:p>
        </w:tc>
        <w:tc>
          <w:tcPr>
            <w:tcW w:w="1418" w:type="dxa"/>
            <w:tcBorders>
              <w:right w:val="nil"/>
            </w:tcBorders>
          </w:tcPr>
          <w:p w14:paraId="1D39153A" w14:textId="77777777" w:rsidR="005B3D24" w:rsidRPr="00AE2B24" w:rsidRDefault="005B3D24" w:rsidP="00B62075">
            <w:pPr>
              <w:rPr>
                <w:sz w:val="22"/>
                <w:szCs w:val="22"/>
                <w:lang w:val="en-US"/>
              </w:rPr>
            </w:pPr>
            <w:r w:rsidRPr="00AE2B24">
              <w:rPr>
                <w:sz w:val="22"/>
                <w:szCs w:val="22"/>
                <w:lang w:val="en-US"/>
              </w:rPr>
              <w:t>0.1 (0.4)</w:t>
            </w:r>
          </w:p>
        </w:tc>
      </w:tr>
      <w:tr w:rsidR="005B3D24" w:rsidRPr="00AE2B24" w14:paraId="7F6A7F0E" w14:textId="77777777" w:rsidTr="00B62075">
        <w:tc>
          <w:tcPr>
            <w:tcW w:w="3902" w:type="dxa"/>
            <w:tcBorders>
              <w:left w:val="nil"/>
            </w:tcBorders>
          </w:tcPr>
          <w:p w14:paraId="5FAA222F" w14:textId="42F6CFFD" w:rsidR="005B3D24" w:rsidRPr="00AE2B24" w:rsidRDefault="005B3D24" w:rsidP="00A13D1A">
            <w:pPr>
              <w:rPr>
                <w:sz w:val="22"/>
                <w:szCs w:val="22"/>
                <w:vertAlign w:val="superscript"/>
                <w:lang w:val="en-US"/>
              </w:rPr>
            </w:pPr>
            <w:r w:rsidRPr="00AE2B24">
              <w:rPr>
                <w:sz w:val="22"/>
                <w:szCs w:val="22"/>
                <w:lang w:val="en-US"/>
              </w:rPr>
              <w:t xml:space="preserve">Total Difficulties Score </w:t>
            </w:r>
            <w:r w:rsidRPr="00AE2B24">
              <w:rPr>
                <w:sz w:val="22"/>
                <w:szCs w:val="22"/>
                <w:vertAlign w:val="superscript"/>
                <w:lang w:val="en-US"/>
              </w:rPr>
              <w:t>4</w:t>
            </w:r>
          </w:p>
        </w:tc>
        <w:tc>
          <w:tcPr>
            <w:tcW w:w="1309" w:type="dxa"/>
          </w:tcPr>
          <w:p w14:paraId="1CEE5FBC" w14:textId="77777777" w:rsidR="005B3D24" w:rsidRPr="00AE2B24" w:rsidRDefault="005B3D24" w:rsidP="00B62075">
            <w:pPr>
              <w:rPr>
                <w:sz w:val="22"/>
                <w:szCs w:val="22"/>
                <w:lang w:val="en-US"/>
              </w:rPr>
            </w:pPr>
            <w:r w:rsidRPr="00AE2B24">
              <w:rPr>
                <w:sz w:val="22"/>
                <w:szCs w:val="22"/>
                <w:lang w:val="en-US"/>
              </w:rPr>
              <w:t>10.1 (4.2)</w:t>
            </w:r>
          </w:p>
        </w:tc>
        <w:tc>
          <w:tcPr>
            <w:tcW w:w="1276" w:type="dxa"/>
          </w:tcPr>
          <w:p w14:paraId="7FDB7008" w14:textId="77777777" w:rsidR="005B3D24" w:rsidRPr="00AE2B24" w:rsidRDefault="005B3D24" w:rsidP="00B62075">
            <w:pPr>
              <w:rPr>
                <w:sz w:val="22"/>
                <w:szCs w:val="22"/>
                <w:lang w:val="en-US"/>
              </w:rPr>
            </w:pPr>
            <w:r w:rsidRPr="00AE2B24">
              <w:rPr>
                <w:sz w:val="22"/>
                <w:szCs w:val="22"/>
                <w:lang w:val="en-US"/>
              </w:rPr>
              <w:t>12.2 (5.5)</w:t>
            </w:r>
          </w:p>
        </w:tc>
        <w:tc>
          <w:tcPr>
            <w:tcW w:w="1418" w:type="dxa"/>
            <w:tcBorders>
              <w:right w:val="nil"/>
            </w:tcBorders>
          </w:tcPr>
          <w:p w14:paraId="2065E0B7" w14:textId="77777777" w:rsidR="005B3D24" w:rsidRPr="00AE2B24" w:rsidRDefault="005B3D24" w:rsidP="00B62075">
            <w:pPr>
              <w:rPr>
                <w:sz w:val="22"/>
                <w:szCs w:val="22"/>
                <w:lang w:val="en-US"/>
              </w:rPr>
            </w:pPr>
            <w:r w:rsidRPr="00AE2B24">
              <w:rPr>
                <w:sz w:val="22"/>
                <w:szCs w:val="22"/>
                <w:lang w:val="en-US"/>
              </w:rPr>
              <w:t>15.5 (3.8)</w:t>
            </w:r>
          </w:p>
        </w:tc>
      </w:tr>
      <w:tr w:rsidR="005B3D24" w:rsidRPr="00AE2B24" w14:paraId="583FD459" w14:textId="77777777" w:rsidTr="00B62075">
        <w:tc>
          <w:tcPr>
            <w:tcW w:w="3902" w:type="dxa"/>
            <w:tcBorders>
              <w:left w:val="nil"/>
            </w:tcBorders>
          </w:tcPr>
          <w:p w14:paraId="33992D3B" w14:textId="77777777" w:rsidR="005B3D24" w:rsidRPr="00AE2B24" w:rsidRDefault="005B3D24" w:rsidP="00B62075">
            <w:pPr>
              <w:rPr>
                <w:sz w:val="22"/>
                <w:szCs w:val="22"/>
                <w:lang w:val="en-US"/>
              </w:rPr>
            </w:pPr>
          </w:p>
        </w:tc>
        <w:tc>
          <w:tcPr>
            <w:tcW w:w="1309" w:type="dxa"/>
          </w:tcPr>
          <w:p w14:paraId="1668EEB4" w14:textId="77777777" w:rsidR="005B3D24" w:rsidRPr="00AE2B24" w:rsidRDefault="005B3D24" w:rsidP="00B62075">
            <w:pPr>
              <w:rPr>
                <w:sz w:val="22"/>
                <w:szCs w:val="22"/>
                <w:lang w:val="en-US"/>
              </w:rPr>
            </w:pPr>
          </w:p>
        </w:tc>
        <w:tc>
          <w:tcPr>
            <w:tcW w:w="1276" w:type="dxa"/>
          </w:tcPr>
          <w:p w14:paraId="529A20B1" w14:textId="77777777" w:rsidR="005B3D24" w:rsidRPr="00AE2B24" w:rsidRDefault="005B3D24" w:rsidP="00B62075">
            <w:pPr>
              <w:rPr>
                <w:sz w:val="22"/>
                <w:szCs w:val="22"/>
                <w:lang w:val="en-US"/>
              </w:rPr>
            </w:pPr>
          </w:p>
        </w:tc>
        <w:tc>
          <w:tcPr>
            <w:tcW w:w="1418" w:type="dxa"/>
            <w:tcBorders>
              <w:right w:val="nil"/>
            </w:tcBorders>
          </w:tcPr>
          <w:p w14:paraId="7DE51411" w14:textId="77777777" w:rsidR="005B3D24" w:rsidRPr="00AE2B24" w:rsidRDefault="005B3D24" w:rsidP="00B62075">
            <w:pPr>
              <w:rPr>
                <w:sz w:val="22"/>
                <w:szCs w:val="22"/>
                <w:lang w:val="en-US"/>
              </w:rPr>
            </w:pPr>
          </w:p>
        </w:tc>
      </w:tr>
      <w:tr w:rsidR="005B3D24" w:rsidRPr="00AE2B24" w14:paraId="4AEA031A" w14:textId="77777777" w:rsidTr="00B62075">
        <w:tc>
          <w:tcPr>
            <w:tcW w:w="3902" w:type="dxa"/>
            <w:tcBorders>
              <w:left w:val="nil"/>
              <w:bottom w:val="single" w:sz="4" w:space="0" w:color="auto"/>
            </w:tcBorders>
          </w:tcPr>
          <w:p w14:paraId="23C2440F" w14:textId="77777777" w:rsidR="005B3D24" w:rsidRPr="00AE2B24" w:rsidRDefault="005B3D24" w:rsidP="00B62075">
            <w:pPr>
              <w:rPr>
                <w:sz w:val="22"/>
                <w:szCs w:val="22"/>
                <w:lang w:val="en-US"/>
              </w:rPr>
            </w:pPr>
            <w:r w:rsidRPr="00AE2B24">
              <w:rPr>
                <w:sz w:val="22"/>
                <w:szCs w:val="22"/>
                <w:lang w:val="en-US"/>
              </w:rPr>
              <w:t xml:space="preserve">Impact supplement: </w:t>
            </w:r>
          </w:p>
          <w:p w14:paraId="6EB9B23D" w14:textId="77777777" w:rsidR="005B3D24" w:rsidRPr="00AE2B24" w:rsidRDefault="005B3D24" w:rsidP="00B62075">
            <w:pPr>
              <w:rPr>
                <w:sz w:val="22"/>
                <w:szCs w:val="22"/>
                <w:lang w:val="en-US"/>
              </w:rPr>
            </w:pPr>
            <w:r w:rsidRPr="00AE2B24">
              <w:rPr>
                <w:sz w:val="22"/>
                <w:szCs w:val="22"/>
                <w:lang w:val="en-US"/>
              </w:rPr>
              <w:t>Overall difficulties in emotions, concentration, behavior or being able to get on with other people?  (n,%)</w:t>
            </w:r>
          </w:p>
        </w:tc>
        <w:tc>
          <w:tcPr>
            <w:tcW w:w="1309" w:type="dxa"/>
            <w:tcBorders>
              <w:bottom w:val="single" w:sz="4" w:space="0" w:color="auto"/>
            </w:tcBorders>
          </w:tcPr>
          <w:p w14:paraId="64F7B03D" w14:textId="77777777" w:rsidR="005B3D24" w:rsidRPr="00AE2B24" w:rsidRDefault="005B3D24" w:rsidP="00B62075">
            <w:pPr>
              <w:rPr>
                <w:sz w:val="22"/>
                <w:szCs w:val="22"/>
                <w:lang w:val="en-US"/>
              </w:rPr>
            </w:pPr>
          </w:p>
          <w:p w14:paraId="0D310B86" w14:textId="77777777" w:rsidR="005B3D24" w:rsidRPr="00AE2B24" w:rsidRDefault="005B3D24" w:rsidP="00B62075">
            <w:pPr>
              <w:rPr>
                <w:sz w:val="22"/>
                <w:szCs w:val="22"/>
                <w:lang w:val="en-US"/>
              </w:rPr>
            </w:pPr>
            <w:r w:rsidRPr="00AE2B24">
              <w:rPr>
                <w:sz w:val="22"/>
                <w:szCs w:val="22"/>
                <w:lang w:val="en-US"/>
              </w:rPr>
              <w:t>5 (13.5)</w:t>
            </w:r>
          </w:p>
        </w:tc>
        <w:tc>
          <w:tcPr>
            <w:tcW w:w="1276" w:type="dxa"/>
            <w:tcBorders>
              <w:bottom w:val="single" w:sz="4" w:space="0" w:color="auto"/>
            </w:tcBorders>
          </w:tcPr>
          <w:p w14:paraId="2D93D4B8" w14:textId="77777777" w:rsidR="005B3D24" w:rsidRPr="00AE2B24" w:rsidRDefault="005B3D24" w:rsidP="00B62075">
            <w:pPr>
              <w:rPr>
                <w:sz w:val="22"/>
                <w:szCs w:val="22"/>
                <w:lang w:val="en-US"/>
              </w:rPr>
            </w:pPr>
          </w:p>
          <w:p w14:paraId="1B5463CC" w14:textId="77777777" w:rsidR="005B3D24" w:rsidRPr="00AE2B24" w:rsidRDefault="005B3D24" w:rsidP="00B62075">
            <w:pPr>
              <w:rPr>
                <w:sz w:val="22"/>
                <w:szCs w:val="22"/>
                <w:lang w:val="en-US"/>
              </w:rPr>
            </w:pPr>
            <w:r w:rsidRPr="00AE2B24">
              <w:rPr>
                <w:sz w:val="22"/>
                <w:szCs w:val="22"/>
                <w:lang w:val="en-US"/>
              </w:rPr>
              <w:t>3 (21.4)</w:t>
            </w:r>
          </w:p>
          <w:p w14:paraId="0F85517E" w14:textId="77777777" w:rsidR="005B3D24" w:rsidRPr="00AE2B24" w:rsidRDefault="005B3D24" w:rsidP="00B62075">
            <w:pPr>
              <w:rPr>
                <w:sz w:val="22"/>
                <w:szCs w:val="22"/>
                <w:lang w:val="en-US"/>
              </w:rPr>
            </w:pPr>
          </w:p>
        </w:tc>
        <w:tc>
          <w:tcPr>
            <w:tcW w:w="1418" w:type="dxa"/>
            <w:tcBorders>
              <w:bottom w:val="single" w:sz="4" w:space="0" w:color="auto"/>
              <w:right w:val="nil"/>
            </w:tcBorders>
          </w:tcPr>
          <w:p w14:paraId="08941416" w14:textId="77777777" w:rsidR="005B3D24" w:rsidRPr="00AE2B24" w:rsidRDefault="005B3D24" w:rsidP="00B62075">
            <w:pPr>
              <w:rPr>
                <w:sz w:val="22"/>
                <w:szCs w:val="22"/>
                <w:lang w:val="en-US"/>
              </w:rPr>
            </w:pPr>
          </w:p>
          <w:p w14:paraId="33D34425" w14:textId="77777777" w:rsidR="005B3D24" w:rsidRPr="00AE2B24" w:rsidRDefault="005B3D24" w:rsidP="00B62075">
            <w:pPr>
              <w:rPr>
                <w:sz w:val="22"/>
                <w:szCs w:val="22"/>
                <w:lang w:val="en-US"/>
              </w:rPr>
            </w:pPr>
            <w:r w:rsidRPr="00AE2B24">
              <w:rPr>
                <w:sz w:val="22"/>
                <w:szCs w:val="22"/>
                <w:lang w:val="en-US"/>
              </w:rPr>
              <w:t>14 (93.3)</w:t>
            </w:r>
          </w:p>
        </w:tc>
      </w:tr>
    </w:tbl>
    <w:p w14:paraId="0E85D71D" w14:textId="77777777" w:rsidR="005B3D24" w:rsidRPr="00AE2B24" w:rsidRDefault="005B3D24" w:rsidP="005B3D24">
      <w:pPr>
        <w:rPr>
          <w:sz w:val="20"/>
          <w:szCs w:val="20"/>
          <w:lang w:val="en-US"/>
        </w:rPr>
      </w:pPr>
      <w:r w:rsidRPr="00AE2B24">
        <w:rPr>
          <w:sz w:val="20"/>
          <w:szCs w:val="20"/>
          <w:vertAlign w:val="superscript"/>
          <w:lang w:val="en-US"/>
        </w:rPr>
        <w:t>1</w:t>
      </w:r>
      <w:r w:rsidRPr="00AE2B24">
        <w:rPr>
          <w:sz w:val="20"/>
          <w:szCs w:val="20"/>
          <w:lang w:val="en-US"/>
        </w:rPr>
        <w:t>SAM only: 3 children missing</w:t>
      </w:r>
    </w:p>
    <w:p w14:paraId="3F9A1EC5" w14:textId="77777777" w:rsidR="005B3D24" w:rsidRPr="00AE2B24" w:rsidRDefault="005B3D24" w:rsidP="005B3D24">
      <w:pPr>
        <w:rPr>
          <w:sz w:val="20"/>
          <w:szCs w:val="20"/>
          <w:lang w:val="en-US"/>
        </w:rPr>
      </w:pPr>
      <w:r w:rsidRPr="00AE2B24">
        <w:rPr>
          <w:sz w:val="20"/>
          <w:szCs w:val="20"/>
          <w:vertAlign w:val="superscript"/>
          <w:lang w:val="en-US"/>
        </w:rPr>
        <w:t>2</w:t>
      </w:r>
      <w:r w:rsidRPr="00AE2B24">
        <w:rPr>
          <w:sz w:val="20"/>
          <w:szCs w:val="20"/>
          <w:lang w:val="en-US"/>
        </w:rPr>
        <w:t>SAM + HIV group:  children with both SAM and HIV: 1 child missing</w:t>
      </w:r>
    </w:p>
    <w:p w14:paraId="169B3DFE" w14:textId="77777777" w:rsidR="005B3D24" w:rsidRPr="00AE2B24" w:rsidRDefault="005B3D24" w:rsidP="005B3D24">
      <w:pPr>
        <w:rPr>
          <w:sz w:val="20"/>
          <w:szCs w:val="20"/>
          <w:lang w:val="en-US"/>
        </w:rPr>
      </w:pPr>
      <w:r w:rsidRPr="00AE2B24">
        <w:rPr>
          <w:sz w:val="20"/>
          <w:szCs w:val="20"/>
          <w:vertAlign w:val="superscript"/>
          <w:lang w:val="en-US"/>
        </w:rPr>
        <w:t>3</w:t>
      </w:r>
      <w:r w:rsidRPr="00AE2B24">
        <w:rPr>
          <w:sz w:val="20"/>
          <w:szCs w:val="20"/>
          <w:lang w:val="en-US"/>
        </w:rPr>
        <w:t xml:space="preserve"> SAM + ND group: children with both SAM and a pre-existing neurodisability: 2 children also were HIV positive</w:t>
      </w:r>
    </w:p>
    <w:p w14:paraId="5CA5E541" w14:textId="77777777" w:rsidR="005B3D24" w:rsidRPr="00AE2B24" w:rsidRDefault="005B3D24" w:rsidP="005B3D24">
      <w:pPr>
        <w:rPr>
          <w:sz w:val="20"/>
          <w:szCs w:val="20"/>
          <w:lang w:val="en-US"/>
        </w:rPr>
      </w:pPr>
      <w:r w:rsidRPr="00AE2B24">
        <w:rPr>
          <w:sz w:val="20"/>
          <w:szCs w:val="20"/>
          <w:vertAlign w:val="superscript"/>
          <w:lang w:val="en-US"/>
        </w:rPr>
        <w:t>4</w:t>
      </w:r>
      <w:r w:rsidRPr="00AE2B24">
        <w:rPr>
          <w:sz w:val="20"/>
          <w:szCs w:val="20"/>
          <w:lang w:val="en-US"/>
        </w:rPr>
        <w:t xml:space="preserve">ANOVA analysis demonstrated a significant difference between the SAM only and SAM+ ND group (p&lt;0.001) and between the SAM+HIV and SAM+CP group (p = 0.048).  </w:t>
      </w:r>
    </w:p>
    <w:p w14:paraId="6358E05A" w14:textId="77777777" w:rsidR="005B3D24" w:rsidRDefault="005B3D24" w:rsidP="005B3D24"/>
    <w:p w14:paraId="2C5711EC" w14:textId="6737B68C" w:rsidR="005B3D24" w:rsidRDefault="005B3D24">
      <w:pPr>
        <w:rPr>
          <w:rFonts w:ascii="Times" w:hAnsi="Times" w:cs="Times New Roman"/>
          <w:sz w:val="22"/>
          <w:szCs w:val="22"/>
          <w:lang w:val="en-GB"/>
        </w:rPr>
      </w:pPr>
      <w:r>
        <w:rPr>
          <w:rFonts w:ascii="Times" w:hAnsi="Times" w:cs="Times New Roman"/>
          <w:sz w:val="22"/>
          <w:szCs w:val="22"/>
          <w:lang w:val="en-GB"/>
        </w:rPr>
        <w:br w:type="page"/>
      </w:r>
    </w:p>
    <w:p w14:paraId="5F63001C" w14:textId="6950B1A1" w:rsidR="005B3D24" w:rsidRDefault="005B3D24" w:rsidP="0063286B">
      <w:pPr>
        <w:contextualSpacing/>
        <w:rPr>
          <w:rFonts w:ascii="Times" w:hAnsi="Times" w:cs="Times New Roman"/>
          <w:sz w:val="22"/>
          <w:szCs w:val="22"/>
          <w:lang w:val="en-GB"/>
        </w:rPr>
      </w:pPr>
      <w:r>
        <w:rPr>
          <w:noProof/>
          <w:lang w:val="en-GB" w:eastAsia="en-GB"/>
        </w:rPr>
        <w:drawing>
          <wp:inline distT="0" distB="0" distL="0" distR="0" wp14:anchorId="501AE0E0" wp14:editId="28F8AB8C">
            <wp:extent cx="5270500" cy="6618507"/>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7BB539D" w14:textId="77777777" w:rsidR="005B3D24" w:rsidRDefault="005B3D24">
      <w:pPr>
        <w:rPr>
          <w:rFonts w:ascii="Times" w:hAnsi="Times" w:cs="Times New Roman"/>
          <w:sz w:val="22"/>
          <w:szCs w:val="22"/>
          <w:lang w:val="en-GB"/>
        </w:rPr>
      </w:pPr>
      <w:r>
        <w:rPr>
          <w:rFonts w:ascii="Times" w:hAnsi="Times" w:cs="Times New Roman"/>
          <w:sz w:val="22"/>
          <w:szCs w:val="22"/>
          <w:lang w:val="en-GB"/>
        </w:rPr>
        <w:br w:type="page"/>
      </w:r>
    </w:p>
    <w:p w14:paraId="48839DFA" w14:textId="77777777" w:rsidR="005B3D24" w:rsidRPr="00AE2B24" w:rsidRDefault="005B3D24" w:rsidP="005B3D24">
      <w:pPr>
        <w:spacing w:line="480" w:lineRule="auto"/>
        <w:rPr>
          <w:b/>
          <w:lang w:val="en-US"/>
        </w:rPr>
      </w:pPr>
      <w:r w:rsidRPr="00AE2B24">
        <w:rPr>
          <w:b/>
          <w:lang w:val="en-US"/>
        </w:rPr>
        <w:t>Figure Legends:</w:t>
      </w:r>
    </w:p>
    <w:p w14:paraId="7C5067E4" w14:textId="77777777" w:rsidR="005B3D24" w:rsidRPr="00AE2B24" w:rsidRDefault="005B3D24" w:rsidP="005B3D24">
      <w:pPr>
        <w:spacing w:line="480" w:lineRule="auto"/>
        <w:rPr>
          <w:lang w:val="en-US"/>
        </w:rPr>
      </w:pPr>
      <w:r w:rsidRPr="00AE2B24">
        <w:rPr>
          <w:b/>
          <w:lang w:val="en-US"/>
        </w:rPr>
        <w:t>Figure 1</w:t>
      </w:r>
      <w:r w:rsidRPr="00AE2B24">
        <w:rPr>
          <w:lang w:val="en-US"/>
        </w:rPr>
        <w:t xml:space="preserve"> Flow chart for data collection.</w:t>
      </w:r>
    </w:p>
    <w:p w14:paraId="1E7AD52C" w14:textId="7FC8DE6C" w:rsidR="006F2F39" w:rsidRPr="0063286B" w:rsidRDefault="006F2F39" w:rsidP="0063286B">
      <w:pPr>
        <w:contextualSpacing/>
        <w:rPr>
          <w:rFonts w:ascii="Times" w:hAnsi="Times" w:cs="Times New Roman"/>
          <w:sz w:val="22"/>
          <w:szCs w:val="22"/>
          <w:lang w:val="en-GB"/>
        </w:rPr>
      </w:pPr>
    </w:p>
    <w:sectPr w:rsidR="006F2F39" w:rsidRPr="0063286B" w:rsidSect="00725700">
      <w:type w:val="continuous"/>
      <w:pgSz w:w="11900" w:h="1684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35818" w14:textId="77777777" w:rsidR="003D03AA" w:rsidRDefault="003D03AA" w:rsidP="007D1766">
      <w:r>
        <w:separator/>
      </w:r>
    </w:p>
  </w:endnote>
  <w:endnote w:type="continuationSeparator" w:id="0">
    <w:p w14:paraId="4B5F8BB5" w14:textId="77777777" w:rsidR="003D03AA" w:rsidRDefault="003D03AA" w:rsidP="007D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45A2" w14:textId="77777777" w:rsidR="009A7D4C" w:rsidRDefault="009A7D4C" w:rsidP="007D1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FFED1" w14:textId="77777777" w:rsidR="009A7D4C" w:rsidRDefault="009A7D4C" w:rsidP="007D17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0CFF" w14:textId="77777777" w:rsidR="009A7D4C" w:rsidRDefault="009A7D4C" w:rsidP="007D1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C74">
      <w:rPr>
        <w:rStyle w:val="PageNumber"/>
        <w:noProof/>
      </w:rPr>
      <w:t>1</w:t>
    </w:r>
    <w:r>
      <w:rPr>
        <w:rStyle w:val="PageNumber"/>
      </w:rPr>
      <w:fldChar w:fldCharType="end"/>
    </w:r>
  </w:p>
  <w:p w14:paraId="67ACF229" w14:textId="77777777" w:rsidR="009A7D4C" w:rsidRDefault="009A7D4C" w:rsidP="007D17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F2CD" w14:textId="77777777" w:rsidR="003D03AA" w:rsidRDefault="003D03AA" w:rsidP="007D1766">
      <w:r>
        <w:separator/>
      </w:r>
    </w:p>
  </w:footnote>
  <w:footnote w:type="continuationSeparator" w:id="0">
    <w:p w14:paraId="1BB73A09" w14:textId="77777777" w:rsidR="003D03AA" w:rsidRDefault="003D03AA" w:rsidP="007D1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256E" w14:textId="77777777" w:rsidR="009A7D4C" w:rsidRDefault="009A7D4C" w:rsidP="00A764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1E1CC" w14:textId="77777777" w:rsidR="009A7D4C" w:rsidRDefault="009A7D4C" w:rsidP="00A764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FA9CF" w14:textId="77777777" w:rsidR="009A7D4C" w:rsidRDefault="009A7D4C" w:rsidP="00A764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15ADD"/>
    <w:multiLevelType w:val="hybridMultilevel"/>
    <w:tmpl w:val="C26E87DA"/>
    <w:lvl w:ilvl="0" w:tplc="D9EEFF3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4F30"/>
    <w:multiLevelType w:val="hybridMultilevel"/>
    <w:tmpl w:val="13D88D14"/>
    <w:lvl w:ilvl="0" w:tplc="FB8603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569"/>
    <w:multiLevelType w:val="hybridMultilevel"/>
    <w:tmpl w:val="85B02802"/>
    <w:lvl w:ilvl="0" w:tplc="55A2788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42A8F"/>
    <w:multiLevelType w:val="hybridMultilevel"/>
    <w:tmpl w:val="6708FECE"/>
    <w:lvl w:ilvl="0" w:tplc="A32A12B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F4F5B"/>
    <w:multiLevelType w:val="hybridMultilevel"/>
    <w:tmpl w:val="476A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82B40"/>
    <w:multiLevelType w:val="hybridMultilevel"/>
    <w:tmpl w:val="AC62C9E6"/>
    <w:lvl w:ilvl="0" w:tplc="1174122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91583"/>
    <w:multiLevelType w:val="hybridMultilevel"/>
    <w:tmpl w:val="E116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87034"/>
    <w:multiLevelType w:val="hybridMultilevel"/>
    <w:tmpl w:val="9F7ABBEE"/>
    <w:lvl w:ilvl="0" w:tplc="73EEDFE2">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F3C06"/>
    <w:multiLevelType w:val="hybridMultilevel"/>
    <w:tmpl w:val="8AEE5148"/>
    <w:lvl w:ilvl="0" w:tplc="6B52AB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93C80"/>
    <w:multiLevelType w:val="hybridMultilevel"/>
    <w:tmpl w:val="A4F4BFD6"/>
    <w:lvl w:ilvl="0" w:tplc="1F6CB93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9"/>
  </w:num>
  <w:num w:numId="7">
    <w:abstractNumId w:val="1"/>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ld Care Health Dev (2)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r9sw0f950eahewttm5afsyfwsa0tstsapx&quot;&gt;mel2_refs&lt;record-ids&gt;&lt;item&gt;70&lt;/item&gt;&lt;item&gt;647&lt;/item&gt;&lt;item&gt;2601&lt;/item&gt;&lt;item&gt;2755&lt;/item&gt;&lt;/record-ids&gt;&lt;/item&gt;&lt;/Libraries&gt;"/>
  </w:docVars>
  <w:rsids>
    <w:rsidRoot w:val="009E768F"/>
    <w:rsid w:val="00021179"/>
    <w:rsid w:val="0002659B"/>
    <w:rsid w:val="00026F6E"/>
    <w:rsid w:val="00034B86"/>
    <w:rsid w:val="00040E4C"/>
    <w:rsid w:val="000463C1"/>
    <w:rsid w:val="00047896"/>
    <w:rsid w:val="00050F15"/>
    <w:rsid w:val="000512B2"/>
    <w:rsid w:val="000523A7"/>
    <w:rsid w:val="0006408E"/>
    <w:rsid w:val="00064DCD"/>
    <w:rsid w:val="00070DE6"/>
    <w:rsid w:val="00076E93"/>
    <w:rsid w:val="000808CE"/>
    <w:rsid w:val="00081E38"/>
    <w:rsid w:val="00084E13"/>
    <w:rsid w:val="00085509"/>
    <w:rsid w:val="0008561B"/>
    <w:rsid w:val="00085C74"/>
    <w:rsid w:val="00092846"/>
    <w:rsid w:val="000D4D3B"/>
    <w:rsid w:val="000D7EC3"/>
    <w:rsid w:val="000E3B01"/>
    <w:rsid w:val="000F091A"/>
    <w:rsid w:val="0010209D"/>
    <w:rsid w:val="001034DE"/>
    <w:rsid w:val="00104F87"/>
    <w:rsid w:val="00111681"/>
    <w:rsid w:val="001200E9"/>
    <w:rsid w:val="0012551C"/>
    <w:rsid w:val="00132595"/>
    <w:rsid w:val="00132CE1"/>
    <w:rsid w:val="00165BDA"/>
    <w:rsid w:val="00176CFE"/>
    <w:rsid w:val="00187553"/>
    <w:rsid w:val="00195544"/>
    <w:rsid w:val="001959FE"/>
    <w:rsid w:val="001973F2"/>
    <w:rsid w:val="001A70E0"/>
    <w:rsid w:val="001B5D31"/>
    <w:rsid w:val="001B75EA"/>
    <w:rsid w:val="001D04B9"/>
    <w:rsid w:val="001D0CDD"/>
    <w:rsid w:val="001D1254"/>
    <w:rsid w:val="001E0DD6"/>
    <w:rsid w:val="001E20DE"/>
    <w:rsid w:val="001E3CC8"/>
    <w:rsid w:val="00201299"/>
    <w:rsid w:val="00201839"/>
    <w:rsid w:val="002018BF"/>
    <w:rsid w:val="00204608"/>
    <w:rsid w:val="00205D67"/>
    <w:rsid w:val="002070DE"/>
    <w:rsid w:val="0022081D"/>
    <w:rsid w:val="00224C8E"/>
    <w:rsid w:val="00225BCC"/>
    <w:rsid w:val="00225CD2"/>
    <w:rsid w:val="00230E56"/>
    <w:rsid w:val="00234050"/>
    <w:rsid w:val="002342B6"/>
    <w:rsid w:val="00242B37"/>
    <w:rsid w:val="00246280"/>
    <w:rsid w:val="002469D7"/>
    <w:rsid w:val="00247FDF"/>
    <w:rsid w:val="00250B02"/>
    <w:rsid w:val="00253FBC"/>
    <w:rsid w:val="0026277A"/>
    <w:rsid w:val="00272EBD"/>
    <w:rsid w:val="0027389C"/>
    <w:rsid w:val="002764FD"/>
    <w:rsid w:val="002836A9"/>
    <w:rsid w:val="00284B6A"/>
    <w:rsid w:val="002854CA"/>
    <w:rsid w:val="002936E2"/>
    <w:rsid w:val="00295004"/>
    <w:rsid w:val="00295561"/>
    <w:rsid w:val="002973CA"/>
    <w:rsid w:val="002B1BA2"/>
    <w:rsid w:val="002B3F00"/>
    <w:rsid w:val="002C38A7"/>
    <w:rsid w:val="002D2275"/>
    <w:rsid w:val="002E2522"/>
    <w:rsid w:val="002E576D"/>
    <w:rsid w:val="002F24AF"/>
    <w:rsid w:val="002F45E9"/>
    <w:rsid w:val="002F7FB9"/>
    <w:rsid w:val="003059F4"/>
    <w:rsid w:val="00320499"/>
    <w:rsid w:val="00337AFA"/>
    <w:rsid w:val="003521D3"/>
    <w:rsid w:val="0035444A"/>
    <w:rsid w:val="003570D7"/>
    <w:rsid w:val="00361690"/>
    <w:rsid w:val="00363E08"/>
    <w:rsid w:val="0036778E"/>
    <w:rsid w:val="00367E42"/>
    <w:rsid w:val="003759EC"/>
    <w:rsid w:val="00376ABE"/>
    <w:rsid w:val="00390B82"/>
    <w:rsid w:val="00392CB4"/>
    <w:rsid w:val="003A2B34"/>
    <w:rsid w:val="003A74F2"/>
    <w:rsid w:val="003A7FB1"/>
    <w:rsid w:val="003B3C36"/>
    <w:rsid w:val="003B499B"/>
    <w:rsid w:val="003C492A"/>
    <w:rsid w:val="003C6750"/>
    <w:rsid w:val="003C67D1"/>
    <w:rsid w:val="003D03AA"/>
    <w:rsid w:val="003D07AC"/>
    <w:rsid w:val="003D42F9"/>
    <w:rsid w:val="003D69B7"/>
    <w:rsid w:val="003D69F3"/>
    <w:rsid w:val="003E531D"/>
    <w:rsid w:val="003F183E"/>
    <w:rsid w:val="00401088"/>
    <w:rsid w:val="0040303C"/>
    <w:rsid w:val="00403A44"/>
    <w:rsid w:val="00406228"/>
    <w:rsid w:val="00407AD8"/>
    <w:rsid w:val="0041317D"/>
    <w:rsid w:val="004201B9"/>
    <w:rsid w:val="00420DF0"/>
    <w:rsid w:val="00424696"/>
    <w:rsid w:val="00426E74"/>
    <w:rsid w:val="00430AAE"/>
    <w:rsid w:val="0043160A"/>
    <w:rsid w:val="0043368F"/>
    <w:rsid w:val="00434989"/>
    <w:rsid w:val="004403D0"/>
    <w:rsid w:val="0044238B"/>
    <w:rsid w:val="004501F4"/>
    <w:rsid w:val="00460774"/>
    <w:rsid w:val="00463C66"/>
    <w:rsid w:val="0046492A"/>
    <w:rsid w:val="0048714F"/>
    <w:rsid w:val="004A07CE"/>
    <w:rsid w:val="004A2437"/>
    <w:rsid w:val="004B0A71"/>
    <w:rsid w:val="004B199C"/>
    <w:rsid w:val="004B73BD"/>
    <w:rsid w:val="004C31D8"/>
    <w:rsid w:val="004D0B41"/>
    <w:rsid w:val="004E3837"/>
    <w:rsid w:val="004E4441"/>
    <w:rsid w:val="004F6226"/>
    <w:rsid w:val="005023F0"/>
    <w:rsid w:val="00505361"/>
    <w:rsid w:val="00505F8D"/>
    <w:rsid w:val="00515A37"/>
    <w:rsid w:val="0051656B"/>
    <w:rsid w:val="0052033C"/>
    <w:rsid w:val="00524851"/>
    <w:rsid w:val="005349BD"/>
    <w:rsid w:val="005553DF"/>
    <w:rsid w:val="005650A2"/>
    <w:rsid w:val="00571541"/>
    <w:rsid w:val="005718BB"/>
    <w:rsid w:val="00574925"/>
    <w:rsid w:val="005770CE"/>
    <w:rsid w:val="005900C5"/>
    <w:rsid w:val="00593244"/>
    <w:rsid w:val="00595041"/>
    <w:rsid w:val="00595E8D"/>
    <w:rsid w:val="005A3224"/>
    <w:rsid w:val="005A494E"/>
    <w:rsid w:val="005B36C2"/>
    <w:rsid w:val="005B3D24"/>
    <w:rsid w:val="005B56A6"/>
    <w:rsid w:val="005C2AEE"/>
    <w:rsid w:val="005C44D5"/>
    <w:rsid w:val="005C64E3"/>
    <w:rsid w:val="005D4DEB"/>
    <w:rsid w:val="005D6538"/>
    <w:rsid w:val="005E0299"/>
    <w:rsid w:val="005E13BA"/>
    <w:rsid w:val="005E1CEC"/>
    <w:rsid w:val="005E2031"/>
    <w:rsid w:val="005E3F78"/>
    <w:rsid w:val="005E6E32"/>
    <w:rsid w:val="005F0005"/>
    <w:rsid w:val="005F1784"/>
    <w:rsid w:val="005F5EAC"/>
    <w:rsid w:val="005F6EBB"/>
    <w:rsid w:val="005F7A97"/>
    <w:rsid w:val="0060007A"/>
    <w:rsid w:val="00611641"/>
    <w:rsid w:val="00613B04"/>
    <w:rsid w:val="00614329"/>
    <w:rsid w:val="006146B9"/>
    <w:rsid w:val="00621588"/>
    <w:rsid w:val="0062190A"/>
    <w:rsid w:val="00623492"/>
    <w:rsid w:val="0063286B"/>
    <w:rsid w:val="0063547C"/>
    <w:rsid w:val="00643554"/>
    <w:rsid w:val="00650337"/>
    <w:rsid w:val="00650E7E"/>
    <w:rsid w:val="006579A9"/>
    <w:rsid w:val="00666949"/>
    <w:rsid w:val="006709EE"/>
    <w:rsid w:val="0068197C"/>
    <w:rsid w:val="006947F7"/>
    <w:rsid w:val="006A1AE9"/>
    <w:rsid w:val="006A2C24"/>
    <w:rsid w:val="006A45A1"/>
    <w:rsid w:val="006B2F9E"/>
    <w:rsid w:val="006B5720"/>
    <w:rsid w:val="006B6144"/>
    <w:rsid w:val="006C2DE5"/>
    <w:rsid w:val="006C4720"/>
    <w:rsid w:val="006D3FA7"/>
    <w:rsid w:val="006D5E24"/>
    <w:rsid w:val="006E0E0E"/>
    <w:rsid w:val="006E1B21"/>
    <w:rsid w:val="006E1B77"/>
    <w:rsid w:val="006E3F1F"/>
    <w:rsid w:val="006E6B5D"/>
    <w:rsid w:val="006E7390"/>
    <w:rsid w:val="006F1A7C"/>
    <w:rsid w:val="006F2F39"/>
    <w:rsid w:val="007009F9"/>
    <w:rsid w:val="0070153E"/>
    <w:rsid w:val="00703A2A"/>
    <w:rsid w:val="00704ED3"/>
    <w:rsid w:val="00705955"/>
    <w:rsid w:val="00706EBC"/>
    <w:rsid w:val="00710383"/>
    <w:rsid w:val="00711B54"/>
    <w:rsid w:val="00711F21"/>
    <w:rsid w:val="00725700"/>
    <w:rsid w:val="00725967"/>
    <w:rsid w:val="007262A6"/>
    <w:rsid w:val="00726DFC"/>
    <w:rsid w:val="00727A09"/>
    <w:rsid w:val="007348F1"/>
    <w:rsid w:val="00740E25"/>
    <w:rsid w:val="00743FDA"/>
    <w:rsid w:val="00744E6D"/>
    <w:rsid w:val="0075105E"/>
    <w:rsid w:val="00755675"/>
    <w:rsid w:val="00770EDA"/>
    <w:rsid w:val="00771336"/>
    <w:rsid w:val="00772A2C"/>
    <w:rsid w:val="007760C5"/>
    <w:rsid w:val="007762DF"/>
    <w:rsid w:val="00776689"/>
    <w:rsid w:val="007768E0"/>
    <w:rsid w:val="007770F2"/>
    <w:rsid w:val="00777C88"/>
    <w:rsid w:val="00782BF9"/>
    <w:rsid w:val="007A0CE0"/>
    <w:rsid w:val="007A3597"/>
    <w:rsid w:val="007A58C3"/>
    <w:rsid w:val="007A6CD0"/>
    <w:rsid w:val="007B125E"/>
    <w:rsid w:val="007B2848"/>
    <w:rsid w:val="007B5F1F"/>
    <w:rsid w:val="007C2EBB"/>
    <w:rsid w:val="007C5DE1"/>
    <w:rsid w:val="007C7C72"/>
    <w:rsid w:val="007D146D"/>
    <w:rsid w:val="007D1766"/>
    <w:rsid w:val="007E5BD4"/>
    <w:rsid w:val="007F0CA8"/>
    <w:rsid w:val="007F36EB"/>
    <w:rsid w:val="007F37DA"/>
    <w:rsid w:val="007F6567"/>
    <w:rsid w:val="007F704E"/>
    <w:rsid w:val="0080102F"/>
    <w:rsid w:val="008025F4"/>
    <w:rsid w:val="00807612"/>
    <w:rsid w:val="00824CF5"/>
    <w:rsid w:val="0083034D"/>
    <w:rsid w:val="008454F9"/>
    <w:rsid w:val="008461AC"/>
    <w:rsid w:val="008523F2"/>
    <w:rsid w:val="0085566B"/>
    <w:rsid w:val="00860F2A"/>
    <w:rsid w:val="00861647"/>
    <w:rsid w:val="008658BD"/>
    <w:rsid w:val="0086600C"/>
    <w:rsid w:val="00875667"/>
    <w:rsid w:val="00883A21"/>
    <w:rsid w:val="00891ACA"/>
    <w:rsid w:val="00891EAE"/>
    <w:rsid w:val="008972EA"/>
    <w:rsid w:val="008974A8"/>
    <w:rsid w:val="008A79CF"/>
    <w:rsid w:val="008B33C5"/>
    <w:rsid w:val="008B779E"/>
    <w:rsid w:val="008B7FA0"/>
    <w:rsid w:val="008C7402"/>
    <w:rsid w:val="008D07D1"/>
    <w:rsid w:val="008D0D5E"/>
    <w:rsid w:val="008D2118"/>
    <w:rsid w:val="008D5A48"/>
    <w:rsid w:val="008E6EB3"/>
    <w:rsid w:val="008F2543"/>
    <w:rsid w:val="008F2B38"/>
    <w:rsid w:val="008F3AFC"/>
    <w:rsid w:val="00903DA7"/>
    <w:rsid w:val="0092246C"/>
    <w:rsid w:val="0092473C"/>
    <w:rsid w:val="00927BF8"/>
    <w:rsid w:val="00932BCA"/>
    <w:rsid w:val="0093312E"/>
    <w:rsid w:val="0093646E"/>
    <w:rsid w:val="00940F05"/>
    <w:rsid w:val="00945414"/>
    <w:rsid w:val="00947B2F"/>
    <w:rsid w:val="00957AF5"/>
    <w:rsid w:val="0096339F"/>
    <w:rsid w:val="00967062"/>
    <w:rsid w:val="00967C60"/>
    <w:rsid w:val="00974181"/>
    <w:rsid w:val="00974D37"/>
    <w:rsid w:val="009859FC"/>
    <w:rsid w:val="0098636C"/>
    <w:rsid w:val="00986D33"/>
    <w:rsid w:val="00990BBC"/>
    <w:rsid w:val="00994D99"/>
    <w:rsid w:val="0099600F"/>
    <w:rsid w:val="009A72C1"/>
    <w:rsid w:val="009A7D4C"/>
    <w:rsid w:val="009B2C67"/>
    <w:rsid w:val="009B7963"/>
    <w:rsid w:val="009B7B4D"/>
    <w:rsid w:val="009D088D"/>
    <w:rsid w:val="009D0CDF"/>
    <w:rsid w:val="009D5E74"/>
    <w:rsid w:val="009E560F"/>
    <w:rsid w:val="009E61E1"/>
    <w:rsid w:val="009E768F"/>
    <w:rsid w:val="009F45B8"/>
    <w:rsid w:val="00A056DF"/>
    <w:rsid w:val="00A106A0"/>
    <w:rsid w:val="00A13D1A"/>
    <w:rsid w:val="00A172BE"/>
    <w:rsid w:val="00A2112A"/>
    <w:rsid w:val="00A22FF1"/>
    <w:rsid w:val="00A37A9E"/>
    <w:rsid w:val="00A44854"/>
    <w:rsid w:val="00A50410"/>
    <w:rsid w:val="00A57809"/>
    <w:rsid w:val="00A64CD7"/>
    <w:rsid w:val="00A76445"/>
    <w:rsid w:val="00A81ADB"/>
    <w:rsid w:val="00A900F0"/>
    <w:rsid w:val="00A91A1E"/>
    <w:rsid w:val="00A93582"/>
    <w:rsid w:val="00AA2F75"/>
    <w:rsid w:val="00AA76C8"/>
    <w:rsid w:val="00AB61E1"/>
    <w:rsid w:val="00AC208E"/>
    <w:rsid w:val="00AD1E2B"/>
    <w:rsid w:val="00AD5451"/>
    <w:rsid w:val="00AE0F96"/>
    <w:rsid w:val="00AE2B24"/>
    <w:rsid w:val="00AF20CD"/>
    <w:rsid w:val="00AF7175"/>
    <w:rsid w:val="00B044B0"/>
    <w:rsid w:val="00B06C41"/>
    <w:rsid w:val="00B17909"/>
    <w:rsid w:val="00B22209"/>
    <w:rsid w:val="00B3719C"/>
    <w:rsid w:val="00B375E4"/>
    <w:rsid w:val="00B41BAD"/>
    <w:rsid w:val="00B41E83"/>
    <w:rsid w:val="00B449EE"/>
    <w:rsid w:val="00B4626C"/>
    <w:rsid w:val="00B470BF"/>
    <w:rsid w:val="00B512E6"/>
    <w:rsid w:val="00B55D53"/>
    <w:rsid w:val="00B5679D"/>
    <w:rsid w:val="00B6050B"/>
    <w:rsid w:val="00B60A43"/>
    <w:rsid w:val="00B613DB"/>
    <w:rsid w:val="00B62075"/>
    <w:rsid w:val="00B66B71"/>
    <w:rsid w:val="00B804F5"/>
    <w:rsid w:val="00B83235"/>
    <w:rsid w:val="00B852FC"/>
    <w:rsid w:val="00B903DC"/>
    <w:rsid w:val="00B941CC"/>
    <w:rsid w:val="00B944C8"/>
    <w:rsid w:val="00B95386"/>
    <w:rsid w:val="00B9545B"/>
    <w:rsid w:val="00BA6624"/>
    <w:rsid w:val="00BB141B"/>
    <w:rsid w:val="00BB1F2A"/>
    <w:rsid w:val="00BB3ADD"/>
    <w:rsid w:val="00BB54E5"/>
    <w:rsid w:val="00BB7D9F"/>
    <w:rsid w:val="00BC7D1C"/>
    <w:rsid w:val="00BD27DC"/>
    <w:rsid w:val="00BD5E58"/>
    <w:rsid w:val="00BD5EFC"/>
    <w:rsid w:val="00BD6E0F"/>
    <w:rsid w:val="00BE2508"/>
    <w:rsid w:val="00BE4750"/>
    <w:rsid w:val="00BE616F"/>
    <w:rsid w:val="00BE650C"/>
    <w:rsid w:val="00C01C95"/>
    <w:rsid w:val="00C02244"/>
    <w:rsid w:val="00C158CA"/>
    <w:rsid w:val="00C17334"/>
    <w:rsid w:val="00C24BD4"/>
    <w:rsid w:val="00C26384"/>
    <w:rsid w:val="00C33EDD"/>
    <w:rsid w:val="00C41057"/>
    <w:rsid w:val="00C427F3"/>
    <w:rsid w:val="00C4454C"/>
    <w:rsid w:val="00C619F0"/>
    <w:rsid w:val="00C64902"/>
    <w:rsid w:val="00C66888"/>
    <w:rsid w:val="00C67437"/>
    <w:rsid w:val="00C7249D"/>
    <w:rsid w:val="00C73182"/>
    <w:rsid w:val="00C762F3"/>
    <w:rsid w:val="00C817BC"/>
    <w:rsid w:val="00C84C7B"/>
    <w:rsid w:val="00C8611A"/>
    <w:rsid w:val="00C97436"/>
    <w:rsid w:val="00CB0578"/>
    <w:rsid w:val="00CB15ED"/>
    <w:rsid w:val="00CB462B"/>
    <w:rsid w:val="00CC4579"/>
    <w:rsid w:val="00CE04EC"/>
    <w:rsid w:val="00CE40D8"/>
    <w:rsid w:val="00CE44DC"/>
    <w:rsid w:val="00CE63A3"/>
    <w:rsid w:val="00CE6F44"/>
    <w:rsid w:val="00CF0EB1"/>
    <w:rsid w:val="00CF4400"/>
    <w:rsid w:val="00CF7D64"/>
    <w:rsid w:val="00D05C4D"/>
    <w:rsid w:val="00D114BB"/>
    <w:rsid w:val="00D15D17"/>
    <w:rsid w:val="00D17145"/>
    <w:rsid w:val="00D22B5A"/>
    <w:rsid w:val="00D366FC"/>
    <w:rsid w:val="00D40EA5"/>
    <w:rsid w:val="00D41507"/>
    <w:rsid w:val="00D47A70"/>
    <w:rsid w:val="00D57075"/>
    <w:rsid w:val="00D73217"/>
    <w:rsid w:val="00D85839"/>
    <w:rsid w:val="00D91F8D"/>
    <w:rsid w:val="00D959F9"/>
    <w:rsid w:val="00DA0F34"/>
    <w:rsid w:val="00DA38B3"/>
    <w:rsid w:val="00DA7E37"/>
    <w:rsid w:val="00DB1A0E"/>
    <w:rsid w:val="00DB2D87"/>
    <w:rsid w:val="00DB455B"/>
    <w:rsid w:val="00DC20C5"/>
    <w:rsid w:val="00DC3219"/>
    <w:rsid w:val="00DC509D"/>
    <w:rsid w:val="00DC5621"/>
    <w:rsid w:val="00DC7458"/>
    <w:rsid w:val="00DD3F68"/>
    <w:rsid w:val="00DE0C5A"/>
    <w:rsid w:val="00DE17E4"/>
    <w:rsid w:val="00DE219F"/>
    <w:rsid w:val="00DE3B3D"/>
    <w:rsid w:val="00DE3BBD"/>
    <w:rsid w:val="00DE5F6C"/>
    <w:rsid w:val="00DE771D"/>
    <w:rsid w:val="00DF4026"/>
    <w:rsid w:val="00DF707A"/>
    <w:rsid w:val="00DF7AEF"/>
    <w:rsid w:val="00E05083"/>
    <w:rsid w:val="00E17627"/>
    <w:rsid w:val="00E239E0"/>
    <w:rsid w:val="00E30428"/>
    <w:rsid w:val="00E333B7"/>
    <w:rsid w:val="00E33D07"/>
    <w:rsid w:val="00E41646"/>
    <w:rsid w:val="00E419F3"/>
    <w:rsid w:val="00E46358"/>
    <w:rsid w:val="00E46C71"/>
    <w:rsid w:val="00E47EF1"/>
    <w:rsid w:val="00E57D6D"/>
    <w:rsid w:val="00E63A75"/>
    <w:rsid w:val="00E63F35"/>
    <w:rsid w:val="00E94EA3"/>
    <w:rsid w:val="00E97A3F"/>
    <w:rsid w:val="00EA1F36"/>
    <w:rsid w:val="00EB08CB"/>
    <w:rsid w:val="00EB4B68"/>
    <w:rsid w:val="00EB4E16"/>
    <w:rsid w:val="00EB76EB"/>
    <w:rsid w:val="00EC20CD"/>
    <w:rsid w:val="00EC71E9"/>
    <w:rsid w:val="00ED0C9A"/>
    <w:rsid w:val="00EE1DC8"/>
    <w:rsid w:val="00EF08E5"/>
    <w:rsid w:val="00EF68C3"/>
    <w:rsid w:val="00F074A4"/>
    <w:rsid w:val="00F167B1"/>
    <w:rsid w:val="00F200E8"/>
    <w:rsid w:val="00F25469"/>
    <w:rsid w:val="00F371CE"/>
    <w:rsid w:val="00F3733B"/>
    <w:rsid w:val="00F407ED"/>
    <w:rsid w:val="00F46D56"/>
    <w:rsid w:val="00F51815"/>
    <w:rsid w:val="00F5198D"/>
    <w:rsid w:val="00F5529C"/>
    <w:rsid w:val="00F55D2D"/>
    <w:rsid w:val="00F56251"/>
    <w:rsid w:val="00F60ED3"/>
    <w:rsid w:val="00F658F0"/>
    <w:rsid w:val="00F7090B"/>
    <w:rsid w:val="00F718CE"/>
    <w:rsid w:val="00F81E5B"/>
    <w:rsid w:val="00F84BC2"/>
    <w:rsid w:val="00F84CBA"/>
    <w:rsid w:val="00FA1035"/>
    <w:rsid w:val="00FA1449"/>
    <w:rsid w:val="00FA346B"/>
    <w:rsid w:val="00FB0475"/>
    <w:rsid w:val="00FB0714"/>
    <w:rsid w:val="00FB6C94"/>
    <w:rsid w:val="00FC13F7"/>
    <w:rsid w:val="00FC2354"/>
    <w:rsid w:val="00FC4400"/>
    <w:rsid w:val="00FC56C7"/>
    <w:rsid w:val="00FD3B21"/>
    <w:rsid w:val="00FD47A5"/>
    <w:rsid w:val="00FE2B0A"/>
    <w:rsid w:val="00FE4942"/>
    <w:rsid w:val="00FE5B77"/>
    <w:rsid w:val="00FE5D0F"/>
    <w:rsid w:val="00FE6302"/>
    <w:rsid w:val="00FF47C5"/>
    <w:rsid w:val="00FF61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56D46"/>
  <w14:defaultImageDpi w14:val="300"/>
  <w15:docId w15:val="{DA7C436C-EBFC-4444-91F8-4112BC42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8F"/>
  </w:style>
  <w:style w:type="paragraph" w:styleId="Heading1">
    <w:name w:val="heading 1"/>
    <w:basedOn w:val="Normal"/>
    <w:link w:val="Heading1Char"/>
    <w:uiPriority w:val="9"/>
    <w:qFormat/>
    <w:rsid w:val="00B2220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3C1"/>
    <w:rPr>
      <w:rFonts w:ascii="Lucida Grande" w:hAnsi="Lucida Grande" w:cs="Lucida Grande"/>
      <w:sz w:val="18"/>
      <w:szCs w:val="18"/>
    </w:rPr>
  </w:style>
  <w:style w:type="table" w:styleId="TableGrid">
    <w:name w:val="Table Grid"/>
    <w:basedOn w:val="TableNormal"/>
    <w:uiPriority w:val="59"/>
    <w:rsid w:val="009E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68F"/>
    <w:pPr>
      <w:ind w:left="720"/>
      <w:contextualSpacing/>
    </w:pPr>
  </w:style>
  <w:style w:type="character" w:styleId="CommentReference">
    <w:name w:val="annotation reference"/>
    <w:basedOn w:val="DefaultParagraphFont"/>
    <w:uiPriority w:val="99"/>
    <w:semiHidden/>
    <w:unhideWhenUsed/>
    <w:rsid w:val="007770F2"/>
    <w:rPr>
      <w:sz w:val="16"/>
      <w:szCs w:val="16"/>
    </w:rPr>
  </w:style>
  <w:style w:type="paragraph" w:styleId="CommentText">
    <w:name w:val="annotation text"/>
    <w:basedOn w:val="Normal"/>
    <w:link w:val="CommentTextChar"/>
    <w:uiPriority w:val="99"/>
    <w:semiHidden/>
    <w:unhideWhenUsed/>
    <w:rsid w:val="007770F2"/>
    <w:rPr>
      <w:sz w:val="20"/>
      <w:szCs w:val="20"/>
    </w:rPr>
  </w:style>
  <w:style w:type="character" w:customStyle="1" w:styleId="CommentTextChar">
    <w:name w:val="Comment Text Char"/>
    <w:basedOn w:val="DefaultParagraphFont"/>
    <w:link w:val="CommentText"/>
    <w:uiPriority w:val="99"/>
    <w:semiHidden/>
    <w:rsid w:val="007770F2"/>
    <w:rPr>
      <w:sz w:val="20"/>
      <w:szCs w:val="20"/>
    </w:rPr>
  </w:style>
  <w:style w:type="paragraph" w:styleId="CommentSubject">
    <w:name w:val="annotation subject"/>
    <w:basedOn w:val="CommentText"/>
    <w:next w:val="CommentText"/>
    <w:link w:val="CommentSubjectChar"/>
    <w:uiPriority w:val="99"/>
    <w:semiHidden/>
    <w:unhideWhenUsed/>
    <w:rsid w:val="007770F2"/>
    <w:rPr>
      <w:b/>
      <w:bCs/>
    </w:rPr>
  </w:style>
  <w:style w:type="character" w:customStyle="1" w:styleId="CommentSubjectChar">
    <w:name w:val="Comment Subject Char"/>
    <w:basedOn w:val="CommentTextChar"/>
    <w:link w:val="CommentSubject"/>
    <w:uiPriority w:val="99"/>
    <w:semiHidden/>
    <w:rsid w:val="007770F2"/>
    <w:rPr>
      <w:b/>
      <w:bCs/>
      <w:sz w:val="20"/>
      <w:szCs w:val="20"/>
    </w:rPr>
  </w:style>
  <w:style w:type="paragraph" w:styleId="Footer">
    <w:name w:val="footer"/>
    <w:basedOn w:val="Normal"/>
    <w:link w:val="FooterChar"/>
    <w:uiPriority w:val="99"/>
    <w:unhideWhenUsed/>
    <w:rsid w:val="007D1766"/>
    <w:pPr>
      <w:tabs>
        <w:tab w:val="center" w:pos="4320"/>
        <w:tab w:val="right" w:pos="8640"/>
      </w:tabs>
    </w:pPr>
  </w:style>
  <w:style w:type="character" w:customStyle="1" w:styleId="FooterChar">
    <w:name w:val="Footer Char"/>
    <w:basedOn w:val="DefaultParagraphFont"/>
    <w:link w:val="Footer"/>
    <w:uiPriority w:val="99"/>
    <w:rsid w:val="007D1766"/>
  </w:style>
  <w:style w:type="character" w:styleId="PageNumber">
    <w:name w:val="page number"/>
    <w:basedOn w:val="DefaultParagraphFont"/>
    <w:uiPriority w:val="99"/>
    <w:semiHidden/>
    <w:unhideWhenUsed/>
    <w:rsid w:val="007D1766"/>
  </w:style>
  <w:style w:type="character" w:styleId="Hyperlink">
    <w:name w:val="Hyperlink"/>
    <w:basedOn w:val="DefaultParagraphFont"/>
    <w:uiPriority w:val="99"/>
    <w:unhideWhenUsed/>
    <w:rsid w:val="008B779E"/>
    <w:rPr>
      <w:color w:val="0000FF" w:themeColor="hyperlink"/>
      <w:u w:val="single"/>
    </w:rPr>
  </w:style>
  <w:style w:type="paragraph" w:styleId="NormalWeb">
    <w:name w:val="Normal (Web)"/>
    <w:basedOn w:val="Normal"/>
    <w:link w:val="NormalWebChar"/>
    <w:uiPriority w:val="99"/>
    <w:unhideWhenUsed/>
    <w:rsid w:val="008B33C5"/>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link w:val="EndNoteBibliographyTitleChar"/>
    <w:rsid w:val="00AF7175"/>
    <w:pPr>
      <w:jc w:val="center"/>
    </w:pPr>
    <w:rPr>
      <w:rFonts w:ascii="Cambria" w:hAnsi="Cambria"/>
      <w:noProof/>
      <w:lang w:val="en-US"/>
    </w:rPr>
  </w:style>
  <w:style w:type="character" w:customStyle="1" w:styleId="NormalWebChar">
    <w:name w:val="Normal (Web) Char"/>
    <w:basedOn w:val="DefaultParagraphFont"/>
    <w:link w:val="NormalWeb"/>
    <w:uiPriority w:val="99"/>
    <w:rsid w:val="00AF7175"/>
    <w:rPr>
      <w:rFonts w:ascii="Times" w:hAnsi="Times" w:cs="Times New Roman"/>
      <w:sz w:val="20"/>
      <w:szCs w:val="20"/>
    </w:rPr>
  </w:style>
  <w:style w:type="character" w:customStyle="1" w:styleId="EndNoteBibliographyTitleChar">
    <w:name w:val="EndNote Bibliography Title Char"/>
    <w:basedOn w:val="NormalWebChar"/>
    <w:link w:val="EndNoteBibliographyTitle"/>
    <w:rsid w:val="00AF7175"/>
    <w:rPr>
      <w:rFonts w:ascii="Cambria" w:hAnsi="Cambria" w:cs="Times New Roman"/>
      <w:noProof/>
      <w:sz w:val="20"/>
      <w:szCs w:val="20"/>
      <w:lang w:val="en-US"/>
    </w:rPr>
  </w:style>
  <w:style w:type="paragraph" w:customStyle="1" w:styleId="EndNoteBibliography">
    <w:name w:val="EndNote Bibliography"/>
    <w:basedOn w:val="Normal"/>
    <w:link w:val="EndNoteBibliographyChar"/>
    <w:rsid w:val="00AF7175"/>
    <w:rPr>
      <w:rFonts w:ascii="Cambria" w:hAnsi="Cambria"/>
      <w:noProof/>
      <w:lang w:val="en-US"/>
    </w:rPr>
  </w:style>
  <w:style w:type="character" w:customStyle="1" w:styleId="EndNoteBibliographyChar">
    <w:name w:val="EndNote Bibliography Char"/>
    <w:basedOn w:val="NormalWebChar"/>
    <w:link w:val="EndNoteBibliography"/>
    <w:rsid w:val="00AF7175"/>
    <w:rPr>
      <w:rFonts w:ascii="Cambria" w:hAnsi="Cambria" w:cs="Times New Roman"/>
      <w:noProof/>
      <w:sz w:val="20"/>
      <w:szCs w:val="20"/>
      <w:lang w:val="en-US"/>
    </w:rPr>
  </w:style>
  <w:style w:type="character" w:customStyle="1" w:styleId="Heading1Char">
    <w:name w:val="Heading 1 Char"/>
    <w:basedOn w:val="DefaultParagraphFont"/>
    <w:link w:val="Heading1"/>
    <w:uiPriority w:val="9"/>
    <w:rsid w:val="00B22209"/>
    <w:rPr>
      <w:rFonts w:ascii="Times New Roman" w:eastAsia="Times New Roman" w:hAnsi="Times New Roman" w:cs="Times New Roman"/>
      <w:b/>
      <w:bCs/>
      <w:kern w:val="36"/>
      <w:sz w:val="48"/>
      <w:szCs w:val="48"/>
      <w:lang w:val="en-GB" w:eastAsia="en-GB"/>
    </w:rPr>
  </w:style>
  <w:style w:type="paragraph" w:customStyle="1" w:styleId="nova-e-paragraph">
    <w:name w:val="nova-e-paragraph"/>
    <w:basedOn w:val="Normal"/>
    <w:rsid w:val="00B22209"/>
    <w:pPr>
      <w:spacing w:before="100" w:beforeAutospacing="1" w:after="100" w:afterAutospacing="1"/>
    </w:pPr>
    <w:rPr>
      <w:rFonts w:ascii="Times New Roman" w:eastAsia="Times New Roman" w:hAnsi="Times New Roman" w:cs="Times New Roman"/>
      <w:lang w:val="en-GB" w:eastAsia="en-GB"/>
    </w:rPr>
  </w:style>
  <w:style w:type="character" w:customStyle="1" w:styleId="publication-meta-separator">
    <w:name w:val="publication-meta-separator"/>
    <w:basedOn w:val="DefaultParagraphFont"/>
    <w:rsid w:val="00B22209"/>
  </w:style>
  <w:style w:type="character" w:customStyle="1" w:styleId="publication-meta-journal">
    <w:name w:val="publication-meta-journal"/>
    <w:basedOn w:val="DefaultParagraphFont"/>
    <w:rsid w:val="00B22209"/>
  </w:style>
  <w:style w:type="character" w:customStyle="1" w:styleId="apple-converted-space">
    <w:name w:val="apple-converted-space"/>
    <w:basedOn w:val="DefaultParagraphFont"/>
    <w:rsid w:val="00B22209"/>
  </w:style>
  <w:style w:type="paragraph" w:styleId="Revision">
    <w:name w:val="Revision"/>
    <w:hidden/>
    <w:uiPriority w:val="99"/>
    <w:semiHidden/>
    <w:rsid w:val="00703A2A"/>
  </w:style>
  <w:style w:type="character" w:styleId="LineNumber">
    <w:name w:val="line number"/>
    <w:basedOn w:val="DefaultParagraphFont"/>
    <w:uiPriority w:val="99"/>
    <w:semiHidden/>
    <w:unhideWhenUsed/>
    <w:rsid w:val="00A76445"/>
  </w:style>
  <w:style w:type="paragraph" w:styleId="Header">
    <w:name w:val="header"/>
    <w:basedOn w:val="Normal"/>
    <w:link w:val="HeaderChar"/>
    <w:uiPriority w:val="99"/>
    <w:unhideWhenUsed/>
    <w:rsid w:val="00A76445"/>
    <w:pPr>
      <w:tabs>
        <w:tab w:val="center" w:pos="4320"/>
        <w:tab w:val="right" w:pos="8640"/>
      </w:tabs>
    </w:pPr>
  </w:style>
  <w:style w:type="character" w:customStyle="1" w:styleId="HeaderChar">
    <w:name w:val="Header Char"/>
    <w:basedOn w:val="DefaultParagraphFont"/>
    <w:link w:val="Header"/>
    <w:uiPriority w:val="99"/>
    <w:rsid w:val="00A76445"/>
  </w:style>
  <w:style w:type="paragraph" w:styleId="BodyTextIndent">
    <w:name w:val="Body Text Indent"/>
    <w:basedOn w:val="Normal"/>
    <w:link w:val="BodyTextIndentChar"/>
    <w:rsid w:val="005650A2"/>
    <w:pPr>
      <w:tabs>
        <w:tab w:val="left" w:pos="0"/>
        <w:tab w:val="left" w:pos="288"/>
        <w:tab w:val="left" w:pos="432"/>
        <w:tab w:val="left" w:pos="850"/>
        <w:tab w:val="left" w:pos="1701"/>
        <w:tab w:val="left" w:pos="2552"/>
        <w:tab w:val="left" w:pos="3403"/>
        <w:tab w:val="left" w:pos="4254"/>
        <w:tab w:val="left" w:pos="5104"/>
        <w:tab w:val="left" w:pos="5955"/>
        <w:tab w:val="left" w:pos="6806"/>
        <w:tab w:val="left" w:pos="7657"/>
        <w:tab w:val="left" w:pos="8508"/>
      </w:tabs>
      <w:ind w:left="288" w:hanging="288"/>
      <w:jc w:val="both"/>
    </w:pPr>
    <w:rPr>
      <w:rFonts w:ascii="Times New Roman" w:eastAsia="Times New Roman" w:hAnsi="Times New Roman" w:cs="Times New Roman"/>
      <w:snapToGrid w:val="0"/>
      <w:sz w:val="22"/>
      <w:szCs w:val="22"/>
      <w:lang w:val="nl-NL"/>
    </w:rPr>
  </w:style>
  <w:style w:type="character" w:customStyle="1" w:styleId="BodyTextIndentChar">
    <w:name w:val="Body Text Indent Char"/>
    <w:basedOn w:val="DefaultParagraphFont"/>
    <w:link w:val="BodyTextIndent"/>
    <w:rsid w:val="005650A2"/>
    <w:rPr>
      <w:rFonts w:ascii="Times New Roman" w:eastAsia="Times New Roman" w:hAnsi="Times New Roman" w:cs="Times New Roman"/>
      <w:snapToGrid w:val="0"/>
      <w:sz w:val="22"/>
      <w:szCs w:val="22"/>
      <w:lang w:val="nl-NL"/>
    </w:rPr>
  </w:style>
  <w:style w:type="character" w:styleId="FollowedHyperlink">
    <w:name w:val="FollowedHyperlink"/>
    <w:basedOn w:val="DefaultParagraphFont"/>
    <w:uiPriority w:val="99"/>
    <w:semiHidden/>
    <w:unhideWhenUsed/>
    <w:rsid w:val="00B044B0"/>
    <w:rPr>
      <w:color w:val="800080" w:themeColor="followedHyperlink"/>
      <w:u w:val="single"/>
    </w:rPr>
  </w:style>
  <w:style w:type="paragraph" w:customStyle="1" w:styleId="Default">
    <w:name w:val="Default"/>
    <w:rsid w:val="00B6050B"/>
    <w:pPr>
      <w:widowControl w:val="0"/>
      <w:autoSpaceDE w:val="0"/>
      <w:autoSpaceDN w:val="0"/>
      <w:adjustRightInd w:val="0"/>
    </w:pPr>
    <w:rPr>
      <w:rFonts w:ascii="Calibri" w:eastAsia="Times New Roman" w:hAnsi="Calibri" w:cs="Calibri"/>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676">
      <w:bodyDiv w:val="1"/>
      <w:marLeft w:val="0"/>
      <w:marRight w:val="0"/>
      <w:marTop w:val="0"/>
      <w:marBottom w:val="0"/>
      <w:divBdr>
        <w:top w:val="none" w:sz="0" w:space="0" w:color="auto"/>
        <w:left w:val="none" w:sz="0" w:space="0" w:color="auto"/>
        <w:bottom w:val="none" w:sz="0" w:space="0" w:color="auto"/>
        <w:right w:val="none" w:sz="0" w:space="0" w:color="auto"/>
      </w:divBdr>
    </w:div>
    <w:div w:id="45640217">
      <w:bodyDiv w:val="1"/>
      <w:marLeft w:val="0"/>
      <w:marRight w:val="0"/>
      <w:marTop w:val="0"/>
      <w:marBottom w:val="0"/>
      <w:divBdr>
        <w:top w:val="none" w:sz="0" w:space="0" w:color="auto"/>
        <w:left w:val="none" w:sz="0" w:space="0" w:color="auto"/>
        <w:bottom w:val="none" w:sz="0" w:space="0" w:color="auto"/>
        <w:right w:val="none" w:sz="0" w:space="0" w:color="auto"/>
      </w:divBdr>
    </w:div>
    <w:div w:id="60258824">
      <w:bodyDiv w:val="1"/>
      <w:marLeft w:val="0"/>
      <w:marRight w:val="0"/>
      <w:marTop w:val="0"/>
      <w:marBottom w:val="0"/>
      <w:divBdr>
        <w:top w:val="none" w:sz="0" w:space="0" w:color="auto"/>
        <w:left w:val="none" w:sz="0" w:space="0" w:color="auto"/>
        <w:bottom w:val="none" w:sz="0" w:space="0" w:color="auto"/>
        <w:right w:val="none" w:sz="0" w:space="0" w:color="auto"/>
      </w:divBdr>
    </w:div>
    <w:div w:id="107628125">
      <w:bodyDiv w:val="1"/>
      <w:marLeft w:val="0"/>
      <w:marRight w:val="0"/>
      <w:marTop w:val="0"/>
      <w:marBottom w:val="0"/>
      <w:divBdr>
        <w:top w:val="none" w:sz="0" w:space="0" w:color="auto"/>
        <w:left w:val="none" w:sz="0" w:space="0" w:color="auto"/>
        <w:bottom w:val="none" w:sz="0" w:space="0" w:color="auto"/>
        <w:right w:val="none" w:sz="0" w:space="0" w:color="auto"/>
      </w:divBdr>
    </w:div>
    <w:div w:id="139538705">
      <w:bodyDiv w:val="1"/>
      <w:marLeft w:val="0"/>
      <w:marRight w:val="0"/>
      <w:marTop w:val="0"/>
      <w:marBottom w:val="0"/>
      <w:divBdr>
        <w:top w:val="none" w:sz="0" w:space="0" w:color="auto"/>
        <w:left w:val="none" w:sz="0" w:space="0" w:color="auto"/>
        <w:bottom w:val="none" w:sz="0" w:space="0" w:color="auto"/>
        <w:right w:val="none" w:sz="0" w:space="0" w:color="auto"/>
      </w:divBdr>
    </w:div>
    <w:div w:id="219288624">
      <w:bodyDiv w:val="1"/>
      <w:marLeft w:val="0"/>
      <w:marRight w:val="0"/>
      <w:marTop w:val="0"/>
      <w:marBottom w:val="0"/>
      <w:divBdr>
        <w:top w:val="none" w:sz="0" w:space="0" w:color="auto"/>
        <w:left w:val="none" w:sz="0" w:space="0" w:color="auto"/>
        <w:bottom w:val="none" w:sz="0" w:space="0" w:color="auto"/>
        <w:right w:val="none" w:sz="0" w:space="0" w:color="auto"/>
      </w:divBdr>
    </w:div>
    <w:div w:id="243805391">
      <w:bodyDiv w:val="1"/>
      <w:marLeft w:val="0"/>
      <w:marRight w:val="0"/>
      <w:marTop w:val="0"/>
      <w:marBottom w:val="0"/>
      <w:divBdr>
        <w:top w:val="none" w:sz="0" w:space="0" w:color="auto"/>
        <w:left w:val="none" w:sz="0" w:space="0" w:color="auto"/>
        <w:bottom w:val="none" w:sz="0" w:space="0" w:color="auto"/>
        <w:right w:val="none" w:sz="0" w:space="0" w:color="auto"/>
      </w:divBdr>
    </w:div>
    <w:div w:id="263148244">
      <w:bodyDiv w:val="1"/>
      <w:marLeft w:val="0"/>
      <w:marRight w:val="0"/>
      <w:marTop w:val="0"/>
      <w:marBottom w:val="0"/>
      <w:divBdr>
        <w:top w:val="none" w:sz="0" w:space="0" w:color="auto"/>
        <w:left w:val="none" w:sz="0" w:space="0" w:color="auto"/>
        <w:bottom w:val="none" w:sz="0" w:space="0" w:color="auto"/>
        <w:right w:val="none" w:sz="0" w:space="0" w:color="auto"/>
      </w:divBdr>
    </w:div>
    <w:div w:id="307133987">
      <w:bodyDiv w:val="1"/>
      <w:marLeft w:val="0"/>
      <w:marRight w:val="0"/>
      <w:marTop w:val="0"/>
      <w:marBottom w:val="0"/>
      <w:divBdr>
        <w:top w:val="none" w:sz="0" w:space="0" w:color="auto"/>
        <w:left w:val="none" w:sz="0" w:space="0" w:color="auto"/>
        <w:bottom w:val="none" w:sz="0" w:space="0" w:color="auto"/>
        <w:right w:val="none" w:sz="0" w:space="0" w:color="auto"/>
      </w:divBdr>
    </w:div>
    <w:div w:id="311102877">
      <w:bodyDiv w:val="1"/>
      <w:marLeft w:val="0"/>
      <w:marRight w:val="0"/>
      <w:marTop w:val="0"/>
      <w:marBottom w:val="0"/>
      <w:divBdr>
        <w:top w:val="none" w:sz="0" w:space="0" w:color="auto"/>
        <w:left w:val="none" w:sz="0" w:space="0" w:color="auto"/>
        <w:bottom w:val="none" w:sz="0" w:space="0" w:color="auto"/>
        <w:right w:val="none" w:sz="0" w:space="0" w:color="auto"/>
      </w:divBdr>
    </w:div>
    <w:div w:id="311373403">
      <w:bodyDiv w:val="1"/>
      <w:marLeft w:val="0"/>
      <w:marRight w:val="0"/>
      <w:marTop w:val="0"/>
      <w:marBottom w:val="0"/>
      <w:divBdr>
        <w:top w:val="none" w:sz="0" w:space="0" w:color="auto"/>
        <w:left w:val="none" w:sz="0" w:space="0" w:color="auto"/>
        <w:bottom w:val="none" w:sz="0" w:space="0" w:color="auto"/>
        <w:right w:val="none" w:sz="0" w:space="0" w:color="auto"/>
      </w:divBdr>
    </w:div>
    <w:div w:id="348264870">
      <w:bodyDiv w:val="1"/>
      <w:marLeft w:val="0"/>
      <w:marRight w:val="0"/>
      <w:marTop w:val="0"/>
      <w:marBottom w:val="0"/>
      <w:divBdr>
        <w:top w:val="none" w:sz="0" w:space="0" w:color="auto"/>
        <w:left w:val="none" w:sz="0" w:space="0" w:color="auto"/>
        <w:bottom w:val="none" w:sz="0" w:space="0" w:color="auto"/>
        <w:right w:val="none" w:sz="0" w:space="0" w:color="auto"/>
      </w:divBdr>
    </w:div>
    <w:div w:id="357706276">
      <w:bodyDiv w:val="1"/>
      <w:marLeft w:val="0"/>
      <w:marRight w:val="0"/>
      <w:marTop w:val="0"/>
      <w:marBottom w:val="0"/>
      <w:divBdr>
        <w:top w:val="none" w:sz="0" w:space="0" w:color="auto"/>
        <w:left w:val="none" w:sz="0" w:space="0" w:color="auto"/>
        <w:bottom w:val="none" w:sz="0" w:space="0" w:color="auto"/>
        <w:right w:val="none" w:sz="0" w:space="0" w:color="auto"/>
      </w:divBdr>
    </w:div>
    <w:div w:id="379792684">
      <w:bodyDiv w:val="1"/>
      <w:marLeft w:val="0"/>
      <w:marRight w:val="0"/>
      <w:marTop w:val="0"/>
      <w:marBottom w:val="0"/>
      <w:divBdr>
        <w:top w:val="none" w:sz="0" w:space="0" w:color="auto"/>
        <w:left w:val="none" w:sz="0" w:space="0" w:color="auto"/>
        <w:bottom w:val="none" w:sz="0" w:space="0" w:color="auto"/>
        <w:right w:val="none" w:sz="0" w:space="0" w:color="auto"/>
      </w:divBdr>
    </w:div>
    <w:div w:id="393353837">
      <w:bodyDiv w:val="1"/>
      <w:marLeft w:val="0"/>
      <w:marRight w:val="0"/>
      <w:marTop w:val="0"/>
      <w:marBottom w:val="0"/>
      <w:divBdr>
        <w:top w:val="none" w:sz="0" w:space="0" w:color="auto"/>
        <w:left w:val="none" w:sz="0" w:space="0" w:color="auto"/>
        <w:bottom w:val="none" w:sz="0" w:space="0" w:color="auto"/>
        <w:right w:val="none" w:sz="0" w:space="0" w:color="auto"/>
      </w:divBdr>
    </w:div>
    <w:div w:id="469399323">
      <w:bodyDiv w:val="1"/>
      <w:marLeft w:val="0"/>
      <w:marRight w:val="0"/>
      <w:marTop w:val="0"/>
      <w:marBottom w:val="0"/>
      <w:divBdr>
        <w:top w:val="none" w:sz="0" w:space="0" w:color="auto"/>
        <w:left w:val="none" w:sz="0" w:space="0" w:color="auto"/>
        <w:bottom w:val="none" w:sz="0" w:space="0" w:color="auto"/>
        <w:right w:val="none" w:sz="0" w:space="0" w:color="auto"/>
      </w:divBdr>
    </w:div>
    <w:div w:id="476845074">
      <w:bodyDiv w:val="1"/>
      <w:marLeft w:val="0"/>
      <w:marRight w:val="0"/>
      <w:marTop w:val="0"/>
      <w:marBottom w:val="0"/>
      <w:divBdr>
        <w:top w:val="none" w:sz="0" w:space="0" w:color="auto"/>
        <w:left w:val="none" w:sz="0" w:space="0" w:color="auto"/>
        <w:bottom w:val="none" w:sz="0" w:space="0" w:color="auto"/>
        <w:right w:val="none" w:sz="0" w:space="0" w:color="auto"/>
      </w:divBdr>
    </w:div>
    <w:div w:id="506020256">
      <w:bodyDiv w:val="1"/>
      <w:marLeft w:val="0"/>
      <w:marRight w:val="0"/>
      <w:marTop w:val="0"/>
      <w:marBottom w:val="0"/>
      <w:divBdr>
        <w:top w:val="none" w:sz="0" w:space="0" w:color="auto"/>
        <w:left w:val="none" w:sz="0" w:space="0" w:color="auto"/>
        <w:bottom w:val="none" w:sz="0" w:space="0" w:color="auto"/>
        <w:right w:val="none" w:sz="0" w:space="0" w:color="auto"/>
      </w:divBdr>
    </w:div>
    <w:div w:id="511065419">
      <w:bodyDiv w:val="1"/>
      <w:marLeft w:val="0"/>
      <w:marRight w:val="0"/>
      <w:marTop w:val="0"/>
      <w:marBottom w:val="0"/>
      <w:divBdr>
        <w:top w:val="none" w:sz="0" w:space="0" w:color="auto"/>
        <w:left w:val="none" w:sz="0" w:space="0" w:color="auto"/>
        <w:bottom w:val="none" w:sz="0" w:space="0" w:color="auto"/>
        <w:right w:val="none" w:sz="0" w:space="0" w:color="auto"/>
      </w:divBdr>
    </w:div>
    <w:div w:id="515769337">
      <w:bodyDiv w:val="1"/>
      <w:marLeft w:val="0"/>
      <w:marRight w:val="0"/>
      <w:marTop w:val="0"/>
      <w:marBottom w:val="0"/>
      <w:divBdr>
        <w:top w:val="none" w:sz="0" w:space="0" w:color="auto"/>
        <w:left w:val="none" w:sz="0" w:space="0" w:color="auto"/>
        <w:bottom w:val="none" w:sz="0" w:space="0" w:color="auto"/>
        <w:right w:val="none" w:sz="0" w:space="0" w:color="auto"/>
      </w:divBdr>
    </w:div>
    <w:div w:id="544953195">
      <w:bodyDiv w:val="1"/>
      <w:marLeft w:val="0"/>
      <w:marRight w:val="0"/>
      <w:marTop w:val="0"/>
      <w:marBottom w:val="0"/>
      <w:divBdr>
        <w:top w:val="none" w:sz="0" w:space="0" w:color="auto"/>
        <w:left w:val="none" w:sz="0" w:space="0" w:color="auto"/>
        <w:bottom w:val="none" w:sz="0" w:space="0" w:color="auto"/>
        <w:right w:val="none" w:sz="0" w:space="0" w:color="auto"/>
      </w:divBdr>
    </w:div>
    <w:div w:id="587739106">
      <w:bodyDiv w:val="1"/>
      <w:marLeft w:val="0"/>
      <w:marRight w:val="0"/>
      <w:marTop w:val="0"/>
      <w:marBottom w:val="0"/>
      <w:divBdr>
        <w:top w:val="none" w:sz="0" w:space="0" w:color="auto"/>
        <w:left w:val="none" w:sz="0" w:space="0" w:color="auto"/>
        <w:bottom w:val="none" w:sz="0" w:space="0" w:color="auto"/>
        <w:right w:val="none" w:sz="0" w:space="0" w:color="auto"/>
      </w:divBdr>
    </w:div>
    <w:div w:id="612522035">
      <w:bodyDiv w:val="1"/>
      <w:marLeft w:val="0"/>
      <w:marRight w:val="0"/>
      <w:marTop w:val="0"/>
      <w:marBottom w:val="0"/>
      <w:divBdr>
        <w:top w:val="none" w:sz="0" w:space="0" w:color="auto"/>
        <w:left w:val="none" w:sz="0" w:space="0" w:color="auto"/>
        <w:bottom w:val="none" w:sz="0" w:space="0" w:color="auto"/>
        <w:right w:val="none" w:sz="0" w:space="0" w:color="auto"/>
      </w:divBdr>
    </w:div>
    <w:div w:id="641421493">
      <w:bodyDiv w:val="1"/>
      <w:marLeft w:val="0"/>
      <w:marRight w:val="0"/>
      <w:marTop w:val="0"/>
      <w:marBottom w:val="0"/>
      <w:divBdr>
        <w:top w:val="none" w:sz="0" w:space="0" w:color="auto"/>
        <w:left w:val="none" w:sz="0" w:space="0" w:color="auto"/>
        <w:bottom w:val="none" w:sz="0" w:space="0" w:color="auto"/>
        <w:right w:val="none" w:sz="0" w:space="0" w:color="auto"/>
      </w:divBdr>
    </w:div>
    <w:div w:id="665978594">
      <w:bodyDiv w:val="1"/>
      <w:marLeft w:val="0"/>
      <w:marRight w:val="0"/>
      <w:marTop w:val="0"/>
      <w:marBottom w:val="0"/>
      <w:divBdr>
        <w:top w:val="none" w:sz="0" w:space="0" w:color="auto"/>
        <w:left w:val="none" w:sz="0" w:space="0" w:color="auto"/>
        <w:bottom w:val="none" w:sz="0" w:space="0" w:color="auto"/>
        <w:right w:val="none" w:sz="0" w:space="0" w:color="auto"/>
      </w:divBdr>
    </w:div>
    <w:div w:id="668145298">
      <w:bodyDiv w:val="1"/>
      <w:marLeft w:val="0"/>
      <w:marRight w:val="0"/>
      <w:marTop w:val="0"/>
      <w:marBottom w:val="0"/>
      <w:divBdr>
        <w:top w:val="none" w:sz="0" w:space="0" w:color="auto"/>
        <w:left w:val="none" w:sz="0" w:space="0" w:color="auto"/>
        <w:bottom w:val="none" w:sz="0" w:space="0" w:color="auto"/>
        <w:right w:val="none" w:sz="0" w:space="0" w:color="auto"/>
      </w:divBdr>
    </w:div>
    <w:div w:id="683749336">
      <w:bodyDiv w:val="1"/>
      <w:marLeft w:val="0"/>
      <w:marRight w:val="0"/>
      <w:marTop w:val="0"/>
      <w:marBottom w:val="0"/>
      <w:divBdr>
        <w:top w:val="none" w:sz="0" w:space="0" w:color="auto"/>
        <w:left w:val="none" w:sz="0" w:space="0" w:color="auto"/>
        <w:bottom w:val="none" w:sz="0" w:space="0" w:color="auto"/>
        <w:right w:val="none" w:sz="0" w:space="0" w:color="auto"/>
      </w:divBdr>
    </w:div>
    <w:div w:id="684211632">
      <w:bodyDiv w:val="1"/>
      <w:marLeft w:val="0"/>
      <w:marRight w:val="0"/>
      <w:marTop w:val="0"/>
      <w:marBottom w:val="0"/>
      <w:divBdr>
        <w:top w:val="none" w:sz="0" w:space="0" w:color="auto"/>
        <w:left w:val="none" w:sz="0" w:space="0" w:color="auto"/>
        <w:bottom w:val="none" w:sz="0" w:space="0" w:color="auto"/>
        <w:right w:val="none" w:sz="0" w:space="0" w:color="auto"/>
      </w:divBdr>
    </w:div>
    <w:div w:id="753166858">
      <w:bodyDiv w:val="1"/>
      <w:marLeft w:val="0"/>
      <w:marRight w:val="0"/>
      <w:marTop w:val="0"/>
      <w:marBottom w:val="0"/>
      <w:divBdr>
        <w:top w:val="none" w:sz="0" w:space="0" w:color="auto"/>
        <w:left w:val="none" w:sz="0" w:space="0" w:color="auto"/>
        <w:bottom w:val="none" w:sz="0" w:space="0" w:color="auto"/>
        <w:right w:val="none" w:sz="0" w:space="0" w:color="auto"/>
      </w:divBdr>
    </w:div>
    <w:div w:id="757943494">
      <w:bodyDiv w:val="1"/>
      <w:marLeft w:val="0"/>
      <w:marRight w:val="0"/>
      <w:marTop w:val="0"/>
      <w:marBottom w:val="0"/>
      <w:divBdr>
        <w:top w:val="none" w:sz="0" w:space="0" w:color="auto"/>
        <w:left w:val="none" w:sz="0" w:space="0" w:color="auto"/>
        <w:bottom w:val="none" w:sz="0" w:space="0" w:color="auto"/>
        <w:right w:val="none" w:sz="0" w:space="0" w:color="auto"/>
      </w:divBdr>
    </w:div>
    <w:div w:id="801968499">
      <w:bodyDiv w:val="1"/>
      <w:marLeft w:val="0"/>
      <w:marRight w:val="0"/>
      <w:marTop w:val="0"/>
      <w:marBottom w:val="0"/>
      <w:divBdr>
        <w:top w:val="none" w:sz="0" w:space="0" w:color="auto"/>
        <w:left w:val="none" w:sz="0" w:space="0" w:color="auto"/>
        <w:bottom w:val="none" w:sz="0" w:space="0" w:color="auto"/>
        <w:right w:val="none" w:sz="0" w:space="0" w:color="auto"/>
      </w:divBdr>
    </w:div>
    <w:div w:id="818570978">
      <w:bodyDiv w:val="1"/>
      <w:marLeft w:val="0"/>
      <w:marRight w:val="0"/>
      <w:marTop w:val="0"/>
      <w:marBottom w:val="0"/>
      <w:divBdr>
        <w:top w:val="none" w:sz="0" w:space="0" w:color="auto"/>
        <w:left w:val="none" w:sz="0" w:space="0" w:color="auto"/>
        <w:bottom w:val="none" w:sz="0" w:space="0" w:color="auto"/>
        <w:right w:val="none" w:sz="0" w:space="0" w:color="auto"/>
      </w:divBdr>
    </w:div>
    <w:div w:id="851335283">
      <w:bodyDiv w:val="1"/>
      <w:marLeft w:val="0"/>
      <w:marRight w:val="0"/>
      <w:marTop w:val="0"/>
      <w:marBottom w:val="0"/>
      <w:divBdr>
        <w:top w:val="none" w:sz="0" w:space="0" w:color="auto"/>
        <w:left w:val="none" w:sz="0" w:space="0" w:color="auto"/>
        <w:bottom w:val="none" w:sz="0" w:space="0" w:color="auto"/>
        <w:right w:val="none" w:sz="0" w:space="0" w:color="auto"/>
      </w:divBdr>
    </w:div>
    <w:div w:id="856115560">
      <w:bodyDiv w:val="1"/>
      <w:marLeft w:val="0"/>
      <w:marRight w:val="0"/>
      <w:marTop w:val="0"/>
      <w:marBottom w:val="0"/>
      <w:divBdr>
        <w:top w:val="none" w:sz="0" w:space="0" w:color="auto"/>
        <w:left w:val="none" w:sz="0" w:space="0" w:color="auto"/>
        <w:bottom w:val="none" w:sz="0" w:space="0" w:color="auto"/>
        <w:right w:val="none" w:sz="0" w:space="0" w:color="auto"/>
      </w:divBdr>
    </w:div>
    <w:div w:id="871963370">
      <w:bodyDiv w:val="1"/>
      <w:marLeft w:val="0"/>
      <w:marRight w:val="0"/>
      <w:marTop w:val="0"/>
      <w:marBottom w:val="0"/>
      <w:divBdr>
        <w:top w:val="none" w:sz="0" w:space="0" w:color="auto"/>
        <w:left w:val="none" w:sz="0" w:space="0" w:color="auto"/>
        <w:bottom w:val="none" w:sz="0" w:space="0" w:color="auto"/>
        <w:right w:val="none" w:sz="0" w:space="0" w:color="auto"/>
      </w:divBdr>
      <w:divsChild>
        <w:div w:id="1407872956">
          <w:marLeft w:val="0"/>
          <w:marRight w:val="0"/>
          <w:marTop w:val="0"/>
          <w:marBottom w:val="450"/>
          <w:divBdr>
            <w:top w:val="none" w:sz="0" w:space="0" w:color="auto"/>
            <w:left w:val="none" w:sz="0" w:space="0" w:color="auto"/>
            <w:bottom w:val="none" w:sz="0" w:space="0" w:color="auto"/>
            <w:right w:val="none" w:sz="0" w:space="0" w:color="auto"/>
          </w:divBdr>
          <w:divsChild>
            <w:div w:id="14602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844">
      <w:bodyDiv w:val="1"/>
      <w:marLeft w:val="0"/>
      <w:marRight w:val="0"/>
      <w:marTop w:val="0"/>
      <w:marBottom w:val="0"/>
      <w:divBdr>
        <w:top w:val="none" w:sz="0" w:space="0" w:color="auto"/>
        <w:left w:val="none" w:sz="0" w:space="0" w:color="auto"/>
        <w:bottom w:val="none" w:sz="0" w:space="0" w:color="auto"/>
        <w:right w:val="none" w:sz="0" w:space="0" w:color="auto"/>
      </w:divBdr>
    </w:div>
    <w:div w:id="915867114">
      <w:bodyDiv w:val="1"/>
      <w:marLeft w:val="0"/>
      <w:marRight w:val="0"/>
      <w:marTop w:val="0"/>
      <w:marBottom w:val="0"/>
      <w:divBdr>
        <w:top w:val="none" w:sz="0" w:space="0" w:color="auto"/>
        <w:left w:val="none" w:sz="0" w:space="0" w:color="auto"/>
        <w:bottom w:val="none" w:sz="0" w:space="0" w:color="auto"/>
        <w:right w:val="none" w:sz="0" w:space="0" w:color="auto"/>
      </w:divBdr>
    </w:div>
    <w:div w:id="956446890">
      <w:bodyDiv w:val="1"/>
      <w:marLeft w:val="0"/>
      <w:marRight w:val="0"/>
      <w:marTop w:val="0"/>
      <w:marBottom w:val="0"/>
      <w:divBdr>
        <w:top w:val="none" w:sz="0" w:space="0" w:color="auto"/>
        <w:left w:val="none" w:sz="0" w:space="0" w:color="auto"/>
        <w:bottom w:val="none" w:sz="0" w:space="0" w:color="auto"/>
        <w:right w:val="none" w:sz="0" w:space="0" w:color="auto"/>
      </w:divBdr>
    </w:div>
    <w:div w:id="964232718">
      <w:bodyDiv w:val="1"/>
      <w:marLeft w:val="0"/>
      <w:marRight w:val="0"/>
      <w:marTop w:val="0"/>
      <w:marBottom w:val="0"/>
      <w:divBdr>
        <w:top w:val="none" w:sz="0" w:space="0" w:color="auto"/>
        <w:left w:val="none" w:sz="0" w:space="0" w:color="auto"/>
        <w:bottom w:val="none" w:sz="0" w:space="0" w:color="auto"/>
        <w:right w:val="none" w:sz="0" w:space="0" w:color="auto"/>
      </w:divBdr>
    </w:div>
    <w:div w:id="980689280">
      <w:bodyDiv w:val="1"/>
      <w:marLeft w:val="0"/>
      <w:marRight w:val="0"/>
      <w:marTop w:val="0"/>
      <w:marBottom w:val="0"/>
      <w:divBdr>
        <w:top w:val="none" w:sz="0" w:space="0" w:color="auto"/>
        <w:left w:val="none" w:sz="0" w:space="0" w:color="auto"/>
        <w:bottom w:val="none" w:sz="0" w:space="0" w:color="auto"/>
        <w:right w:val="none" w:sz="0" w:space="0" w:color="auto"/>
      </w:divBdr>
    </w:div>
    <w:div w:id="1005210300">
      <w:bodyDiv w:val="1"/>
      <w:marLeft w:val="0"/>
      <w:marRight w:val="0"/>
      <w:marTop w:val="0"/>
      <w:marBottom w:val="0"/>
      <w:divBdr>
        <w:top w:val="none" w:sz="0" w:space="0" w:color="auto"/>
        <w:left w:val="none" w:sz="0" w:space="0" w:color="auto"/>
        <w:bottom w:val="none" w:sz="0" w:space="0" w:color="auto"/>
        <w:right w:val="none" w:sz="0" w:space="0" w:color="auto"/>
      </w:divBdr>
    </w:div>
    <w:div w:id="1006984536">
      <w:bodyDiv w:val="1"/>
      <w:marLeft w:val="0"/>
      <w:marRight w:val="0"/>
      <w:marTop w:val="0"/>
      <w:marBottom w:val="0"/>
      <w:divBdr>
        <w:top w:val="none" w:sz="0" w:space="0" w:color="auto"/>
        <w:left w:val="none" w:sz="0" w:space="0" w:color="auto"/>
        <w:bottom w:val="none" w:sz="0" w:space="0" w:color="auto"/>
        <w:right w:val="none" w:sz="0" w:space="0" w:color="auto"/>
      </w:divBdr>
    </w:div>
    <w:div w:id="1073308108">
      <w:bodyDiv w:val="1"/>
      <w:marLeft w:val="0"/>
      <w:marRight w:val="0"/>
      <w:marTop w:val="0"/>
      <w:marBottom w:val="0"/>
      <w:divBdr>
        <w:top w:val="none" w:sz="0" w:space="0" w:color="auto"/>
        <w:left w:val="none" w:sz="0" w:space="0" w:color="auto"/>
        <w:bottom w:val="none" w:sz="0" w:space="0" w:color="auto"/>
        <w:right w:val="none" w:sz="0" w:space="0" w:color="auto"/>
      </w:divBdr>
    </w:div>
    <w:div w:id="1081365323">
      <w:bodyDiv w:val="1"/>
      <w:marLeft w:val="0"/>
      <w:marRight w:val="0"/>
      <w:marTop w:val="0"/>
      <w:marBottom w:val="0"/>
      <w:divBdr>
        <w:top w:val="none" w:sz="0" w:space="0" w:color="auto"/>
        <w:left w:val="none" w:sz="0" w:space="0" w:color="auto"/>
        <w:bottom w:val="none" w:sz="0" w:space="0" w:color="auto"/>
        <w:right w:val="none" w:sz="0" w:space="0" w:color="auto"/>
      </w:divBdr>
    </w:div>
    <w:div w:id="1090588047">
      <w:bodyDiv w:val="1"/>
      <w:marLeft w:val="0"/>
      <w:marRight w:val="0"/>
      <w:marTop w:val="0"/>
      <w:marBottom w:val="0"/>
      <w:divBdr>
        <w:top w:val="none" w:sz="0" w:space="0" w:color="auto"/>
        <w:left w:val="none" w:sz="0" w:space="0" w:color="auto"/>
        <w:bottom w:val="none" w:sz="0" w:space="0" w:color="auto"/>
        <w:right w:val="none" w:sz="0" w:space="0" w:color="auto"/>
      </w:divBdr>
    </w:div>
    <w:div w:id="1107458901">
      <w:bodyDiv w:val="1"/>
      <w:marLeft w:val="0"/>
      <w:marRight w:val="0"/>
      <w:marTop w:val="0"/>
      <w:marBottom w:val="0"/>
      <w:divBdr>
        <w:top w:val="none" w:sz="0" w:space="0" w:color="auto"/>
        <w:left w:val="none" w:sz="0" w:space="0" w:color="auto"/>
        <w:bottom w:val="none" w:sz="0" w:space="0" w:color="auto"/>
        <w:right w:val="none" w:sz="0" w:space="0" w:color="auto"/>
      </w:divBdr>
    </w:div>
    <w:div w:id="1123503988">
      <w:bodyDiv w:val="1"/>
      <w:marLeft w:val="0"/>
      <w:marRight w:val="0"/>
      <w:marTop w:val="0"/>
      <w:marBottom w:val="0"/>
      <w:divBdr>
        <w:top w:val="none" w:sz="0" w:space="0" w:color="auto"/>
        <w:left w:val="none" w:sz="0" w:space="0" w:color="auto"/>
        <w:bottom w:val="none" w:sz="0" w:space="0" w:color="auto"/>
        <w:right w:val="none" w:sz="0" w:space="0" w:color="auto"/>
      </w:divBdr>
    </w:div>
    <w:div w:id="1124419641">
      <w:bodyDiv w:val="1"/>
      <w:marLeft w:val="0"/>
      <w:marRight w:val="0"/>
      <w:marTop w:val="0"/>
      <w:marBottom w:val="0"/>
      <w:divBdr>
        <w:top w:val="none" w:sz="0" w:space="0" w:color="auto"/>
        <w:left w:val="none" w:sz="0" w:space="0" w:color="auto"/>
        <w:bottom w:val="none" w:sz="0" w:space="0" w:color="auto"/>
        <w:right w:val="none" w:sz="0" w:space="0" w:color="auto"/>
      </w:divBdr>
    </w:div>
    <w:div w:id="1170633886">
      <w:bodyDiv w:val="1"/>
      <w:marLeft w:val="0"/>
      <w:marRight w:val="0"/>
      <w:marTop w:val="0"/>
      <w:marBottom w:val="0"/>
      <w:divBdr>
        <w:top w:val="none" w:sz="0" w:space="0" w:color="auto"/>
        <w:left w:val="none" w:sz="0" w:space="0" w:color="auto"/>
        <w:bottom w:val="none" w:sz="0" w:space="0" w:color="auto"/>
        <w:right w:val="none" w:sz="0" w:space="0" w:color="auto"/>
      </w:divBdr>
    </w:div>
    <w:div w:id="1171335038">
      <w:bodyDiv w:val="1"/>
      <w:marLeft w:val="0"/>
      <w:marRight w:val="0"/>
      <w:marTop w:val="0"/>
      <w:marBottom w:val="0"/>
      <w:divBdr>
        <w:top w:val="none" w:sz="0" w:space="0" w:color="auto"/>
        <w:left w:val="none" w:sz="0" w:space="0" w:color="auto"/>
        <w:bottom w:val="none" w:sz="0" w:space="0" w:color="auto"/>
        <w:right w:val="none" w:sz="0" w:space="0" w:color="auto"/>
      </w:divBdr>
    </w:div>
    <w:div w:id="1175726217">
      <w:bodyDiv w:val="1"/>
      <w:marLeft w:val="0"/>
      <w:marRight w:val="0"/>
      <w:marTop w:val="0"/>
      <w:marBottom w:val="0"/>
      <w:divBdr>
        <w:top w:val="none" w:sz="0" w:space="0" w:color="auto"/>
        <w:left w:val="none" w:sz="0" w:space="0" w:color="auto"/>
        <w:bottom w:val="none" w:sz="0" w:space="0" w:color="auto"/>
        <w:right w:val="none" w:sz="0" w:space="0" w:color="auto"/>
      </w:divBdr>
    </w:div>
    <w:div w:id="1198011744">
      <w:bodyDiv w:val="1"/>
      <w:marLeft w:val="0"/>
      <w:marRight w:val="0"/>
      <w:marTop w:val="0"/>
      <w:marBottom w:val="0"/>
      <w:divBdr>
        <w:top w:val="none" w:sz="0" w:space="0" w:color="auto"/>
        <w:left w:val="none" w:sz="0" w:space="0" w:color="auto"/>
        <w:bottom w:val="none" w:sz="0" w:space="0" w:color="auto"/>
        <w:right w:val="none" w:sz="0" w:space="0" w:color="auto"/>
      </w:divBdr>
    </w:div>
    <w:div w:id="1201552718">
      <w:bodyDiv w:val="1"/>
      <w:marLeft w:val="0"/>
      <w:marRight w:val="0"/>
      <w:marTop w:val="0"/>
      <w:marBottom w:val="0"/>
      <w:divBdr>
        <w:top w:val="none" w:sz="0" w:space="0" w:color="auto"/>
        <w:left w:val="none" w:sz="0" w:space="0" w:color="auto"/>
        <w:bottom w:val="none" w:sz="0" w:space="0" w:color="auto"/>
        <w:right w:val="none" w:sz="0" w:space="0" w:color="auto"/>
      </w:divBdr>
    </w:div>
    <w:div w:id="1205173598">
      <w:bodyDiv w:val="1"/>
      <w:marLeft w:val="0"/>
      <w:marRight w:val="0"/>
      <w:marTop w:val="0"/>
      <w:marBottom w:val="0"/>
      <w:divBdr>
        <w:top w:val="none" w:sz="0" w:space="0" w:color="auto"/>
        <w:left w:val="none" w:sz="0" w:space="0" w:color="auto"/>
        <w:bottom w:val="none" w:sz="0" w:space="0" w:color="auto"/>
        <w:right w:val="none" w:sz="0" w:space="0" w:color="auto"/>
      </w:divBdr>
    </w:div>
    <w:div w:id="1207525727">
      <w:bodyDiv w:val="1"/>
      <w:marLeft w:val="0"/>
      <w:marRight w:val="0"/>
      <w:marTop w:val="0"/>
      <w:marBottom w:val="0"/>
      <w:divBdr>
        <w:top w:val="none" w:sz="0" w:space="0" w:color="auto"/>
        <w:left w:val="none" w:sz="0" w:space="0" w:color="auto"/>
        <w:bottom w:val="none" w:sz="0" w:space="0" w:color="auto"/>
        <w:right w:val="none" w:sz="0" w:space="0" w:color="auto"/>
      </w:divBdr>
    </w:div>
    <w:div w:id="1215970985">
      <w:bodyDiv w:val="1"/>
      <w:marLeft w:val="0"/>
      <w:marRight w:val="0"/>
      <w:marTop w:val="0"/>
      <w:marBottom w:val="0"/>
      <w:divBdr>
        <w:top w:val="none" w:sz="0" w:space="0" w:color="auto"/>
        <w:left w:val="none" w:sz="0" w:space="0" w:color="auto"/>
        <w:bottom w:val="none" w:sz="0" w:space="0" w:color="auto"/>
        <w:right w:val="none" w:sz="0" w:space="0" w:color="auto"/>
      </w:divBdr>
    </w:div>
    <w:div w:id="1244533197">
      <w:bodyDiv w:val="1"/>
      <w:marLeft w:val="0"/>
      <w:marRight w:val="0"/>
      <w:marTop w:val="0"/>
      <w:marBottom w:val="0"/>
      <w:divBdr>
        <w:top w:val="none" w:sz="0" w:space="0" w:color="auto"/>
        <w:left w:val="none" w:sz="0" w:space="0" w:color="auto"/>
        <w:bottom w:val="none" w:sz="0" w:space="0" w:color="auto"/>
        <w:right w:val="none" w:sz="0" w:space="0" w:color="auto"/>
      </w:divBdr>
    </w:div>
    <w:div w:id="1264267336">
      <w:bodyDiv w:val="1"/>
      <w:marLeft w:val="0"/>
      <w:marRight w:val="0"/>
      <w:marTop w:val="0"/>
      <w:marBottom w:val="0"/>
      <w:divBdr>
        <w:top w:val="none" w:sz="0" w:space="0" w:color="auto"/>
        <w:left w:val="none" w:sz="0" w:space="0" w:color="auto"/>
        <w:bottom w:val="none" w:sz="0" w:space="0" w:color="auto"/>
        <w:right w:val="none" w:sz="0" w:space="0" w:color="auto"/>
      </w:divBdr>
    </w:div>
    <w:div w:id="1296761965">
      <w:bodyDiv w:val="1"/>
      <w:marLeft w:val="0"/>
      <w:marRight w:val="0"/>
      <w:marTop w:val="0"/>
      <w:marBottom w:val="0"/>
      <w:divBdr>
        <w:top w:val="none" w:sz="0" w:space="0" w:color="auto"/>
        <w:left w:val="none" w:sz="0" w:space="0" w:color="auto"/>
        <w:bottom w:val="none" w:sz="0" w:space="0" w:color="auto"/>
        <w:right w:val="none" w:sz="0" w:space="0" w:color="auto"/>
      </w:divBdr>
    </w:div>
    <w:div w:id="1304627649">
      <w:bodyDiv w:val="1"/>
      <w:marLeft w:val="0"/>
      <w:marRight w:val="0"/>
      <w:marTop w:val="0"/>
      <w:marBottom w:val="0"/>
      <w:divBdr>
        <w:top w:val="none" w:sz="0" w:space="0" w:color="auto"/>
        <w:left w:val="none" w:sz="0" w:space="0" w:color="auto"/>
        <w:bottom w:val="none" w:sz="0" w:space="0" w:color="auto"/>
        <w:right w:val="none" w:sz="0" w:space="0" w:color="auto"/>
      </w:divBdr>
    </w:div>
    <w:div w:id="1319652102">
      <w:bodyDiv w:val="1"/>
      <w:marLeft w:val="0"/>
      <w:marRight w:val="0"/>
      <w:marTop w:val="0"/>
      <w:marBottom w:val="0"/>
      <w:divBdr>
        <w:top w:val="none" w:sz="0" w:space="0" w:color="auto"/>
        <w:left w:val="none" w:sz="0" w:space="0" w:color="auto"/>
        <w:bottom w:val="none" w:sz="0" w:space="0" w:color="auto"/>
        <w:right w:val="none" w:sz="0" w:space="0" w:color="auto"/>
      </w:divBdr>
    </w:div>
    <w:div w:id="1326015061">
      <w:bodyDiv w:val="1"/>
      <w:marLeft w:val="0"/>
      <w:marRight w:val="0"/>
      <w:marTop w:val="0"/>
      <w:marBottom w:val="0"/>
      <w:divBdr>
        <w:top w:val="none" w:sz="0" w:space="0" w:color="auto"/>
        <w:left w:val="none" w:sz="0" w:space="0" w:color="auto"/>
        <w:bottom w:val="none" w:sz="0" w:space="0" w:color="auto"/>
        <w:right w:val="none" w:sz="0" w:space="0" w:color="auto"/>
      </w:divBdr>
    </w:div>
    <w:div w:id="1332830228">
      <w:bodyDiv w:val="1"/>
      <w:marLeft w:val="0"/>
      <w:marRight w:val="0"/>
      <w:marTop w:val="0"/>
      <w:marBottom w:val="0"/>
      <w:divBdr>
        <w:top w:val="none" w:sz="0" w:space="0" w:color="auto"/>
        <w:left w:val="none" w:sz="0" w:space="0" w:color="auto"/>
        <w:bottom w:val="none" w:sz="0" w:space="0" w:color="auto"/>
        <w:right w:val="none" w:sz="0" w:space="0" w:color="auto"/>
      </w:divBdr>
    </w:div>
    <w:div w:id="1390618566">
      <w:bodyDiv w:val="1"/>
      <w:marLeft w:val="0"/>
      <w:marRight w:val="0"/>
      <w:marTop w:val="0"/>
      <w:marBottom w:val="0"/>
      <w:divBdr>
        <w:top w:val="none" w:sz="0" w:space="0" w:color="auto"/>
        <w:left w:val="none" w:sz="0" w:space="0" w:color="auto"/>
        <w:bottom w:val="none" w:sz="0" w:space="0" w:color="auto"/>
        <w:right w:val="none" w:sz="0" w:space="0" w:color="auto"/>
      </w:divBdr>
    </w:div>
    <w:div w:id="1399278266">
      <w:bodyDiv w:val="1"/>
      <w:marLeft w:val="0"/>
      <w:marRight w:val="0"/>
      <w:marTop w:val="0"/>
      <w:marBottom w:val="0"/>
      <w:divBdr>
        <w:top w:val="none" w:sz="0" w:space="0" w:color="auto"/>
        <w:left w:val="none" w:sz="0" w:space="0" w:color="auto"/>
        <w:bottom w:val="none" w:sz="0" w:space="0" w:color="auto"/>
        <w:right w:val="none" w:sz="0" w:space="0" w:color="auto"/>
      </w:divBdr>
    </w:div>
    <w:div w:id="1404765274">
      <w:bodyDiv w:val="1"/>
      <w:marLeft w:val="0"/>
      <w:marRight w:val="0"/>
      <w:marTop w:val="0"/>
      <w:marBottom w:val="0"/>
      <w:divBdr>
        <w:top w:val="none" w:sz="0" w:space="0" w:color="auto"/>
        <w:left w:val="none" w:sz="0" w:space="0" w:color="auto"/>
        <w:bottom w:val="none" w:sz="0" w:space="0" w:color="auto"/>
        <w:right w:val="none" w:sz="0" w:space="0" w:color="auto"/>
      </w:divBdr>
    </w:div>
    <w:div w:id="1437678424">
      <w:bodyDiv w:val="1"/>
      <w:marLeft w:val="0"/>
      <w:marRight w:val="0"/>
      <w:marTop w:val="0"/>
      <w:marBottom w:val="0"/>
      <w:divBdr>
        <w:top w:val="none" w:sz="0" w:space="0" w:color="auto"/>
        <w:left w:val="none" w:sz="0" w:space="0" w:color="auto"/>
        <w:bottom w:val="none" w:sz="0" w:space="0" w:color="auto"/>
        <w:right w:val="none" w:sz="0" w:space="0" w:color="auto"/>
      </w:divBdr>
    </w:div>
    <w:div w:id="1466704287">
      <w:bodyDiv w:val="1"/>
      <w:marLeft w:val="0"/>
      <w:marRight w:val="0"/>
      <w:marTop w:val="0"/>
      <w:marBottom w:val="0"/>
      <w:divBdr>
        <w:top w:val="none" w:sz="0" w:space="0" w:color="auto"/>
        <w:left w:val="none" w:sz="0" w:space="0" w:color="auto"/>
        <w:bottom w:val="none" w:sz="0" w:space="0" w:color="auto"/>
        <w:right w:val="none" w:sz="0" w:space="0" w:color="auto"/>
      </w:divBdr>
    </w:div>
    <w:div w:id="1517764918">
      <w:bodyDiv w:val="1"/>
      <w:marLeft w:val="0"/>
      <w:marRight w:val="0"/>
      <w:marTop w:val="0"/>
      <w:marBottom w:val="0"/>
      <w:divBdr>
        <w:top w:val="none" w:sz="0" w:space="0" w:color="auto"/>
        <w:left w:val="none" w:sz="0" w:space="0" w:color="auto"/>
        <w:bottom w:val="none" w:sz="0" w:space="0" w:color="auto"/>
        <w:right w:val="none" w:sz="0" w:space="0" w:color="auto"/>
      </w:divBdr>
    </w:div>
    <w:div w:id="1658338837">
      <w:bodyDiv w:val="1"/>
      <w:marLeft w:val="0"/>
      <w:marRight w:val="0"/>
      <w:marTop w:val="0"/>
      <w:marBottom w:val="0"/>
      <w:divBdr>
        <w:top w:val="none" w:sz="0" w:space="0" w:color="auto"/>
        <w:left w:val="none" w:sz="0" w:space="0" w:color="auto"/>
        <w:bottom w:val="none" w:sz="0" w:space="0" w:color="auto"/>
        <w:right w:val="none" w:sz="0" w:space="0" w:color="auto"/>
      </w:divBdr>
    </w:div>
    <w:div w:id="1696417914">
      <w:bodyDiv w:val="1"/>
      <w:marLeft w:val="0"/>
      <w:marRight w:val="0"/>
      <w:marTop w:val="0"/>
      <w:marBottom w:val="0"/>
      <w:divBdr>
        <w:top w:val="none" w:sz="0" w:space="0" w:color="auto"/>
        <w:left w:val="none" w:sz="0" w:space="0" w:color="auto"/>
        <w:bottom w:val="none" w:sz="0" w:space="0" w:color="auto"/>
        <w:right w:val="none" w:sz="0" w:space="0" w:color="auto"/>
      </w:divBdr>
    </w:div>
    <w:div w:id="1725909168">
      <w:bodyDiv w:val="1"/>
      <w:marLeft w:val="0"/>
      <w:marRight w:val="0"/>
      <w:marTop w:val="0"/>
      <w:marBottom w:val="0"/>
      <w:divBdr>
        <w:top w:val="none" w:sz="0" w:space="0" w:color="auto"/>
        <w:left w:val="none" w:sz="0" w:space="0" w:color="auto"/>
        <w:bottom w:val="none" w:sz="0" w:space="0" w:color="auto"/>
        <w:right w:val="none" w:sz="0" w:space="0" w:color="auto"/>
      </w:divBdr>
    </w:div>
    <w:div w:id="1726375363">
      <w:bodyDiv w:val="1"/>
      <w:marLeft w:val="0"/>
      <w:marRight w:val="0"/>
      <w:marTop w:val="0"/>
      <w:marBottom w:val="0"/>
      <w:divBdr>
        <w:top w:val="none" w:sz="0" w:space="0" w:color="auto"/>
        <w:left w:val="none" w:sz="0" w:space="0" w:color="auto"/>
        <w:bottom w:val="none" w:sz="0" w:space="0" w:color="auto"/>
        <w:right w:val="none" w:sz="0" w:space="0" w:color="auto"/>
      </w:divBdr>
    </w:div>
    <w:div w:id="1765303799">
      <w:bodyDiv w:val="1"/>
      <w:marLeft w:val="0"/>
      <w:marRight w:val="0"/>
      <w:marTop w:val="0"/>
      <w:marBottom w:val="0"/>
      <w:divBdr>
        <w:top w:val="none" w:sz="0" w:space="0" w:color="auto"/>
        <w:left w:val="none" w:sz="0" w:space="0" w:color="auto"/>
        <w:bottom w:val="none" w:sz="0" w:space="0" w:color="auto"/>
        <w:right w:val="none" w:sz="0" w:space="0" w:color="auto"/>
      </w:divBdr>
    </w:div>
    <w:div w:id="1807312530">
      <w:bodyDiv w:val="1"/>
      <w:marLeft w:val="0"/>
      <w:marRight w:val="0"/>
      <w:marTop w:val="0"/>
      <w:marBottom w:val="0"/>
      <w:divBdr>
        <w:top w:val="none" w:sz="0" w:space="0" w:color="auto"/>
        <w:left w:val="none" w:sz="0" w:space="0" w:color="auto"/>
        <w:bottom w:val="none" w:sz="0" w:space="0" w:color="auto"/>
        <w:right w:val="none" w:sz="0" w:space="0" w:color="auto"/>
      </w:divBdr>
    </w:div>
    <w:div w:id="1849560165">
      <w:bodyDiv w:val="1"/>
      <w:marLeft w:val="0"/>
      <w:marRight w:val="0"/>
      <w:marTop w:val="0"/>
      <w:marBottom w:val="0"/>
      <w:divBdr>
        <w:top w:val="none" w:sz="0" w:space="0" w:color="auto"/>
        <w:left w:val="none" w:sz="0" w:space="0" w:color="auto"/>
        <w:bottom w:val="none" w:sz="0" w:space="0" w:color="auto"/>
        <w:right w:val="none" w:sz="0" w:space="0" w:color="auto"/>
      </w:divBdr>
    </w:div>
    <w:div w:id="1851529337">
      <w:bodyDiv w:val="1"/>
      <w:marLeft w:val="0"/>
      <w:marRight w:val="0"/>
      <w:marTop w:val="0"/>
      <w:marBottom w:val="0"/>
      <w:divBdr>
        <w:top w:val="none" w:sz="0" w:space="0" w:color="auto"/>
        <w:left w:val="none" w:sz="0" w:space="0" w:color="auto"/>
        <w:bottom w:val="none" w:sz="0" w:space="0" w:color="auto"/>
        <w:right w:val="none" w:sz="0" w:space="0" w:color="auto"/>
      </w:divBdr>
    </w:div>
    <w:div w:id="1854684341">
      <w:bodyDiv w:val="1"/>
      <w:marLeft w:val="0"/>
      <w:marRight w:val="0"/>
      <w:marTop w:val="0"/>
      <w:marBottom w:val="0"/>
      <w:divBdr>
        <w:top w:val="none" w:sz="0" w:space="0" w:color="auto"/>
        <w:left w:val="none" w:sz="0" w:space="0" w:color="auto"/>
        <w:bottom w:val="none" w:sz="0" w:space="0" w:color="auto"/>
        <w:right w:val="none" w:sz="0" w:space="0" w:color="auto"/>
      </w:divBdr>
    </w:div>
    <w:div w:id="1880970668">
      <w:bodyDiv w:val="1"/>
      <w:marLeft w:val="0"/>
      <w:marRight w:val="0"/>
      <w:marTop w:val="0"/>
      <w:marBottom w:val="0"/>
      <w:divBdr>
        <w:top w:val="none" w:sz="0" w:space="0" w:color="auto"/>
        <w:left w:val="none" w:sz="0" w:space="0" w:color="auto"/>
        <w:bottom w:val="none" w:sz="0" w:space="0" w:color="auto"/>
        <w:right w:val="none" w:sz="0" w:space="0" w:color="auto"/>
      </w:divBdr>
    </w:div>
    <w:div w:id="1888495268">
      <w:bodyDiv w:val="1"/>
      <w:marLeft w:val="0"/>
      <w:marRight w:val="0"/>
      <w:marTop w:val="0"/>
      <w:marBottom w:val="0"/>
      <w:divBdr>
        <w:top w:val="none" w:sz="0" w:space="0" w:color="auto"/>
        <w:left w:val="none" w:sz="0" w:space="0" w:color="auto"/>
        <w:bottom w:val="none" w:sz="0" w:space="0" w:color="auto"/>
        <w:right w:val="none" w:sz="0" w:space="0" w:color="auto"/>
      </w:divBdr>
    </w:div>
    <w:div w:id="1918518174">
      <w:bodyDiv w:val="1"/>
      <w:marLeft w:val="0"/>
      <w:marRight w:val="0"/>
      <w:marTop w:val="0"/>
      <w:marBottom w:val="0"/>
      <w:divBdr>
        <w:top w:val="none" w:sz="0" w:space="0" w:color="auto"/>
        <w:left w:val="none" w:sz="0" w:space="0" w:color="auto"/>
        <w:bottom w:val="none" w:sz="0" w:space="0" w:color="auto"/>
        <w:right w:val="none" w:sz="0" w:space="0" w:color="auto"/>
      </w:divBdr>
    </w:div>
    <w:div w:id="1930381393">
      <w:bodyDiv w:val="1"/>
      <w:marLeft w:val="0"/>
      <w:marRight w:val="0"/>
      <w:marTop w:val="0"/>
      <w:marBottom w:val="0"/>
      <w:divBdr>
        <w:top w:val="none" w:sz="0" w:space="0" w:color="auto"/>
        <w:left w:val="none" w:sz="0" w:space="0" w:color="auto"/>
        <w:bottom w:val="none" w:sz="0" w:space="0" w:color="auto"/>
        <w:right w:val="none" w:sz="0" w:space="0" w:color="auto"/>
      </w:divBdr>
    </w:div>
    <w:div w:id="1964313374">
      <w:bodyDiv w:val="1"/>
      <w:marLeft w:val="0"/>
      <w:marRight w:val="0"/>
      <w:marTop w:val="0"/>
      <w:marBottom w:val="0"/>
      <w:divBdr>
        <w:top w:val="none" w:sz="0" w:space="0" w:color="auto"/>
        <w:left w:val="none" w:sz="0" w:space="0" w:color="auto"/>
        <w:bottom w:val="none" w:sz="0" w:space="0" w:color="auto"/>
        <w:right w:val="none" w:sz="0" w:space="0" w:color="auto"/>
      </w:divBdr>
    </w:div>
    <w:div w:id="2023045896">
      <w:bodyDiv w:val="1"/>
      <w:marLeft w:val="0"/>
      <w:marRight w:val="0"/>
      <w:marTop w:val="0"/>
      <w:marBottom w:val="0"/>
      <w:divBdr>
        <w:top w:val="none" w:sz="0" w:space="0" w:color="auto"/>
        <w:left w:val="none" w:sz="0" w:space="0" w:color="auto"/>
        <w:bottom w:val="none" w:sz="0" w:space="0" w:color="auto"/>
        <w:right w:val="none" w:sz="0" w:space="0" w:color="auto"/>
      </w:divBdr>
    </w:div>
    <w:div w:id="2039235051">
      <w:bodyDiv w:val="1"/>
      <w:marLeft w:val="0"/>
      <w:marRight w:val="0"/>
      <w:marTop w:val="0"/>
      <w:marBottom w:val="0"/>
      <w:divBdr>
        <w:top w:val="none" w:sz="0" w:space="0" w:color="auto"/>
        <w:left w:val="none" w:sz="0" w:space="0" w:color="auto"/>
        <w:bottom w:val="none" w:sz="0" w:space="0" w:color="auto"/>
        <w:right w:val="none" w:sz="0" w:space="0" w:color="auto"/>
      </w:divBdr>
    </w:div>
    <w:div w:id="2045710201">
      <w:bodyDiv w:val="1"/>
      <w:marLeft w:val="0"/>
      <w:marRight w:val="0"/>
      <w:marTop w:val="0"/>
      <w:marBottom w:val="0"/>
      <w:divBdr>
        <w:top w:val="none" w:sz="0" w:space="0" w:color="auto"/>
        <w:left w:val="none" w:sz="0" w:space="0" w:color="auto"/>
        <w:bottom w:val="none" w:sz="0" w:space="0" w:color="auto"/>
        <w:right w:val="none" w:sz="0" w:space="0" w:color="auto"/>
      </w:divBdr>
    </w:div>
    <w:div w:id="2054694059">
      <w:bodyDiv w:val="1"/>
      <w:marLeft w:val="0"/>
      <w:marRight w:val="0"/>
      <w:marTop w:val="0"/>
      <w:marBottom w:val="0"/>
      <w:divBdr>
        <w:top w:val="none" w:sz="0" w:space="0" w:color="auto"/>
        <w:left w:val="none" w:sz="0" w:space="0" w:color="auto"/>
        <w:bottom w:val="none" w:sz="0" w:space="0" w:color="auto"/>
        <w:right w:val="none" w:sz="0" w:space="0" w:color="auto"/>
      </w:divBdr>
    </w:div>
    <w:div w:id="210425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mathilda.vandenheuvel@sickkids.ca" TargetMode="External"/><Relationship Id="rId13" Type="http://schemas.openxmlformats.org/officeDocument/2006/relationships/hyperlink" Target="https://sustainabledevelopment.un.org/content/documents/1579SDGs%20Proposal.pd"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www.who.int/nutrition/publications/guidelines/updates_management_SAM_infantandchildren/en/index.html." TargetMode="External"/><Relationship Id="rId20" Type="http://schemas.openxmlformats.org/officeDocument/2006/relationships/diagramColors" Target="diagrams/colors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dqinfo.com/py/sdqinfo/b3.py?language=Chichewa"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ho.int/nutrition/publications/severemalnutrition/9789241598163/en/"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971EA2-CE82-0048-8458-65A26C9770E0}"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1268C37C-E427-2A4E-A323-A851F1C90289}">
      <dgm:prSet custT="1">
        <dgm:style>
          <a:lnRef idx="2">
            <a:schemeClr val="dk1"/>
          </a:lnRef>
          <a:fillRef idx="1">
            <a:schemeClr val="lt1"/>
          </a:fillRef>
          <a:effectRef idx="0">
            <a:schemeClr val="dk1"/>
          </a:effectRef>
          <a:fontRef idx="minor">
            <a:schemeClr val="dk1"/>
          </a:fontRef>
        </dgm:style>
      </dgm:prSet>
      <dgm:spPr>
        <a:ln w="12700" cmpd="sng"/>
      </dgm:spPr>
      <dgm:t>
        <a:bodyPr/>
        <a:lstStyle/>
        <a:p>
          <a:endParaRPr lang="en-US" sz="1100"/>
        </a:p>
        <a:p>
          <a:r>
            <a:rPr lang="en-US" sz="1050"/>
            <a:t>Developmental Study Period </a:t>
          </a:r>
        </a:p>
        <a:p>
          <a:r>
            <a:rPr lang="en-US" sz="1050"/>
            <a:t>February - October 2015</a:t>
          </a:r>
        </a:p>
        <a:p>
          <a:r>
            <a:rPr lang="en-US" sz="1050"/>
            <a:t>n = 249  included at admission</a:t>
          </a:r>
        </a:p>
        <a:p>
          <a:endParaRPr lang="en-US" sz="1200"/>
        </a:p>
      </dgm:t>
    </dgm:pt>
    <dgm:pt modelId="{A498BBF9-A034-E44E-BC01-71439C38280D}" type="parTrans" cxnId="{0CA72ECF-84EF-564E-B59F-AD71C067095A}">
      <dgm:prSet/>
      <dgm:spPr>
        <a:ln>
          <a:solidFill>
            <a:srgbClr val="000000"/>
          </a:solidFill>
        </a:ln>
      </dgm:spPr>
      <dgm:t>
        <a:bodyPr/>
        <a:lstStyle/>
        <a:p>
          <a:endParaRPr lang="en-US"/>
        </a:p>
      </dgm:t>
    </dgm:pt>
    <dgm:pt modelId="{0BF9F20B-94D1-2545-8007-5B64FBEC9B06}" type="sibTrans" cxnId="{0CA72ECF-84EF-564E-B59F-AD71C067095A}">
      <dgm:prSet/>
      <dgm:spPr/>
      <dgm:t>
        <a:bodyPr/>
        <a:lstStyle/>
        <a:p>
          <a:endParaRPr lang="en-US"/>
        </a:p>
      </dgm:t>
    </dgm:pt>
    <dgm:pt modelId="{73462838-A7CE-BB4B-BD09-796201D47E89}">
      <dgm:prSet custT="1">
        <dgm:style>
          <a:lnRef idx="2">
            <a:schemeClr val="dk1"/>
          </a:lnRef>
          <a:fillRef idx="1">
            <a:schemeClr val="lt1"/>
          </a:fillRef>
          <a:effectRef idx="0">
            <a:schemeClr val="dk1"/>
          </a:effectRef>
          <a:fontRef idx="minor">
            <a:schemeClr val="dk1"/>
          </a:fontRef>
        </dgm:style>
      </dgm:prSet>
      <dgm:spPr>
        <a:ln w="12700" cmpd="sng">
          <a:solidFill>
            <a:srgbClr val="000000"/>
          </a:solidFill>
        </a:ln>
      </dgm:spPr>
      <dgm:t>
        <a:bodyPr/>
        <a:lstStyle/>
        <a:p>
          <a:r>
            <a:rPr lang="en-US" sz="1050" b="1"/>
            <a:t>Discharged n =189 </a:t>
          </a:r>
        </a:p>
        <a:p>
          <a:r>
            <a:rPr lang="en-US" sz="1050"/>
            <a:t>104 (55.0%) males</a:t>
          </a:r>
        </a:p>
        <a:p>
          <a:r>
            <a:rPr lang="en-US" sz="1050"/>
            <a:t>85 (45.0%) females</a:t>
          </a:r>
        </a:p>
        <a:p>
          <a:r>
            <a:rPr lang="en-US" sz="1050"/>
            <a:t>Mean age 27.2 (SD 17.9) months</a:t>
          </a:r>
        </a:p>
      </dgm:t>
    </dgm:pt>
    <dgm:pt modelId="{382B5BBA-A516-6545-8705-36FCB0EC60B9}" type="parTrans" cxnId="{CC5D1FB6-B028-C745-A8DD-3A43421CD501}">
      <dgm:prSet/>
      <dgm:spPr>
        <a:ln>
          <a:solidFill>
            <a:srgbClr val="000000"/>
          </a:solidFill>
        </a:ln>
      </dgm:spPr>
      <dgm:t>
        <a:bodyPr/>
        <a:lstStyle/>
        <a:p>
          <a:endParaRPr lang="en-US"/>
        </a:p>
      </dgm:t>
    </dgm:pt>
    <dgm:pt modelId="{5186E2D2-A782-CB4D-8149-7204A640B1A4}" type="sibTrans" cxnId="{CC5D1FB6-B028-C745-A8DD-3A43421CD501}">
      <dgm:prSet/>
      <dgm:spPr/>
      <dgm:t>
        <a:bodyPr/>
        <a:lstStyle/>
        <a:p>
          <a:endParaRPr lang="en-US"/>
        </a:p>
      </dgm:t>
    </dgm:pt>
    <dgm:pt modelId="{2EEC506F-0826-AC40-B4AC-A1A12C21A22A}">
      <dgm:prSe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50" b="1"/>
            <a:t>Study Population = 150 (79.4%)</a:t>
          </a:r>
        </a:p>
        <a:p>
          <a:r>
            <a:rPr lang="en-US" sz="1050"/>
            <a:t>83 (55.3%) males</a:t>
          </a:r>
        </a:p>
        <a:p>
          <a:r>
            <a:rPr lang="en-US" sz="1050"/>
            <a:t>67 (44.7%) females</a:t>
          </a:r>
        </a:p>
        <a:p>
          <a:r>
            <a:rPr lang="en-US" sz="1050"/>
            <a:t>Mean age 27.2 (SD 17.9) months</a:t>
          </a:r>
        </a:p>
      </dgm:t>
    </dgm:pt>
    <dgm:pt modelId="{40285797-BCCD-6C42-A482-DDF49E8ACCDF}" type="parTrans" cxnId="{55BF1CB3-C403-CC42-9BB5-3A3F783F8F69}">
      <dgm:prSet/>
      <dgm:spPr>
        <a:ln>
          <a:solidFill>
            <a:srgbClr val="000000"/>
          </a:solidFill>
        </a:ln>
      </dgm:spPr>
      <dgm:t>
        <a:bodyPr/>
        <a:lstStyle/>
        <a:p>
          <a:endParaRPr lang="en-US"/>
        </a:p>
      </dgm:t>
    </dgm:pt>
    <dgm:pt modelId="{A15CEA17-FD5F-3049-9768-93697EFE40F4}" type="sibTrans" cxnId="{55BF1CB3-C403-CC42-9BB5-3A3F783F8F69}">
      <dgm:prSet/>
      <dgm:spPr/>
      <dgm:t>
        <a:bodyPr/>
        <a:lstStyle/>
        <a:p>
          <a:endParaRPr lang="en-US"/>
        </a:p>
      </dgm:t>
    </dgm:pt>
    <dgm:pt modelId="{C8C4AD71-EEE5-C84D-B764-7B309DCA22DB}" type="asst">
      <dgm:prSe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00"/>
            <a:t>n = 46 (18.5%) deaths</a:t>
          </a:r>
        </a:p>
        <a:p>
          <a:r>
            <a:rPr lang="en-US" sz="1000"/>
            <a:t>  n =  3 (1.2%) absconded</a:t>
          </a:r>
        </a:p>
        <a:p>
          <a:r>
            <a:rPr lang="en-US" sz="1000"/>
            <a:t>n = 5 (2.0%) protocol violations </a:t>
          </a:r>
        </a:p>
        <a:p>
          <a:r>
            <a:rPr lang="en-US" sz="1000"/>
            <a:t>n = 6 (2.4%) voluntary withdrawal</a:t>
          </a:r>
        </a:p>
      </dgm:t>
    </dgm:pt>
    <dgm:pt modelId="{B3137F65-D28D-1247-BA1A-EFB950D1722D}" type="parTrans" cxnId="{AB0CB017-14BE-A64B-8328-3F2F22DCEAA7}">
      <dgm:prSet/>
      <dgm:spPr>
        <a:ln>
          <a:solidFill>
            <a:srgbClr val="000000"/>
          </a:solidFill>
        </a:ln>
      </dgm:spPr>
      <dgm:t>
        <a:bodyPr/>
        <a:lstStyle/>
        <a:p>
          <a:endParaRPr lang="en-US"/>
        </a:p>
      </dgm:t>
    </dgm:pt>
    <dgm:pt modelId="{A1F82621-4D78-4742-AB23-9484196D957C}" type="sibTrans" cxnId="{AB0CB017-14BE-A64B-8328-3F2F22DCEAA7}">
      <dgm:prSet/>
      <dgm:spPr/>
      <dgm:t>
        <a:bodyPr/>
        <a:lstStyle/>
        <a:p>
          <a:endParaRPr lang="en-US"/>
        </a:p>
      </dgm:t>
    </dgm:pt>
    <dgm:pt modelId="{360C337E-10B1-C04F-B729-A1E69CC1F2A6}" type="asst">
      <dgm:prSe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50"/>
            <a:t>n = 39 (20.6%) lost to follow-up </a:t>
          </a:r>
        </a:p>
      </dgm:t>
    </dgm:pt>
    <dgm:pt modelId="{40E808BD-FC38-3643-9DFB-3EA5CA627E12}" type="parTrans" cxnId="{159719FC-D343-F44F-A72D-B30B302A5AD8}">
      <dgm:prSet/>
      <dgm:spPr>
        <a:ln>
          <a:solidFill>
            <a:srgbClr val="000000"/>
          </a:solidFill>
        </a:ln>
      </dgm:spPr>
      <dgm:t>
        <a:bodyPr/>
        <a:lstStyle/>
        <a:p>
          <a:endParaRPr lang="en-US"/>
        </a:p>
      </dgm:t>
    </dgm:pt>
    <dgm:pt modelId="{C2D51B11-99D6-2F48-9B28-FC46D6F325E3}" type="sibTrans" cxnId="{159719FC-D343-F44F-A72D-B30B302A5AD8}">
      <dgm:prSet/>
      <dgm:spPr/>
      <dgm:t>
        <a:bodyPr/>
        <a:lstStyle/>
        <a:p>
          <a:endParaRPr lang="en-US"/>
        </a:p>
      </dgm:t>
    </dgm:pt>
    <dgm:pt modelId="{41B1B9AA-9FAC-C640-8A1B-BF29BA034B29}" type="pres">
      <dgm:prSet presAssocID="{9F971EA2-CE82-0048-8458-65A26C9770E0}" presName="hierChild1" presStyleCnt="0">
        <dgm:presLayoutVars>
          <dgm:orgChart val="1"/>
          <dgm:chPref val="1"/>
          <dgm:dir/>
          <dgm:animOne val="branch"/>
          <dgm:animLvl val="lvl"/>
          <dgm:resizeHandles/>
        </dgm:presLayoutVars>
      </dgm:prSet>
      <dgm:spPr/>
      <dgm:t>
        <a:bodyPr/>
        <a:lstStyle/>
        <a:p>
          <a:endParaRPr lang="en-US"/>
        </a:p>
      </dgm:t>
    </dgm:pt>
    <dgm:pt modelId="{395F2E84-EDC8-E74C-A26B-C35714F5F0C1}" type="pres">
      <dgm:prSet presAssocID="{1268C37C-E427-2A4E-A323-A851F1C90289}" presName="hierRoot1" presStyleCnt="0">
        <dgm:presLayoutVars>
          <dgm:hierBranch val="init"/>
        </dgm:presLayoutVars>
      </dgm:prSet>
      <dgm:spPr/>
    </dgm:pt>
    <dgm:pt modelId="{A3965CC4-AE41-244B-9A66-CC29212F24D1}" type="pres">
      <dgm:prSet presAssocID="{1268C37C-E427-2A4E-A323-A851F1C90289}" presName="rootComposite1" presStyleCnt="0"/>
      <dgm:spPr/>
    </dgm:pt>
    <dgm:pt modelId="{B219E09A-F7D9-A24F-80CE-2074F51AAB7D}" type="pres">
      <dgm:prSet presAssocID="{1268C37C-E427-2A4E-A323-A851F1C90289}" presName="rootText1" presStyleLbl="node0" presStyleIdx="0" presStyleCnt="1">
        <dgm:presLayoutVars>
          <dgm:chPref val="3"/>
        </dgm:presLayoutVars>
      </dgm:prSet>
      <dgm:spPr/>
      <dgm:t>
        <a:bodyPr/>
        <a:lstStyle/>
        <a:p>
          <a:endParaRPr lang="en-US"/>
        </a:p>
      </dgm:t>
    </dgm:pt>
    <dgm:pt modelId="{54D3CB81-F432-7B4E-8D1F-D20B4148F1B0}" type="pres">
      <dgm:prSet presAssocID="{1268C37C-E427-2A4E-A323-A851F1C90289}" presName="rootConnector1" presStyleLbl="node1" presStyleIdx="0" presStyleCnt="0"/>
      <dgm:spPr/>
      <dgm:t>
        <a:bodyPr/>
        <a:lstStyle/>
        <a:p>
          <a:endParaRPr lang="en-US"/>
        </a:p>
      </dgm:t>
    </dgm:pt>
    <dgm:pt modelId="{F959D418-6CC3-8B47-9523-0A65EBDB5DE3}" type="pres">
      <dgm:prSet presAssocID="{1268C37C-E427-2A4E-A323-A851F1C90289}" presName="hierChild2" presStyleCnt="0"/>
      <dgm:spPr/>
    </dgm:pt>
    <dgm:pt modelId="{A5849A65-930F-EA47-A37B-B0F1DB3C6BC8}" type="pres">
      <dgm:prSet presAssocID="{382B5BBA-A516-6545-8705-36FCB0EC60B9}" presName="Name37" presStyleLbl="parChTrans1D2" presStyleIdx="0" presStyleCnt="2"/>
      <dgm:spPr/>
      <dgm:t>
        <a:bodyPr/>
        <a:lstStyle/>
        <a:p>
          <a:endParaRPr lang="en-US"/>
        </a:p>
      </dgm:t>
    </dgm:pt>
    <dgm:pt modelId="{A1148FD1-626F-AB47-A246-44D05443304A}" type="pres">
      <dgm:prSet presAssocID="{73462838-A7CE-BB4B-BD09-796201D47E89}" presName="hierRoot2" presStyleCnt="0">
        <dgm:presLayoutVars>
          <dgm:hierBranch val="init"/>
        </dgm:presLayoutVars>
      </dgm:prSet>
      <dgm:spPr/>
    </dgm:pt>
    <dgm:pt modelId="{38224706-6526-E74C-BFB6-56B3DD7FEC59}" type="pres">
      <dgm:prSet presAssocID="{73462838-A7CE-BB4B-BD09-796201D47E89}" presName="rootComposite" presStyleCnt="0"/>
      <dgm:spPr/>
    </dgm:pt>
    <dgm:pt modelId="{E3360D1F-6D85-B742-952A-41D6F301E268}" type="pres">
      <dgm:prSet presAssocID="{73462838-A7CE-BB4B-BD09-796201D47E89}" presName="rootText" presStyleLbl="node2" presStyleIdx="0" presStyleCnt="1" custScaleX="127668">
        <dgm:presLayoutVars>
          <dgm:chPref val="3"/>
        </dgm:presLayoutVars>
      </dgm:prSet>
      <dgm:spPr/>
      <dgm:t>
        <a:bodyPr/>
        <a:lstStyle/>
        <a:p>
          <a:endParaRPr lang="en-US"/>
        </a:p>
      </dgm:t>
    </dgm:pt>
    <dgm:pt modelId="{0F059669-0F5D-4547-B3B0-D3E1A2F1F159}" type="pres">
      <dgm:prSet presAssocID="{73462838-A7CE-BB4B-BD09-796201D47E89}" presName="rootConnector" presStyleLbl="node2" presStyleIdx="0" presStyleCnt="1"/>
      <dgm:spPr/>
      <dgm:t>
        <a:bodyPr/>
        <a:lstStyle/>
        <a:p>
          <a:endParaRPr lang="en-US"/>
        </a:p>
      </dgm:t>
    </dgm:pt>
    <dgm:pt modelId="{12E854CC-8223-0D46-B835-7F7DBC14F935}" type="pres">
      <dgm:prSet presAssocID="{73462838-A7CE-BB4B-BD09-796201D47E89}" presName="hierChild4" presStyleCnt="0"/>
      <dgm:spPr/>
    </dgm:pt>
    <dgm:pt modelId="{4103EFD2-D67D-F545-995A-3C006508473C}" type="pres">
      <dgm:prSet presAssocID="{40285797-BCCD-6C42-A482-DDF49E8ACCDF}" presName="Name37" presStyleLbl="parChTrans1D3" presStyleIdx="0" presStyleCnt="2"/>
      <dgm:spPr/>
      <dgm:t>
        <a:bodyPr/>
        <a:lstStyle/>
        <a:p>
          <a:endParaRPr lang="en-US"/>
        </a:p>
      </dgm:t>
    </dgm:pt>
    <dgm:pt modelId="{CD5727DA-7661-2E43-A51F-D7CADF24BC86}" type="pres">
      <dgm:prSet presAssocID="{2EEC506F-0826-AC40-B4AC-A1A12C21A22A}" presName="hierRoot2" presStyleCnt="0">
        <dgm:presLayoutVars>
          <dgm:hierBranch val="init"/>
        </dgm:presLayoutVars>
      </dgm:prSet>
      <dgm:spPr/>
    </dgm:pt>
    <dgm:pt modelId="{D27AB7A2-D98D-174A-A479-AF60B6A27BF8}" type="pres">
      <dgm:prSet presAssocID="{2EEC506F-0826-AC40-B4AC-A1A12C21A22A}" presName="rootComposite" presStyleCnt="0"/>
      <dgm:spPr/>
    </dgm:pt>
    <dgm:pt modelId="{F2765B53-6C7D-9F45-B46E-090536471FE0}" type="pres">
      <dgm:prSet presAssocID="{2EEC506F-0826-AC40-B4AC-A1A12C21A22A}" presName="rootText" presStyleLbl="node3" presStyleIdx="0" presStyleCnt="1" custScaleX="120260" custScaleY="115078">
        <dgm:presLayoutVars>
          <dgm:chPref val="3"/>
        </dgm:presLayoutVars>
      </dgm:prSet>
      <dgm:spPr/>
      <dgm:t>
        <a:bodyPr/>
        <a:lstStyle/>
        <a:p>
          <a:endParaRPr lang="en-US"/>
        </a:p>
      </dgm:t>
    </dgm:pt>
    <dgm:pt modelId="{E399747C-4764-8C4C-8536-0C6631652518}" type="pres">
      <dgm:prSet presAssocID="{2EEC506F-0826-AC40-B4AC-A1A12C21A22A}" presName="rootConnector" presStyleLbl="node3" presStyleIdx="0" presStyleCnt="1"/>
      <dgm:spPr/>
      <dgm:t>
        <a:bodyPr/>
        <a:lstStyle/>
        <a:p>
          <a:endParaRPr lang="en-US"/>
        </a:p>
      </dgm:t>
    </dgm:pt>
    <dgm:pt modelId="{EA4A3ACA-0F97-3640-BEA3-7AF282B2B1D6}" type="pres">
      <dgm:prSet presAssocID="{2EEC506F-0826-AC40-B4AC-A1A12C21A22A}" presName="hierChild4" presStyleCnt="0"/>
      <dgm:spPr/>
    </dgm:pt>
    <dgm:pt modelId="{A8AE12F9-3E51-FB44-862F-2C4B819EC2FD}" type="pres">
      <dgm:prSet presAssocID="{2EEC506F-0826-AC40-B4AC-A1A12C21A22A}" presName="hierChild5" presStyleCnt="0"/>
      <dgm:spPr/>
    </dgm:pt>
    <dgm:pt modelId="{FB1AB3C5-56A7-7E4C-A5CA-44970EA30C00}" type="pres">
      <dgm:prSet presAssocID="{73462838-A7CE-BB4B-BD09-796201D47E89}" presName="hierChild5" presStyleCnt="0"/>
      <dgm:spPr/>
    </dgm:pt>
    <dgm:pt modelId="{4C724C0F-36DC-BA4B-AE9D-F51A09868C63}" type="pres">
      <dgm:prSet presAssocID="{40E808BD-FC38-3643-9DFB-3EA5CA627E12}" presName="Name111" presStyleLbl="parChTrans1D3" presStyleIdx="1" presStyleCnt="2"/>
      <dgm:spPr/>
      <dgm:t>
        <a:bodyPr/>
        <a:lstStyle/>
        <a:p>
          <a:endParaRPr lang="en-US"/>
        </a:p>
      </dgm:t>
    </dgm:pt>
    <dgm:pt modelId="{D01AFABF-CADA-3F40-B02D-591CA776962F}" type="pres">
      <dgm:prSet presAssocID="{360C337E-10B1-C04F-B729-A1E69CC1F2A6}" presName="hierRoot3" presStyleCnt="0">
        <dgm:presLayoutVars>
          <dgm:hierBranch val="init"/>
        </dgm:presLayoutVars>
      </dgm:prSet>
      <dgm:spPr/>
    </dgm:pt>
    <dgm:pt modelId="{66272388-FBE4-9B47-B921-42BA36A3BB7C}" type="pres">
      <dgm:prSet presAssocID="{360C337E-10B1-C04F-B729-A1E69CC1F2A6}" presName="rootComposite3" presStyleCnt="0"/>
      <dgm:spPr/>
    </dgm:pt>
    <dgm:pt modelId="{BE2DF238-AEE5-BB4A-9D98-2B6EE365C05C}" type="pres">
      <dgm:prSet presAssocID="{360C337E-10B1-C04F-B729-A1E69CC1F2A6}" presName="rootText3" presStyleLbl="asst2" presStyleIdx="0" presStyleCnt="1" custScaleY="55562">
        <dgm:presLayoutVars>
          <dgm:chPref val="3"/>
        </dgm:presLayoutVars>
      </dgm:prSet>
      <dgm:spPr/>
      <dgm:t>
        <a:bodyPr/>
        <a:lstStyle/>
        <a:p>
          <a:endParaRPr lang="en-US"/>
        </a:p>
      </dgm:t>
    </dgm:pt>
    <dgm:pt modelId="{6B37265B-427C-C940-AA62-526A846E6485}" type="pres">
      <dgm:prSet presAssocID="{360C337E-10B1-C04F-B729-A1E69CC1F2A6}" presName="rootConnector3" presStyleLbl="asst2" presStyleIdx="0" presStyleCnt="1"/>
      <dgm:spPr/>
      <dgm:t>
        <a:bodyPr/>
        <a:lstStyle/>
        <a:p>
          <a:endParaRPr lang="en-US"/>
        </a:p>
      </dgm:t>
    </dgm:pt>
    <dgm:pt modelId="{7513FDB8-D676-AD45-AC8B-28604F2992DD}" type="pres">
      <dgm:prSet presAssocID="{360C337E-10B1-C04F-B729-A1E69CC1F2A6}" presName="hierChild6" presStyleCnt="0"/>
      <dgm:spPr/>
    </dgm:pt>
    <dgm:pt modelId="{7D0E7E33-3008-E84F-9E68-B8D1BFD26A60}" type="pres">
      <dgm:prSet presAssocID="{360C337E-10B1-C04F-B729-A1E69CC1F2A6}" presName="hierChild7" presStyleCnt="0"/>
      <dgm:spPr/>
    </dgm:pt>
    <dgm:pt modelId="{B047BF4A-6986-C943-9A1B-9F39FD037D9C}" type="pres">
      <dgm:prSet presAssocID="{1268C37C-E427-2A4E-A323-A851F1C90289}" presName="hierChild3" presStyleCnt="0"/>
      <dgm:spPr/>
    </dgm:pt>
    <dgm:pt modelId="{41538145-D2DA-9740-9B8D-4AB8841EF011}" type="pres">
      <dgm:prSet presAssocID="{B3137F65-D28D-1247-BA1A-EFB950D1722D}" presName="Name111" presStyleLbl="parChTrans1D2" presStyleIdx="1" presStyleCnt="2"/>
      <dgm:spPr/>
      <dgm:t>
        <a:bodyPr/>
        <a:lstStyle/>
        <a:p>
          <a:endParaRPr lang="en-US"/>
        </a:p>
      </dgm:t>
    </dgm:pt>
    <dgm:pt modelId="{3A61DB7E-0285-1742-90E3-C7B723E74966}" type="pres">
      <dgm:prSet presAssocID="{C8C4AD71-EEE5-C84D-B764-7B309DCA22DB}" presName="hierRoot3" presStyleCnt="0">
        <dgm:presLayoutVars>
          <dgm:hierBranch val="init"/>
        </dgm:presLayoutVars>
      </dgm:prSet>
      <dgm:spPr/>
    </dgm:pt>
    <dgm:pt modelId="{1F353663-17E1-3A4E-B9D4-0C64DB68E5DB}" type="pres">
      <dgm:prSet presAssocID="{C8C4AD71-EEE5-C84D-B764-7B309DCA22DB}" presName="rootComposite3" presStyleCnt="0"/>
      <dgm:spPr/>
    </dgm:pt>
    <dgm:pt modelId="{4FF9044A-9777-3C45-B2BB-EC70AA9FA2D0}" type="pres">
      <dgm:prSet presAssocID="{C8C4AD71-EEE5-C84D-B764-7B309DCA22DB}" presName="rootText3" presStyleLbl="asst1" presStyleIdx="0" presStyleCnt="1" custScaleX="139418" custScaleY="116192" custLinFactNeighborX="-17103" custLinFactNeighborY="2326">
        <dgm:presLayoutVars>
          <dgm:chPref val="3"/>
        </dgm:presLayoutVars>
      </dgm:prSet>
      <dgm:spPr/>
      <dgm:t>
        <a:bodyPr/>
        <a:lstStyle/>
        <a:p>
          <a:endParaRPr lang="en-US"/>
        </a:p>
      </dgm:t>
    </dgm:pt>
    <dgm:pt modelId="{A549D897-D86D-2147-9776-B583B0460F45}" type="pres">
      <dgm:prSet presAssocID="{C8C4AD71-EEE5-C84D-B764-7B309DCA22DB}" presName="rootConnector3" presStyleLbl="asst1" presStyleIdx="0" presStyleCnt="1"/>
      <dgm:spPr/>
      <dgm:t>
        <a:bodyPr/>
        <a:lstStyle/>
        <a:p>
          <a:endParaRPr lang="en-US"/>
        </a:p>
      </dgm:t>
    </dgm:pt>
    <dgm:pt modelId="{88E255BD-8817-484C-A61F-A9B00F7C85AA}" type="pres">
      <dgm:prSet presAssocID="{C8C4AD71-EEE5-C84D-B764-7B309DCA22DB}" presName="hierChild6" presStyleCnt="0"/>
      <dgm:spPr/>
    </dgm:pt>
    <dgm:pt modelId="{CC6B8F7E-08F4-B44A-AC6E-1671778D94FA}" type="pres">
      <dgm:prSet presAssocID="{C8C4AD71-EEE5-C84D-B764-7B309DCA22DB}" presName="hierChild7" presStyleCnt="0"/>
      <dgm:spPr/>
    </dgm:pt>
  </dgm:ptLst>
  <dgm:cxnLst>
    <dgm:cxn modelId="{159719FC-D343-F44F-A72D-B30B302A5AD8}" srcId="{73462838-A7CE-BB4B-BD09-796201D47E89}" destId="{360C337E-10B1-C04F-B729-A1E69CC1F2A6}" srcOrd="1" destOrd="0" parTransId="{40E808BD-FC38-3643-9DFB-3EA5CA627E12}" sibTransId="{C2D51B11-99D6-2F48-9B28-FC46D6F325E3}"/>
    <dgm:cxn modelId="{62E38EBE-6523-4566-9E6C-3466FBCE0C00}" type="presOf" srcId="{2EEC506F-0826-AC40-B4AC-A1A12C21A22A}" destId="{E399747C-4764-8C4C-8536-0C6631652518}" srcOrd="1" destOrd="0" presId="urn:microsoft.com/office/officeart/2005/8/layout/orgChart1"/>
    <dgm:cxn modelId="{AAD8C3C9-4C9C-43BA-835D-188F4F414156}" type="presOf" srcId="{40285797-BCCD-6C42-A482-DDF49E8ACCDF}" destId="{4103EFD2-D67D-F545-995A-3C006508473C}" srcOrd="0" destOrd="0" presId="urn:microsoft.com/office/officeart/2005/8/layout/orgChart1"/>
    <dgm:cxn modelId="{0CA72ECF-84EF-564E-B59F-AD71C067095A}" srcId="{9F971EA2-CE82-0048-8458-65A26C9770E0}" destId="{1268C37C-E427-2A4E-A323-A851F1C90289}" srcOrd="0" destOrd="0" parTransId="{A498BBF9-A034-E44E-BC01-71439C38280D}" sibTransId="{0BF9F20B-94D1-2545-8007-5B64FBEC9B06}"/>
    <dgm:cxn modelId="{1F3E941E-CDFD-49C3-9C81-20FDC37C0CAB}" type="presOf" srcId="{2EEC506F-0826-AC40-B4AC-A1A12C21A22A}" destId="{F2765B53-6C7D-9F45-B46E-090536471FE0}" srcOrd="0" destOrd="0" presId="urn:microsoft.com/office/officeart/2005/8/layout/orgChart1"/>
    <dgm:cxn modelId="{7F123E39-BAE7-4659-BD8C-BB76795D84E1}" type="presOf" srcId="{1268C37C-E427-2A4E-A323-A851F1C90289}" destId="{B219E09A-F7D9-A24F-80CE-2074F51AAB7D}" srcOrd="0" destOrd="0" presId="urn:microsoft.com/office/officeart/2005/8/layout/orgChart1"/>
    <dgm:cxn modelId="{C4D5FC1B-291F-40E0-8D2B-D99ADB675729}" type="presOf" srcId="{C8C4AD71-EEE5-C84D-B764-7B309DCA22DB}" destId="{4FF9044A-9777-3C45-B2BB-EC70AA9FA2D0}" srcOrd="0" destOrd="0" presId="urn:microsoft.com/office/officeart/2005/8/layout/orgChart1"/>
    <dgm:cxn modelId="{5A5D4F2A-C1BD-4A48-9AA9-A2A5E6291257}" type="presOf" srcId="{1268C37C-E427-2A4E-A323-A851F1C90289}" destId="{54D3CB81-F432-7B4E-8D1F-D20B4148F1B0}" srcOrd="1" destOrd="0" presId="urn:microsoft.com/office/officeart/2005/8/layout/orgChart1"/>
    <dgm:cxn modelId="{405C5035-44C7-45E7-8597-9EBD609FF4C7}" type="presOf" srcId="{382B5BBA-A516-6545-8705-36FCB0EC60B9}" destId="{A5849A65-930F-EA47-A37B-B0F1DB3C6BC8}" srcOrd="0" destOrd="0" presId="urn:microsoft.com/office/officeart/2005/8/layout/orgChart1"/>
    <dgm:cxn modelId="{819DA125-5730-4765-B7B3-082A66AF132F}" type="presOf" srcId="{40E808BD-FC38-3643-9DFB-3EA5CA627E12}" destId="{4C724C0F-36DC-BA4B-AE9D-F51A09868C63}" srcOrd="0" destOrd="0" presId="urn:microsoft.com/office/officeart/2005/8/layout/orgChart1"/>
    <dgm:cxn modelId="{1EC3DC6D-D577-4749-A259-52A896BE66CB}" type="presOf" srcId="{B3137F65-D28D-1247-BA1A-EFB950D1722D}" destId="{41538145-D2DA-9740-9B8D-4AB8841EF011}" srcOrd="0" destOrd="0" presId="urn:microsoft.com/office/officeart/2005/8/layout/orgChart1"/>
    <dgm:cxn modelId="{05602CBF-11A6-4897-A6CD-DD69DA89B9C2}" type="presOf" srcId="{9F971EA2-CE82-0048-8458-65A26C9770E0}" destId="{41B1B9AA-9FAC-C640-8A1B-BF29BA034B29}" srcOrd="0" destOrd="0" presId="urn:microsoft.com/office/officeart/2005/8/layout/orgChart1"/>
    <dgm:cxn modelId="{380CEF82-2C37-4FA9-9E76-4A7059D40150}" type="presOf" srcId="{73462838-A7CE-BB4B-BD09-796201D47E89}" destId="{0F059669-0F5D-4547-B3B0-D3E1A2F1F159}" srcOrd="1" destOrd="0" presId="urn:microsoft.com/office/officeart/2005/8/layout/orgChart1"/>
    <dgm:cxn modelId="{DED7FEBB-D45D-49C3-B6CB-86961D713C89}" type="presOf" srcId="{73462838-A7CE-BB4B-BD09-796201D47E89}" destId="{E3360D1F-6D85-B742-952A-41D6F301E268}" srcOrd="0" destOrd="0" presId="urn:microsoft.com/office/officeart/2005/8/layout/orgChart1"/>
    <dgm:cxn modelId="{AB0CB017-14BE-A64B-8328-3F2F22DCEAA7}" srcId="{1268C37C-E427-2A4E-A323-A851F1C90289}" destId="{C8C4AD71-EEE5-C84D-B764-7B309DCA22DB}" srcOrd="1" destOrd="0" parTransId="{B3137F65-D28D-1247-BA1A-EFB950D1722D}" sibTransId="{A1F82621-4D78-4742-AB23-9484196D957C}"/>
    <dgm:cxn modelId="{FF526F81-C03B-4812-97AD-41DBEF71B870}" type="presOf" srcId="{360C337E-10B1-C04F-B729-A1E69CC1F2A6}" destId="{6B37265B-427C-C940-AA62-526A846E6485}" srcOrd="1" destOrd="0" presId="urn:microsoft.com/office/officeart/2005/8/layout/orgChart1"/>
    <dgm:cxn modelId="{CC5D1FB6-B028-C745-A8DD-3A43421CD501}" srcId="{1268C37C-E427-2A4E-A323-A851F1C90289}" destId="{73462838-A7CE-BB4B-BD09-796201D47E89}" srcOrd="0" destOrd="0" parTransId="{382B5BBA-A516-6545-8705-36FCB0EC60B9}" sibTransId="{5186E2D2-A782-CB4D-8149-7204A640B1A4}"/>
    <dgm:cxn modelId="{66D61915-5288-49C5-B976-D45D54432F51}" type="presOf" srcId="{360C337E-10B1-C04F-B729-A1E69CC1F2A6}" destId="{BE2DF238-AEE5-BB4A-9D98-2B6EE365C05C}" srcOrd="0" destOrd="0" presId="urn:microsoft.com/office/officeart/2005/8/layout/orgChart1"/>
    <dgm:cxn modelId="{659C518C-300B-45ED-8065-9A3DA4E1B338}" type="presOf" srcId="{C8C4AD71-EEE5-C84D-B764-7B309DCA22DB}" destId="{A549D897-D86D-2147-9776-B583B0460F45}" srcOrd="1" destOrd="0" presId="urn:microsoft.com/office/officeart/2005/8/layout/orgChart1"/>
    <dgm:cxn modelId="{55BF1CB3-C403-CC42-9BB5-3A3F783F8F69}" srcId="{73462838-A7CE-BB4B-BD09-796201D47E89}" destId="{2EEC506F-0826-AC40-B4AC-A1A12C21A22A}" srcOrd="0" destOrd="0" parTransId="{40285797-BCCD-6C42-A482-DDF49E8ACCDF}" sibTransId="{A15CEA17-FD5F-3049-9768-93697EFE40F4}"/>
    <dgm:cxn modelId="{3A571F6E-A811-41D3-9335-0028D90239B6}" type="presParOf" srcId="{41B1B9AA-9FAC-C640-8A1B-BF29BA034B29}" destId="{395F2E84-EDC8-E74C-A26B-C35714F5F0C1}" srcOrd="0" destOrd="0" presId="urn:microsoft.com/office/officeart/2005/8/layout/orgChart1"/>
    <dgm:cxn modelId="{C75D5142-469D-4A22-B5C3-6208D4B4CA6C}" type="presParOf" srcId="{395F2E84-EDC8-E74C-A26B-C35714F5F0C1}" destId="{A3965CC4-AE41-244B-9A66-CC29212F24D1}" srcOrd="0" destOrd="0" presId="urn:microsoft.com/office/officeart/2005/8/layout/orgChart1"/>
    <dgm:cxn modelId="{67DA89FF-0312-43BB-8D20-C3D0E270DD09}" type="presParOf" srcId="{A3965CC4-AE41-244B-9A66-CC29212F24D1}" destId="{B219E09A-F7D9-A24F-80CE-2074F51AAB7D}" srcOrd="0" destOrd="0" presId="urn:microsoft.com/office/officeart/2005/8/layout/orgChart1"/>
    <dgm:cxn modelId="{946CC627-850F-4B63-96FA-65505B596ADA}" type="presParOf" srcId="{A3965CC4-AE41-244B-9A66-CC29212F24D1}" destId="{54D3CB81-F432-7B4E-8D1F-D20B4148F1B0}" srcOrd="1" destOrd="0" presId="urn:microsoft.com/office/officeart/2005/8/layout/orgChart1"/>
    <dgm:cxn modelId="{97428273-622D-4224-A45D-63C0B0B1B9AD}" type="presParOf" srcId="{395F2E84-EDC8-E74C-A26B-C35714F5F0C1}" destId="{F959D418-6CC3-8B47-9523-0A65EBDB5DE3}" srcOrd="1" destOrd="0" presId="urn:microsoft.com/office/officeart/2005/8/layout/orgChart1"/>
    <dgm:cxn modelId="{F138060D-CA35-4802-8742-D39A69D23444}" type="presParOf" srcId="{F959D418-6CC3-8B47-9523-0A65EBDB5DE3}" destId="{A5849A65-930F-EA47-A37B-B0F1DB3C6BC8}" srcOrd="0" destOrd="0" presId="urn:microsoft.com/office/officeart/2005/8/layout/orgChart1"/>
    <dgm:cxn modelId="{E3DA4A65-9D89-49E6-8EB5-B802E34824F9}" type="presParOf" srcId="{F959D418-6CC3-8B47-9523-0A65EBDB5DE3}" destId="{A1148FD1-626F-AB47-A246-44D05443304A}" srcOrd="1" destOrd="0" presId="urn:microsoft.com/office/officeart/2005/8/layout/orgChart1"/>
    <dgm:cxn modelId="{5622B2F0-B573-4761-9DD0-421681C7164B}" type="presParOf" srcId="{A1148FD1-626F-AB47-A246-44D05443304A}" destId="{38224706-6526-E74C-BFB6-56B3DD7FEC59}" srcOrd="0" destOrd="0" presId="urn:microsoft.com/office/officeart/2005/8/layout/orgChart1"/>
    <dgm:cxn modelId="{683A0C6D-BAC5-4DD0-B567-F439FF0CB82E}" type="presParOf" srcId="{38224706-6526-E74C-BFB6-56B3DD7FEC59}" destId="{E3360D1F-6D85-B742-952A-41D6F301E268}" srcOrd="0" destOrd="0" presId="urn:microsoft.com/office/officeart/2005/8/layout/orgChart1"/>
    <dgm:cxn modelId="{F5581B23-B002-4780-80FE-C68BE803CD18}" type="presParOf" srcId="{38224706-6526-E74C-BFB6-56B3DD7FEC59}" destId="{0F059669-0F5D-4547-B3B0-D3E1A2F1F159}" srcOrd="1" destOrd="0" presId="urn:microsoft.com/office/officeart/2005/8/layout/orgChart1"/>
    <dgm:cxn modelId="{EFEAEFC2-85A8-4C52-AAB8-9BA6869CF27D}" type="presParOf" srcId="{A1148FD1-626F-AB47-A246-44D05443304A}" destId="{12E854CC-8223-0D46-B835-7F7DBC14F935}" srcOrd="1" destOrd="0" presId="urn:microsoft.com/office/officeart/2005/8/layout/orgChart1"/>
    <dgm:cxn modelId="{C5F63E58-EC74-4021-9B67-32F1097A3AC1}" type="presParOf" srcId="{12E854CC-8223-0D46-B835-7F7DBC14F935}" destId="{4103EFD2-D67D-F545-995A-3C006508473C}" srcOrd="0" destOrd="0" presId="urn:microsoft.com/office/officeart/2005/8/layout/orgChart1"/>
    <dgm:cxn modelId="{DAB55987-5642-49F3-B9B3-8328977F9139}" type="presParOf" srcId="{12E854CC-8223-0D46-B835-7F7DBC14F935}" destId="{CD5727DA-7661-2E43-A51F-D7CADF24BC86}" srcOrd="1" destOrd="0" presId="urn:microsoft.com/office/officeart/2005/8/layout/orgChart1"/>
    <dgm:cxn modelId="{C646C965-DCAE-4827-95C5-CED16C9CC49C}" type="presParOf" srcId="{CD5727DA-7661-2E43-A51F-D7CADF24BC86}" destId="{D27AB7A2-D98D-174A-A479-AF60B6A27BF8}" srcOrd="0" destOrd="0" presId="urn:microsoft.com/office/officeart/2005/8/layout/orgChart1"/>
    <dgm:cxn modelId="{E77E280B-3E2D-4FE3-91D3-78B36CC008F6}" type="presParOf" srcId="{D27AB7A2-D98D-174A-A479-AF60B6A27BF8}" destId="{F2765B53-6C7D-9F45-B46E-090536471FE0}" srcOrd="0" destOrd="0" presId="urn:microsoft.com/office/officeart/2005/8/layout/orgChart1"/>
    <dgm:cxn modelId="{1610F6B8-2830-4A0C-BA08-86167E912144}" type="presParOf" srcId="{D27AB7A2-D98D-174A-A479-AF60B6A27BF8}" destId="{E399747C-4764-8C4C-8536-0C6631652518}" srcOrd="1" destOrd="0" presId="urn:microsoft.com/office/officeart/2005/8/layout/orgChart1"/>
    <dgm:cxn modelId="{6C642ED4-277E-487D-B159-FE28C72564E2}" type="presParOf" srcId="{CD5727DA-7661-2E43-A51F-D7CADF24BC86}" destId="{EA4A3ACA-0F97-3640-BEA3-7AF282B2B1D6}" srcOrd="1" destOrd="0" presId="urn:microsoft.com/office/officeart/2005/8/layout/orgChart1"/>
    <dgm:cxn modelId="{CC0F33B2-7DEF-4A80-9845-343316BAA72E}" type="presParOf" srcId="{CD5727DA-7661-2E43-A51F-D7CADF24BC86}" destId="{A8AE12F9-3E51-FB44-862F-2C4B819EC2FD}" srcOrd="2" destOrd="0" presId="urn:microsoft.com/office/officeart/2005/8/layout/orgChart1"/>
    <dgm:cxn modelId="{F3D3B54F-79FE-4BD6-A3F7-1D222C745D3C}" type="presParOf" srcId="{A1148FD1-626F-AB47-A246-44D05443304A}" destId="{FB1AB3C5-56A7-7E4C-A5CA-44970EA30C00}" srcOrd="2" destOrd="0" presId="urn:microsoft.com/office/officeart/2005/8/layout/orgChart1"/>
    <dgm:cxn modelId="{6BBF4C85-21A8-443D-8740-0D2336B8193E}" type="presParOf" srcId="{FB1AB3C5-56A7-7E4C-A5CA-44970EA30C00}" destId="{4C724C0F-36DC-BA4B-AE9D-F51A09868C63}" srcOrd="0" destOrd="0" presId="urn:microsoft.com/office/officeart/2005/8/layout/orgChart1"/>
    <dgm:cxn modelId="{885BD5B2-34A0-4D5D-9B1A-DD321C336D36}" type="presParOf" srcId="{FB1AB3C5-56A7-7E4C-A5CA-44970EA30C00}" destId="{D01AFABF-CADA-3F40-B02D-591CA776962F}" srcOrd="1" destOrd="0" presId="urn:microsoft.com/office/officeart/2005/8/layout/orgChart1"/>
    <dgm:cxn modelId="{CCA6D818-F877-4125-8D7B-475F4492A944}" type="presParOf" srcId="{D01AFABF-CADA-3F40-B02D-591CA776962F}" destId="{66272388-FBE4-9B47-B921-42BA36A3BB7C}" srcOrd="0" destOrd="0" presId="urn:microsoft.com/office/officeart/2005/8/layout/orgChart1"/>
    <dgm:cxn modelId="{5FD2D7C4-526B-47BC-B930-DD76510C8A88}" type="presParOf" srcId="{66272388-FBE4-9B47-B921-42BA36A3BB7C}" destId="{BE2DF238-AEE5-BB4A-9D98-2B6EE365C05C}" srcOrd="0" destOrd="0" presId="urn:microsoft.com/office/officeart/2005/8/layout/orgChart1"/>
    <dgm:cxn modelId="{8DD4E3E9-E8FE-4A6C-B7E8-118C1C11BBE5}" type="presParOf" srcId="{66272388-FBE4-9B47-B921-42BA36A3BB7C}" destId="{6B37265B-427C-C940-AA62-526A846E6485}" srcOrd="1" destOrd="0" presId="urn:microsoft.com/office/officeart/2005/8/layout/orgChart1"/>
    <dgm:cxn modelId="{BFC4EFB4-38B6-4182-B4FD-6B9AA15810E9}" type="presParOf" srcId="{D01AFABF-CADA-3F40-B02D-591CA776962F}" destId="{7513FDB8-D676-AD45-AC8B-28604F2992DD}" srcOrd="1" destOrd="0" presId="urn:microsoft.com/office/officeart/2005/8/layout/orgChart1"/>
    <dgm:cxn modelId="{B2D868E3-4F5B-4134-A69B-46A507175311}" type="presParOf" srcId="{D01AFABF-CADA-3F40-B02D-591CA776962F}" destId="{7D0E7E33-3008-E84F-9E68-B8D1BFD26A60}" srcOrd="2" destOrd="0" presId="urn:microsoft.com/office/officeart/2005/8/layout/orgChart1"/>
    <dgm:cxn modelId="{FF5631F2-E5A6-4666-B299-2132AB3EBA87}" type="presParOf" srcId="{395F2E84-EDC8-E74C-A26B-C35714F5F0C1}" destId="{B047BF4A-6986-C943-9A1B-9F39FD037D9C}" srcOrd="2" destOrd="0" presId="urn:microsoft.com/office/officeart/2005/8/layout/orgChart1"/>
    <dgm:cxn modelId="{F6724E65-3BBD-4216-B840-A2A36D549615}" type="presParOf" srcId="{B047BF4A-6986-C943-9A1B-9F39FD037D9C}" destId="{41538145-D2DA-9740-9B8D-4AB8841EF011}" srcOrd="0" destOrd="0" presId="urn:microsoft.com/office/officeart/2005/8/layout/orgChart1"/>
    <dgm:cxn modelId="{E46E7D9E-E6A1-4E8F-9A3A-16034C3F366D}" type="presParOf" srcId="{B047BF4A-6986-C943-9A1B-9F39FD037D9C}" destId="{3A61DB7E-0285-1742-90E3-C7B723E74966}" srcOrd="1" destOrd="0" presId="urn:microsoft.com/office/officeart/2005/8/layout/orgChart1"/>
    <dgm:cxn modelId="{8383C3F7-A44A-4EF4-A96E-FDB81CA14832}" type="presParOf" srcId="{3A61DB7E-0285-1742-90E3-C7B723E74966}" destId="{1F353663-17E1-3A4E-B9D4-0C64DB68E5DB}" srcOrd="0" destOrd="0" presId="urn:microsoft.com/office/officeart/2005/8/layout/orgChart1"/>
    <dgm:cxn modelId="{732FD7AE-D37A-4369-BA92-3A9316EB15C1}" type="presParOf" srcId="{1F353663-17E1-3A4E-B9D4-0C64DB68E5DB}" destId="{4FF9044A-9777-3C45-B2BB-EC70AA9FA2D0}" srcOrd="0" destOrd="0" presId="urn:microsoft.com/office/officeart/2005/8/layout/orgChart1"/>
    <dgm:cxn modelId="{8DD94317-828A-47F9-9433-992DA0B617DE}" type="presParOf" srcId="{1F353663-17E1-3A4E-B9D4-0C64DB68E5DB}" destId="{A549D897-D86D-2147-9776-B583B0460F45}" srcOrd="1" destOrd="0" presId="urn:microsoft.com/office/officeart/2005/8/layout/orgChart1"/>
    <dgm:cxn modelId="{67813BF7-EF2C-41B0-8BDF-C61B78FBAA1E}" type="presParOf" srcId="{3A61DB7E-0285-1742-90E3-C7B723E74966}" destId="{88E255BD-8817-484C-A61F-A9B00F7C85AA}" srcOrd="1" destOrd="0" presId="urn:microsoft.com/office/officeart/2005/8/layout/orgChart1"/>
    <dgm:cxn modelId="{3D4270EC-593D-4D57-9597-EC5E7842F62F}" type="presParOf" srcId="{3A61DB7E-0285-1742-90E3-C7B723E74966}" destId="{CC6B8F7E-08F4-B44A-AC6E-1671778D94F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38145-D2DA-9740-9B8D-4AB8841EF011}">
      <dsp:nvSpPr>
        <dsp:cNvPr id="0" name=""/>
        <dsp:cNvSpPr/>
      </dsp:nvSpPr>
      <dsp:spPr>
        <a:xfrm>
          <a:off x="2538441" y="1036649"/>
          <a:ext cx="192468" cy="932419"/>
        </a:xfrm>
        <a:custGeom>
          <a:avLst/>
          <a:gdLst/>
          <a:ahLst/>
          <a:cxnLst/>
          <a:rect l="0" t="0" r="0" b="0"/>
          <a:pathLst>
            <a:path>
              <a:moveTo>
                <a:pt x="192468" y="0"/>
              </a:moveTo>
              <a:lnTo>
                <a:pt x="192468" y="932419"/>
              </a:lnTo>
              <a:lnTo>
                <a:pt x="0" y="932419"/>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4C724C0F-36DC-BA4B-AE9D-F51A09868C63}">
      <dsp:nvSpPr>
        <dsp:cNvPr id="0" name=""/>
        <dsp:cNvSpPr/>
      </dsp:nvSpPr>
      <dsp:spPr>
        <a:xfrm>
          <a:off x="2539732" y="3769509"/>
          <a:ext cx="191177" cy="837541"/>
        </a:xfrm>
        <a:custGeom>
          <a:avLst/>
          <a:gdLst/>
          <a:ahLst/>
          <a:cxnLst/>
          <a:rect l="0" t="0" r="0" b="0"/>
          <a:pathLst>
            <a:path>
              <a:moveTo>
                <a:pt x="191177" y="0"/>
              </a:moveTo>
              <a:lnTo>
                <a:pt x="191177" y="837541"/>
              </a:lnTo>
              <a:lnTo>
                <a:pt x="0" y="837541"/>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4103EFD2-D67D-F545-995A-3C006508473C}">
      <dsp:nvSpPr>
        <dsp:cNvPr id="0" name=""/>
        <dsp:cNvSpPr/>
      </dsp:nvSpPr>
      <dsp:spPr>
        <a:xfrm>
          <a:off x="2730909" y="3769509"/>
          <a:ext cx="348675" cy="2198900"/>
        </a:xfrm>
        <a:custGeom>
          <a:avLst/>
          <a:gdLst/>
          <a:ahLst/>
          <a:cxnLst/>
          <a:rect l="0" t="0" r="0" b="0"/>
          <a:pathLst>
            <a:path>
              <a:moveTo>
                <a:pt x="0" y="0"/>
              </a:moveTo>
              <a:lnTo>
                <a:pt x="0" y="2198900"/>
              </a:lnTo>
              <a:lnTo>
                <a:pt x="348675" y="2198900"/>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A5849A65-930F-EA47-A37B-B0F1DB3C6BC8}">
      <dsp:nvSpPr>
        <dsp:cNvPr id="0" name=""/>
        <dsp:cNvSpPr/>
      </dsp:nvSpPr>
      <dsp:spPr>
        <a:xfrm>
          <a:off x="2685189" y="1036649"/>
          <a:ext cx="91440" cy="1822489"/>
        </a:xfrm>
        <a:custGeom>
          <a:avLst/>
          <a:gdLst/>
          <a:ahLst/>
          <a:cxnLst/>
          <a:rect l="0" t="0" r="0" b="0"/>
          <a:pathLst>
            <a:path>
              <a:moveTo>
                <a:pt x="45720" y="0"/>
              </a:moveTo>
              <a:lnTo>
                <a:pt x="45720" y="1822489"/>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B219E09A-F7D9-A24F-80CE-2074F51AAB7D}">
      <dsp:nvSpPr>
        <dsp:cNvPr id="0" name=""/>
        <dsp:cNvSpPr/>
      </dsp:nvSpPr>
      <dsp:spPr>
        <a:xfrm>
          <a:off x="1820539" y="126278"/>
          <a:ext cx="1820741" cy="910370"/>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050" kern="1200"/>
            <a:t>Developmental Study Period </a:t>
          </a:r>
        </a:p>
        <a:p>
          <a:pPr lvl="0" algn="ctr" defTabSz="488950">
            <a:lnSpc>
              <a:spcPct val="90000"/>
            </a:lnSpc>
            <a:spcBef>
              <a:spcPct val="0"/>
            </a:spcBef>
            <a:spcAft>
              <a:spcPct val="35000"/>
            </a:spcAft>
          </a:pPr>
          <a:r>
            <a:rPr lang="en-US" sz="1050" kern="1200"/>
            <a:t>February - October 2015</a:t>
          </a:r>
        </a:p>
        <a:p>
          <a:pPr lvl="0" algn="ctr" defTabSz="488950">
            <a:lnSpc>
              <a:spcPct val="90000"/>
            </a:lnSpc>
            <a:spcBef>
              <a:spcPct val="0"/>
            </a:spcBef>
            <a:spcAft>
              <a:spcPct val="35000"/>
            </a:spcAft>
          </a:pPr>
          <a:r>
            <a:rPr lang="en-US" sz="1050" kern="1200"/>
            <a:t>n = 249  included at admission</a:t>
          </a:r>
        </a:p>
        <a:p>
          <a:pPr lvl="0" algn="ctr" defTabSz="488950">
            <a:lnSpc>
              <a:spcPct val="90000"/>
            </a:lnSpc>
            <a:spcBef>
              <a:spcPct val="0"/>
            </a:spcBef>
            <a:spcAft>
              <a:spcPct val="35000"/>
            </a:spcAft>
          </a:pPr>
          <a:endParaRPr lang="en-US" sz="1200" kern="1200"/>
        </a:p>
      </dsp:txBody>
      <dsp:txXfrm>
        <a:off x="1820539" y="126278"/>
        <a:ext cx="1820741" cy="910370"/>
      </dsp:txXfrm>
    </dsp:sp>
    <dsp:sp modelId="{E3360D1F-6D85-B742-952A-41D6F301E268}">
      <dsp:nvSpPr>
        <dsp:cNvPr id="0" name=""/>
        <dsp:cNvSpPr/>
      </dsp:nvSpPr>
      <dsp:spPr>
        <a:xfrm>
          <a:off x="1568657" y="2859138"/>
          <a:ext cx="2324504" cy="910370"/>
        </a:xfrm>
        <a:prstGeom prst="rect">
          <a:avLst/>
        </a:prstGeom>
        <a:solidFill>
          <a:schemeClr val="lt1"/>
        </a:solidFill>
        <a:ln w="12700" cap="flat" cmpd="sng" algn="ctr">
          <a:solidFill>
            <a:srgbClr val="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Discharged n =189 </a:t>
          </a:r>
        </a:p>
        <a:p>
          <a:pPr lvl="0" algn="ctr" defTabSz="466725">
            <a:lnSpc>
              <a:spcPct val="90000"/>
            </a:lnSpc>
            <a:spcBef>
              <a:spcPct val="0"/>
            </a:spcBef>
            <a:spcAft>
              <a:spcPct val="35000"/>
            </a:spcAft>
          </a:pPr>
          <a:r>
            <a:rPr lang="en-US" sz="1050" kern="1200"/>
            <a:t>104 (55.0%) males</a:t>
          </a:r>
        </a:p>
        <a:p>
          <a:pPr lvl="0" algn="ctr" defTabSz="466725">
            <a:lnSpc>
              <a:spcPct val="90000"/>
            </a:lnSpc>
            <a:spcBef>
              <a:spcPct val="0"/>
            </a:spcBef>
            <a:spcAft>
              <a:spcPct val="35000"/>
            </a:spcAft>
          </a:pPr>
          <a:r>
            <a:rPr lang="en-US" sz="1050" kern="1200"/>
            <a:t>85 (45.0%) females</a:t>
          </a:r>
        </a:p>
        <a:p>
          <a:pPr lvl="0" algn="ctr" defTabSz="466725">
            <a:lnSpc>
              <a:spcPct val="90000"/>
            </a:lnSpc>
            <a:spcBef>
              <a:spcPct val="0"/>
            </a:spcBef>
            <a:spcAft>
              <a:spcPct val="35000"/>
            </a:spcAft>
          </a:pPr>
          <a:r>
            <a:rPr lang="en-US" sz="1050" kern="1200"/>
            <a:t>Mean age 27.2 (SD 17.9) months</a:t>
          </a:r>
        </a:p>
      </dsp:txBody>
      <dsp:txXfrm>
        <a:off x="1568657" y="2859138"/>
        <a:ext cx="2324504" cy="910370"/>
      </dsp:txXfrm>
    </dsp:sp>
    <dsp:sp modelId="{F2765B53-6C7D-9F45-B46E-090536471FE0}">
      <dsp:nvSpPr>
        <dsp:cNvPr id="0" name=""/>
        <dsp:cNvSpPr/>
      </dsp:nvSpPr>
      <dsp:spPr>
        <a:xfrm>
          <a:off x="3079585" y="5444591"/>
          <a:ext cx="2189623" cy="1047636"/>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Study Population = 150 (79.4%)</a:t>
          </a:r>
        </a:p>
        <a:p>
          <a:pPr lvl="0" algn="ctr" defTabSz="466725">
            <a:lnSpc>
              <a:spcPct val="90000"/>
            </a:lnSpc>
            <a:spcBef>
              <a:spcPct val="0"/>
            </a:spcBef>
            <a:spcAft>
              <a:spcPct val="35000"/>
            </a:spcAft>
          </a:pPr>
          <a:r>
            <a:rPr lang="en-US" sz="1050" kern="1200"/>
            <a:t>83 (55.3%) males</a:t>
          </a:r>
        </a:p>
        <a:p>
          <a:pPr lvl="0" algn="ctr" defTabSz="466725">
            <a:lnSpc>
              <a:spcPct val="90000"/>
            </a:lnSpc>
            <a:spcBef>
              <a:spcPct val="0"/>
            </a:spcBef>
            <a:spcAft>
              <a:spcPct val="35000"/>
            </a:spcAft>
          </a:pPr>
          <a:r>
            <a:rPr lang="en-US" sz="1050" kern="1200"/>
            <a:t>67 (44.7%) females</a:t>
          </a:r>
        </a:p>
        <a:p>
          <a:pPr lvl="0" algn="ctr" defTabSz="466725">
            <a:lnSpc>
              <a:spcPct val="90000"/>
            </a:lnSpc>
            <a:spcBef>
              <a:spcPct val="0"/>
            </a:spcBef>
            <a:spcAft>
              <a:spcPct val="35000"/>
            </a:spcAft>
          </a:pPr>
          <a:r>
            <a:rPr lang="en-US" sz="1050" kern="1200"/>
            <a:t>Mean age 27.2 (SD 17.9) months</a:t>
          </a:r>
        </a:p>
      </dsp:txBody>
      <dsp:txXfrm>
        <a:off x="3079585" y="5444591"/>
        <a:ext cx="2189623" cy="1047636"/>
      </dsp:txXfrm>
    </dsp:sp>
    <dsp:sp modelId="{BE2DF238-AEE5-BB4A-9D98-2B6EE365C05C}">
      <dsp:nvSpPr>
        <dsp:cNvPr id="0" name=""/>
        <dsp:cNvSpPr/>
      </dsp:nvSpPr>
      <dsp:spPr>
        <a:xfrm>
          <a:off x="718990" y="4354140"/>
          <a:ext cx="1820741" cy="505820"/>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n = 39 (20.6%) lost to follow-up </a:t>
          </a:r>
        </a:p>
      </dsp:txBody>
      <dsp:txXfrm>
        <a:off x="718990" y="4354140"/>
        <a:ext cx="1820741" cy="505820"/>
      </dsp:txXfrm>
    </dsp:sp>
    <dsp:sp modelId="{4FF9044A-9777-3C45-B2BB-EC70AA9FA2D0}">
      <dsp:nvSpPr>
        <dsp:cNvPr id="0" name=""/>
        <dsp:cNvSpPr/>
      </dsp:nvSpPr>
      <dsp:spPr>
        <a:xfrm>
          <a:off x="0" y="1440180"/>
          <a:ext cx="2538441" cy="1057778"/>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 = 46 (18.5%) deaths</a:t>
          </a:r>
        </a:p>
        <a:p>
          <a:pPr lvl="0" algn="ctr" defTabSz="444500">
            <a:lnSpc>
              <a:spcPct val="90000"/>
            </a:lnSpc>
            <a:spcBef>
              <a:spcPct val="0"/>
            </a:spcBef>
            <a:spcAft>
              <a:spcPct val="35000"/>
            </a:spcAft>
          </a:pPr>
          <a:r>
            <a:rPr lang="en-US" sz="1000" kern="1200"/>
            <a:t>  n =  3 (1.2%) absconded</a:t>
          </a:r>
        </a:p>
        <a:p>
          <a:pPr lvl="0" algn="ctr" defTabSz="444500">
            <a:lnSpc>
              <a:spcPct val="90000"/>
            </a:lnSpc>
            <a:spcBef>
              <a:spcPct val="0"/>
            </a:spcBef>
            <a:spcAft>
              <a:spcPct val="35000"/>
            </a:spcAft>
          </a:pPr>
          <a:r>
            <a:rPr lang="en-US" sz="1000" kern="1200"/>
            <a:t>n = 5 (2.0%) protocol violations </a:t>
          </a:r>
        </a:p>
        <a:p>
          <a:pPr lvl="0" algn="ctr" defTabSz="444500">
            <a:lnSpc>
              <a:spcPct val="90000"/>
            </a:lnSpc>
            <a:spcBef>
              <a:spcPct val="0"/>
            </a:spcBef>
            <a:spcAft>
              <a:spcPct val="35000"/>
            </a:spcAft>
          </a:pPr>
          <a:r>
            <a:rPr lang="en-US" sz="1000" kern="1200"/>
            <a:t>n = 6 (2.4%) voluntary withdrawal</a:t>
          </a:r>
        </a:p>
      </dsp:txBody>
      <dsp:txXfrm>
        <a:off x="0" y="1440180"/>
        <a:ext cx="2538441" cy="10577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7064</Words>
  <Characters>40271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_</vt:lpstr>
    </vt:vector>
  </TitlesOfParts>
  <Company>The University of Liverpool</Company>
  <LinksUpToDate>false</LinksUpToDate>
  <CharactersWithSpaces>47241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Meta van den Heuvel</dc:creator>
  <cp:keywords/>
  <cp:lastModifiedBy>Gladstone, Melissa</cp:lastModifiedBy>
  <cp:revision>2</cp:revision>
  <dcterms:created xsi:type="dcterms:W3CDTF">2017-05-17T08:50:00Z</dcterms:created>
  <dcterms:modified xsi:type="dcterms:W3CDTF">2017-05-17T08:50:00Z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6359</vt:lpwstr>
  </property>
  <property fmtid="{D5CDD505-2E9C-101B-9397-08002B2CF9AE}" pid="3" name="WnCSubscriberId">
    <vt:lpwstr>5225</vt:lpwstr>
  </property>
  <property fmtid="{D5CDD505-2E9C-101B-9397-08002B2CF9AE}" pid="4" name="WnCOutputStyleId">
    <vt:lpwstr>14</vt:lpwstr>
  </property>
  <property fmtid="{D5CDD505-2E9C-101B-9397-08002B2CF9AE}" pid="5" name="RWProductId">
    <vt:lpwstr>WnC</vt:lpwstr>
  </property>
  <property fmtid="{D5CDD505-2E9C-101B-9397-08002B2CF9AE}" pid="6" name="WnCUser">
    <vt:lpwstr>heuvelm_5225</vt:lpwstr>
  </property>
</Properties>
</file>