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AFBCF" w14:textId="77777777" w:rsidR="002E1FFD" w:rsidRDefault="002E1FFD" w:rsidP="00E4757C">
      <w:pPr>
        <w:spacing w:after="0" w:line="240" w:lineRule="auto"/>
        <w:jc w:val="both"/>
        <w:rPr>
          <w:rFonts w:ascii="Times New Roman" w:hAnsi="Times New Roman" w:cs="Times New Roman"/>
          <w:b/>
          <w:bCs/>
          <w:sz w:val="24"/>
          <w:szCs w:val="24"/>
        </w:rPr>
      </w:pPr>
    </w:p>
    <w:p w14:paraId="0188B9AA" w14:textId="77777777" w:rsidR="00BF5186" w:rsidRDefault="00BF5186" w:rsidP="00BF5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Author:</w:t>
      </w:r>
    </w:p>
    <w:p w14:paraId="75475172" w14:textId="77777777" w:rsidR="00BF5186" w:rsidRDefault="00BF5186" w:rsidP="00BF5186">
      <w:pPr>
        <w:spacing w:after="0" w:line="240" w:lineRule="auto"/>
        <w:jc w:val="both"/>
        <w:rPr>
          <w:rFonts w:ascii="Times New Roman" w:hAnsi="Times New Roman" w:cs="Times New Roman"/>
          <w:sz w:val="24"/>
          <w:szCs w:val="24"/>
        </w:rPr>
      </w:pPr>
    </w:p>
    <w:p w14:paraId="4C0C8670" w14:textId="77777777" w:rsidR="00BF5186" w:rsidRPr="00F527A3" w:rsidRDefault="00BF5186" w:rsidP="00BF5186">
      <w:pPr>
        <w:spacing w:after="0" w:line="240" w:lineRule="auto"/>
        <w:jc w:val="both"/>
        <w:rPr>
          <w:rFonts w:ascii="Times New Roman" w:hAnsi="Times New Roman" w:cs="Times New Roman"/>
          <w:sz w:val="24"/>
          <w:szCs w:val="24"/>
        </w:rPr>
      </w:pPr>
      <w:r w:rsidRPr="00F527A3">
        <w:rPr>
          <w:rFonts w:ascii="Times New Roman" w:hAnsi="Times New Roman" w:cs="Times New Roman"/>
          <w:sz w:val="24"/>
          <w:szCs w:val="24"/>
        </w:rPr>
        <w:t xml:space="preserve">Stefanie </w:t>
      </w:r>
      <w:proofErr w:type="spellStart"/>
      <w:r w:rsidRPr="00F527A3">
        <w:rPr>
          <w:rFonts w:ascii="Times New Roman" w:hAnsi="Times New Roman" w:cs="Times New Roman"/>
          <w:sz w:val="24"/>
          <w:szCs w:val="24"/>
        </w:rPr>
        <w:t>Doebler</w:t>
      </w:r>
      <w:proofErr w:type="spellEnd"/>
      <w:r w:rsidRPr="00F527A3">
        <w:rPr>
          <w:rFonts w:ascii="Times New Roman" w:hAnsi="Times New Roman" w:cs="Times New Roman"/>
          <w:sz w:val="24"/>
          <w:szCs w:val="24"/>
        </w:rPr>
        <w:t xml:space="preserve"> </w:t>
      </w:r>
    </w:p>
    <w:p w14:paraId="178E5E04" w14:textId="77777777" w:rsidR="00BF5186" w:rsidRPr="00F527A3" w:rsidRDefault="00BF5186" w:rsidP="00BF5186">
      <w:pPr>
        <w:spacing w:after="0" w:line="240" w:lineRule="auto"/>
        <w:jc w:val="both"/>
        <w:rPr>
          <w:rFonts w:ascii="Times New Roman" w:hAnsi="Times New Roman" w:cs="Times New Roman"/>
          <w:sz w:val="24"/>
          <w:szCs w:val="24"/>
        </w:rPr>
      </w:pPr>
      <w:r w:rsidRPr="00F527A3">
        <w:rPr>
          <w:rFonts w:ascii="Times New Roman" w:hAnsi="Times New Roman" w:cs="Times New Roman"/>
          <w:sz w:val="24"/>
          <w:szCs w:val="24"/>
        </w:rPr>
        <w:t xml:space="preserve">School of Geography, Archaeology and </w:t>
      </w:r>
      <w:proofErr w:type="spellStart"/>
      <w:r w:rsidRPr="00F527A3">
        <w:rPr>
          <w:rFonts w:ascii="Times New Roman" w:hAnsi="Times New Roman" w:cs="Times New Roman"/>
          <w:sz w:val="24"/>
          <w:szCs w:val="24"/>
        </w:rPr>
        <w:t>Paleaoecology</w:t>
      </w:r>
      <w:proofErr w:type="spellEnd"/>
    </w:p>
    <w:p w14:paraId="4BB98570" w14:textId="77777777" w:rsidR="00BF5186" w:rsidRPr="00F527A3" w:rsidRDefault="00BF5186" w:rsidP="00BF5186">
      <w:pPr>
        <w:spacing w:after="0" w:line="240" w:lineRule="auto"/>
        <w:jc w:val="both"/>
        <w:rPr>
          <w:rFonts w:ascii="Times New Roman" w:hAnsi="Times New Roman" w:cs="Times New Roman"/>
          <w:sz w:val="24"/>
          <w:szCs w:val="24"/>
        </w:rPr>
      </w:pPr>
      <w:r w:rsidRPr="00F527A3">
        <w:rPr>
          <w:rFonts w:ascii="Times New Roman" w:hAnsi="Times New Roman" w:cs="Times New Roman"/>
          <w:sz w:val="24"/>
          <w:szCs w:val="24"/>
        </w:rPr>
        <w:t>Queen’s University Belfast</w:t>
      </w:r>
    </w:p>
    <w:p w14:paraId="2740E631" w14:textId="77777777" w:rsidR="00BF5186" w:rsidRDefault="00BF5186" w:rsidP="00BF5186">
      <w:pPr>
        <w:spacing w:after="0" w:line="240" w:lineRule="auto"/>
        <w:jc w:val="both"/>
        <w:rPr>
          <w:rFonts w:ascii="Times New Roman" w:hAnsi="Times New Roman" w:cs="Times New Roman"/>
          <w:sz w:val="24"/>
          <w:szCs w:val="24"/>
        </w:rPr>
      </w:pPr>
    </w:p>
    <w:p w14:paraId="7FCBAABB" w14:textId="77777777" w:rsidR="00BF5186" w:rsidRDefault="00BF5186" w:rsidP="00BF5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 Author:</w:t>
      </w:r>
    </w:p>
    <w:p w14:paraId="4361CC55" w14:textId="77777777" w:rsidR="00BF5186" w:rsidRPr="00F527A3" w:rsidRDefault="00BF5186" w:rsidP="00BF5186">
      <w:pPr>
        <w:spacing w:after="0" w:line="240" w:lineRule="auto"/>
        <w:jc w:val="both"/>
        <w:rPr>
          <w:rFonts w:ascii="Times New Roman" w:hAnsi="Times New Roman" w:cs="Times New Roman"/>
          <w:sz w:val="24"/>
          <w:szCs w:val="24"/>
        </w:rPr>
      </w:pPr>
    </w:p>
    <w:p w14:paraId="19E8B139" w14:textId="77777777" w:rsidR="00BF5186" w:rsidRPr="00F527A3" w:rsidRDefault="00BF5186" w:rsidP="00BF5186">
      <w:pPr>
        <w:spacing w:after="0" w:line="240" w:lineRule="auto"/>
        <w:jc w:val="both"/>
        <w:rPr>
          <w:rFonts w:ascii="Times New Roman" w:hAnsi="Times New Roman" w:cs="Times New Roman"/>
          <w:sz w:val="24"/>
          <w:szCs w:val="24"/>
        </w:rPr>
      </w:pPr>
      <w:r w:rsidRPr="00F527A3">
        <w:rPr>
          <w:rFonts w:ascii="Times New Roman" w:hAnsi="Times New Roman" w:cs="Times New Roman"/>
          <w:sz w:val="24"/>
          <w:szCs w:val="24"/>
        </w:rPr>
        <w:t xml:space="preserve">Ian </w:t>
      </w:r>
      <w:proofErr w:type="spellStart"/>
      <w:r w:rsidRPr="00F527A3">
        <w:rPr>
          <w:rFonts w:ascii="Times New Roman" w:hAnsi="Times New Roman" w:cs="Times New Roman"/>
          <w:sz w:val="24"/>
          <w:szCs w:val="24"/>
        </w:rPr>
        <w:t>Shuttleworth</w:t>
      </w:r>
      <w:proofErr w:type="spellEnd"/>
    </w:p>
    <w:p w14:paraId="0EE3911B" w14:textId="77777777" w:rsidR="00BF5186" w:rsidRPr="00F527A3" w:rsidRDefault="00BF5186" w:rsidP="00BF5186">
      <w:pPr>
        <w:spacing w:after="0" w:line="240" w:lineRule="auto"/>
        <w:jc w:val="both"/>
        <w:rPr>
          <w:rFonts w:ascii="Times New Roman" w:hAnsi="Times New Roman" w:cs="Times New Roman"/>
          <w:sz w:val="24"/>
          <w:szCs w:val="24"/>
        </w:rPr>
      </w:pPr>
      <w:r w:rsidRPr="00F527A3">
        <w:rPr>
          <w:rFonts w:ascii="Times New Roman" w:hAnsi="Times New Roman" w:cs="Times New Roman"/>
          <w:sz w:val="24"/>
          <w:szCs w:val="24"/>
        </w:rPr>
        <w:t xml:space="preserve">School of Geography, Archaeology and </w:t>
      </w:r>
      <w:proofErr w:type="spellStart"/>
      <w:r w:rsidRPr="00F527A3">
        <w:rPr>
          <w:rFonts w:ascii="Times New Roman" w:hAnsi="Times New Roman" w:cs="Times New Roman"/>
          <w:sz w:val="24"/>
          <w:szCs w:val="24"/>
        </w:rPr>
        <w:t>Paleoaoecology</w:t>
      </w:r>
      <w:proofErr w:type="spellEnd"/>
    </w:p>
    <w:p w14:paraId="4B427187" w14:textId="77777777" w:rsidR="00BF5186" w:rsidRPr="00F527A3" w:rsidRDefault="00BF5186" w:rsidP="00BF5186">
      <w:pPr>
        <w:spacing w:after="0" w:line="240" w:lineRule="auto"/>
        <w:jc w:val="both"/>
        <w:rPr>
          <w:rFonts w:ascii="Times New Roman" w:hAnsi="Times New Roman" w:cs="Times New Roman"/>
          <w:sz w:val="24"/>
          <w:szCs w:val="24"/>
        </w:rPr>
      </w:pPr>
      <w:r w:rsidRPr="00F527A3">
        <w:rPr>
          <w:rFonts w:ascii="Times New Roman" w:hAnsi="Times New Roman" w:cs="Times New Roman"/>
          <w:sz w:val="24"/>
          <w:szCs w:val="24"/>
        </w:rPr>
        <w:t>Queen’s University Belfast</w:t>
      </w:r>
    </w:p>
    <w:p w14:paraId="4F0A3523" w14:textId="77777777" w:rsidR="00BF5186" w:rsidRDefault="00BF5186" w:rsidP="00BF5186">
      <w:pPr>
        <w:spacing w:after="0" w:line="240" w:lineRule="auto"/>
        <w:jc w:val="both"/>
        <w:rPr>
          <w:rFonts w:ascii="Times New Roman" w:hAnsi="Times New Roman" w:cs="Times New Roman"/>
          <w:sz w:val="24"/>
          <w:szCs w:val="24"/>
        </w:rPr>
      </w:pPr>
    </w:p>
    <w:p w14:paraId="55A56B89" w14:textId="77777777" w:rsidR="00BF5186" w:rsidRDefault="00BF5186" w:rsidP="00BF5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Third Author:</w:t>
      </w:r>
    </w:p>
    <w:p w14:paraId="461B4F38" w14:textId="77777777" w:rsidR="00BF5186" w:rsidRPr="00F527A3" w:rsidRDefault="00BF5186" w:rsidP="00BF5186">
      <w:pPr>
        <w:spacing w:after="0" w:line="240" w:lineRule="auto"/>
        <w:jc w:val="both"/>
        <w:rPr>
          <w:rFonts w:ascii="Times New Roman" w:hAnsi="Times New Roman" w:cs="Times New Roman"/>
          <w:sz w:val="24"/>
          <w:szCs w:val="24"/>
        </w:rPr>
      </w:pPr>
    </w:p>
    <w:p w14:paraId="20BAF921" w14:textId="77777777" w:rsidR="00BF5186" w:rsidRPr="00F527A3" w:rsidRDefault="00BF5186" w:rsidP="00BF5186">
      <w:pPr>
        <w:spacing w:after="0" w:line="240" w:lineRule="auto"/>
        <w:jc w:val="both"/>
        <w:rPr>
          <w:rFonts w:ascii="Times New Roman" w:hAnsi="Times New Roman" w:cs="Times New Roman"/>
          <w:sz w:val="24"/>
          <w:szCs w:val="24"/>
        </w:rPr>
      </w:pPr>
      <w:r w:rsidRPr="00F527A3">
        <w:rPr>
          <w:rFonts w:ascii="Times New Roman" w:hAnsi="Times New Roman" w:cs="Times New Roman"/>
          <w:sz w:val="24"/>
          <w:szCs w:val="24"/>
        </w:rPr>
        <w:t>Myles Gould</w:t>
      </w:r>
    </w:p>
    <w:p w14:paraId="3FF41C0A" w14:textId="77777777" w:rsidR="00BF5186" w:rsidRPr="00F527A3" w:rsidRDefault="00BF5186" w:rsidP="00BF5186">
      <w:pPr>
        <w:spacing w:after="0" w:line="240" w:lineRule="auto"/>
        <w:jc w:val="both"/>
        <w:rPr>
          <w:rFonts w:ascii="Times New Roman" w:hAnsi="Times New Roman" w:cs="Times New Roman"/>
          <w:sz w:val="24"/>
          <w:szCs w:val="24"/>
        </w:rPr>
      </w:pPr>
      <w:r w:rsidRPr="00F527A3">
        <w:rPr>
          <w:rFonts w:ascii="Times New Roman" w:hAnsi="Times New Roman" w:cs="Times New Roman"/>
          <w:sz w:val="24"/>
          <w:szCs w:val="24"/>
        </w:rPr>
        <w:t>School of Geography</w:t>
      </w:r>
    </w:p>
    <w:p w14:paraId="12E47631" w14:textId="77777777" w:rsidR="00BF5186" w:rsidRPr="00F527A3" w:rsidRDefault="00BF5186" w:rsidP="00BF5186">
      <w:pPr>
        <w:spacing w:after="0" w:line="240" w:lineRule="auto"/>
        <w:jc w:val="both"/>
        <w:rPr>
          <w:rFonts w:ascii="Times New Roman" w:hAnsi="Times New Roman" w:cs="Times New Roman"/>
          <w:sz w:val="24"/>
          <w:szCs w:val="24"/>
        </w:rPr>
      </w:pPr>
      <w:r w:rsidRPr="00F527A3">
        <w:rPr>
          <w:rFonts w:ascii="Times New Roman" w:hAnsi="Times New Roman" w:cs="Times New Roman"/>
          <w:sz w:val="24"/>
          <w:szCs w:val="24"/>
        </w:rPr>
        <w:t>University of Leeds</w:t>
      </w:r>
    </w:p>
    <w:p w14:paraId="6196DF02" w14:textId="77777777" w:rsidR="00BF5186" w:rsidRPr="00F527A3" w:rsidRDefault="00BF5186" w:rsidP="00BF5186">
      <w:pPr>
        <w:spacing w:after="0" w:line="240" w:lineRule="auto"/>
        <w:jc w:val="both"/>
        <w:rPr>
          <w:rFonts w:ascii="Times New Roman" w:hAnsi="Times New Roman" w:cs="Times New Roman"/>
          <w:sz w:val="24"/>
          <w:szCs w:val="24"/>
        </w:rPr>
      </w:pPr>
    </w:p>
    <w:p w14:paraId="73F64C2E" w14:textId="77777777" w:rsidR="00BF5186" w:rsidRPr="00F527A3" w:rsidRDefault="00BF5186" w:rsidP="00BF5186">
      <w:pPr>
        <w:spacing w:after="0" w:line="240" w:lineRule="auto"/>
        <w:jc w:val="both"/>
        <w:rPr>
          <w:rFonts w:ascii="Times New Roman" w:hAnsi="Times New Roman" w:cs="Times New Roman"/>
          <w:sz w:val="24"/>
          <w:szCs w:val="24"/>
        </w:rPr>
      </w:pPr>
    </w:p>
    <w:p w14:paraId="4AD57599" w14:textId="77777777" w:rsidR="00BF5186" w:rsidRPr="009023AE" w:rsidRDefault="00BF5186" w:rsidP="00BF5186">
      <w:pPr>
        <w:spacing w:after="0" w:line="240" w:lineRule="auto"/>
        <w:jc w:val="both"/>
        <w:rPr>
          <w:rFonts w:ascii="Times New Roman" w:hAnsi="Times New Roman" w:cs="Times New Roman"/>
          <w:sz w:val="24"/>
          <w:szCs w:val="24"/>
        </w:rPr>
      </w:pPr>
      <w:proofErr w:type="gramStart"/>
      <w:r w:rsidRPr="009023AE">
        <w:rPr>
          <w:rFonts w:ascii="Times New Roman" w:hAnsi="Times New Roman" w:cs="Times New Roman"/>
          <w:sz w:val="24"/>
          <w:szCs w:val="24"/>
        </w:rPr>
        <w:t xml:space="preserve">Title: </w:t>
      </w:r>
      <w:r w:rsidRPr="009023AE">
        <w:rPr>
          <w:rFonts w:ascii="Times New Roman" w:hAnsi="Times New Roman" w:cs="Times New Roman"/>
          <w:bCs/>
          <w:sz w:val="24"/>
          <w:szCs w:val="24"/>
        </w:rPr>
        <w:t>Does the month of birth affect educational and health outcomes?</w:t>
      </w:r>
      <w:proofErr w:type="gramEnd"/>
      <w:r w:rsidRPr="009023AE">
        <w:rPr>
          <w:rFonts w:ascii="Times New Roman" w:hAnsi="Times New Roman" w:cs="Times New Roman"/>
          <w:bCs/>
          <w:sz w:val="24"/>
          <w:szCs w:val="24"/>
        </w:rPr>
        <w:t xml:space="preserve"> A population-based analysis using the Northern Ireland Longitudinal Study</w:t>
      </w:r>
    </w:p>
    <w:p w14:paraId="7A0D5634" w14:textId="77777777" w:rsidR="00BF5186" w:rsidRDefault="00BF5186" w:rsidP="00BF5186"/>
    <w:p w14:paraId="59AB33F3" w14:textId="511EF875" w:rsidR="002E1FFD" w:rsidRPr="00BF5186" w:rsidRDefault="00BF5186" w:rsidP="00E4757C">
      <w:pPr>
        <w:spacing w:after="0" w:line="240" w:lineRule="auto"/>
        <w:jc w:val="both"/>
        <w:rPr>
          <w:rFonts w:ascii="Times New Roman" w:hAnsi="Times New Roman" w:cs="Times New Roman"/>
          <w:bCs/>
          <w:sz w:val="24"/>
          <w:szCs w:val="24"/>
        </w:rPr>
      </w:pPr>
      <w:r w:rsidRPr="00BF5186">
        <w:rPr>
          <w:rFonts w:ascii="Times New Roman" w:hAnsi="Times New Roman" w:cs="Times New Roman"/>
          <w:bCs/>
          <w:sz w:val="24"/>
          <w:szCs w:val="24"/>
        </w:rPr>
        <w:t>Accepted for Publication by ‘The Economic and Social Review’ on 3 May 2017. [In press].</w:t>
      </w:r>
    </w:p>
    <w:p w14:paraId="17F4E5DE" w14:textId="77777777" w:rsidR="002E1FFD" w:rsidRDefault="002E1FFD" w:rsidP="00E4757C">
      <w:pPr>
        <w:spacing w:after="0" w:line="240" w:lineRule="auto"/>
        <w:jc w:val="both"/>
        <w:rPr>
          <w:rFonts w:ascii="Times New Roman" w:hAnsi="Times New Roman" w:cs="Times New Roman"/>
          <w:b/>
          <w:bCs/>
          <w:sz w:val="24"/>
          <w:szCs w:val="24"/>
        </w:rPr>
      </w:pPr>
    </w:p>
    <w:p w14:paraId="29234167" w14:textId="77777777" w:rsidR="002E1FFD" w:rsidRDefault="002E1FFD" w:rsidP="00E4757C">
      <w:pPr>
        <w:spacing w:after="0" w:line="240" w:lineRule="auto"/>
        <w:jc w:val="both"/>
        <w:rPr>
          <w:rFonts w:ascii="Times New Roman" w:hAnsi="Times New Roman" w:cs="Times New Roman"/>
          <w:b/>
          <w:bCs/>
          <w:sz w:val="24"/>
          <w:szCs w:val="24"/>
        </w:rPr>
      </w:pPr>
      <w:bookmarkStart w:id="0" w:name="_GoBack"/>
      <w:bookmarkEnd w:id="0"/>
    </w:p>
    <w:p w14:paraId="2EB6C192" w14:textId="77777777" w:rsidR="00CB5738" w:rsidRPr="00F73F70" w:rsidRDefault="00CB5738" w:rsidP="00E4757C">
      <w:pPr>
        <w:spacing w:after="0" w:line="240" w:lineRule="auto"/>
        <w:jc w:val="both"/>
        <w:rPr>
          <w:rFonts w:ascii="Times New Roman" w:hAnsi="Times New Roman" w:cs="Times New Roman"/>
          <w:b/>
          <w:bCs/>
          <w:sz w:val="24"/>
          <w:szCs w:val="24"/>
        </w:rPr>
      </w:pPr>
      <w:r w:rsidRPr="00F73F70">
        <w:rPr>
          <w:rFonts w:ascii="Times New Roman" w:hAnsi="Times New Roman" w:cs="Times New Roman"/>
          <w:b/>
          <w:bCs/>
          <w:sz w:val="24"/>
          <w:szCs w:val="24"/>
        </w:rPr>
        <w:t>Abstract</w:t>
      </w:r>
    </w:p>
    <w:p w14:paraId="342CC107" w14:textId="3D899737" w:rsidR="00A610B9" w:rsidRPr="00F73F70" w:rsidRDefault="00A610B9" w:rsidP="00E4757C">
      <w:pPr>
        <w:spacing w:after="0" w:line="240" w:lineRule="auto"/>
        <w:jc w:val="both"/>
        <w:rPr>
          <w:rFonts w:ascii="Times New Roman" w:hAnsi="Times New Roman" w:cs="Times New Roman"/>
          <w:bCs/>
          <w:sz w:val="24"/>
          <w:szCs w:val="24"/>
        </w:rPr>
      </w:pPr>
      <w:r w:rsidRPr="00F73F70">
        <w:rPr>
          <w:rFonts w:ascii="Times New Roman" w:hAnsi="Times New Roman" w:cs="Times New Roman"/>
          <w:bCs/>
          <w:sz w:val="24"/>
          <w:szCs w:val="24"/>
        </w:rPr>
        <w:t>S</w:t>
      </w:r>
      <w:r w:rsidR="00CB5738" w:rsidRPr="00F73F70">
        <w:rPr>
          <w:rFonts w:ascii="Times New Roman" w:hAnsi="Times New Roman" w:cs="Times New Roman"/>
          <w:bCs/>
          <w:sz w:val="24"/>
          <w:szCs w:val="24"/>
        </w:rPr>
        <w:t>tud</w:t>
      </w:r>
      <w:r w:rsidR="006A0CF0" w:rsidRPr="00F73F70">
        <w:rPr>
          <w:rFonts w:ascii="Times New Roman" w:hAnsi="Times New Roman" w:cs="Times New Roman"/>
          <w:bCs/>
          <w:sz w:val="24"/>
          <w:szCs w:val="24"/>
        </w:rPr>
        <w:t>ies in the US, the UK and Europe</w:t>
      </w:r>
      <w:r w:rsidR="00CB5738" w:rsidRPr="00F73F70">
        <w:rPr>
          <w:rFonts w:ascii="Times New Roman" w:hAnsi="Times New Roman" w:cs="Times New Roman"/>
          <w:bCs/>
          <w:sz w:val="24"/>
          <w:szCs w:val="24"/>
        </w:rPr>
        <w:t xml:space="preserve"> found children born close to the cut-off date for the start of school-year face disadvantage in terms of educational attainment.</w:t>
      </w:r>
      <w:r w:rsidR="0045322B" w:rsidRPr="00F73F70">
        <w:rPr>
          <w:rFonts w:ascii="Times New Roman" w:hAnsi="Times New Roman" w:cs="Times New Roman"/>
          <w:bCs/>
          <w:sz w:val="24"/>
          <w:szCs w:val="24"/>
        </w:rPr>
        <w:t xml:space="preserve"> </w:t>
      </w:r>
      <w:r w:rsidR="00CB5738" w:rsidRPr="00F73F70">
        <w:rPr>
          <w:rFonts w:ascii="Times New Roman" w:hAnsi="Times New Roman" w:cs="Times New Roman"/>
          <w:bCs/>
          <w:sz w:val="24"/>
          <w:szCs w:val="24"/>
        </w:rPr>
        <w:t>This is attributed to the fact that pupils born shortly before the cut-of</w:t>
      </w:r>
      <w:r w:rsidR="00B47606" w:rsidRPr="00F73F70">
        <w:rPr>
          <w:rFonts w:ascii="Times New Roman" w:hAnsi="Times New Roman" w:cs="Times New Roman"/>
          <w:bCs/>
          <w:sz w:val="24"/>
          <w:szCs w:val="24"/>
        </w:rPr>
        <w:t xml:space="preserve">f date </w:t>
      </w:r>
      <w:r w:rsidR="00CB5738" w:rsidRPr="00F73F70">
        <w:rPr>
          <w:rFonts w:ascii="Times New Roman" w:hAnsi="Times New Roman" w:cs="Times New Roman"/>
          <w:bCs/>
          <w:sz w:val="24"/>
          <w:szCs w:val="24"/>
        </w:rPr>
        <w:t>are almost a year younger</w:t>
      </w:r>
      <w:r w:rsidR="00625761" w:rsidRPr="00F73F70">
        <w:rPr>
          <w:rFonts w:ascii="Times New Roman" w:hAnsi="Times New Roman" w:cs="Times New Roman"/>
          <w:bCs/>
          <w:sz w:val="24"/>
          <w:szCs w:val="24"/>
        </w:rPr>
        <w:t xml:space="preserve"> than many of their classmates. </w:t>
      </w:r>
      <w:r w:rsidR="00CB5738" w:rsidRPr="00F73F70">
        <w:rPr>
          <w:rFonts w:ascii="Times New Roman" w:hAnsi="Times New Roman" w:cs="Times New Roman"/>
          <w:bCs/>
          <w:sz w:val="24"/>
          <w:szCs w:val="24"/>
        </w:rPr>
        <w:t>They are in an earlier stage of their intellectual, emo</w:t>
      </w:r>
      <w:r w:rsidR="00625761" w:rsidRPr="00F73F70">
        <w:rPr>
          <w:rFonts w:ascii="Times New Roman" w:hAnsi="Times New Roman" w:cs="Times New Roman"/>
          <w:bCs/>
          <w:sz w:val="24"/>
          <w:szCs w:val="24"/>
        </w:rPr>
        <w:t xml:space="preserve">tional and physical development </w:t>
      </w:r>
      <w:r w:rsidR="00CB5738" w:rsidRPr="00F73F70">
        <w:rPr>
          <w:rFonts w:ascii="Times New Roman" w:hAnsi="Times New Roman" w:cs="Times New Roman"/>
          <w:bCs/>
          <w:sz w:val="24"/>
          <w:szCs w:val="24"/>
        </w:rPr>
        <w:t xml:space="preserve">and are thus </w:t>
      </w:r>
      <w:r w:rsidR="00CB5738" w:rsidRPr="00F73F70">
        <w:rPr>
          <w:rFonts w:ascii="Times New Roman" w:hAnsi="Times New Roman" w:cs="Times New Roman"/>
          <w:bCs/>
          <w:i/>
          <w:sz w:val="24"/>
          <w:szCs w:val="24"/>
        </w:rPr>
        <w:t>relatively</w:t>
      </w:r>
      <w:r w:rsidR="006A0CF0" w:rsidRPr="00F73F70">
        <w:rPr>
          <w:rFonts w:ascii="Times New Roman" w:hAnsi="Times New Roman" w:cs="Times New Roman"/>
          <w:bCs/>
          <w:sz w:val="24"/>
          <w:szCs w:val="24"/>
        </w:rPr>
        <w:t xml:space="preserve"> disadvantaged</w:t>
      </w:r>
      <w:r w:rsidR="00335185" w:rsidRPr="00F73F70">
        <w:rPr>
          <w:rFonts w:ascii="Times New Roman" w:hAnsi="Times New Roman" w:cs="Times New Roman"/>
          <w:bCs/>
          <w:sz w:val="24"/>
          <w:szCs w:val="24"/>
        </w:rPr>
        <w:t>. D</w:t>
      </w:r>
      <w:r w:rsidR="0045322B" w:rsidRPr="00F73F70">
        <w:rPr>
          <w:rFonts w:ascii="Times New Roman" w:hAnsi="Times New Roman" w:cs="Times New Roman"/>
          <w:bCs/>
          <w:sz w:val="24"/>
          <w:szCs w:val="24"/>
        </w:rPr>
        <w:t>ifferences in growth and health outcomes</w:t>
      </w:r>
      <w:r w:rsidR="00B47606" w:rsidRPr="00F73F70">
        <w:rPr>
          <w:rFonts w:ascii="Times New Roman" w:hAnsi="Times New Roman" w:cs="Times New Roman"/>
          <w:bCs/>
          <w:sz w:val="24"/>
          <w:szCs w:val="24"/>
        </w:rPr>
        <w:t xml:space="preserve"> </w:t>
      </w:r>
      <w:r w:rsidRPr="00F73F70">
        <w:rPr>
          <w:rFonts w:ascii="Times New Roman" w:hAnsi="Times New Roman" w:cs="Times New Roman"/>
          <w:bCs/>
          <w:sz w:val="24"/>
          <w:szCs w:val="24"/>
        </w:rPr>
        <w:t>by birth month</w:t>
      </w:r>
      <w:r w:rsidR="00335185" w:rsidRPr="00F73F70">
        <w:rPr>
          <w:rFonts w:ascii="Times New Roman" w:hAnsi="Times New Roman" w:cs="Times New Roman"/>
          <w:bCs/>
          <w:sz w:val="24"/>
          <w:szCs w:val="24"/>
        </w:rPr>
        <w:t xml:space="preserve"> have been found in other studies</w:t>
      </w:r>
      <w:r w:rsidR="0045322B" w:rsidRPr="00F73F70">
        <w:rPr>
          <w:rFonts w:ascii="Times New Roman" w:hAnsi="Times New Roman" w:cs="Times New Roman"/>
          <w:bCs/>
          <w:sz w:val="24"/>
          <w:szCs w:val="24"/>
        </w:rPr>
        <w:t xml:space="preserve">. </w:t>
      </w:r>
      <w:r w:rsidR="00CB5738" w:rsidRPr="00F73F70">
        <w:rPr>
          <w:rFonts w:ascii="Times New Roman" w:hAnsi="Times New Roman" w:cs="Times New Roman"/>
          <w:bCs/>
          <w:sz w:val="24"/>
          <w:szCs w:val="24"/>
        </w:rPr>
        <w:t>This paper tests whether long-term educational and health disadvantages of individuals born just before the start of school-year cut-off date of July 1</w:t>
      </w:r>
      <w:r w:rsidR="00CB5738" w:rsidRPr="00F73F70">
        <w:rPr>
          <w:rFonts w:ascii="Times New Roman" w:hAnsi="Times New Roman" w:cs="Times New Roman"/>
          <w:bCs/>
          <w:sz w:val="24"/>
          <w:szCs w:val="24"/>
          <w:vertAlign w:val="superscript"/>
        </w:rPr>
        <w:t>st</w:t>
      </w:r>
      <w:r w:rsidR="00BD69C8" w:rsidRPr="00F73F70">
        <w:rPr>
          <w:rFonts w:ascii="Times New Roman" w:hAnsi="Times New Roman" w:cs="Times New Roman"/>
          <w:bCs/>
          <w:sz w:val="24"/>
          <w:szCs w:val="24"/>
        </w:rPr>
        <w:t xml:space="preserve"> exist</w:t>
      </w:r>
      <w:r w:rsidR="00CB5738" w:rsidRPr="00F73F70">
        <w:rPr>
          <w:rFonts w:ascii="Times New Roman" w:hAnsi="Times New Roman" w:cs="Times New Roman"/>
          <w:bCs/>
          <w:sz w:val="24"/>
          <w:szCs w:val="24"/>
        </w:rPr>
        <w:t xml:space="preserve"> in Northern Ireland. The analysis is based on a c.28% representative population sub-sample of young people aged 12-18 in 2001 in the Northern Irelan</w:t>
      </w:r>
      <w:r w:rsidR="00B47606" w:rsidRPr="00F73F70">
        <w:rPr>
          <w:rFonts w:ascii="Times New Roman" w:hAnsi="Times New Roman" w:cs="Times New Roman"/>
          <w:bCs/>
          <w:sz w:val="24"/>
          <w:szCs w:val="24"/>
        </w:rPr>
        <w:t>d Longitudinal Study (NILS) with</w:t>
      </w:r>
      <w:r w:rsidR="00CB5738" w:rsidRPr="00F73F70">
        <w:rPr>
          <w:rFonts w:ascii="Times New Roman" w:hAnsi="Times New Roman" w:cs="Times New Roman"/>
          <w:bCs/>
          <w:sz w:val="24"/>
          <w:szCs w:val="24"/>
        </w:rPr>
        <w:t xml:space="preserve"> linked 2001 and 2011 Census records. Findings indicate no educational or health disadvantages over a decade for individuals born in May and June. </w:t>
      </w:r>
    </w:p>
    <w:p w14:paraId="33F5EBDB" w14:textId="77777777" w:rsidR="00A610B9" w:rsidRPr="00F73F70" w:rsidRDefault="00A610B9" w:rsidP="00E4757C">
      <w:pPr>
        <w:spacing w:after="0" w:line="240" w:lineRule="auto"/>
        <w:jc w:val="both"/>
        <w:rPr>
          <w:rFonts w:ascii="Times New Roman" w:hAnsi="Times New Roman" w:cs="Times New Roman"/>
          <w:bCs/>
          <w:sz w:val="24"/>
          <w:szCs w:val="24"/>
        </w:rPr>
      </w:pPr>
    </w:p>
    <w:p w14:paraId="7C6600E1" w14:textId="77777777" w:rsidR="00CB5738" w:rsidRPr="00F73F70" w:rsidRDefault="00CB5738" w:rsidP="00E4757C">
      <w:pPr>
        <w:spacing w:after="0" w:line="240" w:lineRule="auto"/>
        <w:jc w:val="both"/>
        <w:rPr>
          <w:rFonts w:ascii="Times New Roman" w:hAnsi="Times New Roman" w:cs="Times New Roman"/>
          <w:bCs/>
          <w:sz w:val="24"/>
          <w:szCs w:val="24"/>
        </w:rPr>
      </w:pPr>
    </w:p>
    <w:p w14:paraId="703CAD26" w14:textId="77777777" w:rsidR="00D03B38" w:rsidRPr="00F73F70" w:rsidRDefault="00D03B38" w:rsidP="00E4757C">
      <w:pPr>
        <w:spacing w:line="240" w:lineRule="auto"/>
        <w:rPr>
          <w:rFonts w:ascii="Times New Roman" w:hAnsi="Times New Roman" w:cs="Times New Roman"/>
          <w:bCs/>
          <w:sz w:val="24"/>
          <w:szCs w:val="24"/>
        </w:rPr>
      </w:pPr>
      <w:r w:rsidRPr="00F73F70">
        <w:rPr>
          <w:rFonts w:ascii="Times New Roman" w:hAnsi="Times New Roman" w:cs="Times New Roman"/>
          <w:bCs/>
          <w:sz w:val="24"/>
          <w:szCs w:val="24"/>
        </w:rPr>
        <w:br w:type="page"/>
      </w:r>
    </w:p>
    <w:p w14:paraId="62CB7CEB" w14:textId="77777777" w:rsidR="00A75B04" w:rsidRPr="00F73F70" w:rsidRDefault="00A75B04" w:rsidP="00E4757C">
      <w:pPr>
        <w:spacing w:line="240" w:lineRule="auto"/>
        <w:rPr>
          <w:rFonts w:ascii="Times New Roman" w:hAnsi="Times New Roman" w:cs="Times New Roman"/>
          <w:bCs/>
          <w:sz w:val="24"/>
          <w:szCs w:val="24"/>
        </w:rPr>
      </w:pPr>
      <w:r w:rsidRPr="00F73F70">
        <w:rPr>
          <w:rFonts w:ascii="Times New Roman" w:hAnsi="Times New Roman" w:cs="Times New Roman"/>
          <w:b/>
          <w:bCs/>
          <w:sz w:val="24"/>
          <w:szCs w:val="24"/>
        </w:rPr>
        <w:lastRenderedPageBreak/>
        <w:t>Introduction</w:t>
      </w:r>
    </w:p>
    <w:p w14:paraId="338435CA" w14:textId="3AD26F38" w:rsidR="00B65D98" w:rsidRPr="00F73F70" w:rsidRDefault="00A75B04" w:rsidP="00E4757C">
      <w:pPr>
        <w:spacing w:after="0" w:line="240" w:lineRule="auto"/>
        <w:jc w:val="both"/>
        <w:rPr>
          <w:rFonts w:ascii="Times New Roman" w:hAnsi="Times New Roman" w:cs="Times New Roman"/>
          <w:bCs/>
          <w:sz w:val="24"/>
          <w:szCs w:val="24"/>
        </w:rPr>
      </w:pPr>
      <w:r w:rsidRPr="00F73F70">
        <w:rPr>
          <w:rFonts w:ascii="Times New Roman" w:hAnsi="Times New Roman" w:cs="Times New Roman"/>
          <w:bCs/>
          <w:sz w:val="24"/>
          <w:szCs w:val="24"/>
        </w:rPr>
        <w:t>Birth month has been identified as influencing many outcomes in later life ranging from sporting prowess, through health, to educational outcomes</w:t>
      </w:r>
      <w:r w:rsidR="00E82B30" w:rsidRPr="00F73F70">
        <w:rPr>
          <w:rFonts w:ascii="Times New Roman" w:hAnsi="Times New Roman" w:cs="Times New Roman"/>
          <w:bCs/>
          <w:sz w:val="24"/>
          <w:szCs w:val="24"/>
        </w:rPr>
        <w:t xml:space="preserve"> (see below)</w:t>
      </w:r>
      <w:r w:rsidRPr="00F73F70">
        <w:rPr>
          <w:rFonts w:ascii="Times New Roman" w:hAnsi="Times New Roman" w:cs="Times New Roman"/>
          <w:bCs/>
          <w:sz w:val="24"/>
          <w:szCs w:val="24"/>
        </w:rPr>
        <w:t xml:space="preserve">. In education, especially in the British context, the problems of lower attainment for the ‘summer born’ with July and August birthdays have </w:t>
      </w:r>
      <w:r w:rsidR="00F37B79" w:rsidRPr="00F73F70">
        <w:rPr>
          <w:rFonts w:ascii="Times New Roman" w:hAnsi="Times New Roman" w:cs="Times New Roman"/>
          <w:bCs/>
          <w:sz w:val="24"/>
          <w:szCs w:val="24"/>
        </w:rPr>
        <w:t xml:space="preserve">often been highlighted </w:t>
      </w:r>
      <w:r w:rsidRPr="00F73F70">
        <w:rPr>
          <w:rFonts w:ascii="Times New Roman" w:hAnsi="Times New Roman" w:cs="Times New Roman"/>
          <w:bCs/>
          <w:sz w:val="24"/>
          <w:szCs w:val="24"/>
        </w:rPr>
        <w:t>(DFE, 2010)</w:t>
      </w:r>
      <w:r w:rsidR="00537FBE" w:rsidRPr="00F73F70">
        <w:rPr>
          <w:rFonts w:ascii="Times New Roman" w:hAnsi="Times New Roman" w:cs="Times New Roman"/>
          <w:bCs/>
          <w:sz w:val="24"/>
          <w:szCs w:val="24"/>
        </w:rPr>
        <w:t>,</w:t>
      </w:r>
      <w:r w:rsidRPr="00F73F70">
        <w:rPr>
          <w:rFonts w:ascii="Times New Roman" w:hAnsi="Times New Roman" w:cs="Times New Roman"/>
          <w:bCs/>
          <w:sz w:val="24"/>
          <w:szCs w:val="24"/>
        </w:rPr>
        <w:t xml:space="preserve"> with poor educational outcomes</w:t>
      </w:r>
      <w:r w:rsidR="00311225" w:rsidRPr="00F73F70">
        <w:rPr>
          <w:rFonts w:ascii="Times New Roman" w:hAnsi="Times New Roman" w:cs="Times New Roman"/>
          <w:bCs/>
          <w:sz w:val="24"/>
          <w:szCs w:val="24"/>
        </w:rPr>
        <w:t xml:space="preserve"> in school</w:t>
      </w:r>
      <w:r w:rsidRPr="00F73F70">
        <w:rPr>
          <w:rFonts w:ascii="Times New Roman" w:hAnsi="Times New Roman" w:cs="Times New Roman"/>
          <w:bCs/>
          <w:sz w:val="24"/>
          <w:szCs w:val="24"/>
        </w:rPr>
        <w:t xml:space="preserve"> across a variety of </w:t>
      </w:r>
      <w:r w:rsidR="00F37B79" w:rsidRPr="00F73F70">
        <w:rPr>
          <w:rFonts w:ascii="Times New Roman" w:hAnsi="Times New Roman" w:cs="Times New Roman"/>
          <w:bCs/>
          <w:sz w:val="24"/>
          <w:szCs w:val="24"/>
        </w:rPr>
        <w:t xml:space="preserve">social </w:t>
      </w:r>
      <w:r w:rsidRPr="00F73F70">
        <w:rPr>
          <w:rFonts w:ascii="Times New Roman" w:hAnsi="Times New Roman" w:cs="Times New Roman"/>
          <w:bCs/>
          <w:sz w:val="24"/>
          <w:szCs w:val="24"/>
        </w:rPr>
        <w:t>indicators</w:t>
      </w:r>
      <w:r w:rsidR="00FC15EA" w:rsidRPr="00F73F70">
        <w:rPr>
          <w:rFonts w:ascii="Times New Roman" w:hAnsi="Times New Roman" w:cs="Times New Roman"/>
          <w:bCs/>
          <w:sz w:val="24"/>
          <w:szCs w:val="24"/>
        </w:rPr>
        <w:t xml:space="preserve">. In this case, the </w:t>
      </w:r>
      <w:r w:rsidR="003163AC" w:rsidRPr="00F73F70">
        <w:rPr>
          <w:rFonts w:ascii="Times New Roman" w:hAnsi="Times New Roman" w:cs="Times New Roman"/>
          <w:bCs/>
          <w:sz w:val="24"/>
          <w:szCs w:val="24"/>
        </w:rPr>
        <w:t xml:space="preserve">date </w:t>
      </w:r>
      <w:r w:rsidR="00F37B79" w:rsidRPr="00F73F70">
        <w:rPr>
          <w:rFonts w:ascii="Times New Roman" w:hAnsi="Times New Roman" w:cs="Times New Roman"/>
          <w:bCs/>
          <w:sz w:val="24"/>
          <w:szCs w:val="24"/>
        </w:rPr>
        <w:t xml:space="preserve">in England </w:t>
      </w:r>
      <w:r w:rsidR="00FC15EA" w:rsidRPr="00F73F70">
        <w:rPr>
          <w:rFonts w:ascii="Times New Roman" w:hAnsi="Times New Roman" w:cs="Times New Roman"/>
          <w:bCs/>
          <w:sz w:val="24"/>
          <w:szCs w:val="24"/>
        </w:rPr>
        <w:t>that divides the school year is September 1</w:t>
      </w:r>
      <w:r w:rsidR="00FC15EA" w:rsidRPr="00F73F70">
        <w:rPr>
          <w:rFonts w:ascii="Times New Roman" w:hAnsi="Times New Roman" w:cs="Times New Roman"/>
          <w:bCs/>
          <w:sz w:val="24"/>
          <w:szCs w:val="24"/>
          <w:vertAlign w:val="superscript"/>
        </w:rPr>
        <w:t>st</w:t>
      </w:r>
      <w:r w:rsidRPr="00F73F70">
        <w:rPr>
          <w:rFonts w:ascii="Times New Roman" w:hAnsi="Times New Roman" w:cs="Times New Roman"/>
          <w:bCs/>
          <w:sz w:val="24"/>
          <w:szCs w:val="24"/>
        </w:rPr>
        <w:t xml:space="preserve">. Birth month has also been associated with particular types of illness and poorer health outcomes in later life </w:t>
      </w:r>
      <w:r w:rsidR="001200DF" w:rsidRPr="00F73F70">
        <w:rPr>
          <w:rFonts w:ascii="Times New Roman" w:hAnsi="Times New Roman" w:cs="Times New Roman"/>
          <w:bCs/>
          <w:sz w:val="24"/>
          <w:szCs w:val="24"/>
        </w:rPr>
        <w:t xml:space="preserve">in the United States </w:t>
      </w:r>
      <w:r w:rsidR="00FC15EA" w:rsidRPr="00F73F70">
        <w:rPr>
          <w:rFonts w:ascii="Times New Roman" w:hAnsi="Times New Roman" w:cs="Times New Roman"/>
          <w:bCs/>
          <w:sz w:val="24"/>
          <w:szCs w:val="24"/>
        </w:rPr>
        <w:t>although th</w:t>
      </w:r>
      <w:r w:rsidR="003163AC" w:rsidRPr="00F73F70">
        <w:rPr>
          <w:rFonts w:ascii="Times New Roman" w:hAnsi="Times New Roman" w:cs="Times New Roman"/>
          <w:bCs/>
          <w:sz w:val="24"/>
          <w:szCs w:val="24"/>
        </w:rPr>
        <w:t>is has been</w:t>
      </w:r>
      <w:r w:rsidR="00FC15EA" w:rsidRPr="00F73F70">
        <w:rPr>
          <w:rFonts w:ascii="Times New Roman" w:hAnsi="Times New Roman" w:cs="Times New Roman"/>
          <w:bCs/>
          <w:sz w:val="24"/>
          <w:szCs w:val="24"/>
        </w:rPr>
        <w:t xml:space="preserve"> observ</w:t>
      </w:r>
      <w:r w:rsidR="003163AC" w:rsidRPr="00F73F70">
        <w:rPr>
          <w:rFonts w:ascii="Times New Roman" w:hAnsi="Times New Roman" w:cs="Times New Roman"/>
          <w:bCs/>
          <w:sz w:val="24"/>
          <w:szCs w:val="24"/>
        </w:rPr>
        <w:t>ed</w:t>
      </w:r>
      <w:r w:rsidR="00FC15EA" w:rsidRPr="00F73F70">
        <w:rPr>
          <w:rFonts w:ascii="Times New Roman" w:hAnsi="Times New Roman" w:cs="Times New Roman"/>
          <w:bCs/>
          <w:sz w:val="24"/>
          <w:szCs w:val="24"/>
        </w:rPr>
        <w:t xml:space="preserve"> </w:t>
      </w:r>
      <w:r w:rsidRPr="00F73F70">
        <w:rPr>
          <w:rFonts w:ascii="Times New Roman" w:hAnsi="Times New Roman" w:cs="Times New Roman"/>
          <w:bCs/>
          <w:sz w:val="24"/>
          <w:szCs w:val="24"/>
        </w:rPr>
        <w:t>for people born in the winter months</w:t>
      </w:r>
      <w:r w:rsidR="00172433" w:rsidRPr="00F73F70">
        <w:rPr>
          <w:rFonts w:ascii="Times New Roman" w:hAnsi="Times New Roman" w:cs="Times New Roman"/>
          <w:bCs/>
          <w:sz w:val="24"/>
          <w:szCs w:val="24"/>
        </w:rPr>
        <w:t xml:space="preserve"> (Buckles and </w:t>
      </w:r>
      <w:proofErr w:type="spellStart"/>
      <w:r w:rsidR="00172433" w:rsidRPr="00F73F70">
        <w:rPr>
          <w:rFonts w:ascii="Times New Roman" w:hAnsi="Times New Roman" w:cs="Times New Roman"/>
          <w:bCs/>
          <w:sz w:val="24"/>
          <w:szCs w:val="24"/>
        </w:rPr>
        <w:t>Hungerman</w:t>
      </w:r>
      <w:proofErr w:type="spellEnd"/>
      <w:r w:rsidR="00172433" w:rsidRPr="00F73F70">
        <w:rPr>
          <w:rFonts w:ascii="Times New Roman" w:hAnsi="Times New Roman" w:cs="Times New Roman"/>
          <w:bCs/>
          <w:sz w:val="24"/>
          <w:szCs w:val="24"/>
        </w:rPr>
        <w:t xml:space="preserve"> 2013)</w:t>
      </w:r>
      <w:r w:rsidRPr="00F73F70">
        <w:rPr>
          <w:rFonts w:ascii="Times New Roman" w:hAnsi="Times New Roman" w:cs="Times New Roman"/>
          <w:bCs/>
          <w:sz w:val="24"/>
          <w:szCs w:val="24"/>
        </w:rPr>
        <w:t>. The</w:t>
      </w:r>
      <w:r w:rsidR="00311225" w:rsidRPr="00F73F70">
        <w:rPr>
          <w:rFonts w:ascii="Times New Roman" w:hAnsi="Times New Roman" w:cs="Times New Roman"/>
          <w:bCs/>
          <w:sz w:val="24"/>
          <w:szCs w:val="24"/>
        </w:rPr>
        <w:t xml:space="preserve"> existence of these differentials, usually observed in </w:t>
      </w:r>
      <w:r w:rsidR="00172433" w:rsidRPr="00F73F70">
        <w:rPr>
          <w:rFonts w:ascii="Times New Roman" w:hAnsi="Times New Roman" w:cs="Times New Roman"/>
          <w:bCs/>
          <w:sz w:val="24"/>
          <w:szCs w:val="24"/>
        </w:rPr>
        <w:t xml:space="preserve">the United Kingdom in </w:t>
      </w:r>
      <w:r w:rsidR="00311225" w:rsidRPr="00F73F70">
        <w:rPr>
          <w:rFonts w:ascii="Times New Roman" w:hAnsi="Times New Roman" w:cs="Times New Roman"/>
          <w:bCs/>
          <w:sz w:val="24"/>
          <w:szCs w:val="24"/>
        </w:rPr>
        <w:t>studies based on large administrative datasets</w:t>
      </w:r>
      <w:r w:rsidR="00FC15EA" w:rsidRPr="00F73F70">
        <w:rPr>
          <w:rFonts w:ascii="Times New Roman" w:hAnsi="Times New Roman" w:cs="Times New Roman"/>
          <w:bCs/>
          <w:sz w:val="24"/>
          <w:szCs w:val="24"/>
        </w:rPr>
        <w:t xml:space="preserve"> such as those produced by school reporting systems or </w:t>
      </w:r>
      <w:r w:rsidR="00F37B79" w:rsidRPr="00F73F70">
        <w:rPr>
          <w:rFonts w:ascii="Times New Roman" w:hAnsi="Times New Roman" w:cs="Times New Roman"/>
          <w:bCs/>
          <w:sz w:val="24"/>
          <w:szCs w:val="24"/>
        </w:rPr>
        <w:t xml:space="preserve">social </w:t>
      </w:r>
      <w:r w:rsidR="00FC15EA" w:rsidRPr="00F73F70">
        <w:rPr>
          <w:rFonts w:ascii="Times New Roman" w:hAnsi="Times New Roman" w:cs="Times New Roman"/>
          <w:bCs/>
          <w:sz w:val="24"/>
          <w:szCs w:val="24"/>
        </w:rPr>
        <w:t>surveys</w:t>
      </w:r>
      <w:r w:rsidR="00311225" w:rsidRPr="00F73F70">
        <w:rPr>
          <w:rFonts w:ascii="Times New Roman" w:hAnsi="Times New Roman" w:cs="Times New Roman"/>
          <w:bCs/>
          <w:sz w:val="24"/>
          <w:szCs w:val="24"/>
        </w:rPr>
        <w:t xml:space="preserve">, raises questions about whether health and educational </w:t>
      </w:r>
      <w:r w:rsidR="00FC15EA" w:rsidRPr="00F73F70">
        <w:rPr>
          <w:rFonts w:ascii="Times New Roman" w:hAnsi="Times New Roman" w:cs="Times New Roman"/>
          <w:bCs/>
          <w:sz w:val="24"/>
          <w:szCs w:val="24"/>
        </w:rPr>
        <w:t xml:space="preserve">differentials </w:t>
      </w:r>
      <w:r w:rsidR="00311225" w:rsidRPr="00F73F70">
        <w:rPr>
          <w:rFonts w:ascii="Times New Roman" w:hAnsi="Times New Roman" w:cs="Times New Roman"/>
          <w:bCs/>
          <w:sz w:val="24"/>
          <w:szCs w:val="24"/>
        </w:rPr>
        <w:t>can be observed across entire populations</w:t>
      </w:r>
      <w:r w:rsidR="00B65D98" w:rsidRPr="00F73F70">
        <w:rPr>
          <w:rFonts w:ascii="Times New Roman" w:hAnsi="Times New Roman" w:cs="Times New Roman"/>
          <w:bCs/>
          <w:sz w:val="24"/>
          <w:szCs w:val="24"/>
        </w:rPr>
        <w:t>,</w:t>
      </w:r>
      <w:r w:rsidR="00311225" w:rsidRPr="00F73F70">
        <w:rPr>
          <w:rFonts w:ascii="Times New Roman" w:hAnsi="Times New Roman" w:cs="Times New Roman"/>
          <w:bCs/>
          <w:sz w:val="24"/>
          <w:szCs w:val="24"/>
        </w:rPr>
        <w:t xml:space="preserve"> and the relative size of these effects in comparison</w:t>
      </w:r>
      <w:r w:rsidR="00FC15EA" w:rsidRPr="00F73F70">
        <w:rPr>
          <w:rFonts w:ascii="Times New Roman" w:hAnsi="Times New Roman" w:cs="Times New Roman"/>
          <w:bCs/>
          <w:sz w:val="24"/>
          <w:szCs w:val="24"/>
        </w:rPr>
        <w:t xml:space="preserve"> with other social determinants</w:t>
      </w:r>
      <w:r w:rsidR="00B65D98" w:rsidRPr="00F73F70">
        <w:rPr>
          <w:rFonts w:ascii="Times New Roman" w:hAnsi="Times New Roman" w:cs="Times New Roman"/>
          <w:bCs/>
          <w:sz w:val="24"/>
          <w:szCs w:val="24"/>
        </w:rPr>
        <w:t xml:space="preserve"> of health and educational outcomes</w:t>
      </w:r>
      <w:r w:rsidR="00311225" w:rsidRPr="00F73F70">
        <w:rPr>
          <w:rFonts w:ascii="Times New Roman" w:hAnsi="Times New Roman" w:cs="Times New Roman"/>
          <w:bCs/>
          <w:sz w:val="24"/>
          <w:szCs w:val="24"/>
        </w:rPr>
        <w:t xml:space="preserve">. </w:t>
      </w:r>
    </w:p>
    <w:p w14:paraId="721047DE" w14:textId="77777777" w:rsidR="00B65D98" w:rsidRPr="00F73F70" w:rsidRDefault="00B65D98" w:rsidP="00E4757C">
      <w:pPr>
        <w:spacing w:after="0" w:line="240" w:lineRule="auto"/>
        <w:jc w:val="both"/>
        <w:rPr>
          <w:rFonts w:ascii="Times New Roman" w:hAnsi="Times New Roman" w:cs="Times New Roman"/>
          <w:bCs/>
          <w:sz w:val="24"/>
          <w:szCs w:val="24"/>
        </w:rPr>
      </w:pPr>
    </w:p>
    <w:p w14:paraId="6FE18EDC" w14:textId="77777777" w:rsidR="00D87998" w:rsidRPr="00F73F70" w:rsidRDefault="00274783" w:rsidP="00D87998">
      <w:pPr>
        <w:spacing w:after="0" w:line="240" w:lineRule="auto"/>
        <w:jc w:val="both"/>
        <w:rPr>
          <w:rFonts w:ascii="Times New Roman" w:hAnsi="Times New Roman" w:cs="Times New Roman"/>
          <w:bCs/>
          <w:sz w:val="24"/>
          <w:szCs w:val="24"/>
        </w:rPr>
      </w:pPr>
      <w:r w:rsidRPr="00F73F70">
        <w:rPr>
          <w:rFonts w:ascii="Times New Roman" w:hAnsi="Times New Roman" w:cs="Times New Roman"/>
          <w:bCs/>
          <w:sz w:val="24"/>
          <w:szCs w:val="24"/>
        </w:rPr>
        <w:t>This paper attempts to</w:t>
      </w:r>
      <w:r w:rsidR="00311225" w:rsidRPr="00F73F70">
        <w:rPr>
          <w:rFonts w:ascii="Times New Roman" w:hAnsi="Times New Roman" w:cs="Times New Roman"/>
          <w:bCs/>
          <w:sz w:val="24"/>
          <w:szCs w:val="24"/>
        </w:rPr>
        <w:t xml:space="preserve"> </w:t>
      </w:r>
      <w:r w:rsidR="00523B50" w:rsidRPr="00F73F70">
        <w:rPr>
          <w:rFonts w:ascii="Times New Roman" w:hAnsi="Times New Roman" w:cs="Times New Roman"/>
          <w:bCs/>
          <w:sz w:val="24"/>
          <w:szCs w:val="24"/>
        </w:rPr>
        <w:t xml:space="preserve">investigate this theme using the Northern Ireland Longitudinal Study (NILS). This is interesting </w:t>
      </w:r>
      <w:r w:rsidR="003163AC" w:rsidRPr="00F73F70">
        <w:rPr>
          <w:rFonts w:ascii="Times New Roman" w:hAnsi="Times New Roman" w:cs="Times New Roman"/>
          <w:bCs/>
          <w:sz w:val="24"/>
          <w:szCs w:val="24"/>
        </w:rPr>
        <w:t xml:space="preserve">for </w:t>
      </w:r>
      <w:r w:rsidR="00523B50" w:rsidRPr="00F73F70">
        <w:rPr>
          <w:rFonts w:ascii="Times New Roman" w:hAnsi="Times New Roman" w:cs="Times New Roman"/>
          <w:bCs/>
          <w:sz w:val="24"/>
          <w:szCs w:val="24"/>
        </w:rPr>
        <w:t xml:space="preserve">two </w:t>
      </w:r>
      <w:r w:rsidR="00127899" w:rsidRPr="00F73F70">
        <w:rPr>
          <w:rFonts w:ascii="Times New Roman" w:hAnsi="Times New Roman" w:cs="Times New Roman"/>
          <w:bCs/>
          <w:sz w:val="24"/>
          <w:szCs w:val="24"/>
        </w:rPr>
        <w:t>reason</w:t>
      </w:r>
      <w:r w:rsidR="00523B50" w:rsidRPr="00F73F70">
        <w:rPr>
          <w:rFonts w:ascii="Times New Roman" w:hAnsi="Times New Roman" w:cs="Times New Roman"/>
          <w:bCs/>
          <w:sz w:val="24"/>
          <w:szCs w:val="24"/>
        </w:rPr>
        <w:t xml:space="preserve">s. Firstly, the NILS is a </w:t>
      </w:r>
      <w:r w:rsidR="00F37B79" w:rsidRPr="00F73F70">
        <w:rPr>
          <w:rFonts w:ascii="Times New Roman" w:hAnsi="Times New Roman" w:cs="Times New Roman"/>
          <w:bCs/>
          <w:sz w:val="24"/>
          <w:szCs w:val="24"/>
        </w:rPr>
        <w:t>c.</w:t>
      </w:r>
      <w:r w:rsidR="00523B50" w:rsidRPr="00F73F70">
        <w:rPr>
          <w:rFonts w:ascii="Times New Roman" w:hAnsi="Times New Roman" w:cs="Times New Roman"/>
          <w:bCs/>
          <w:sz w:val="24"/>
          <w:szCs w:val="24"/>
        </w:rPr>
        <w:t>28% sample of the Northern Ireland population and is therefore of sufficient size to permit generalisations for the entire population. It is also longitudinal – this means that it is possible to follow the fortunes of groups of people through time</w:t>
      </w:r>
      <w:r w:rsidR="003163AC" w:rsidRPr="00F73F70">
        <w:rPr>
          <w:rFonts w:ascii="Times New Roman" w:hAnsi="Times New Roman" w:cs="Times New Roman"/>
          <w:bCs/>
          <w:sz w:val="24"/>
          <w:szCs w:val="24"/>
        </w:rPr>
        <w:t xml:space="preserve"> (here between 2001 and 2011)</w:t>
      </w:r>
      <w:r w:rsidR="00821C70" w:rsidRPr="00F73F70">
        <w:rPr>
          <w:rFonts w:ascii="Times New Roman" w:hAnsi="Times New Roman" w:cs="Times New Roman"/>
          <w:bCs/>
          <w:sz w:val="24"/>
          <w:szCs w:val="24"/>
        </w:rPr>
        <w:t xml:space="preserve">. Unlike longitudinal </w:t>
      </w:r>
      <w:r w:rsidR="00F37B79" w:rsidRPr="00F73F70">
        <w:rPr>
          <w:rFonts w:ascii="Times New Roman" w:hAnsi="Times New Roman" w:cs="Times New Roman"/>
          <w:bCs/>
          <w:sz w:val="24"/>
          <w:szCs w:val="24"/>
        </w:rPr>
        <w:t xml:space="preserve">cohort </w:t>
      </w:r>
      <w:r w:rsidR="00821C70" w:rsidRPr="00F73F70">
        <w:rPr>
          <w:rFonts w:ascii="Times New Roman" w:hAnsi="Times New Roman" w:cs="Times New Roman"/>
          <w:bCs/>
          <w:sz w:val="24"/>
          <w:szCs w:val="24"/>
        </w:rPr>
        <w:t xml:space="preserve">surveys it has low attrition rates because it is based on linking data from the successive Censuses of </w:t>
      </w:r>
      <w:r w:rsidR="007F4806" w:rsidRPr="00F73F70">
        <w:rPr>
          <w:rFonts w:ascii="Times New Roman" w:hAnsi="Times New Roman" w:cs="Times New Roman"/>
          <w:bCs/>
          <w:sz w:val="24"/>
          <w:szCs w:val="24"/>
        </w:rPr>
        <w:t>the p</w:t>
      </w:r>
      <w:r w:rsidR="00821C70" w:rsidRPr="00F73F70">
        <w:rPr>
          <w:rFonts w:ascii="Times New Roman" w:hAnsi="Times New Roman" w:cs="Times New Roman"/>
          <w:bCs/>
          <w:sz w:val="24"/>
          <w:szCs w:val="24"/>
        </w:rPr>
        <w:t>opulation</w:t>
      </w:r>
      <w:r w:rsidR="003163AC" w:rsidRPr="00F73F70">
        <w:rPr>
          <w:rFonts w:ascii="Times New Roman" w:hAnsi="Times New Roman" w:cs="Times New Roman"/>
          <w:bCs/>
          <w:sz w:val="24"/>
          <w:szCs w:val="24"/>
        </w:rPr>
        <w:t xml:space="preserve"> rather than survey follow up at subsequent waves</w:t>
      </w:r>
      <w:r w:rsidR="0071242C" w:rsidRPr="00F73F70">
        <w:rPr>
          <w:rFonts w:ascii="Times New Roman" w:hAnsi="Times New Roman" w:cs="Times New Roman"/>
          <w:bCs/>
          <w:sz w:val="24"/>
          <w:szCs w:val="24"/>
        </w:rPr>
        <w:t xml:space="preserve">. </w:t>
      </w:r>
      <w:r w:rsidR="00523B50" w:rsidRPr="00F73F70">
        <w:rPr>
          <w:rFonts w:ascii="Times New Roman" w:hAnsi="Times New Roman" w:cs="Times New Roman"/>
          <w:bCs/>
          <w:sz w:val="24"/>
          <w:szCs w:val="24"/>
        </w:rPr>
        <w:t>Secondly, Northern Ireland is</w:t>
      </w:r>
      <w:r w:rsidR="003876F2" w:rsidRPr="00F73F70">
        <w:rPr>
          <w:rFonts w:ascii="Times New Roman" w:hAnsi="Times New Roman" w:cs="Times New Roman"/>
          <w:bCs/>
          <w:sz w:val="24"/>
          <w:szCs w:val="24"/>
        </w:rPr>
        <w:t xml:space="preserve"> </w:t>
      </w:r>
      <w:r w:rsidR="00523B50" w:rsidRPr="00F73F70">
        <w:rPr>
          <w:rFonts w:ascii="Times New Roman" w:hAnsi="Times New Roman" w:cs="Times New Roman"/>
          <w:bCs/>
          <w:sz w:val="24"/>
          <w:szCs w:val="24"/>
        </w:rPr>
        <w:t xml:space="preserve">different to other parts of the </w:t>
      </w:r>
      <w:r w:rsidR="002C1BBB" w:rsidRPr="00F73F70">
        <w:rPr>
          <w:rFonts w:ascii="Times New Roman" w:hAnsi="Times New Roman" w:cs="Times New Roman"/>
          <w:bCs/>
          <w:sz w:val="24"/>
          <w:szCs w:val="24"/>
        </w:rPr>
        <w:t>United</w:t>
      </w:r>
      <w:r w:rsidR="00523B50" w:rsidRPr="00F73F70">
        <w:rPr>
          <w:rFonts w:ascii="Times New Roman" w:hAnsi="Times New Roman" w:cs="Times New Roman"/>
          <w:bCs/>
          <w:sz w:val="24"/>
          <w:szCs w:val="24"/>
        </w:rPr>
        <w:t xml:space="preserve"> Kingdom, more particularly England and Wales.</w:t>
      </w:r>
      <w:r w:rsidR="00D87998" w:rsidRPr="00F73F70">
        <w:rPr>
          <w:rFonts w:ascii="Times New Roman" w:hAnsi="Times New Roman" w:cs="Times New Roman"/>
          <w:bCs/>
          <w:sz w:val="24"/>
          <w:szCs w:val="24"/>
        </w:rPr>
        <w:t xml:space="preserve"> Because the Northern Ireland school year divides on July 1</w:t>
      </w:r>
      <w:r w:rsidR="00D87998" w:rsidRPr="00F73F70">
        <w:rPr>
          <w:rFonts w:ascii="Times New Roman" w:hAnsi="Times New Roman" w:cs="Times New Roman"/>
          <w:bCs/>
          <w:sz w:val="24"/>
          <w:szCs w:val="24"/>
          <w:vertAlign w:val="superscript"/>
        </w:rPr>
        <w:t>st</w:t>
      </w:r>
      <w:r w:rsidR="00D87998" w:rsidRPr="00F73F70">
        <w:rPr>
          <w:rFonts w:ascii="Times New Roman" w:hAnsi="Times New Roman" w:cs="Times New Roman"/>
          <w:bCs/>
          <w:sz w:val="24"/>
          <w:szCs w:val="24"/>
        </w:rPr>
        <w:t xml:space="preserve"> rather than September 1</w:t>
      </w:r>
      <w:r w:rsidR="00D87998" w:rsidRPr="00F73F70">
        <w:rPr>
          <w:rFonts w:ascii="Times New Roman" w:hAnsi="Times New Roman" w:cs="Times New Roman"/>
          <w:bCs/>
          <w:sz w:val="24"/>
          <w:szCs w:val="24"/>
          <w:vertAlign w:val="superscript"/>
        </w:rPr>
        <w:t>st</w:t>
      </w:r>
      <w:r w:rsidR="00D87998" w:rsidRPr="00F73F70">
        <w:rPr>
          <w:rFonts w:ascii="Times New Roman" w:hAnsi="Times New Roman" w:cs="Times New Roman"/>
          <w:bCs/>
          <w:sz w:val="24"/>
          <w:szCs w:val="24"/>
        </w:rPr>
        <w:t>, the study of birth-month effects on later educational success is to some extent a natural experiment.</w:t>
      </w:r>
    </w:p>
    <w:p w14:paraId="7F511452" w14:textId="77777777" w:rsidR="00335185" w:rsidRPr="00F73F70" w:rsidRDefault="00335185" w:rsidP="00E4757C">
      <w:pPr>
        <w:spacing w:after="0" w:line="240" w:lineRule="auto"/>
        <w:jc w:val="both"/>
        <w:rPr>
          <w:rFonts w:ascii="Times New Roman" w:hAnsi="Times New Roman" w:cs="Times New Roman"/>
          <w:sz w:val="24"/>
          <w:szCs w:val="24"/>
        </w:rPr>
      </w:pPr>
    </w:p>
    <w:p w14:paraId="75A20668" w14:textId="3B626162" w:rsidR="00AC3EBB" w:rsidRPr="00F73F70" w:rsidRDefault="009867E8" w:rsidP="00E4757C">
      <w:pPr>
        <w:spacing w:after="0" w:line="240" w:lineRule="auto"/>
        <w:jc w:val="both"/>
        <w:rPr>
          <w:rFonts w:ascii="Times New Roman" w:hAnsi="Times New Roman" w:cs="Times New Roman"/>
          <w:sz w:val="24"/>
          <w:szCs w:val="24"/>
          <w:shd w:val="clear" w:color="auto" w:fill="FFFFFF"/>
        </w:rPr>
      </w:pPr>
      <w:r w:rsidRPr="00400BBC">
        <w:rPr>
          <w:rFonts w:ascii="Times New Roman" w:hAnsi="Times New Roman" w:cs="Times New Roman"/>
          <w:sz w:val="24"/>
          <w:szCs w:val="24"/>
        </w:rPr>
        <w:t xml:space="preserve">The school starting age is four years in Northern Ireland. Every child who </w:t>
      </w:r>
      <w:r w:rsidRPr="00400BBC">
        <w:rPr>
          <w:rFonts w:ascii="Times New Roman" w:hAnsi="Times New Roman" w:cs="Times New Roman"/>
          <w:sz w:val="24"/>
          <w:szCs w:val="24"/>
          <w:shd w:val="clear" w:color="auto" w:fill="FFFFFF"/>
        </w:rPr>
        <w:t xml:space="preserve">reaches the age of four </w:t>
      </w:r>
      <w:r w:rsidR="00E9396D" w:rsidRPr="00400BBC">
        <w:rPr>
          <w:rFonts w:ascii="Times New Roman" w:hAnsi="Times New Roman" w:cs="Times New Roman"/>
          <w:sz w:val="24"/>
          <w:szCs w:val="24"/>
          <w:shd w:val="clear" w:color="auto" w:fill="FFFFFF"/>
        </w:rPr>
        <w:t>by the</w:t>
      </w:r>
      <w:r w:rsidR="00335185" w:rsidRPr="00400BBC">
        <w:rPr>
          <w:rFonts w:ascii="Times New Roman" w:hAnsi="Times New Roman" w:cs="Times New Roman"/>
          <w:sz w:val="24"/>
          <w:szCs w:val="24"/>
          <w:shd w:val="clear" w:color="auto" w:fill="FFFFFF"/>
        </w:rPr>
        <w:t xml:space="preserve"> 1</w:t>
      </w:r>
      <w:r w:rsidR="00335185" w:rsidRPr="00400BBC">
        <w:rPr>
          <w:rFonts w:ascii="Times New Roman" w:hAnsi="Times New Roman" w:cs="Times New Roman"/>
          <w:sz w:val="24"/>
          <w:szCs w:val="24"/>
          <w:shd w:val="clear" w:color="auto" w:fill="FFFFFF"/>
          <w:vertAlign w:val="superscript"/>
        </w:rPr>
        <w:t>st</w:t>
      </w:r>
      <w:r w:rsidR="00335185" w:rsidRPr="00400BBC">
        <w:rPr>
          <w:rFonts w:ascii="Times New Roman" w:hAnsi="Times New Roman" w:cs="Times New Roman"/>
          <w:sz w:val="24"/>
          <w:szCs w:val="24"/>
          <w:shd w:val="clear" w:color="auto" w:fill="FFFFFF"/>
        </w:rPr>
        <w:t xml:space="preserve"> </w:t>
      </w:r>
      <w:r w:rsidR="00E9396D" w:rsidRPr="00400BBC">
        <w:rPr>
          <w:rFonts w:ascii="Times New Roman" w:hAnsi="Times New Roman" w:cs="Times New Roman"/>
          <w:sz w:val="24"/>
          <w:szCs w:val="24"/>
          <w:shd w:val="clear" w:color="auto" w:fill="FFFFFF"/>
        </w:rPr>
        <w:t>July of every</w:t>
      </w:r>
      <w:r w:rsidRPr="00400BBC">
        <w:rPr>
          <w:rFonts w:ascii="Times New Roman" w:hAnsi="Times New Roman" w:cs="Times New Roman"/>
          <w:sz w:val="24"/>
          <w:szCs w:val="24"/>
          <w:shd w:val="clear" w:color="auto" w:fill="FFFFFF"/>
        </w:rPr>
        <w:t xml:space="preserve"> year should begin compulsory education</w:t>
      </w:r>
      <w:r w:rsidR="00400BBC" w:rsidRPr="00400BBC">
        <w:rPr>
          <w:rFonts w:ascii="Times New Roman" w:hAnsi="Times New Roman" w:cs="Times New Roman"/>
          <w:sz w:val="24"/>
          <w:szCs w:val="24"/>
          <w:shd w:val="clear" w:color="auto" w:fill="FFFFFF"/>
        </w:rPr>
        <w:t xml:space="preserve"> </w:t>
      </w:r>
      <w:r w:rsidR="007066CC">
        <w:rPr>
          <w:rFonts w:ascii="Times New Roman" w:eastAsia="Times New Roman" w:hAnsi="Times New Roman" w:cs="Times New Roman"/>
          <w:color w:val="222222"/>
          <w:sz w:val="24"/>
          <w:szCs w:val="24"/>
        </w:rPr>
        <w:t>at the beginning of</w:t>
      </w:r>
      <w:r w:rsidR="00011D88">
        <w:rPr>
          <w:rFonts w:ascii="Times New Roman" w:eastAsia="Times New Roman" w:hAnsi="Times New Roman" w:cs="Times New Roman"/>
          <w:color w:val="222222"/>
          <w:sz w:val="24"/>
          <w:szCs w:val="24"/>
        </w:rPr>
        <w:t xml:space="preserve"> September of the same </w:t>
      </w:r>
      <w:r w:rsidR="00400BBC" w:rsidRPr="00B208F5">
        <w:rPr>
          <w:rFonts w:ascii="Times New Roman" w:eastAsia="Times New Roman" w:hAnsi="Times New Roman" w:cs="Times New Roman"/>
          <w:color w:val="222222"/>
          <w:sz w:val="24"/>
          <w:szCs w:val="24"/>
        </w:rPr>
        <w:t>year</w:t>
      </w:r>
      <w:r w:rsidRPr="00400BBC">
        <w:rPr>
          <w:rFonts w:ascii="Times New Roman" w:hAnsi="Times New Roman" w:cs="Times New Roman"/>
          <w:sz w:val="24"/>
          <w:szCs w:val="24"/>
          <w:shd w:val="clear" w:color="auto" w:fill="FFFFFF"/>
        </w:rPr>
        <w:t xml:space="preserve"> </w:t>
      </w:r>
      <w:r w:rsidR="000653A6" w:rsidRPr="00400BBC">
        <w:rPr>
          <w:rFonts w:ascii="Times New Roman" w:hAnsi="Times New Roman" w:cs="Times New Roman"/>
          <w:sz w:val="24"/>
          <w:szCs w:val="24"/>
        </w:rPr>
        <w:t>(Department of Education 1989, sec. F73; Department of Education 2016)</w:t>
      </w:r>
      <w:r w:rsidR="000653A6" w:rsidRPr="00400BBC">
        <w:rPr>
          <w:rStyle w:val="fontbold"/>
          <w:rFonts w:ascii="Times New Roman" w:hAnsi="Times New Roman" w:cs="Times New Roman"/>
          <w:sz w:val="24"/>
          <w:szCs w:val="24"/>
          <w:shd w:val="clear" w:color="auto" w:fill="FFFFFF"/>
        </w:rPr>
        <w:t>.</w:t>
      </w:r>
      <w:r w:rsidR="005E2E45" w:rsidRPr="00400BBC">
        <w:rPr>
          <w:rStyle w:val="fontbold"/>
          <w:rFonts w:ascii="Times New Roman" w:hAnsi="Times New Roman" w:cs="Times New Roman"/>
          <w:sz w:val="24"/>
          <w:szCs w:val="24"/>
          <w:shd w:val="clear" w:color="auto" w:fill="FFFFFF"/>
        </w:rPr>
        <w:t xml:space="preserve"> </w:t>
      </w:r>
      <w:r w:rsidR="00E9396D" w:rsidRPr="00400BBC">
        <w:rPr>
          <w:rStyle w:val="fontbold"/>
          <w:rFonts w:ascii="Times New Roman" w:hAnsi="Times New Roman" w:cs="Times New Roman"/>
          <w:sz w:val="24"/>
          <w:szCs w:val="24"/>
          <w:shd w:val="clear" w:color="auto" w:fill="FFFFFF"/>
        </w:rPr>
        <w:t>Children who turn 4 after the 1</w:t>
      </w:r>
      <w:r w:rsidR="00E9396D" w:rsidRPr="00400BBC">
        <w:rPr>
          <w:rStyle w:val="fontbold"/>
          <w:rFonts w:ascii="Times New Roman" w:hAnsi="Times New Roman" w:cs="Times New Roman"/>
          <w:sz w:val="24"/>
          <w:szCs w:val="24"/>
          <w:shd w:val="clear" w:color="auto" w:fill="FFFFFF"/>
          <w:vertAlign w:val="superscript"/>
        </w:rPr>
        <w:t>st</w:t>
      </w:r>
      <w:r w:rsidR="00E9396D" w:rsidRPr="00400BBC">
        <w:rPr>
          <w:rStyle w:val="fontbold"/>
          <w:rFonts w:ascii="Times New Roman" w:hAnsi="Times New Roman" w:cs="Times New Roman"/>
          <w:sz w:val="24"/>
          <w:szCs w:val="24"/>
          <w:shd w:val="clear" w:color="auto" w:fill="FFFFFF"/>
        </w:rPr>
        <w:t xml:space="preserve"> July </w:t>
      </w:r>
      <w:r w:rsidR="00E541E9">
        <w:rPr>
          <w:rStyle w:val="fontbold"/>
          <w:rFonts w:ascii="Times New Roman" w:hAnsi="Times New Roman" w:cs="Times New Roman"/>
          <w:sz w:val="24"/>
          <w:szCs w:val="24"/>
          <w:shd w:val="clear" w:color="auto" w:fill="FFFFFF"/>
        </w:rPr>
        <w:t xml:space="preserve">are enrolled </w:t>
      </w:r>
      <w:r w:rsidR="00E9396D" w:rsidRPr="00400BBC">
        <w:rPr>
          <w:rStyle w:val="fontbold"/>
          <w:rFonts w:ascii="Times New Roman" w:hAnsi="Times New Roman" w:cs="Times New Roman"/>
          <w:sz w:val="24"/>
          <w:szCs w:val="24"/>
          <w:shd w:val="clear" w:color="auto" w:fill="FFFFFF"/>
        </w:rPr>
        <w:t xml:space="preserve">in the following year. </w:t>
      </w:r>
      <w:r w:rsidRPr="00400BBC">
        <w:rPr>
          <w:rFonts w:ascii="Times New Roman" w:hAnsi="Times New Roman" w:cs="Times New Roman"/>
          <w:sz w:val="24"/>
          <w:szCs w:val="24"/>
          <w:shd w:val="clear" w:color="auto" w:fill="FFFFFF"/>
        </w:rPr>
        <w:t>The text of the l</w:t>
      </w:r>
      <w:r w:rsidR="00813A04" w:rsidRPr="00400BBC">
        <w:rPr>
          <w:rFonts w:ascii="Times New Roman" w:hAnsi="Times New Roman" w:cs="Times New Roman"/>
          <w:sz w:val="24"/>
          <w:szCs w:val="24"/>
          <w:shd w:val="clear" w:color="auto" w:fill="FFFFFF"/>
        </w:rPr>
        <w:t>egislation</w:t>
      </w:r>
      <w:r w:rsidRPr="00400BBC">
        <w:rPr>
          <w:rFonts w:ascii="Times New Roman" w:hAnsi="Times New Roman" w:cs="Times New Roman"/>
          <w:sz w:val="24"/>
          <w:szCs w:val="24"/>
          <w:shd w:val="clear" w:color="auto" w:fill="FFFFFF"/>
        </w:rPr>
        <w:t xml:space="preserve"> and </w:t>
      </w:r>
      <w:r w:rsidR="00813A04" w:rsidRPr="00400BBC">
        <w:rPr>
          <w:rFonts w:ascii="Times New Roman" w:hAnsi="Times New Roman" w:cs="Times New Roman"/>
          <w:sz w:val="24"/>
          <w:szCs w:val="24"/>
          <w:shd w:val="clear" w:color="auto" w:fill="FFFFFF"/>
        </w:rPr>
        <w:t xml:space="preserve">the </w:t>
      </w:r>
      <w:r w:rsidRPr="00400BBC">
        <w:rPr>
          <w:rFonts w:ascii="Times New Roman" w:hAnsi="Times New Roman" w:cs="Times New Roman"/>
          <w:sz w:val="24"/>
          <w:szCs w:val="24"/>
          <w:shd w:val="clear" w:color="auto" w:fill="FFFFFF"/>
        </w:rPr>
        <w:t>parental guidance information</w:t>
      </w:r>
      <w:r w:rsidRPr="00F73F70">
        <w:rPr>
          <w:rFonts w:ascii="Times New Roman" w:hAnsi="Times New Roman" w:cs="Times New Roman"/>
          <w:sz w:val="24"/>
          <w:szCs w:val="24"/>
          <w:shd w:val="clear" w:color="auto" w:fill="FFFFFF"/>
        </w:rPr>
        <w:t xml:space="preserve"> supplied by the Department for Education do not state</w:t>
      </w:r>
      <w:r w:rsidR="004904FC" w:rsidRPr="00F73F70">
        <w:rPr>
          <w:rFonts w:ascii="Times New Roman" w:hAnsi="Times New Roman" w:cs="Times New Roman"/>
          <w:sz w:val="24"/>
          <w:szCs w:val="24"/>
          <w:shd w:val="clear" w:color="auto" w:fill="FFFFFF"/>
        </w:rPr>
        <w:t xml:space="preserve"> </w:t>
      </w:r>
      <w:r w:rsidRPr="00F73F70">
        <w:rPr>
          <w:rFonts w:ascii="Times New Roman" w:hAnsi="Times New Roman" w:cs="Times New Roman"/>
          <w:sz w:val="24"/>
          <w:szCs w:val="24"/>
          <w:shd w:val="clear" w:color="auto" w:fill="FFFFFF"/>
        </w:rPr>
        <w:t>exceptions to this rule</w:t>
      </w:r>
      <w:r w:rsidR="00CA2BB6">
        <w:rPr>
          <w:rStyle w:val="FootnoteReference"/>
          <w:rFonts w:ascii="Times New Roman" w:hAnsi="Times New Roman" w:cs="Times New Roman"/>
          <w:sz w:val="24"/>
          <w:szCs w:val="24"/>
          <w:shd w:val="clear" w:color="auto" w:fill="FFFFFF"/>
        </w:rPr>
        <w:footnoteReference w:id="1"/>
      </w:r>
      <w:r w:rsidR="007753DF" w:rsidRPr="00F73F70">
        <w:rPr>
          <w:rFonts w:ascii="Times New Roman" w:hAnsi="Times New Roman" w:cs="Times New Roman"/>
          <w:sz w:val="24"/>
          <w:szCs w:val="24"/>
          <w:shd w:val="clear" w:color="auto" w:fill="FFFFFF"/>
        </w:rPr>
        <w:t xml:space="preserve">. </w:t>
      </w:r>
      <w:r w:rsidR="0017695F" w:rsidRPr="00F73F70">
        <w:rPr>
          <w:rFonts w:ascii="Times New Roman" w:hAnsi="Times New Roman" w:cs="Times New Roman"/>
          <w:sz w:val="24"/>
          <w:szCs w:val="24"/>
          <w:shd w:val="clear" w:color="auto" w:fill="FFFFFF"/>
        </w:rPr>
        <w:t xml:space="preserve">Starting </w:t>
      </w:r>
      <w:r w:rsidR="007753DF" w:rsidRPr="00F73F70">
        <w:rPr>
          <w:rFonts w:ascii="Times New Roman" w:hAnsi="Times New Roman" w:cs="Times New Roman"/>
          <w:sz w:val="24"/>
          <w:szCs w:val="24"/>
          <w:shd w:val="clear" w:color="auto" w:fill="FFFFFF"/>
        </w:rPr>
        <w:t xml:space="preserve">school at a later age than four </w:t>
      </w:r>
      <w:r w:rsidR="00B04E77" w:rsidRPr="00F73F70">
        <w:rPr>
          <w:rFonts w:ascii="Times New Roman" w:hAnsi="Times New Roman" w:cs="Times New Roman"/>
          <w:sz w:val="24"/>
          <w:szCs w:val="24"/>
          <w:shd w:val="clear" w:color="auto" w:fill="FFFFFF"/>
        </w:rPr>
        <w:t xml:space="preserve">is </w:t>
      </w:r>
      <w:r w:rsidR="007753DF" w:rsidRPr="00F73F70">
        <w:rPr>
          <w:rFonts w:ascii="Times New Roman" w:hAnsi="Times New Roman" w:cs="Times New Roman"/>
          <w:sz w:val="24"/>
          <w:szCs w:val="24"/>
          <w:shd w:val="clear" w:color="auto" w:fill="FFFFFF"/>
        </w:rPr>
        <w:t xml:space="preserve">very uncommon in </w:t>
      </w:r>
      <w:r w:rsidR="0017695F" w:rsidRPr="00F73F70">
        <w:rPr>
          <w:rFonts w:ascii="Times New Roman" w:hAnsi="Times New Roman" w:cs="Times New Roman"/>
          <w:sz w:val="24"/>
          <w:szCs w:val="24"/>
          <w:shd w:val="clear" w:color="auto" w:fill="FFFFFF"/>
        </w:rPr>
        <w:t xml:space="preserve">Northern Ireland. </w:t>
      </w:r>
      <w:r w:rsidR="00335185" w:rsidRPr="00F73F70">
        <w:rPr>
          <w:rFonts w:ascii="Times New Roman" w:hAnsi="Times New Roman" w:cs="Times New Roman"/>
          <w:sz w:val="24"/>
          <w:szCs w:val="24"/>
          <w:shd w:val="clear" w:color="auto" w:fill="FFFFFF"/>
        </w:rPr>
        <w:t xml:space="preserve"> </w:t>
      </w:r>
      <w:r w:rsidR="00523B50" w:rsidRPr="00F73F70">
        <w:rPr>
          <w:rFonts w:ascii="Times New Roman" w:hAnsi="Times New Roman" w:cs="Times New Roman"/>
          <w:bCs/>
          <w:sz w:val="24"/>
          <w:szCs w:val="24"/>
        </w:rPr>
        <w:t xml:space="preserve">Everything being </w:t>
      </w:r>
      <w:r w:rsidR="00F37B79" w:rsidRPr="00F73F70">
        <w:rPr>
          <w:rFonts w:ascii="Times New Roman" w:hAnsi="Times New Roman" w:cs="Times New Roman"/>
          <w:bCs/>
          <w:sz w:val="24"/>
          <w:szCs w:val="24"/>
        </w:rPr>
        <w:t>equal</w:t>
      </w:r>
      <w:r w:rsidR="00523B50" w:rsidRPr="00F73F70">
        <w:rPr>
          <w:rFonts w:ascii="Times New Roman" w:hAnsi="Times New Roman" w:cs="Times New Roman"/>
          <w:bCs/>
          <w:sz w:val="24"/>
          <w:szCs w:val="24"/>
        </w:rPr>
        <w:t xml:space="preserve"> it might be expected that birth month disadvantage might be concentrated for those with May and June births unlike July and August births</w:t>
      </w:r>
      <w:r w:rsidR="0057013E" w:rsidRPr="00F73F70">
        <w:rPr>
          <w:rFonts w:ascii="Times New Roman" w:hAnsi="Times New Roman" w:cs="Times New Roman"/>
          <w:bCs/>
          <w:sz w:val="24"/>
          <w:szCs w:val="24"/>
        </w:rPr>
        <w:t xml:space="preserve"> (in England)</w:t>
      </w:r>
      <w:r w:rsidR="002C1BBB" w:rsidRPr="00F73F70">
        <w:rPr>
          <w:rFonts w:ascii="Times New Roman" w:hAnsi="Times New Roman" w:cs="Times New Roman"/>
          <w:bCs/>
          <w:sz w:val="24"/>
          <w:szCs w:val="24"/>
        </w:rPr>
        <w:t xml:space="preserve">. </w:t>
      </w:r>
      <w:r w:rsidR="006D326C" w:rsidRPr="00F73F70">
        <w:rPr>
          <w:rFonts w:ascii="Times New Roman" w:hAnsi="Times New Roman" w:cs="Times New Roman"/>
          <w:bCs/>
          <w:sz w:val="24"/>
          <w:szCs w:val="24"/>
        </w:rPr>
        <w:t>Northern Ireland therefore stands as an interesting case study</w:t>
      </w:r>
      <w:r w:rsidR="00537FBE" w:rsidRPr="00F73F70">
        <w:rPr>
          <w:rFonts w:ascii="Times New Roman" w:hAnsi="Times New Roman" w:cs="Times New Roman"/>
          <w:bCs/>
          <w:sz w:val="24"/>
          <w:szCs w:val="24"/>
        </w:rPr>
        <w:t xml:space="preserve"> because of this difference</w:t>
      </w:r>
      <w:r w:rsidR="006D326C" w:rsidRPr="00F73F70">
        <w:rPr>
          <w:rFonts w:ascii="Times New Roman" w:hAnsi="Times New Roman" w:cs="Times New Roman"/>
          <w:bCs/>
          <w:sz w:val="24"/>
          <w:szCs w:val="24"/>
        </w:rPr>
        <w:t>.</w:t>
      </w:r>
      <w:r w:rsidR="00537FBE" w:rsidRPr="00F73F70">
        <w:rPr>
          <w:rFonts w:ascii="Times New Roman" w:hAnsi="Times New Roman" w:cs="Times New Roman"/>
          <w:bCs/>
          <w:sz w:val="24"/>
          <w:szCs w:val="24"/>
        </w:rPr>
        <w:t xml:space="preserve"> </w:t>
      </w:r>
      <w:r w:rsidR="00821C70" w:rsidRPr="00F73F70">
        <w:rPr>
          <w:rFonts w:ascii="Times New Roman" w:hAnsi="Times New Roman" w:cs="Times New Roman"/>
          <w:bCs/>
          <w:sz w:val="24"/>
          <w:szCs w:val="24"/>
        </w:rPr>
        <w:t xml:space="preserve">The paper begins by discussing the literature on birth month effects </w:t>
      </w:r>
      <w:r w:rsidR="0057013E" w:rsidRPr="00F73F70">
        <w:rPr>
          <w:rFonts w:ascii="Times New Roman" w:hAnsi="Times New Roman" w:cs="Times New Roman"/>
          <w:bCs/>
          <w:sz w:val="24"/>
          <w:szCs w:val="24"/>
        </w:rPr>
        <w:t xml:space="preserve">on health and education outcomes </w:t>
      </w:r>
      <w:r w:rsidR="00E862A6" w:rsidRPr="00F73F70">
        <w:rPr>
          <w:rFonts w:ascii="Times New Roman" w:hAnsi="Times New Roman" w:cs="Times New Roman"/>
          <w:bCs/>
          <w:sz w:val="24"/>
          <w:szCs w:val="24"/>
        </w:rPr>
        <w:t>in the next section.</w:t>
      </w:r>
      <w:r w:rsidR="00821C70" w:rsidRPr="00F73F70">
        <w:rPr>
          <w:rFonts w:ascii="Times New Roman" w:hAnsi="Times New Roman" w:cs="Times New Roman"/>
          <w:bCs/>
          <w:sz w:val="24"/>
          <w:szCs w:val="24"/>
        </w:rPr>
        <w:t xml:space="preserve"> It then describes and discusses the NILS dataset and the variables that</w:t>
      </w:r>
      <w:r w:rsidR="0058077F" w:rsidRPr="00F73F70">
        <w:rPr>
          <w:rFonts w:ascii="Times New Roman" w:hAnsi="Times New Roman" w:cs="Times New Roman"/>
          <w:bCs/>
          <w:sz w:val="24"/>
          <w:szCs w:val="24"/>
        </w:rPr>
        <w:t xml:space="preserve"> are included in the analysis. </w:t>
      </w:r>
      <w:r w:rsidR="00821C70" w:rsidRPr="00F73F70">
        <w:rPr>
          <w:rFonts w:ascii="Times New Roman" w:hAnsi="Times New Roman" w:cs="Times New Roman"/>
          <w:bCs/>
          <w:sz w:val="24"/>
          <w:szCs w:val="24"/>
        </w:rPr>
        <w:t>After this</w:t>
      </w:r>
      <w:r w:rsidR="00537FBE" w:rsidRPr="00F73F70">
        <w:rPr>
          <w:rFonts w:ascii="Times New Roman" w:hAnsi="Times New Roman" w:cs="Times New Roman"/>
          <w:bCs/>
          <w:sz w:val="24"/>
          <w:szCs w:val="24"/>
        </w:rPr>
        <w:t>,</w:t>
      </w:r>
      <w:r w:rsidR="00821C70" w:rsidRPr="00F73F70">
        <w:rPr>
          <w:rFonts w:ascii="Times New Roman" w:hAnsi="Times New Roman" w:cs="Times New Roman"/>
          <w:bCs/>
          <w:sz w:val="24"/>
          <w:szCs w:val="24"/>
        </w:rPr>
        <w:t xml:space="preserve"> the results are presented and discussed</w:t>
      </w:r>
      <w:r w:rsidR="00537FBE" w:rsidRPr="00F73F70">
        <w:rPr>
          <w:rFonts w:ascii="Times New Roman" w:hAnsi="Times New Roman" w:cs="Times New Roman"/>
          <w:bCs/>
          <w:sz w:val="24"/>
          <w:szCs w:val="24"/>
        </w:rPr>
        <w:t>,</w:t>
      </w:r>
      <w:r w:rsidR="00F37B79" w:rsidRPr="00F73F70">
        <w:rPr>
          <w:rFonts w:ascii="Times New Roman" w:hAnsi="Times New Roman" w:cs="Times New Roman"/>
          <w:bCs/>
          <w:sz w:val="24"/>
          <w:szCs w:val="24"/>
        </w:rPr>
        <w:t xml:space="preserve"> before drawing conclusions</w:t>
      </w:r>
      <w:r w:rsidR="00821C70" w:rsidRPr="00F73F70">
        <w:rPr>
          <w:rFonts w:ascii="Times New Roman" w:hAnsi="Times New Roman" w:cs="Times New Roman"/>
          <w:bCs/>
          <w:sz w:val="24"/>
          <w:szCs w:val="24"/>
        </w:rPr>
        <w:t>.</w:t>
      </w:r>
    </w:p>
    <w:p w14:paraId="26C7B2C3" w14:textId="40F9DCFB" w:rsidR="00E3602E" w:rsidRPr="00F73F70" w:rsidRDefault="00695B64" w:rsidP="00E4757C">
      <w:pPr>
        <w:spacing w:line="240" w:lineRule="auto"/>
        <w:rPr>
          <w:rFonts w:ascii="Times New Roman" w:hAnsi="Times New Roman" w:cs="Times New Roman"/>
          <w:b/>
          <w:sz w:val="24"/>
          <w:szCs w:val="24"/>
        </w:rPr>
      </w:pPr>
      <w:r w:rsidRPr="00F73F70">
        <w:rPr>
          <w:rFonts w:ascii="Times New Roman" w:hAnsi="Times New Roman" w:cs="Times New Roman"/>
          <w:b/>
          <w:sz w:val="24"/>
          <w:szCs w:val="24"/>
        </w:rPr>
        <w:lastRenderedPageBreak/>
        <w:t xml:space="preserve">Literature </w:t>
      </w:r>
      <w:r w:rsidR="00835609" w:rsidRPr="00F73F70">
        <w:rPr>
          <w:rFonts w:ascii="Times New Roman" w:hAnsi="Times New Roman" w:cs="Times New Roman"/>
          <w:b/>
          <w:sz w:val="24"/>
          <w:szCs w:val="24"/>
        </w:rPr>
        <w:t>Review</w:t>
      </w:r>
    </w:p>
    <w:p w14:paraId="5621AB12" w14:textId="3AB85CA9" w:rsidR="00BC4E4D" w:rsidRPr="00F73F70" w:rsidRDefault="00E611D6"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There is a substantial international literature on whether (and how</w:t>
      </w:r>
      <w:r w:rsidR="00E94F9D" w:rsidRPr="00F73F70">
        <w:rPr>
          <w:rFonts w:ascii="Times New Roman" w:hAnsi="Times New Roman" w:cs="Times New Roman"/>
          <w:sz w:val="24"/>
          <w:szCs w:val="24"/>
        </w:rPr>
        <w:t>, and how much</w:t>
      </w:r>
      <w:r w:rsidRPr="00F73F70">
        <w:rPr>
          <w:rFonts w:ascii="Times New Roman" w:hAnsi="Times New Roman" w:cs="Times New Roman"/>
          <w:sz w:val="24"/>
          <w:szCs w:val="24"/>
        </w:rPr>
        <w:t xml:space="preserve">) </w:t>
      </w:r>
      <w:r w:rsidR="00D836C1" w:rsidRPr="00F73F70">
        <w:rPr>
          <w:rFonts w:ascii="Times New Roman" w:hAnsi="Times New Roman" w:cs="Times New Roman"/>
          <w:sz w:val="24"/>
          <w:szCs w:val="24"/>
        </w:rPr>
        <w:t xml:space="preserve">the </w:t>
      </w:r>
      <w:r w:rsidRPr="00F73F70">
        <w:rPr>
          <w:rFonts w:ascii="Times New Roman" w:hAnsi="Times New Roman" w:cs="Times New Roman"/>
          <w:sz w:val="24"/>
          <w:szCs w:val="24"/>
        </w:rPr>
        <w:t xml:space="preserve">month of birth influences later life outcomes in education, health, morbidity, mortality, employment and </w:t>
      </w:r>
      <w:r w:rsidR="005A56F9" w:rsidRPr="00F73F70">
        <w:rPr>
          <w:rFonts w:ascii="Times New Roman" w:hAnsi="Times New Roman" w:cs="Times New Roman"/>
          <w:sz w:val="24"/>
          <w:szCs w:val="24"/>
        </w:rPr>
        <w:t xml:space="preserve">general </w:t>
      </w:r>
      <w:r w:rsidR="00A110C7" w:rsidRPr="00F73F70">
        <w:rPr>
          <w:rFonts w:ascii="Times New Roman" w:hAnsi="Times New Roman" w:cs="Times New Roman"/>
          <w:sz w:val="24"/>
          <w:szCs w:val="24"/>
        </w:rPr>
        <w:t>wellbeing</w:t>
      </w:r>
      <w:r w:rsidR="005A56F9" w:rsidRPr="00F73F70">
        <w:rPr>
          <w:rFonts w:ascii="Times New Roman" w:hAnsi="Times New Roman" w:cs="Times New Roman"/>
          <w:sz w:val="24"/>
          <w:szCs w:val="24"/>
        </w:rPr>
        <w:t xml:space="preserve">. </w:t>
      </w:r>
      <w:r w:rsidR="00E94F9D" w:rsidRPr="00F73F70">
        <w:rPr>
          <w:rFonts w:ascii="Times New Roman" w:hAnsi="Times New Roman" w:cs="Times New Roman"/>
          <w:sz w:val="24"/>
          <w:szCs w:val="24"/>
        </w:rPr>
        <w:t xml:space="preserve">There is evidence that </w:t>
      </w:r>
      <w:r w:rsidR="00BD00F8" w:rsidRPr="00F73F70">
        <w:rPr>
          <w:rFonts w:ascii="Times New Roman" w:hAnsi="Times New Roman" w:cs="Times New Roman"/>
          <w:sz w:val="24"/>
          <w:szCs w:val="24"/>
        </w:rPr>
        <w:t xml:space="preserve">the </w:t>
      </w:r>
      <w:r w:rsidR="00E94F9D" w:rsidRPr="00F73F70">
        <w:rPr>
          <w:rFonts w:ascii="Times New Roman" w:hAnsi="Times New Roman" w:cs="Times New Roman"/>
          <w:sz w:val="24"/>
          <w:szCs w:val="24"/>
        </w:rPr>
        <w:t xml:space="preserve">month </w:t>
      </w:r>
      <w:r w:rsidR="00BD00F8" w:rsidRPr="00F73F70">
        <w:rPr>
          <w:rFonts w:ascii="Times New Roman" w:hAnsi="Times New Roman" w:cs="Times New Roman"/>
          <w:sz w:val="24"/>
          <w:szCs w:val="24"/>
        </w:rPr>
        <w:t>of birth</w:t>
      </w:r>
      <w:r w:rsidR="00B13FC2" w:rsidRPr="00F73F70">
        <w:rPr>
          <w:rFonts w:ascii="Times New Roman" w:hAnsi="Times New Roman" w:cs="Times New Roman"/>
          <w:sz w:val="24"/>
          <w:szCs w:val="24"/>
        </w:rPr>
        <w:t xml:space="preserve"> </w:t>
      </w:r>
      <w:r w:rsidR="00E94F9D" w:rsidRPr="00F73F70">
        <w:rPr>
          <w:rFonts w:ascii="Times New Roman" w:hAnsi="Times New Roman" w:cs="Times New Roman"/>
          <w:sz w:val="24"/>
          <w:szCs w:val="24"/>
        </w:rPr>
        <w:t>shape</w:t>
      </w:r>
      <w:r w:rsidR="00B13FC2" w:rsidRPr="00F73F70">
        <w:rPr>
          <w:rFonts w:ascii="Times New Roman" w:hAnsi="Times New Roman" w:cs="Times New Roman"/>
          <w:sz w:val="24"/>
          <w:szCs w:val="24"/>
        </w:rPr>
        <w:t>s</w:t>
      </w:r>
      <w:r w:rsidR="00E94F9D" w:rsidRPr="00F73F70">
        <w:rPr>
          <w:rFonts w:ascii="Times New Roman" w:hAnsi="Times New Roman" w:cs="Times New Roman"/>
          <w:sz w:val="24"/>
          <w:szCs w:val="24"/>
        </w:rPr>
        <w:t xml:space="preserve"> later life chances across a variety of domains</w:t>
      </w:r>
      <w:r w:rsidR="00B13FC2" w:rsidRPr="00F73F70">
        <w:rPr>
          <w:rFonts w:ascii="Times New Roman" w:hAnsi="Times New Roman" w:cs="Times New Roman"/>
          <w:sz w:val="24"/>
          <w:szCs w:val="24"/>
        </w:rPr>
        <w:t>,</w:t>
      </w:r>
      <w:r w:rsidR="00E94F9D" w:rsidRPr="00F73F70">
        <w:rPr>
          <w:rFonts w:ascii="Times New Roman" w:hAnsi="Times New Roman" w:cs="Times New Roman"/>
          <w:sz w:val="24"/>
          <w:szCs w:val="24"/>
        </w:rPr>
        <w:t xml:space="preserve"> although the evidence is not unanimous and there remain questions as to how birth month is important</w:t>
      </w:r>
      <w:r w:rsidR="0057013E" w:rsidRPr="00F73F70">
        <w:rPr>
          <w:rFonts w:ascii="Times New Roman" w:hAnsi="Times New Roman" w:cs="Times New Roman"/>
          <w:sz w:val="24"/>
          <w:szCs w:val="24"/>
        </w:rPr>
        <w:t xml:space="preserve">; </w:t>
      </w:r>
      <w:r w:rsidR="00E94F9D" w:rsidRPr="00F73F70">
        <w:rPr>
          <w:rFonts w:ascii="Times New Roman" w:hAnsi="Times New Roman" w:cs="Times New Roman"/>
          <w:sz w:val="24"/>
          <w:szCs w:val="24"/>
        </w:rPr>
        <w:t xml:space="preserve">whether it is </w:t>
      </w:r>
      <w:r w:rsidR="0057013E" w:rsidRPr="00F73F70">
        <w:rPr>
          <w:rFonts w:ascii="Times New Roman" w:hAnsi="Times New Roman" w:cs="Times New Roman"/>
          <w:sz w:val="24"/>
          <w:szCs w:val="24"/>
        </w:rPr>
        <w:t xml:space="preserve">the </w:t>
      </w:r>
      <w:r w:rsidR="00E94F9D" w:rsidRPr="00F73F70">
        <w:rPr>
          <w:rFonts w:ascii="Times New Roman" w:hAnsi="Times New Roman" w:cs="Times New Roman"/>
          <w:sz w:val="24"/>
          <w:szCs w:val="24"/>
        </w:rPr>
        <w:t xml:space="preserve">age </w:t>
      </w:r>
      <w:r w:rsidR="0057013E" w:rsidRPr="00F73F70">
        <w:rPr>
          <w:rFonts w:ascii="Times New Roman" w:hAnsi="Times New Roman" w:cs="Times New Roman"/>
          <w:sz w:val="24"/>
          <w:szCs w:val="24"/>
        </w:rPr>
        <w:t xml:space="preserve">of </w:t>
      </w:r>
      <w:r w:rsidR="00E94F9D" w:rsidRPr="00F73F70">
        <w:rPr>
          <w:rFonts w:ascii="Times New Roman" w:hAnsi="Times New Roman" w:cs="Times New Roman"/>
          <w:sz w:val="24"/>
          <w:szCs w:val="24"/>
        </w:rPr>
        <w:t xml:space="preserve">starting school, age </w:t>
      </w:r>
      <w:r w:rsidR="00247FA0" w:rsidRPr="00F73F70">
        <w:rPr>
          <w:rFonts w:ascii="Times New Roman" w:hAnsi="Times New Roman" w:cs="Times New Roman"/>
          <w:sz w:val="24"/>
          <w:szCs w:val="24"/>
        </w:rPr>
        <w:t>at</w:t>
      </w:r>
      <w:r w:rsidR="00E94F9D" w:rsidRPr="00F73F70">
        <w:rPr>
          <w:rFonts w:ascii="Times New Roman" w:hAnsi="Times New Roman" w:cs="Times New Roman"/>
          <w:sz w:val="24"/>
          <w:szCs w:val="24"/>
        </w:rPr>
        <w:t xml:space="preserve"> test</w:t>
      </w:r>
      <w:r w:rsidR="0057013E" w:rsidRPr="00F73F70">
        <w:rPr>
          <w:rFonts w:ascii="Times New Roman" w:hAnsi="Times New Roman" w:cs="Times New Roman"/>
          <w:sz w:val="24"/>
          <w:szCs w:val="24"/>
        </w:rPr>
        <w:t>ing</w:t>
      </w:r>
      <w:r w:rsidR="00E94F9D" w:rsidRPr="00F73F70">
        <w:rPr>
          <w:rFonts w:ascii="Times New Roman" w:hAnsi="Times New Roman" w:cs="Times New Roman"/>
          <w:sz w:val="24"/>
          <w:szCs w:val="24"/>
        </w:rPr>
        <w:t xml:space="preserve">, relative age </w:t>
      </w:r>
      <w:r w:rsidR="0057013E" w:rsidRPr="00F73F70">
        <w:rPr>
          <w:rFonts w:ascii="Times New Roman" w:hAnsi="Times New Roman" w:cs="Times New Roman"/>
          <w:sz w:val="24"/>
          <w:szCs w:val="24"/>
        </w:rPr>
        <w:t xml:space="preserve">of children </w:t>
      </w:r>
      <w:r w:rsidR="00E94F9D" w:rsidRPr="00F73F70">
        <w:rPr>
          <w:rFonts w:ascii="Times New Roman" w:hAnsi="Times New Roman" w:cs="Times New Roman"/>
          <w:sz w:val="24"/>
          <w:szCs w:val="24"/>
        </w:rPr>
        <w:t>in the year</w:t>
      </w:r>
      <w:r w:rsidR="0057013E" w:rsidRPr="00F73F70">
        <w:rPr>
          <w:rFonts w:ascii="Times New Roman" w:hAnsi="Times New Roman" w:cs="Times New Roman"/>
          <w:sz w:val="24"/>
          <w:szCs w:val="24"/>
        </w:rPr>
        <w:t xml:space="preserve"> cohort</w:t>
      </w:r>
      <w:r w:rsidR="00E94F9D" w:rsidRPr="00F73F70">
        <w:rPr>
          <w:rFonts w:ascii="Times New Roman" w:hAnsi="Times New Roman" w:cs="Times New Roman"/>
          <w:sz w:val="24"/>
          <w:szCs w:val="24"/>
        </w:rPr>
        <w:t>, exposure to environmental factors, or socio-economic differentials in the timing of planned births through the year</w:t>
      </w:r>
      <w:r w:rsidR="0057013E" w:rsidRPr="00F73F70">
        <w:rPr>
          <w:rFonts w:ascii="Times New Roman" w:hAnsi="Times New Roman" w:cs="Times New Roman"/>
          <w:sz w:val="24"/>
          <w:szCs w:val="24"/>
        </w:rPr>
        <w:t xml:space="preserve"> that matter</w:t>
      </w:r>
      <w:r w:rsidR="00C24D31" w:rsidRPr="00F73F70">
        <w:rPr>
          <w:rFonts w:ascii="Times New Roman" w:hAnsi="Times New Roman" w:cs="Times New Roman"/>
          <w:sz w:val="24"/>
          <w:szCs w:val="24"/>
        </w:rPr>
        <w:t>.</w:t>
      </w:r>
      <w:r w:rsidR="00E94F9D" w:rsidRPr="00F73F70">
        <w:rPr>
          <w:rFonts w:ascii="Times New Roman" w:hAnsi="Times New Roman" w:cs="Times New Roman"/>
          <w:sz w:val="24"/>
          <w:szCs w:val="24"/>
        </w:rPr>
        <w:t xml:space="preserve"> </w:t>
      </w:r>
      <w:r w:rsidR="00CC364B" w:rsidRPr="00F73F70">
        <w:rPr>
          <w:rFonts w:ascii="Times New Roman" w:hAnsi="Times New Roman" w:cs="Times New Roman"/>
          <w:sz w:val="24"/>
          <w:szCs w:val="24"/>
        </w:rPr>
        <w:t xml:space="preserve">Outside the </w:t>
      </w:r>
      <w:r w:rsidR="0057013E" w:rsidRPr="00F73F70">
        <w:rPr>
          <w:rFonts w:ascii="Times New Roman" w:hAnsi="Times New Roman" w:cs="Times New Roman"/>
          <w:sz w:val="24"/>
          <w:szCs w:val="24"/>
        </w:rPr>
        <w:t xml:space="preserve">direct </w:t>
      </w:r>
      <w:r w:rsidR="00CC364B" w:rsidRPr="00F73F70">
        <w:rPr>
          <w:rFonts w:ascii="Times New Roman" w:hAnsi="Times New Roman" w:cs="Times New Roman"/>
          <w:sz w:val="24"/>
          <w:szCs w:val="24"/>
        </w:rPr>
        <w:t xml:space="preserve">focus of this paper, but worthwhile noting nevertheless, </w:t>
      </w:r>
      <w:r w:rsidR="000356DA" w:rsidRPr="00F73F70">
        <w:rPr>
          <w:rFonts w:ascii="Times New Roman" w:hAnsi="Times New Roman" w:cs="Times New Roman"/>
          <w:sz w:val="24"/>
          <w:szCs w:val="24"/>
        </w:rPr>
        <w:t xml:space="preserve">is the pervasive influence of birth month on sporting success (Bell and Daniels 1990; </w:t>
      </w:r>
      <w:proofErr w:type="spellStart"/>
      <w:r w:rsidR="000356DA" w:rsidRPr="00F73F70">
        <w:rPr>
          <w:rFonts w:ascii="Times New Roman" w:hAnsi="Times New Roman" w:cs="Times New Roman"/>
          <w:sz w:val="24"/>
          <w:szCs w:val="24"/>
        </w:rPr>
        <w:t>Ponzo</w:t>
      </w:r>
      <w:proofErr w:type="spellEnd"/>
      <w:r w:rsidR="000356DA" w:rsidRPr="00F73F70">
        <w:rPr>
          <w:rFonts w:ascii="Times New Roman" w:hAnsi="Times New Roman" w:cs="Times New Roman"/>
          <w:sz w:val="24"/>
          <w:szCs w:val="24"/>
        </w:rPr>
        <w:t xml:space="preserve"> and </w:t>
      </w:r>
      <w:proofErr w:type="spellStart"/>
      <w:r w:rsidR="000356DA" w:rsidRPr="00F73F70">
        <w:rPr>
          <w:rFonts w:ascii="Times New Roman" w:hAnsi="Times New Roman" w:cs="Times New Roman"/>
          <w:sz w:val="24"/>
          <w:szCs w:val="24"/>
        </w:rPr>
        <w:t>Scoppa</w:t>
      </w:r>
      <w:proofErr w:type="spellEnd"/>
      <w:r w:rsidR="000356DA" w:rsidRPr="00F73F70">
        <w:rPr>
          <w:rFonts w:ascii="Times New Roman" w:hAnsi="Times New Roman" w:cs="Times New Roman"/>
          <w:sz w:val="24"/>
          <w:szCs w:val="24"/>
        </w:rPr>
        <w:t xml:space="preserve"> 2014; </w:t>
      </w:r>
      <w:proofErr w:type="spellStart"/>
      <w:r w:rsidR="000356DA" w:rsidRPr="00F73F70">
        <w:rPr>
          <w:rFonts w:ascii="Times New Roman" w:hAnsi="Times New Roman" w:cs="Times New Roman"/>
          <w:sz w:val="24"/>
          <w:szCs w:val="24"/>
        </w:rPr>
        <w:t>Wattie</w:t>
      </w:r>
      <w:proofErr w:type="spellEnd"/>
      <w:r w:rsidR="000356DA" w:rsidRPr="00F73F70">
        <w:rPr>
          <w:rFonts w:ascii="Times New Roman" w:hAnsi="Times New Roman" w:cs="Times New Roman"/>
          <w:sz w:val="24"/>
          <w:szCs w:val="24"/>
        </w:rPr>
        <w:t xml:space="preserve"> et al 2007; </w:t>
      </w:r>
      <w:proofErr w:type="spellStart"/>
      <w:r w:rsidR="000356DA" w:rsidRPr="00F73F70">
        <w:rPr>
          <w:rFonts w:ascii="Times New Roman" w:hAnsi="Times New Roman" w:cs="Times New Roman"/>
          <w:sz w:val="24"/>
          <w:szCs w:val="24"/>
        </w:rPr>
        <w:t>Helsen</w:t>
      </w:r>
      <w:proofErr w:type="spellEnd"/>
      <w:r w:rsidR="000356DA" w:rsidRPr="00F73F70">
        <w:rPr>
          <w:rFonts w:ascii="Times New Roman" w:hAnsi="Times New Roman" w:cs="Times New Roman"/>
          <w:sz w:val="24"/>
          <w:szCs w:val="24"/>
        </w:rPr>
        <w:t xml:space="preserve"> et al 2005) across a variety of countries and </w:t>
      </w:r>
      <w:r w:rsidR="00537FBE" w:rsidRPr="00F73F70">
        <w:rPr>
          <w:rFonts w:ascii="Times New Roman" w:hAnsi="Times New Roman" w:cs="Times New Roman"/>
          <w:sz w:val="24"/>
          <w:szCs w:val="24"/>
        </w:rPr>
        <w:t xml:space="preserve">a </w:t>
      </w:r>
      <w:r w:rsidR="000356DA" w:rsidRPr="00F73F70">
        <w:rPr>
          <w:rFonts w:ascii="Times New Roman" w:hAnsi="Times New Roman" w:cs="Times New Roman"/>
          <w:sz w:val="24"/>
          <w:szCs w:val="24"/>
        </w:rPr>
        <w:t xml:space="preserve">diverse </w:t>
      </w:r>
      <w:r w:rsidR="00537FBE" w:rsidRPr="00F73F70">
        <w:rPr>
          <w:rFonts w:ascii="Times New Roman" w:hAnsi="Times New Roman" w:cs="Times New Roman"/>
          <w:sz w:val="24"/>
          <w:szCs w:val="24"/>
        </w:rPr>
        <w:t xml:space="preserve">range of </w:t>
      </w:r>
      <w:r w:rsidR="000356DA" w:rsidRPr="00F73F70">
        <w:rPr>
          <w:rFonts w:ascii="Times New Roman" w:hAnsi="Times New Roman" w:cs="Times New Roman"/>
          <w:sz w:val="24"/>
          <w:szCs w:val="24"/>
        </w:rPr>
        <w:t xml:space="preserve">sports. </w:t>
      </w:r>
    </w:p>
    <w:p w14:paraId="64ACAF46" w14:textId="77777777" w:rsidR="00F05C32" w:rsidRPr="00F73F70" w:rsidRDefault="00F05C32" w:rsidP="00E4757C">
      <w:pPr>
        <w:spacing w:after="0" w:line="240" w:lineRule="auto"/>
        <w:jc w:val="both"/>
        <w:rPr>
          <w:rFonts w:ascii="Times New Roman" w:hAnsi="Times New Roman" w:cs="Times New Roman"/>
          <w:sz w:val="24"/>
          <w:szCs w:val="24"/>
        </w:rPr>
      </w:pPr>
    </w:p>
    <w:p w14:paraId="0039CDF5" w14:textId="5A7B2D9C" w:rsidR="00DB1E72" w:rsidRPr="00F73F70" w:rsidRDefault="00F05C32"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In England, drawing on the National Pupil Database and longitudinal surveys Crawford et al (2013) observe that there are differentials associated with the summer born in July and August having lower scores in tests as they proceed through school and, at the end of schooling</w:t>
      </w:r>
      <w:r w:rsidR="00537FBE" w:rsidRPr="00F73F70">
        <w:rPr>
          <w:rFonts w:ascii="Times New Roman" w:hAnsi="Times New Roman" w:cs="Times New Roman"/>
          <w:sz w:val="24"/>
          <w:szCs w:val="24"/>
        </w:rPr>
        <w:t>,</w:t>
      </w:r>
      <w:r w:rsidR="00B37BB7" w:rsidRPr="00F73F70">
        <w:rPr>
          <w:rFonts w:ascii="Times New Roman" w:hAnsi="Times New Roman" w:cs="Times New Roman"/>
          <w:sz w:val="24"/>
          <w:szCs w:val="24"/>
        </w:rPr>
        <w:t xml:space="preserve"> when </w:t>
      </w:r>
      <w:r w:rsidRPr="00F73F70">
        <w:rPr>
          <w:rFonts w:ascii="Times New Roman" w:hAnsi="Times New Roman" w:cs="Times New Roman"/>
          <w:sz w:val="24"/>
          <w:szCs w:val="24"/>
        </w:rPr>
        <w:t xml:space="preserve">transiting to further and to higher education. Important findings highlighted in this study are that birth month effects are largest </w:t>
      </w:r>
      <w:r w:rsidR="00172DFC" w:rsidRPr="00F73F70">
        <w:rPr>
          <w:rFonts w:ascii="Times New Roman" w:hAnsi="Times New Roman" w:cs="Times New Roman"/>
          <w:sz w:val="24"/>
          <w:szCs w:val="24"/>
        </w:rPr>
        <w:t xml:space="preserve">at </w:t>
      </w:r>
      <w:r w:rsidRPr="00F73F70">
        <w:rPr>
          <w:rFonts w:ascii="Times New Roman" w:hAnsi="Times New Roman" w:cs="Times New Roman"/>
          <w:sz w:val="24"/>
          <w:szCs w:val="24"/>
        </w:rPr>
        <w:t>younge</w:t>
      </w:r>
      <w:r w:rsidR="00B37BB7" w:rsidRPr="00F73F70">
        <w:rPr>
          <w:rFonts w:ascii="Times New Roman" w:hAnsi="Times New Roman" w:cs="Times New Roman"/>
          <w:sz w:val="24"/>
          <w:szCs w:val="24"/>
        </w:rPr>
        <w:t>r</w:t>
      </w:r>
      <w:r w:rsidR="00172DFC" w:rsidRPr="00F73F70">
        <w:rPr>
          <w:rFonts w:ascii="Times New Roman" w:hAnsi="Times New Roman" w:cs="Times New Roman"/>
          <w:sz w:val="24"/>
          <w:szCs w:val="24"/>
        </w:rPr>
        <w:t xml:space="preserve"> ages,</w:t>
      </w:r>
      <w:r w:rsidRPr="00F73F70">
        <w:rPr>
          <w:rFonts w:ascii="Times New Roman" w:hAnsi="Times New Roman" w:cs="Times New Roman"/>
          <w:sz w:val="24"/>
          <w:szCs w:val="24"/>
        </w:rPr>
        <w:t xml:space="preserve"> but that they decrease in size with age with little evidence </w:t>
      </w:r>
      <w:r w:rsidR="00172DFC" w:rsidRPr="00F73F70">
        <w:rPr>
          <w:rFonts w:ascii="Times New Roman" w:hAnsi="Times New Roman" w:cs="Times New Roman"/>
          <w:sz w:val="24"/>
          <w:szCs w:val="24"/>
        </w:rPr>
        <w:t xml:space="preserve">of </w:t>
      </w:r>
      <w:r w:rsidRPr="00F73F70">
        <w:rPr>
          <w:rFonts w:ascii="Times New Roman" w:hAnsi="Times New Roman" w:cs="Times New Roman"/>
          <w:sz w:val="24"/>
          <w:szCs w:val="24"/>
        </w:rPr>
        <w:t>detrimental effe</w:t>
      </w:r>
      <w:r w:rsidR="00C24D31" w:rsidRPr="00F73F70">
        <w:rPr>
          <w:rFonts w:ascii="Times New Roman" w:hAnsi="Times New Roman" w:cs="Times New Roman"/>
          <w:sz w:val="24"/>
          <w:szCs w:val="24"/>
        </w:rPr>
        <w:t>cts persist</w:t>
      </w:r>
      <w:r w:rsidR="00172DFC" w:rsidRPr="00F73F70">
        <w:rPr>
          <w:rFonts w:ascii="Times New Roman" w:hAnsi="Times New Roman" w:cs="Times New Roman"/>
          <w:sz w:val="24"/>
          <w:szCs w:val="24"/>
        </w:rPr>
        <w:t>ing</w:t>
      </w:r>
      <w:r w:rsidR="00C24D31" w:rsidRPr="00F73F70">
        <w:rPr>
          <w:rFonts w:ascii="Times New Roman" w:hAnsi="Times New Roman" w:cs="Times New Roman"/>
          <w:sz w:val="24"/>
          <w:szCs w:val="24"/>
        </w:rPr>
        <w:t xml:space="preserve"> into adulthood. </w:t>
      </w:r>
      <w:r w:rsidRPr="00F73F70">
        <w:rPr>
          <w:rFonts w:ascii="Times New Roman" w:hAnsi="Times New Roman" w:cs="Times New Roman"/>
          <w:sz w:val="24"/>
          <w:szCs w:val="24"/>
        </w:rPr>
        <w:t>In considering why these differentials are observed, Crawford et al (2013</w:t>
      </w:r>
      <w:r w:rsidR="00BB5B14" w:rsidRPr="00F73F70">
        <w:rPr>
          <w:rFonts w:ascii="Times New Roman" w:hAnsi="Times New Roman" w:cs="Times New Roman"/>
          <w:sz w:val="24"/>
          <w:szCs w:val="24"/>
        </w:rPr>
        <w:t>, 2014</w:t>
      </w:r>
      <w:r w:rsidRPr="00F73F70">
        <w:rPr>
          <w:rFonts w:ascii="Times New Roman" w:hAnsi="Times New Roman" w:cs="Times New Roman"/>
          <w:sz w:val="24"/>
          <w:szCs w:val="24"/>
        </w:rPr>
        <w:t>) make a very good case for ‘age-at-test’ as being the dominant driver for the poorer perform</w:t>
      </w:r>
      <w:r w:rsidR="007D573A" w:rsidRPr="00F73F70">
        <w:rPr>
          <w:rFonts w:ascii="Times New Roman" w:hAnsi="Times New Roman" w:cs="Times New Roman"/>
          <w:sz w:val="24"/>
          <w:szCs w:val="24"/>
        </w:rPr>
        <w:t xml:space="preserve">ance of the summer born. </w:t>
      </w:r>
      <w:r w:rsidR="00056A5A" w:rsidRPr="00F73F70">
        <w:rPr>
          <w:rFonts w:ascii="Times New Roman" w:hAnsi="Times New Roman" w:cs="Times New Roman"/>
          <w:sz w:val="24"/>
          <w:szCs w:val="24"/>
        </w:rPr>
        <w:t xml:space="preserve">It was also </w:t>
      </w:r>
      <w:r w:rsidRPr="00F73F70">
        <w:rPr>
          <w:rFonts w:ascii="Times New Roman" w:hAnsi="Times New Roman" w:cs="Times New Roman"/>
          <w:sz w:val="24"/>
          <w:szCs w:val="24"/>
        </w:rPr>
        <w:t xml:space="preserve">noted that this disadvantage for the youngest in the class is more wide ranging than just educational performance but could also influence the perceptions that pupils held of themselves (and how they were viewed by teachers) and could lead to a greater probability of being diagnosed with special educational needs. </w:t>
      </w:r>
      <w:r w:rsidR="00056A5A" w:rsidRPr="00F73F70">
        <w:rPr>
          <w:rFonts w:ascii="Times New Roman" w:hAnsi="Times New Roman" w:cs="Times New Roman"/>
          <w:sz w:val="24"/>
          <w:szCs w:val="24"/>
        </w:rPr>
        <w:t>Similar patterns were also observed internationally where children born at the end of the academic year performed more poorly t</w:t>
      </w:r>
      <w:r w:rsidR="007D573A" w:rsidRPr="00F73F70">
        <w:rPr>
          <w:rFonts w:ascii="Times New Roman" w:hAnsi="Times New Roman" w:cs="Times New Roman"/>
          <w:sz w:val="24"/>
          <w:szCs w:val="24"/>
        </w:rPr>
        <w:t xml:space="preserve">han those born at other times. </w:t>
      </w:r>
      <w:r w:rsidR="00056A5A" w:rsidRPr="00F73F70">
        <w:rPr>
          <w:rFonts w:ascii="Times New Roman" w:hAnsi="Times New Roman" w:cs="Times New Roman"/>
          <w:sz w:val="24"/>
          <w:szCs w:val="24"/>
        </w:rPr>
        <w:t>In Sweden, for instance, where the academic year ends on December 31</w:t>
      </w:r>
      <w:r w:rsidR="00056A5A" w:rsidRPr="00F73F70">
        <w:rPr>
          <w:rFonts w:ascii="Times New Roman" w:hAnsi="Times New Roman" w:cs="Times New Roman"/>
          <w:sz w:val="24"/>
          <w:szCs w:val="24"/>
          <w:vertAlign w:val="superscript"/>
        </w:rPr>
        <w:t>st</w:t>
      </w:r>
      <w:r w:rsidR="00056A5A" w:rsidRPr="00F73F70">
        <w:rPr>
          <w:rFonts w:ascii="Times New Roman" w:hAnsi="Times New Roman" w:cs="Times New Roman"/>
          <w:sz w:val="24"/>
          <w:szCs w:val="24"/>
        </w:rPr>
        <w:t>, children born in November and December did not fare as wel</w:t>
      </w:r>
      <w:r w:rsidR="007D573A" w:rsidRPr="00F73F70">
        <w:rPr>
          <w:rFonts w:ascii="Times New Roman" w:hAnsi="Times New Roman" w:cs="Times New Roman"/>
          <w:sz w:val="24"/>
          <w:szCs w:val="24"/>
        </w:rPr>
        <w:t>l as those born in the Spring</w:t>
      </w:r>
      <w:r w:rsidR="00554E0A" w:rsidRPr="00F73F70">
        <w:rPr>
          <w:rFonts w:ascii="Times New Roman" w:hAnsi="Times New Roman" w:cs="Times New Roman"/>
          <w:sz w:val="24"/>
          <w:szCs w:val="24"/>
        </w:rPr>
        <w:t xml:space="preserve">. Another study found that in Iceland, where school starts in the </w:t>
      </w:r>
      <w:r w:rsidR="00537FBE" w:rsidRPr="00F73F70">
        <w:rPr>
          <w:rFonts w:ascii="Times New Roman" w:hAnsi="Times New Roman" w:cs="Times New Roman"/>
          <w:sz w:val="24"/>
          <w:szCs w:val="24"/>
        </w:rPr>
        <w:t>autumn</w:t>
      </w:r>
      <w:r w:rsidR="00554E0A" w:rsidRPr="00F73F70">
        <w:rPr>
          <w:rFonts w:ascii="Times New Roman" w:hAnsi="Times New Roman" w:cs="Times New Roman"/>
          <w:sz w:val="24"/>
          <w:szCs w:val="24"/>
        </w:rPr>
        <w:t>, pupils born in the first quarter of the year showed lower test performance (</w:t>
      </w:r>
      <w:proofErr w:type="spellStart"/>
      <w:r w:rsidR="00554E0A" w:rsidRPr="00F73F70">
        <w:rPr>
          <w:rFonts w:ascii="Times New Roman" w:hAnsi="Times New Roman" w:cs="Times New Roman"/>
          <w:sz w:val="24"/>
          <w:szCs w:val="24"/>
        </w:rPr>
        <w:t>Ólafsdóttir</w:t>
      </w:r>
      <w:proofErr w:type="spellEnd"/>
      <w:r w:rsidR="00554E0A" w:rsidRPr="00F73F70">
        <w:rPr>
          <w:rFonts w:ascii="Times New Roman" w:hAnsi="Times New Roman" w:cs="Times New Roman"/>
          <w:sz w:val="24"/>
          <w:szCs w:val="24"/>
        </w:rPr>
        <w:t xml:space="preserve"> and </w:t>
      </w:r>
      <w:proofErr w:type="spellStart"/>
      <w:r w:rsidR="00554E0A" w:rsidRPr="00F73F70">
        <w:rPr>
          <w:rFonts w:ascii="Times New Roman" w:hAnsi="Times New Roman" w:cs="Times New Roman"/>
          <w:sz w:val="24"/>
          <w:szCs w:val="24"/>
        </w:rPr>
        <w:t>Ásgeirsdóttir</w:t>
      </w:r>
      <w:proofErr w:type="spellEnd"/>
      <w:r w:rsidR="00554E0A" w:rsidRPr="00F73F70">
        <w:rPr>
          <w:rFonts w:ascii="Times New Roman" w:hAnsi="Times New Roman" w:cs="Times New Roman"/>
          <w:sz w:val="24"/>
          <w:szCs w:val="24"/>
        </w:rPr>
        <w:t xml:space="preserve"> 2014). </w:t>
      </w:r>
      <w:r w:rsidR="00056A5A" w:rsidRPr="00F73F70">
        <w:rPr>
          <w:rFonts w:ascii="Times New Roman" w:hAnsi="Times New Roman" w:cs="Times New Roman"/>
          <w:sz w:val="24"/>
          <w:szCs w:val="24"/>
        </w:rPr>
        <w:t xml:space="preserve">Interestingly, Attention Deficit Hyperactivity Disorder (ADHD) was noted in another study (Boland et al 2015) to be diagnosed for children born at the end of the academic year with higher rates for November and December births in Sweden and </w:t>
      </w:r>
      <w:r w:rsidR="00B37BB7" w:rsidRPr="00F73F70">
        <w:rPr>
          <w:rFonts w:ascii="Times New Roman" w:hAnsi="Times New Roman" w:cs="Times New Roman"/>
          <w:sz w:val="24"/>
          <w:szCs w:val="24"/>
        </w:rPr>
        <w:t xml:space="preserve">also </w:t>
      </w:r>
      <w:r w:rsidR="00056A5A" w:rsidRPr="00F73F70">
        <w:rPr>
          <w:rFonts w:ascii="Times New Roman" w:hAnsi="Times New Roman" w:cs="Times New Roman"/>
          <w:sz w:val="24"/>
          <w:szCs w:val="24"/>
        </w:rPr>
        <w:t xml:space="preserve">New York State </w:t>
      </w:r>
      <w:r w:rsidR="00B37BB7" w:rsidRPr="00F73F70">
        <w:rPr>
          <w:rFonts w:ascii="Times New Roman" w:hAnsi="Times New Roman" w:cs="Times New Roman"/>
          <w:sz w:val="24"/>
          <w:szCs w:val="24"/>
        </w:rPr>
        <w:t xml:space="preserve">(which also has an </w:t>
      </w:r>
      <w:r w:rsidR="00056A5A" w:rsidRPr="00F73F70">
        <w:rPr>
          <w:rFonts w:ascii="Times New Roman" w:hAnsi="Times New Roman" w:cs="Times New Roman"/>
          <w:sz w:val="24"/>
          <w:szCs w:val="24"/>
        </w:rPr>
        <w:t xml:space="preserve"> academic year </w:t>
      </w:r>
      <w:r w:rsidR="00B37BB7" w:rsidRPr="00F73F70">
        <w:rPr>
          <w:rFonts w:ascii="Times New Roman" w:hAnsi="Times New Roman" w:cs="Times New Roman"/>
          <w:sz w:val="24"/>
          <w:szCs w:val="24"/>
        </w:rPr>
        <w:t xml:space="preserve">that </w:t>
      </w:r>
      <w:r w:rsidR="00056A5A" w:rsidRPr="00F73F70">
        <w:rPr>
          <w:rFonts w:ascii="Times New Roman" w:hAnsi="Times New Roman" w:cs="Times New Roman"/>
          <w:sz w:val="24"/>
          <w:szCs w:val="24"/>
        </w:rPr>
        <w:t>ends on the last day of December</w:t>
      </w:r>
      <w:r w:rsidR="00B37BB7" w:rsidRPr="00F73F70">
        <w:rPr>
          <w:rFonts w:ascii="Times New Roman" w:hAnsi="Times New Roman" w:cs="Times New Roman"/>
          <w:sz w:val="24"/>
          <w:szCs w:val="24"/>
        </w:rPr>
        <w:t>)</w:t>
      </w:r>
      <w:r w:rsidR="00C80A2C" w:rsidRPr="00F73F70">
        <w:rPr>
          <w:rFonts w:ascii="Times New Roman" w:hAnsi="Times New Roman" w:cs="Times New Roman"/>
          <w:sz w:val="24"/>
          <w:szCs w:val="24"/>
        </w:rPr>
        <w:t xml:space="preserve">. </w:t>
      </w:r>
    </w:p>
    <w:p w14:paraId="1EC334C6" w14:textId="77777777" w:rsidR="00DB1E72" w:rsidRPr="00F73F70" w:rsidRDefault="00DB1E72" w:rsidP="00E4757C">
      <w:pPr>
        <w:spacing w:after="0" w:line="240" w:lineRule="auto"/>
        <w:jc w:val="both"/>
        <w:rPr>
          <w:rFonts w:ascii="Times New Roman" w:hAnsi="Times New Roman" w:cs="Times New Roman"/>
          <w:sz w:val="24"/>
          <w:szCs w:val="24"/>
        </w:rPr>
      </w:pPr>
    </w:p>
    <w:p w14:paraId="2BE3A70A" w14:textId="19DB45D1" w:rsidR="00056A5A" w:rsidRPr="00F73F70" w:rsidRDefault="00056A5A"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 xml:space="preserve">There is less </w:t>
      </w:r>
      <w:r w:rsidR="00A110C7" w:rsidRPr="00F73F70">
        <w:rPr>
          <w:rFonts w:ascii="Times New Roman" w:hAnsi="Times New Roman" w:cs="Times New Roman"/>
          <w:sz w:val="24"/>
          <w:szCs w:val="24"/>
        </w:rPr>
        <w:t>consensus</w:t>
      </w:r>
      <w:r w:rsidRPr="00F73F70">
        <w:rPr>
          <w:rFonts w:ascii="Times New Roman" w:hAnsi="Times New Roman" w:cs="Times New Roman"/>
          <w:sz w:val="24"/>
          <w:szCs w:val="24"/>
        </w:rPr>
        <w:t xml:space="preserve"> about the long-term influence of birth month and, in par</w:t>
      </w:r>
      <w:r w:rsidR="007D573A" w:rsidRPr="00F73F70">
        <w:rPr>
          <w:rFonts w:ascii="Times New Roman" w:hAnsi="Times New Roman" w:cs="Times New Roman"/>
          <w:sz w:val="24"/>
          <w:szCs w:val="24"/>
        </w:rPr>
        <w:t xml:space="preserve">ticular, relative </w:t>
      </w:r>
      <w:r w:rsidR="00537FBE" w:rsidRPr="00F73F70">
        <w:rPr>
          <w:rFonts w:ascii="Times New Roman" w:hAnsi="Times New Roman" w:cs="Times New Roman"/>
          <w:sz w:val="24"/>
          <w:szCs w:val="24"/>
        </w:rPr>
        <w:t xml:space="preserve">within-year </w:t>
      </w:r>
      <w:r w:rsidR="007D573A" w:rsidRPr="00F73F70">
        <w:rPr>
          <w:rFonts w:ascii="Times New Roman" w:hAnsi="Times New Roman" w:cs="Times New Roman"/>
          <w:sz w:val="24"/>
          <w:szCs w:val="24"/>
        </w:rPr>
        <w:t xml:space="preserve">age effects. </w:t>
      </w:r>
      <w:r w:rsidRPr="00F73F70">
        <w:rPr>
          <w:rFonts w:ascii="Times New Roman" w:hAnsi="Times New Roman" w:cs="Times New Roman"/>
          <w:sz w:val="24"/>
          <w:szCs w:val="24"/>
        </w:rPr>
        <w:t>Wright (2015) found that birth month had little influence on entrance to higher education and the type of university entered and,</w:t>
      </w:r>
      <w:r w:rsidR="00B37BB7" w:rsidRPr="00F73F70">
        <w:rPr>
          <w:rFonts w:ascii="Times New Roman" w:hAnsi="Times New Roman" w:cs="Times New Roman"/>
          <w:sz w:val="24"/>
          <w:szCs w:val="24"/>
        </w:rPr>
        <w:t xml:space="preserve"> </w:t>
      </w:r>
      <w:r w:rsidRPr="00F73F70">
        <w:rPr>
          <w:rFonts w:ascii="Times New Roman" w:hAnsi="Times New Roman" w:cs="Times New Roman"/>
          <w:sz w:val="24"/>
          <w:szCs w:val="24"/>
        </w:rPr>
        <w:t xml:space="preserve">as was seen above, birth month effects appeared to diminish with increasing </w:t>
      </w:r>
      <w:r w:rsidR="007D573A" w:rsidRPr="00F73F70">
        <w:rPr>
          <w:rFonts w:ascii="Times New Roman" w:hAnsi="Times New Roman" w:cs="Times New Roman"/>
          <w:sz w:val="24"/>
          <w:szCs w:val="24"/>
        </w:rPr>
        <w:t>age.</w:t>
      </w:r>
      <w:r w:rsidRPr="00F73F70">
        <w:rPr>
          <w:rFonts w:ascii="Times New Roman" w:hAnsi="Times New Roman" w:cs="Times New Roman"/>
          <w:sz w:val="24"/>
          <w:szCs w:val="24"/>
        </w:rPr>
        <w:t xml:space="preserve"> Crawford et al (2013</w:t>
      </w:r>
      <w:r w:rsidR="009B024B" w:rsidRPr="00F73F70">
        <w:rPr>
          <w:rFonts w:ascii="Times New Roman" w:hAnsi="Times New Roman" w:cs="Times New Roman"/>
          <w:sz w:val="24"/>
          <w:szCs w:val="24"/>
        </w:rPr>
        <w:t>, 2014</w:t>
      </w:r>
      <w:r w:rsidRPr="00F73F70">
        <w:rPr>
          <w:rFonts w:ascii="Times New Roman" w:hAnsi="Times New Roman" w:cs="Times New Roman"/>
          <w:sz w:val="24"/>
          <w:szCs w:val="24"/>
        </w:rPr>
        <w:t>) also note little evidence of s</w:t>
      </w:r>
      <w:r w:rsidR="00E4687D" w:rsidRPr="00F73F70">
        <w:rPr>
          <w:rFonts w:ascii="Times New Roman" w:hAnsi="Times New Roman" w:cs="Times New Roman"/>
          <w:sz w:val="24"/>
          <w:szCs w:val="24"/>
        </w:rPr>
        <w:t>ignificant</w:t>
      </w:r>
      <w:r w:rsidRPr="00F73F70">
        <w:rPr>
          <w:rFonts w:ascii="Times New Roman" w:hAnsi="Times New Roman" w:cs="Times New Roman"/>
          <w:sz w:val="24"/>
          <w:szCs w:val="24"/>
        </w:rPr>
        <w:t xml:space="preserve"> effects on labour market outcomes</w:t>
      </w:r>
      <w:r w:rsidR="00B37BB7" w:rsidRPr="00F73F70">
        <w:rPr>
          <w:rFonts w:ascii="Times New Roman" w:hAnsi="Times New Roman" w:cs="Times New Roman"/>
          <w:sz w:val="24"/>
          <w:szCs w:val="24"/>
        </w:rPr>
        <w:t>;</w:t>
      </w:r>
      <w:r w:rsidRPr="00F73F70">
        <w:rPr>
          <w:rFonts w:ascii="Times New Roman" w:hAnsi="Times New Roman" w:cs="Times New Roman"/>
          <w:sz w:val="24"/>
          <w:szCs w:val="24"/>
        </w:rPr>
        <w:t xml:space="preserve"> the</w:t>
      </w:r>
      <w:r w:rsidR="00A55829" w:rsidRPr="00F73F70">
        <w:rPr>
          <w:rFonts w:ascii="Times New Roman" w:hAnsi="Times New Roman" w:cs="Times New Roman"/>
          <w:sz w:val="24"/>
          <w:szCs w:val="24"/>
        </w:rPr>
        <w:t>se authors</w:t>
      </w:r>
      <w:r w:rsidRPr="00F73F70">
        <w:rPr>
          <w:rFonts w:ascii="Times New Roman" w:hAnsi="Times New Roman" w:cs="Times New Roman"/>
          <w:sz w:val="24"/>
          <w:szCs w:val="24"/>
        </w:rPr>
        <w:t xml:space="preserve"> </w:t>
      </w:r>
      <w:r w:rsidR="00A55829" w:rsidRPr="00F73F70">
        <w:rPr>
          <w:rFonts w:ascii="Times New Roman" w:hAnsi="Times New Roman" w:cs="Times New Roman"/>
          <w:sz w:val="24"/>
          <w:szCs w:val="24"/>
        </w:rPr>
        <w:t xml:space="preserve">did </w:t>
      </w:r>
      <w:r w:rsidRPr="00F73F70">
        <w:rPr>
          <w:rFonts w:ascii="Times New Roman" w:hAnsi="Times New Roman" w:cs="Times New Roman"/>
          <w:sz w:val="24"/>
          <w:szCs w:val="24"/>
        </w:rPr>
        <w:t>question</w:t>
      </w:r>
      <w:r w:rsidR="009370F5" w:rsidRPr="00F73F70">
        <w:rPr>
          <w:rFonts w:ascii="Times New Roman" w:hAnsi="Times New Roman" w:cs="Times New Roman"/>
          <w:sz w:val="24"/>
          <w:szCs w:val="24"/>
        </w:rPr>
        <w:t xml:space="preserve">, </w:t>
      </w:r>
      <w:r w:rsidR="007D573A" w:rsidRPr="00F73F70">
        <w:rPr>
          <w:rFonts w:ascii="Times New Roman" w:hAnsi="Times New Roman" w:cs="Times New Roman"/>
          <w:sz w:val="24"/>
          <w:szCs w:val="24"/>
        </w:rPr>
        <w:t>however,</w:t>
      </w:r>
      <w:r w:rsidRPr="00F73F70">
        <w:rPr>
          <w:rFonts w:ascii="Times New Roman" w:hAnsi="Times New Roman" w:cs="Times New Roman"/>
          <w:sz w:val="24"/>
          <w:szCs w:val="24"/>
        </w:rPr>
        <w:t xml:space="preserve"> whether they would find statistically significant differentials </w:t>
      </w:r>
      <w:r w:rsidR="00A55829" w:rsidRPr="00F73F70">
        <w:rPr>
          <w:rFonts w:ascii="Times New Roman" w:hAnsi="Times New Roman" w:cs="Times New Roman"/>
          <w:sz w:val="24"/>
          <w:szCs w:val="24"/>
        </w:rPr>
        <w:t xml:space="preserve">if they had data for the whole population or a substantial portion of it, </w:t>
      </w:r>
      <w:r w:rsidRPr="00F73F70">
        <w:rPr>
          <w:rFonts w:ascii="Times New Roman" w:hAnsi="Times New Roman" w:cs="Times New Roman"/>
          <w:sz w:val="24"/>
          <w:szCs w:val="24"/>
        </w:rPr>
        <w:t xml:space="preserve">although they argue that </w:t>
      </w:r>
      <w:r w:rsidR="001E4488" w:rsidRPr="00F73F70">
        <w:rPr>
          <w:rFonts w:ascii="Times New Roman" w:hAnsi="Times New Roman" w:cs="Times New Roman"/>
          <w:sz w:val="24"/>
          <w:szCs w:val="24"/>
        </w:rPr>
        <w:t xml:space="preserve">the </w:t>
      </w:r>
      <w:r w:rsidR="00A110C7" w:rsidRPr="00F73F70">
        <w:rPr>
          <w:rFonts w:ascii="Times New Roman" w:hAnsi="Times New Roman" w:cs="Times New Roman"/>
          <w:sz w:val="24"/>
          <w:szCs w:val="24"/>
        </w:rPr>
        <w:t>diminution</w:t>
      </w:r>
      <w:r w:rsidR="001E4488" w:rsidRPr="00F73F70">
        <w:rPr>
          <w:rFonts w:ascii="Times New Roman" w:hAnsi="Times New Roman" w:cs="Times New Roman"/>
          <w:sz w:val="24"/>
          <w:szCs w:val="24"/>
        </w:rPr>
        <w:t xml:space="preserve"> of birth-month effects with inc</w:t>
      </w:r>
      <w:r w:rsidR="007D573A" w:rsidRPr="00F73F70">
        <w:rPr>
          <w:rFonts w:ascii="Times New Roman" w:hAnsi="Times New Roman" w:cs="Times New Roman"/>
          <w:sz w:val="24"/>
          <w:szCs w:val="24"/>
        </w:rPr>
        <w:t>reasing age is not implausible.</w:t>
      </w:r>
      <w:r w:rsidR="001E4488" w:rsidRPr="00F73F70">
        <w:rPr>
          <w:rFonts w:ascii="Times New Roman" w:hAnsi="Times New Roman" w:cs="Times New Roman"/>
          <w:sz w:val="24"/>
          <w:szCs w:val="24"/>
        </w:rPr>
        <w:t xml:space="preserve"> On the other hand, </w:t>
      </w:r>
      <w:r w:rsidR="00C346CF" w:rsidRPr="00F73F70">
        <w:rPr>
          <w:rFonts w:ascii="Times New Roman" w:hAnsi="Times New Roman" w:cs="Times New Roman"/>
          <w:sz w:val="24"/>
          <w:szCs w:val="24"/>
        </w:rPr>
        <w:t xml:space="preserve">Bell and Daniel (2010) note that a persistent disadvantage </w:t>
      </w:r>
      <w:r w:rsidR="00F508EF" w:rsidRPr="00F73F70">
        <w:rPr>
          <w:rFonts w:ascii="Times New Roman" w:hAnsi="Times New Roman" w:cs="Times New Roman"/>
          <w:sz w:val="24"/>
          <w:szCs w:val="24"/>
        </w:rPr>
        <w:t xml:space="preserve">is </w:t>
      </w:r>
      <w:r w:rsidR="00C346CF" w:rsidRPr="00F73F70">
        <w:rPr>
          <w:rFonts w:ascii="Times New Roman" w:hAnsi="Times New Roman" w:cs="Times New Roman"/>
          <w:sz w:val="24"/>
          <w:szCs w:val="24"/>
        </w:rPr>
        <w:t xml:space="preserve">associated with </w:t>
      </w:r>
      <w:r w:rsidR="00F508EF" w:rsidRPr="00F73F70">
        <w:rPr>
          <w:rFonts w:ascii="Times New Roman" w:hAnsi="Times New Roman" w:cs="Times New Roman"/>
          <w:sz w:val="24"/>
          <w:szCs w:val="24"/>
        </w:rPr>
        <w:t xml:space="preserve">the month of </w:t>
      </w:r>
      <w:r w:rsidR="00C346CF" w:rsidRPr="00F73F70">
        <w:rPr>
          <w:rFonts w:ascii="Times New Roman" w:hAnsi="Times New Roman" w:cs="Times New Roman"/>
          <w:sz w:val="24"/>
          <w:szCs w:val="24"/>
        </w:rPr>
        <w:t>birth</w:t>
      </w:r>
      <w:r w:rsidR="00A55829" w:rsidRPr="00F73F70">
        <w:rPr>
          <w:rFonts w:ascii="Times New Roman" w:hAnsi="Times New Roman" w:cs="Times New Roman"/>
          <w:sz w:val="24"/>
          <w:szCs w:val="24"/>
        </w:rPr>
        <w:t>;</w:t>
      </w:r>
      <w:r w:rsidR="00C346CF" w:rsidRPr="00F73F70">
        <w:rPr>
          <w:rFonts w:ascii="Times New Roman" w:hAnsi="Times New Roman" w:cs="Times New Roman"/>
          <w:sz w:val="24"/>
          <w:szCs w:val="24"/>
        </w:rPr>
        <w:t xml:space="preserve"> and there have been other findings that children born at the end of the school year tend to earn less (Kawaguchi 2011) and</w:t>
      </w:r>
      <w:r w:rsidR="00A617A7" w:rsidRPr="00F73F70">
        <w:rPr>
          <w:rFonts w:ascii="Times New Roman" w:hAnsi="Times New Roman" w:cs="Times New Roman"/>
          <w:sz w:val="24"/>
          <w:szCs w:val="24"/>
        </w:rPr>
        <w:t xml:space="preserve"> are</w:t>
      </w:r>
      <w:r w:rsidR="00C346CF" w:rsidRPr="00F73F70">
        <w:rPr>
          <w:rFonts w:ascii="Times New Roman" w:hAnsi="Times New Roman" w:cs="Times New Roman"/>
          <w:sz w:val="24"/>
          <w:szCs w:val="24"/>
        </w:rPr>
        <w:t xml:space="preserve"> </w:t>
      </w:r>
      <w:r w:rsidR="00CE72F0" w:rsidRPr="00F73F70">
        <w:rPr>
          <w:rFonts w:ascii="Times New Roman" w:hAnsi="Times New Roman" w:cs="Times New Roman"/>
          <w:sz w:val="24"/>
          <w:szCs w:val="24"/>
        </w:rPr>
        <w:t xml:space="preserve">less likely </w:t>
      </w:r>
      <w:r w:rsidR="00C346CF" w:rsidRPr="00F73F70">
        <w:rPr>
          <w:rFonts w:ascii="Times New Roman" w:hAnsi="Times New Roman" w:cs="Times New Roman"/>
          <w:sz w:val="24"/>
          <w:szCs w:val="24"/>
        </w:rPr>
        <w:t xml:space="preserve">to occupy high-level occupations such as </w:t>
      </w:r>
      <w:r w:rsidR="00052E89" w:rsidRPr="00F73F70">
        <w:rPr>
          <w:rFonts w:ascii="Times New Roman" w:hAnsi="Times New Roman" w:cs="Times New Roman"/>
          <w:sz w:val="24"/>
          <w:szCs w:val="24"/>
        </w:rPr>
        <w:t>Chief Execu</w:t>
      </w:r>
      <w:r w:rsidR="0069467E" w:rsidRPr="00F73F70">
        <w:rPr>
          <w:rFonts w:ascii="Times New Roman" w:hAnsi="Times New Roman" w:cs="Times New Roman"/>
          <w:sz w:val="24"/>
          <w:szCs w:val="24"/>
        </w:rPr>
        <w:t>tive Officers (</w:t>
      </w:r>
      <w:r w:rsidR="00C346CF" w:rsidRPr="00F73F70">
        <w:rPr>
          <w:rFonts w:ascii="Times New Roman" w:hAnsi="Times New Roman" w:cs="Times New Roman"/>
          <w:sz w:val="24"/>
          <w:szCs w:val="24"/>
        </w:rPr>
        <w:t>CEO</w:t>
      </w:r>
      <w:r w:rsidR="0069467E" w:rsidRPr="00F73F70">
        <w:rPr>
          <w:rFonts w:ascii="Times New Roman" w:hAnsi="Times New Roman" w:cs="Times New Roman"/>
          <w:sz w:val="24"/>
          <w:szCs w:val="24"/>
        </w:rPr>
        <w:t>s)</w:t>
      </w:r>
      <w:r w:rsidR="00C346CF" w:rsidRPr="00F73F70">
        <w:rPr>
          <w:rFonts w:ascii="Times New Roman" w:hAnsi="Times New Roman" w:cs="Times New Roman"/>
          <w:sz w:val="24"/>
          <w:szCs w:val="24"/>
        </w:rPr>
        <w:t xml:space="preserve"> (Du et al 2012). </w:t>
      </w:r>
    </w:p>
    <w:p w14:paraId="578BFF13" w14:textId="77777777" w:rsidR="007C0895" w:rsidRPr="00F73F70" w:rsidRDefault="007C0895" w:rsidP="00E4757C">
      <w:pPr>
        <w:spacing w:after="0" w:line="240" w:lineRule="auto"/>
        <w:jc w:val="both"/>
        <w:rPr>
          <w:rFonts w:ascii="Times New Roman" w:hAnsi="Times New Roman" w:cs="Times New Roman"/>
          <w:sz w:val="24"/>
          <w:szCs w:val="24"/>
        </w:rPr>
      </w:pPr>
    </w:p>
    <w:p w14:paraId="0BACEA84" w14:textId="36B82A92" w:rsidR="00057304" w:rsidRPr="00F73F70" w:rsidRDefault="007C0895"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lastRenderedPageBreak/>
        <w:t>It has been observed (Montez</w:t>
      </w:r>
      <w:r w:rsidR="003F3113" w:rsidRPr="00F73F70">
        <w:rPr>
          <w:rFonts w:ascii="Times New Roman" w:hAnsi="Times New Roman" w:cs="Times New Roman"/>
          <w:sz w:val="24"/>
          <w:szCs w:val="24"/>
        </w:rPr>
        <w:t xml:space="preserve"> and Friedman,</w:t>
      </w:r>
      <w:r w:rsidRPr="00F73F70">
        <w:rPr>
          <w:rFonts w:ascii="Times New Roman" w:hAnsi="Times New Roman" w:cs="Times New Roman"/>
          <w:sz w:val="24"/>
          <w:szCs w:val="24"/>
        </w:rPr>
        <w:t xml:space="preserve"> 2015) that the relationship between educational attainment and health and longevity is one of the most robus</w:t>
      </w:r>
      <w:r w:rsidR="00984396" w:rsidRPr="00F73F70">
        <w:rPr>
          <w:rFonts w:ascii="Times New Roman" w:hAnsi="Times New Roman" w:cs="Times New Roman"/>
          <w:sz w:val="24"/>
          <w:szCs w:val="24"/>
        </w:rPr>
        <w:t xml:space="preserve">t seen in the social sciences. </w:t>
      </w:r>
      <w:r w:rsidR="003E05FE" w:rsidRPr="00F73F70">
        <w:rPr>
          <w:rFonts w:ascii="Times New Roman" w:hAnsi="Times New Roman" w:cs="Times New Roman"/>
          <w:sz w:val="24"/>
          <w:szCs w:val="24"/>
        </w:rPr>
        <w:t>I</w:t>
      </w:r>
      <w:r w:rsidRPr="00F73F70">
        <w:rPr>
          <w:rFonts w:ascii="Times New Roman" w:hAnsi="Times New Roman" w:cs="Times New Roman"/>
          <w:sz w:val="24"/>
          <w:szCs w:val="24"/>
        </w:rPr>
        <w:t xml:space="preserve">ndividuals with poorer educational outcomes </w:t>
      </w:r>
      <w:r w:rsidR="003E05FE" w:rsidRPr="00F73F70">
        <w:rPr>
          <w:rFonts w:ascii="Times New Roman" w:hAnsi="Times New Roman" w:cs="Times New Roman"/>
          <w:sz w:val="24"/>
          <w:szCs w:val="24"/>
        </w:rPr>
        <w:t xml:space="preserve">tend to </w:t>
      </w:r>
      <w:r w:rsidRPr="00F73F70">
        <w:rPr>
          <w:rFonts w:ascii="Times New Roman" w:hAnsi="Times New Roman" w:cs="Times New Roman"/>
          <w:sz w:val="24"/>
          <w:szCs w:val="24"/>
        </w:rPr>
        <w:t>have poorer</w:t>
      </w:r>
      <w:r w:rsidR="00984396" w:rsidRPr="00F73F70">
        <w:rPr>
          <w:rFonts w:ascii="Times New Roman" w:hAnsi="Times New Roman" w:cs="Times New Roman"/>
          <w:sz w:val="24"/>
          <w:szCs w:val="24"/>
        </w:rPr>
        <w:t xml:space="preserve"> health and live shorter lives.</w:t>
      </w:r>
      <w:r w:rsidRPr="00F73F70">
        <w:rPr>
          <w:rFonts w:ascii="Times New Roman" w:hAnsi="Times New Roman" w:cs="Times New Roman"/>
          <w:sz w:val="24"/>
          <w:szCs w:val="24"/>
        </w:rPr>
        <w:t xml:space="preserve"> </w:t>
      </w:r>
      <w:r w:rsidR="00F3346E" w:rsidRPr="00F73F70">
        <w:rPr>
          <w:rFonts w:ascii="Times New Roman" w:hAnsi="Times New Roman" w:cs="Times New Roman"/>
          <w:sz w:val="24"/>
          <w:szCs w:val="24"/>
        </w:rPr>
        <w:t>This statement would be enough, in itself, to focus attention on birth month and later health outcomes given the strong possibility that the educational performance of those born later in the academic year is worse tha</w:t>
      </w:r>
      <w:r w:rsidR="00984396" w:rsidRPr="00F73F70">
        <w:rPr>
          <w:rFonts w:ascii="Times New Roman" w:hAnsi="Times New Roman" w:cs="Times New Roman"/>
          <w:sz w:val="24"/>
          <w:szCs w:val="24"/>
        </w:rPr>
        <w:t>n for individuals born earlier.</w:t>
      </w:r>
      <w:r w:rsidR="00F3346E" w:rsidRPr="00F73F70">
        <w:rPr>
          <w:rFonts w:ascii="Times New Roman" w:hAnsi="Times New Roman" w:cs="Times New Roman"/>
          <w:sz w:val="24"/>
          <w:szCs w:val="24"/>
        </w:rPr>
        <w:t xml:space="preserve"> Everything else being equal it might be expected that </w:t>
      </w:r>
      <w:r w:rsidR="004F4F5E" w:rsidRPr="00F73F70">
        <w:rPr>
          <w:rFonts w:ascii="Times New Roman" w:hAnsi="Times New Roman" w:cs="Times New Roman"/>
          <w:sz w:val="24"/>
          <w:szCs w:val="24"/>
        </w:rPr>
        <w:t>the summer born</w:t>
      </w:r>
      <w:r w:rsidR="00F3346E" w:rsidRPr="00F73F70">
        <w:rPr>
          <w:rFonts w:ascii="Times New Roman" w:hAnsi="Times New Roman" w:cs="Times New Roman"/>
          <w:sz w:val="24"/>
          <w:szCs w:val="24"/>
        </w:rPr>
        <w:t xml:space="preserve"> </w:t>
      </w:r>
      <w:r w:rsidR="004F4F5E" w:rsidRPr="00F73F70">
        <w:rPr>
          <w:rFonts w:ascii="Times New Roman" w:hAnsi="Times New Roman" w:cs="Times New Roman"/>
          <w:sz w:val="24"/>
          <w:szCs w:val="24"/>
        </w:rPr>
        <w:t>in the UK context coul</w:t>
      </w:r>
      <w:r w:rsidR="00984396" w:rsidRPr="00F73F70">
        <w:rPr>
          <w:rFonts w:ascii="Times New Roman" w:hAnsi="Times New Roman" w:cs="Times New Roman"/>
          <w:sz w:val="24"/>
          <w:szCs w:val="24"/>
        </w:rPr>
        <w:t xml:space="preserve">d have poorer </w:t>
      </w:r>
      <w:r w:rsidR="005B1608" w:rsidRPr="00F73F70">
        <w:rPr>
          <w:rFonts w:ascii="Times New Roman" w:hAnsi="Times New Roman" w:cs="Times New Roman"/>
          <w:i/>
          <w:sz w:val="24"/>
          <w:szCs w:val="24"/>
        </w:rPr>
        <w:t>general</w:t>
      </w:r>
      <w:r w:rsidR="005B1608" w:rsidRPr="00F73F70">
        <w:rPr>
          <w:rFonts w:ascii="Times New Roman" w:hAnsi="Times New Roman" w:cs="Times New Roman"/>
          <w:sz w:val="24"/>
          <w:szCs w:val="24"/>
        </w:rPr>
        <w:t xml:space="preserve"> </w:t>
      </w:r>
      <w:r w:rsidR="00984396" w:rsidRPr="00F73F70">
        <w:rPr>
          <w:rFonts w:ascii="Times New Roman" w:hAnsi="Times New Roman" w:cs="Times New Roman"/>
          <w:sz w:val="24"/>
          <w:szCs w:val="24"/>
        </w:rPr>
        <w:t>health outcomes</w:t>
      </w:r>
      <w:r w:rsidR="00537FBE" w:rsidRPr="00F73F70">
        <w:rPr>
          <w:rFonts w:ascii="Times New Roman" w:hAnsi="Times New Roman" w:cs="Times New Roman"/>
          <w:sz w:val="24"/>
          <w:szCs w:val="24"/>
        </w:rPr>
        <w:t xml:space="preserve"> as might those born in May and June in Northern Ireland</w:t>
      </w:r>
      <w:r w:rsidR="00984396" w:rsidRPr="00F73F70">
        <w:rPr>
          <w:rFonts w:ascii="Times New Roman" w:hAnsi="Times New Roman" w:cs="Times New Roman"/>
          <w:sz w:val="24"/>
          <w:szCs w:val="24"/>
        </w:rPr>
        <w:t xml:space="preserve">. </w:t>
      </w:r>
    </w:p>
    <w:p w14:paraId="159D5CCA" w14:textId="77777777" w:rsidR="00057304" w:rsidRPr="00F73F70" w:rsidRDefault="00057304" w:rsidP="00E4757C">
      <w:pPr>
        <w:spacing w:after="0" w:line="240" w:lineRule="auto"/>
        <w:jc w:val="both"/>
        <w:rPr>
          <w:rFonts w:ascii="Times New Roman" w:hAnsi="Times New Roman" w:cs="Times New Roman"/>
          <w:sz w:val="24"/>
          <w:szCs w:val="24"/>
        </w:rPr>
      </w:pPr>
    </w:p>
    <w:p w14:paraId="30C570F1" w14:textId="192AF21E" w:rsidR="007C0895" w:rsidRPr="00F73F70" w:rsidRDefault="00057304"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T</w:t>
      </w:r>
      <w:r w:rsidR="004F4F5E" w:rsidRPr="00F73F70">
        <w:rPr>
          <w:rFonts w:ascii="Times New Roman" w:hAnsi="Times New Roman" w:cs="Times New Roman"/>
          <w:sz w:val="24"/>
          <w:szCs w:val="24"/>
        </w:rPr>
        <w:t xml:space="preserve">he international literature </w:t>
      </w:r>
      <w:r w:rsidRPr="00F73F70">
        <w:rPr>
          <w:rFonts w:ascii="Times New Roman" w:hAnsi="Times New Roman" w:cs="Times New Roman"/>
          <w:sz w:val="24"/>
          <w:szCs w:val="24"/>
        </w:rPr>
        <w:t xml:space="preserve">thus far is inconclusive. This is at least partly caused by the fact that the school starting age varies between </w:t>
      </w:r>
      <w:r w:rsidR="00335185" w:rsidRPr="00F73F70">
        <w:rPr>
          <w:rFonts w:ascii="Times New Roman" w:hAnsi="Times New Roman" w:cs="Times New Roman"/>
          <w:sz w:val="24"/>
          <w:szCs w:val="24"/>
        </w:rPr>
        <w:t>five</w:t>
      </w:r>
      <w:r w:rsidRPr="00F73F70">
        <w:rPr>
          <w:rFonts w:ascii="Times New Roman" w:hAnsi="Times New Roman" w:cs="Times New Roman"/>
          <w:sz w:val="24"/>
          <w:szCs w:val="24"/>
        </w:rPr>
        <w:t xml:space="preserve"> and seven years across countries, and also the school-year cut-offs vary. </w:t>
      </w:r>
      <w:r w:rsidR="004F4F5E" w:rsidRPr="00F73F70">
        <w:rPr>
          <w:rFonts w:ascii="Times New Roman" w:hAnsi="Times New Roman" w:cs="Times New Roman"/>
          <w:sz w:val="24"/>
          <w:szCs w:val="24"/>
        </w:rPr>
        <w:t>Mortensen et al (1999) found in Denmark</w:t>
      </w:r>
      <w:r w:rsidRPr="00F73F70">
        <w:rPr>
          <w:rFonts w:ascii="Times New Roman" w:hAnsi="Times New Roman" w:cs="Times New Roman"/>
          <w:sz w:val="24"/>
          <w:szCs w:val="24"/>
        </w:rPr>
        <w:t>, where the school years starts in August,</w:t>
      </w:r>
      <w:r w:rsidR="004F4F5E" w:rsidRPr="00F73F70">
        <w:rPr>
          <w:rFonts w:ascii="Times New Roman" w:hAnsi="Times New Roman" w:cs="Times New Roman"/>
          <w:sz w:val="24"/>
          <w:szCs w:val="24"/>
        </w:rPr>
        <w:t xml:space="preserve"> that February and March births had higher rates of schizophrenia than </w:t>
      </w:r>
      <w:r w:rsidR="00CC364B" w:rsidRPr="00F73F70">
        <w:rPr>
          <w:rFonts w:ascii="Times New Roman" w:hAnsi="Times New Roman" w:cs="Times New Roman"/>
          <w:sz w:val="24"/>
          <w:szCs w:val="24"/>
        </w:rPr>
        <w:t>those born in other months</w:t>
      </w:r>
      <w:r w:rsidRPr="00F73F70">
        <w:rPr>
          <w:rFonts w:ascii="Times New Roman" w:hAnsi="Times New Roman" w:cs="Times New Roman"/>
          <w:sz w:val="24"/>
          <w:szCs w:val="24"/>
        </w:rPr>
        <w:t>,</w:t>
      </w:r>
      <w:r w:rsidR="00CC364B" w:rsidRPr="00F73F70">
        <w:rPr>
          <w:rFonts w:ascii="Times New Roman" w:hAnsi="Times New Roman" w:cs="Times New Roman"/>
          <w:sz w:val="24"/>
          <w:szCs w:val="24"/>
        </w:rPr>
        <w:t xml:space="preserve"> whilst </w:t>
      </w:r>
      <w:proofErr w:type="spellStart"/>
      <w:r w:rsidR="00CC364B" w:rsidRPr="00F73F70">
        <w:rPr>
          <w:rFonts w:ascii="Times New Roman" w:hAnsi="Times New Roman" w:cs="Times New Roman"/>
          <w:sz w:val="24"/>
          <w:szCs w:val="24"/>
        </w:rPr>
        <w:t>Doblhammer</w:t>
      </w:r>
      <w:proofErr w:type="spellEnd"/>
      <w:r w:rsidR="00CC364B" w:rsidRPr="00F73F70">
        <w:rPr>
          <w:rFonts w:ascii="Times New Roman" w:hAnsi="Times New Roman" w:cs="Times New Roman"/>
          <w:sz w:val="24"/>
          <w:szCs w:val="24"/>
        </w:rPr>
        <w:t xml:space="preserve"> and </w:t>
      </w:r>
      <w:proofErr w:type="spellStart"/>
      <w:r w:rsidR="00CC364B" w:rsidRPr="00F73F70">
        <w:rPr>
          <w:rFonts w:ascii="Times New Roman" w:hAnsi="Times New Roman" w:cs="Times New Roman"/>
          <w:sz w:val="24"/>
          <w:szCs w:val="24"/>
        </w:rPr>
        <w:t>Vaupel</w:t>
      </w:r>
      <w:proofErr w:type="spellEnd"/>
      <w:r w:rsidR="00CC364B" w:rsidRPr="00F73F70">
        <w:rPr>
          <w:rFonts w:ascii="Times New Roman" w:hAnsi="Times New Roman" w:cs="Times New Roman"/>
          <w:sz w:val="24"/>
          <w:szCs w:val="24"/>
        </w:rPr>
        <w:t xml:space="preserve"> (2001) found that bir</w:t>
      </w:r>
      <w:r w:rsidR="001C0832" w:rsidRPr="00F73F70">
        <w:rPr>
          <w:rFonts w:ascii="Times New Roman" w:hAnsi="Times New Roman" w:cs="Times New Roman"/>
          <w:sz w:val="24"/>
          <w:szCs w:val="24"/>
        </w:rPr>
        <w:t xml:space="preserve">th month influences mortality. </w:t>
      </w:r>
      <w:r w:rsidR="00CE0F0F" w:rsidRPr="00F73F70">
        <w:rPr>
          <w:rFonts w:ascii="Times New Roman" w:hAnsi="Times New Roman" w:cs="Times New Roman"/>
          <w:sz w:val="24"/>
          <w:szCs w:val="24"/>
        </w:rPr>
        <w:t xml:space="preserve">In the United States, where the school year cut-off varies by state, </w:t>
      </w:r>
      <w:r w:rsidR="00204665" w:rsidRPr="00F73F70">
        <w:rPr>
          <w:rFonts w:ascii="Times New Roman" w:hAnsi="Times New Roman" w:cs="Times New Roman"/>
          <w:sz w:val="24"/>
          <w:szCs w:val="24"/>
        </w:rPr>
        <w:t xml:space="preserve">Buckles and </w:t>
      </w:r>
      <w:proofErr w:type="spellStart"/>
      <w:r w:rsidR="00204665" w:rsidRPr="00F73F70">
        <w:rPr>
          <w:rFonts w:ascii="Times New Roman" w:hAnsi="Times New Roman" w:cs="Times New Roman"/>
          <w:sz w:val="24"/>
          <w:szCs w:val="24"/>
        </w:rPr>
        <w:t>Hungerman</w:t>
      </w:r>
      <w:proofErr w:type="spellEnd"/>
      <w:r w:rsidR="00204665" w:rsidRPr="00F73F70">
        <w:rPr>
          <w:rFonts w:ascii="Times New Roman" w:hAnsi="Times New Roman" w:cs="Times New Roman"/>
          <w:sz w:val="24"/>
          <w:szCs w:val="24"/>
        </w:rPr>
        <w:t xml:space="preserve"> (2013) </w:t>
      </w:r>
      <w:r w:rsidR="00CE0F0F" w:rsidRPr="00F73F70">
        <w:rPr>
          <w:rFonts w:ascii="Times New Roman" w:hAnsi="Times New Roman" w:cs="Times New Roman"/>
          <w:sz w:val="24"/>
          <w:szCs w:val="24"/>
        </w:rPr>
        <w:t xml:space="preserve">found </w:t>
      </w:r>
      <w:r w:rsidR="00204665" w:rsidRPr="00F73F70">
        <w:rPr>
          <w:rFonts w:ascii="Times New Roman" w:hAnsi="Times New Roman" w:cs="Times New Roman"/>
          <w:sz w:val="24"/>
          <w:szCs w:val="24"/>
        </w:rPr>
        <w:t xml:space="preserve">multiple health disadvantages for the winter born </w:t>
      </w:r>
      <w:r w:rsidR="00AC35FA" w:rsidRPr="00F73F70">
        <w:rPr>
          <w:rFonts w:ascii="Times New Roman" w:hAnsi="Times New Roman" w:cs="Times New Roman"/>
          <w:sz w:val="24"/>
          <w:szCs w:val="24"/>
        </w:rPr>
        <w:t>in comparison with those who plan births for the Spring and the Summer,</w:t>
      </w:r>
      <w:r w:rsidR="00CE0F0F" w:rsidRPr="00F73F70">
        <w:rPr>
          <w:rFonts w:ascii="Times New Roman" w:hAnsi="Times New Roman" w:cs="Times New Roman"/>
          <w:sz w:val="24"/>
          <w:szCs w:val="24"/>
        </w:rPr>
        <w:t xml:space="preserve"> </w:t>
      </w:r>
      <w:r w:rsidR="00204665" w:rsidRPr="00F73F70">
        <w:rPr>
          <w:rFonts w:ascii="Times New Roman" w:hAnsi="Times New Roman" w:cs="Times New Roman"/>
          <w:sz w:val="24"/>
          <w:szCs w:val="24"/>
        </w:rPr>
        <w:t>which they attribute in part to the socio-economic status, age, and partnership statu</w:t>
      </w:r>
      <w:r w:rsidR="00AC35FA" w:rsidRPr="00F73F70">
        <w:rPr>
          <w:rFonts w:ascii="Times New Roman" w:hAnsi="Times New Roman" w:cs="Times New Roman"/>
          <w:sz w:val="24"/>
          <w:szCs w:val="24"/>
        </w:rPr>
        <w:t>s of mothers</w:t>
      </w:r>
      <w:r w:rsidR="00204665" w:rsidRPr="00F73F70">
        <w:rPr>
          <w:rFonts w:ascii="Times New Roman" w:hAnsi="Times New Roman" w:cs="Times New Roman"/>
          <w:sz w:val="24"/>
          <w:szCs w:val="24"/>
        </w:rPr>
        <w:t xml:space="preserve">. Boland et al (2015) again in the USA, point to the increased chance of ADHD for the winter born, but also </w:t>
      </w:r>
      <w:r w:rsidR="003711EE" w:rsidRPr="00F73F70">
        <w:rPr>
          <w:rFonts w:ascii="Times New Roman" w:hAnsi="Times New Roman" w:cs="Times New Roman"/>
          <w:sz w:val="24"/>
          <w:szCs w:val="24"/>
        </w:rPr>
        <w:t xml:space="preserve">suggest that other months are associated with other types of illness with March births, for example, having a statistically higher incidence of cardiac illness. </w:t>
      </w:r>
    </w:p>
    <w:p w14:paraId="218A9CC1" w14:textId="77777777" w:rsidR="00835609" w:rsidRPr="00F73F70" w:rsidRDefault="00835609" w:rsidP="00E4757C">
      <w:pPr>
        <w:spacing w:after="0" w:line="240" w:lineRule="auto"/>
        <w:jc w:val="both"/>
        <w:rPr>
          <w:rFonts w:ascii="Times New Roman" w:hAnsi="Times New Roman" w:cs="Times New Roman"/>
          <w:sz w:val="24"/>
          <w:szCs w:val="24"/>
        </w:rPr>
      </w:pPr>
    </w:p>
    <w:p w14:paraId="5DAC4B5D" w14:textId="7F011EC5" w:rsidR="001C466C" w:rsidRPr="00F73F70" w:rsidRDefault="001C466C"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This literature review generates a</w:t>
      </w:r>
      <w:r w:rsidR="00C028EA" w:rsidRPr="00F73F70">
        <w:rPr>
          <w:rFonts w:ascii="Times New Roman" w:hAnsi="Times New Roman" w:cs="Times New Roman"/>
          <w:sz w:val="24"/>
          <w:szCs w:val="24"/>
        </w:rPr>
        <w:t xml:space="preserve"> number of research questions. </w:t>
      </w:r>
      <w:r w:rsidRPr="00F73F70">
        <w:rPr>
          <w:rFonts w:ascii="Times New Roman" w:hAnsi="Times New Roman" w:cs="Times New Roman"/>
          <w:sz w:val="24"/>
          <w:szCs w:val="24"/>
        </w:rPr>
        <w:t xml:space="preserve">Firstly, does </w:t>
      </w:r>
      <w:r w:rsidR="00C028EA" w:rsidRPr="00F73F70">
        <w:rPr>
          <w:rFonts w:ascii="Times New Roman" w:hAnsi="Times New Roman" w:cs="Times New Roman"/>
          <w:sz w:val="24"/>
          <w:szCs w:val="24"/>
        </w:rPr>
        <w:t xml:space="preserve">the month of </w:t>
      </w:r>
      <w:r w:rsidRPr="00F73F70">
        <w:rPr>
          <w:rFonts w:ascii="Times New Roman" w:hAnsi="Times New Roman" w:cs="Times New Roman"/>
          <w:sz w:val="24"/>
          <w:szCs w:val="24"/>
        </w:rPr>
        <w:t xml:space="preserve">birth influence </w:t>
      </w:r>
      <w:r w:rsidR="00F51C6F" w:rsidRPr="00F73F70">
        <w:rPr>
          <w:rFonts w:ascii="Times New Roman" w:hAnsi="Times New Roman" w:cs="Times New Roman"/>
          <w:sz w:val="24"/>
          <w:szCs w:val="24"/>
        </w:rPr>
        <w:t xml:space="preserve">later life </w:t>
      </w:r>
      <w:r w:rsidRPr="00F73F70">
        <w:rPr>
          <w:rFonts w:ascii="Times New Roman" w:hAnsi="Times New Roman" w:cs="Times New Roman"/>
          <w:sz w:val="24"/>
          <w:szCs w:val="24"/>
        </w:rPr>
        <w:t>educational outc</w:t>
      </w:r>
      <w:r w:rsidR="00C028EA" w:rsidRPr="00F73F70">
        <w:rPr>
          <w:rFonts w:ascii="Times New Roman" w:hAnsi="Times New Roman" w:cs="Times New Roman"/>
          <w:sz w:val="24"/>
          <w:szCs w:val="24"/>
        </w:rPr>
        <w:t>omes in Northern Ireland? There</w:t>
      </w:r>
      <w:r w:rsidRPr="00F73F70">
        <w:rPr>
          <w:rFonts w:ascii="Times New Roman" w:hAnsi="Times New Roman" w:cs="Times New Roman"/>
          <w:sz w:val="24"/>
          <w:szCs w:val="24"/>
        </w:rPr>
        <w:t xml:space="preserve"> is a substantial body of evidence that the Summer born in England </w:t>
      </w:r>
      <w:r w:rsidR="003F10E3" w:rsidRPr="00F73F70">
        <w:rPr>
          <w:rFonts w:ascii="Times New Roman" w:hAnsi="Times New Roman" w:cs="Times New Roman"/>
          <w:sz w:val="24"/>
          <w:szCs w:val="24"/>
        </w:rPr>
        <w:t xml:space="preserve">and Wales </w:t>
      </w:r>
      <w:r w:rsidRPr="00F73F70">
        <w:rPr>
          <w:rFonts w:ascii="Times New Roman" w:hAnsi="Times New Roman" w:cs="Times New Roman"/>
          <w:sz w:val="24"/>
          <w:szCs w:val="24"/>
        </w:rPr>
        <w:t>experience educational disadvantage</w:t>
      </w:r>
      <w:r w:rsidR="00AD4AEB" w:rsidRPr="00F73F70">
        <w:rPr>
          <w:rFonts w:ascii="Times New Roman" w:hAnsi="Times New Roman" w:cs="Times New Roman"/>
          <w:sz w:val="24"/>
          <w:szCs w:val="24"/>
        </w:rPr>
        <w:t xml:space="preserve">, and </w:t>
      </w:r>
      <w:r w:rsidRPr="00F73F70">
        <w:rPr>
          <w:rFonts w:ascii="Times New Roman" w:hAnsi="Times New Roman" w:cs="Times New Roman"/>
          <w:sz w:val="24"/>
          <w:szCs w:val="24"/>
        </w:rPr>
        <w:t xml:space="preserve">there is some support from other countries with different academic year dates </w:t>
      </w:r>
      <w:r w:rsidR="00AD4AEB" w:rsidRPr="00F73F70">
        <w:rPr>
          <w:rFonts w:ascii="Times New Roman" w:hAnsi="Times New Roman" w:cs="Times New Roman"/>
          <w:sz w:val="24"/>
          <w:szCs w:val="24"/>
        </w:rPr>
        <w:t xml:space="preserve">that late born </w:t>
      </w:r>
      <w:r w:rsidRPr="00F73F70">
        <w:rPr>
          <w:rFonts w:ascii="Times New Roman" w:hAnsi="Times New Roman" w:cs="Times New Roman"/>
          <w:sz w:val="24"/>
          <w:szCs w:val="24"/>
        </w:rPr>
        <w:t>exp</w:t>
      </w:r>
      <w:r w:rsidR="007C76AF" w:rsidRPr="00F73F70">
        <w:rPr>
          <w:rFonts w:ascii="Times New Roman" w:hAnsi="Times New Roman" w:cs="Times New Roman"/>
          <w:sz w:val="24"/>
          <w:szCs w:val="24"/>
        </w:rPr>
        <w:t xml:space="preserve">erience similar differentials. </w:t>
      </w:r>
      <w:r w:rsidRPr="00F73F70">
        <w:rPr>
          <w:rFonts w:ascii="Times New Roman" w:hAnsi="Times New Roman" w:cs="Times New Roman"/>
          <w:sz w:val="24"/>
          <w:szCs w:val="24"/>
        </w:rPr>
        <w:t xml:space="preserve">Secondly, are the summer born in Northern Ireland </w:t>
      </w:r>
      <w:r w:rsidR="000E1655" w:rsidRPr="00F73F70">
        <w:rPr>
          <w:rFonts w:ascii="Times New Roman" w:hAnsi="Times New Roman" w:cs="Times New Roman"/>
          <w:sz w:val="24"/>
          <w:szCs w:val="24"/>
        </w:rPr>
        <w:t>more likely to experience poorer health outcomes than individua</w:t>
      </w:r>
      <w:r w:rsidR="007C76AF" w:rsidRPr="00F73F70">
        <w:rPr>
          <w:rFonts w:ascii="Times New Roman" w:hAnsi="Times New Roman" w:cs="Times New Roman"/>
          <w:sz w:val="24"/>
          <w:szCs w:val="24"/>
        </w:rPr>
        <w:t>ls born at other times of year?</w:t>
      </w:r>
      <w:r w:rsidR="000E1655" w:rsidRPr="00F73F70">
        <w:rPr>
          <w:rFonts w:ascii="Times New Roman" w:hAnsi="Times New Roman" w:cs="Times New Roman"/>
          <w:sz w:val="24"/>
          <w:szCs w:val="24"/>
        </w:rPr>
        <w:t xml:space="preserve"> Given the link </w:t>
      </w:r>
      <w:r w:rsidR="00494A54" w:rsidRPr="00F73F70">
        <w:rPr>
          <w:rFonts w:ascii="Times New Roman" w:hAnsi="Times New Roman" w:cs="Times New Roman"/>
          <w:sz w:val="24"/>
          <w:szCs w:val="24"/>
        </w:rPr>
        <w:t>between educational outcomes and health noted above</w:t>
      </w:r>
      <w:r w:rsidR="003F10E3" w:rsidRPr="00F73F70">
        <w:rPr>
          <w:rFonts w:ascii="Times New Roman" w:hAnsi="Times New Roman" w:cs="Times New Roman"/>
          <w:sz w:val="24"/>
          <w:szCs w:val="24"/>
        </w:rPr>
        <w:t>,</w:t>
      </w:r>
      <w:r w:rsidR="00494A54" w:rsidRPr="00F73F70">
        <w:rPr>
          <w:rFonts w:ascii="Times New Roman" w:hAnsi="Times New Roman" w:cs="Times New Roman"/>
          <w:sz w:val="24"/>
          <w:szCs w:val="24"/>
        </w:rPr>
        <w:t xml:space="preserve"> there is a plausible mechanism which might indicate that the summer </w:t>
      </w:r>
      <w:r w:rsidR="007C76AF" w:rsidRPr="00F73F70">
        <w:rPr>
          <w:rFonts w:ascii="Times New Roman" w:hAnsi="Times New Roman" w:cs="Times New Roman"/>
          <w:sz w:val="24"/>
          <w:szCs w:val="24"/>
        </w:rPr>
        <w:t xml:space="preserve">born could also have poorer health. </w:t>
      </w:r>
      <w:r w:rsidR="00494A54" w:rsidRPr="00F73F70">
        <w:rPr>
          <w:rFonts w:ascii="Times New Roman" w:hAnsi="Times New Roman" w:cs="Times New Roman"/>
          <w:sz w:val="24"/>
          <w:szCs w:val="24"/>
        </w:rPr>
        <w:t>In the Northern Ireland context, where the academic year runs July 1</w:t>
      </w:r>
      <w:r w:rsidR="00494A54" w:rsidRPr="00F73F70">
        <w:rPr>
          <w:rFonts w:ascii="Times New Roman" w:hAnsi="Times New Roman" w:cs="Times New Roman"/>
          <w:sz w:val="24"/>
          <w:szCs w:val="24"/>
          <w:vertAlign w:val="superscript"/>
        </w:rPr>
        <w:t>st</w:t>
      </w:r>
      <w:r w:rsidR="00494A54" w:rsidRPr="00F73F70">
        <w:rPr>
          <w:rFonts w:ascii="Times New Roman" w:hAnsi="Times New Roman" w:cs="Times New Roman"/>
          <w:sz w:val="24"/>
          <w:szCs w:val="24"/>
        </w:rPr>
        <w:t>-June 30</w:t>
      </w:r>
      <w:r w:rsidR="00494A54" w:rsidRPr="00F73F70">
        <w:rPr>
          <w:rFonts w:ascii="Times New Roman" w:hAnsi="Times New Roman" w:cs="Times New Roman"/>
          <w:sz w:val="24"/>
          <w:szCs w:val="24"/>
          <w:vertAlign w:val="superscript"/>
        </w:rPr>
        <w:t>th</w:t>
      </w:r>
      <w:r w:rsidR="00B73AE7" w:rsidRPr="00F73F70">
        <w:rPr>
          <w:rFonts w:ascii="Times New Roman" w:hAnsi="Times New Roman" w:cs="Times New Roman"/>
          <w:sz w:val="24"/>
          <w:szCs w:val="24"/>
        </w:rPr>
        <w:t>, it is expected that</w:t>
      </w:r>
      <w:r w:rsidR="007C76AF" w:rsidRPr="00F73F70">
        <w:rPr>
          <w:rFonts w:ascii="Times New Roman" w:hAnsi="Times New Roman" w:cs="Times New Roman"/>
          <w:sz w:val="24"/>
          <w:szCs w:val="24"/>
        </w:rPr>
        <w:t xml:space="preserve"> the</w:t>
      </w:r>
      <w:r w:rsidR="00B73AE7" w:rsidRPr="00F73F70">
        <w:rPr>
          <w:rFonts w:ascii="Times New Roman" w:hAnsi="Times New Roman" w:cs="Times New Roman"/>
          <w:sz w:val="24"/>
          <w:szCs w:val="24"/>
        </w:rPr>
        <w:t xml:space="preserve"> main disadvantage will be felt by those born in May and June – unlike in England and Wales where the birth month disadvantage is </w:t>
      </w:r>
      <w:r w:rsidR="007C76AF" w:rsidRPr="00F73F70">
        <w:rPr>
          <w:rFonts w:ascii="Times New Roman" w:hAnsi="Times New Roman" w:cs="Times New Roman"/>
          <w:sz w:val="24"/>
          <w:szCs w:val="24"/>
        </w:rPr>
        <w:t>considered to</w:t>
      </w:r>
      <w:r w:rsidR="0027358E" w:rsidRPr="00F73F70">
        <w:rPr>
          <w:rFonts w:ascii="Times New Roman" w:hAnsi="Times New Roman" w:cs="Times New Roman"/>
          <w:sz w:val="24"/>
          <w:szCs w:val="24"/>
        </w:rPr>
        <w:t xml:space="preserve"> be for </w:t>
      </w:r>
      <w:r w:rsidR="005C2163" w:rsidRPr="00F73F70">
        <w:rPr>
          <w:rFonts w:ascii="Times New Roman" w:hAnsi="Times New Roman" w:cs="Times New Roman"/>
          <w:sz w:val="24"/>
          <w:szCs w:val="24"/>
        </w:rPr>
        <w:t>those born in July and August.</w:t>
      </w:r>
      <w:r w:rsidR="00B73AE7" w:rsidRPr="00F73F70">
        <w:rPr>
          <w:rFonts w:ascii="Times New Roman" w:hAnsi="Times New Roman" w:cs="Times New Roman"/>
          <w:sz w:val="24"/>
          <w:szCs w:val="24"/>
        </w:rPr>
        <w:t xml:space="preserve"> </w:t>
      </w:r>
      <w:r w:rsidR="006E1803" w:rsidRPr="00F73F70">
        <w:rPr>
          <w:rFonts w:ascii="Times New Roman" w:hAnsi="Times New Roman" w:cs="Times New Roman"/>
          <w:sz w:val="24"/>
          <w:szCs w:val="24"/>
        </w:rPr>
        <w:t xml:space="preserve">An important </w:t>
      </w:r>
      <w:r w:rsidR="00292338" w:rsidRPr="00F73F70">
        <w:rPr>
          <w:rFonts w:ascii="Times New Roman" w:hAnsi="Times New Roman" w:cs="Times New Roman"/>
          <w:sz w:val="24"/>
          <w:szCs w:val="24"/>
        </w:rPr>
        <w:t>caveat</w:t>
      </w:r>
      <w:r w:rsidR="002935C1" w:rsidRPr="00F73F70">
        <w:rPr>
          <w:rFonts w:ascii="Times New Roman" w:hAnsi="Times New Roman" w:cs="Times New Roman"/>
          <w:sz w:val="24"/>
          <w:szCs w:val="24"/>
        </w:rPr>
        <w:t xml:space="preserve"> to these first two questions</w:t>
      </w:r>
      <w:r w:rsidR="006E1803" w:rsidRPr="00F73F70">
        <w:rPr>
          <w:rFonts w:ascii="Times New Roman" w:hAnsi="Times New Roman" w:cs="Times New Roman"/>
          <w:sz w:val="24"/>
          <w:szCs w:val="24"/>
        </w:rPr>
        <w:t xml:space="preserve">, however, </w:t>
      </w:r>
      <w:r w:rsidR="005E747F" w:rsidRPr="00F73F70">
        <w:rPr>
          <w:rFonts w:ascii="Times New Roman" w:hAnsi="Times New Roman" w:cs="Times New Roman"/>
          <w:sz w:val="24"/>
          <w:szCs w:val="24"/>
        </w:rPr>
        <w:t xml:space="preserve">concerns the likelihood that </w:t>
      </w:r>
      <w:r w:rsidR="002935C1" w:rsidRPr="00F73F70">
        <w:rPr>
          <w:rFonts w:ascii="Times New Roman" w:hAnsi="Times New Roman" w:cs="Times New Roman"/>
          <w:sz w:val="24"/>
          <w:szCs w:val="24"/>
        </w:rPr>
        <w:t xml:space="preserve">birth month </w:t>
      </w:r>
      <w:r w:rsidR="00052E89" w:rsidRPr="00F73F70">
        <w:rPr>
          <w:rFonts w:ascii="Times New Roman" w:hAnsi="Times New Roman" w:cs="Times New Roman"/>
          <w:sz w:val="24"/>
          <w:szCs w:val="24"/>
        </w:rPr>
        <w:t xml:space="preserve">educational </w:t>
      </w:r>
      <w:r w:rsidR="0052236D" w:rsidRPr="00F73F70">
        <w:rPr>
          <w:rFonts w:ascii="Times New Roman" w:hAnsi="Times New Roman" w:cs="Times New Roman"/>
          <w:sz w:val="24"/>
          <w:szCs w:val="24"/>
        </w:rPr>
        <w:t xml:space="preserve">differentials diminish with increasing </w:t>
      </w:r>
      <w:r w:rsidR="002935C1" w:rsidRPr="00F73F70">
        <w:rPr>
          <w:rFonts w:ascii="Times New Roman" w:hAnsi="Times New Roman" w:cs="Times New Roman"/>
          <w:sz w:val="24"/>
          <w:szCs w:val="24"/>
        </w:rPr>
        <w:t>age, falling</w:t>
      </w:r>
      <w:r w:rsidR="0052236D" w:rsidRPr="00F73F70">
        <w:rPr>
          <w:rFonts w:ascii="Times New Roman" w:hAnsi="Times New Roman" w:cs="Times New Roman"/>
          <w:sz w:val="24"/>
          <w:szCs w:val="24"/>
        </w:rPr>
        <w:t xml:space="preserve"> from primary school to less than one percentage point (Crawford et al 2013) at entry to </w:t>
      </w:r>
      <w:r w:rsidR="005C2163" w:rsidRPr="00F73F70">
        <w:rPr>
          <w:rFonts w:ascii="Times New Roman" w:hAnsi="Times New Roman" w:cs="Times New Roman"/>
          <w:sz w:val="24"/>
          <w:szCs w:val="24"/>
        </w:rPr>
        <w:t>higher education.</w:t>
      </w:r>
      <w:r w:rsidR="0052236D" w:rsidRPr="00F73F70">
        <w:rPr>
          <w:rFonts w:ascii="Times New Roman" w:hAnsi="Times New Roman" w:cs="Times New Roman"/>
          <w:sz w:val="24"/>
          <w:szCs w:val="24"/>
        </w:rPr>
        <w:t xml:space="preserve"> </w:t>
      </w:r>
      <w:r w:rsidR="002935C1" w:rsidRPr="00F73F70">
        <w:rPr>
          <w:rFonts w:ascii="Times New Roman" w:hAnsi="Times New Roman" w:cs="Times New Roman"/>
          <w:sz w:val="24"/>
          <w:szCs w:val="24"/>
        </w:rPr>
        <w:t xml:space="preserve">A third question, therefore, seeks to examine whether educational and health differentials are apparent for the adult population at ages </w:t>
      </w:r>
      <w:r w:rsidR="006871EE" w:rsidRPr="00F73F70">
        <w:rPr>
          <w:rFonts w:ascii="Times New Roman" w:hAnsi="Times New Roman" w:cs="Times New Roman"/>
          <w:sz w:val="24"/>
          <w:szCs w:val="24"/>
        </w:rPr>
        <w:t xml:space="preserve">where the respondents could have </w:t>
      </w:r>
      <w:r w:rsidR="002935C1" w:rsidRPr="00F73F70">
        <w:rPr>
          <w:rFonts w:ascii="Times New Roman" w:hAnsi="Times New Roman" w:cs="Times New Roman"/>
          <w:sz w:val="24"/>
          <w:szCs w:val="24"/>
        </w:rPr>
        <w:t>complet</w:t>
      </w:r>
      <w:r w:rsidR="006871EE" w:rsidRPr="00F73F70">
        <w:rPr>
          <w:rFonts w:ascii="Times New Roman" w:hAnsi="Times New Roman" w:cs="Times New Roman"/>
          <w:sz w:val="24"/>
          <w:szCs w:val="24"/>
        </w:rPr>
        <w:t>ed</w:t>
      </w:r>
      <w:r w:rsidR="001F348D" w:rsidRPr="00F73F70">
        <w:rPr>
          <w:rFonts w:ascii="Times New Roman" w:hAnsi="Times New Roman" w:cs="Times New Roman"/>
          <w:sz w:val="24"/>
          <w:szCs w:val="24"/>
        </w:rPr>
        <w:t xml:space="preserve"> </w:t>
      </w:r>
      <w:r w:rsidR="00715624" w:rsidRPr="00F73F70">
        <w:rPr>
          <w:rFonts w:ascii="Times New Roman" w:hAnsi="Times New Roman" w:cs="Times New Roman"/>
          <w:sz w:val="24"/>
          <w:szCs w:val="24"/>
        </w:rPr>
        <w:t>A-levels and</w:t>
      </w:r>
      <w:r w:rsidR="00650E66" w:rsidRPr="00F73F70">
        <w:rPr>
          <w:rFonts w:ascii="Times New Roman" w:hAnsi="Times New Roman" w:cs="Times New Roman"/>
          <w:sz w:val="24"/>
          <w:szCs w:val="24"/>
        </w:rPr>
        <w:t xml:space="preserve"> </w:t>
      </w:r>
      <w:r w:rsidR="001F348D" w:rsidRPr="00F73F70">
        <w:rPr>
          <w:rFonts w:ascii="Times New Roman" w:hAnsi="Times New Roman" w:cs="Times New Roman"/>
          <w:sz w:val="24"/>
          <w:szCs w:val="24"/>
        </w:rPr>
        <w:t xml:space="preserve">university-level education. </w:t>
      </w:r>
      <w:r w:rsidR="006E1803" w:rsidRPr="00F73F70">
        <w:rPr>
          <w:rFonts w:ascii="Times New Roman" w:hAnsi="Times New Roman" w:cs="Times New Roman"/>
          <w:sz w:val="24"/>
          <w:szCs w:val="24"/>
        </w:rPr>
        <w:t>The analysis presented below sets out to explore these questions</w:t>
      </w:r>
      <w:r w:rsidR="00AD4AEB" w:rsidRPr="00F73F70">
        <w:rPr>
          <w:rFonts w:ascii="Times New Roman" w:hAnsi="Times New Roman" w:cs="Times New Roman"/>
          <w:sz w:val="24"/>
          <w:szCs w:val="24"/>
        </w:rPr>
        <w:t xml:space="preserve"> using </w:t>
      </w:r>
      <w:r w:rsidR="002935C1" w:rsidRPr="00F73F70">
        <w:rPr>
          <w:rFonts w:ascii="Times New Roman" w:hAnsi="Times New Roman" w:cs="Times New Roman"/>
          <w:sz w:val="24"/>
          <w:szCs w:val="24"/>
        </w:rPr>
        <w:t>cohort</w:t>
      </w:r>
      <w:r w:rsidR="00AD4AEB" w:rsidRPr="00F73F70">
        <w:rPr>
          <w:rFonts w:ascii="Times New Roman" w:hAnsi="Times New Roman" w:cs="Times New Roman"/>
          <w:sz w:val="24"/>
          <w:szCs w:val="24"/>
        </w:rPr>
        <w:t>s</w:t>
      </w:r>
      <w:r w:rsidR="002935C1" w:rsidRPr="00F73F70">
        <w:rPr>
          <w:rFonts w:ascii="Times New Roman" w:hAnsi="Times New Roman" w:cs="Times New Roman"/>
          <w:sz w:val="24"/>
          <w:szCs w:val="24"/>
        </w:rPr>
        <w:t xml:space="preserve"> of NILS members aged </w:t>
      </w:r>
      <w:r w:rsidR="00537FBE" w:rsidRPr="00F73F70">
        <w:rPr>
          <w:rFonts w:ascii="Times New Roman" w:hAnsi="Times New Roman" w:cs="Times New Roman"/>
          <w:sz w:val="24"/>
          <w:szCs w:val="24"/>
        </w:rPr>
        <w:t>12-18 in 2001 and 22</w:t>
      </w:r>
      <w:r w:rsidR="005C63FA" w:rsidRPr="00F73F70">
        <w:rPr>
          <w:rFonts w:ascii="Times New Roman" w:hAnsi="Times New Roman" w:cs="Times New Roman"/>
          <w:sz w:val="24"/>
          <w:szCs w:val="24"/>
        </w:rPr>
        <w:t>-28 in 2011, although analysis wa</w:t>
      </w:r>
      <w:r w:rsidR="00537FBE" w:rsidRPr="00F73F70">
        <w:rPr>
          <w:rFonts w:ascii="Times New Roman" w:hAnsi="Times New Roman" w:cs="Times New Roman"/>
          <w:sz w:val="24"/>
          <w:szCs w:val="24"/>
        </w:rPr>
        <w:t>s also undertaken for those aged 24-28 in 2011 as a robustness check.</w:t>
      </w:r>
    </w:p>
    <w:p w14:paraId="1A3EA94F" w14:textId="77777777" w:rsidR="00B21502" w:rsidRPr="00F73F70" w:rsidRDefault="00B21502" w:rsidP="00E4757C">
      <w:pPr>
        <w:spacing w:after="0" w:line="240" w:lineRule="auto"/>
        <w:jc w:val="both"/>
        <w:rPr>
          <w:rFonts w:ascii="Times New Roman" w:hAnsi="Times New Roman" w:cs="Times New Roman"/>
          <w:b/>
          <w:sz w:val="24"/>
          <w:szCs w:val="24"/>
        </w:rPr>
      </w:pPr>
    </w:p>
    <w:p w14:paraId="23C023C3" w14:textId="77777777" w:rsidR="001B09AA" w:rsidRPr="00F73F70" w:rsidRDefault="001B09AA" w:rsidP="00E4757C">
      <w:pPr>
        <w:spacing w:after="0" w:line="240" w:lineRule="auto"/>
        <w:jc w:val="both"/>
        <w:rPr>
          <w:rFonts w:ascii="Times New Roman" w:hAnsi="Times New Roman" w:cs="Times New Roman"/>
          <w:b/>
          <w:sz w:val="24"/>
          <w:szCs w:val="24"/>
        </w:rPr>
      </w:pPr>
      <w:r w:rsidRPr="00F73F70">
        <w:rPr>
          <w:rFonts w:ascii="Times New Roman" w:hAnsi="Times New Roman" w:cs="Times New Roman"/>
          <w:b/>
          <w:sz w:val="24"/>
          <w:szCs w:val="24"/>
        </w:rPr>
        <w:t>Data</w:t>
      </w:r>
    </w:p>
    <w:p w14:paraId="1D28BCF2" w14:textId="0066BE10" w:rsidR="00821C70" w:rsidRPr="00F73F70" w:rsidRDefault="001B09AA" w:rsidP="00E4757C">
      <w:pPr>
        <w:spacing w:after="0" w:line="240" w:lineRule="auto"/>
        <w:jc w:val="both"/>
        <w:rPr>
          <w:rFonts w:ascii="Times New Roman" w:eastAsia="Times New Roman" w:hAnsi="Times New Roman" w:cs="Times New Roman"/>
          <w:sz w:val="24"/>
          <w:szCs w:val="24"/>
        </w:rPr>
      </w:pPr>
      <w:r w:rsidRPr="00F73F70">
        <w:rPr>
          <w:rFonts w:ascii="Times New Roman" w:hAnsi="Times New Roman" w:cs="Times New Roman"/>
          <w:sz w:val="24"/>
          <w:szCs w:val="24"/>
        </w:rPr>
        <w:t xml:space="preserve">The analysis is based on </w:t>
      </w:r>
      <w:r w:rsidR="000E34BD" w:rsidRPr="00F73F70">
        <w:rPr>
          <w:rFonts w:ascii="Times New Roman" w:hAnsi="Times New Roman" w:cs="Times New Roman"/>
          <w:sz w:val="24"/>
          <w:szCs w:val="24"/>
        </w:rPr>
        <w:t xml:space="preserve">a subset of </w:t>
      </w:r>
      <w:r w:rsidRPr="00F73F70">
        <w:rPr>
          <w:rFonts w:ascii="Times New Roman" w:hAnsi="Times New Roman" w:cs="Times New Roman"/>
          <w:sz w:val="24"/>
          <w:szCs w:val="24"/>
        </w:rPr>
        <w:t xml:space="preserve">data </w:t>
      </w:r>
      <w:r w:rsidR="000E34BD" w:rsidRPr="00F73F70">
        <w:rPr>
          <w:rFonts w:ascii="Times New Roman" w:hAnsi="Times New Roman" w:cs="Times New Roman"/>
          <w:sz w:val="24"/>
          <w:szCs w:val="24"/>
        </w:rPr>
        <w:t xml:space="preserve">drawn </w:t>
      </w:r>
      <w:r w:rsidRPr="00F73F70">
        <w:rPr>
          <w:rFonts w:ascii="Times New Roman" w:hAnsi="Times New Roman" w:cs="Times New Roman"/>
          <w:sz w:val="24"/>
          <w:szCs w:val="24"/>
        </w:rPr>
        <w:t>from the Northern Ireland Longitudinal Study (NILS). The NILS is a representative sample of c.28% of the population of Northern Ireland</w:t>
      </w:r>
      <w:r w:rsidR="001E1C41" w:rsidRPr="00F73F70">
        <w:rPr>
          <w:rFonts w:ascii="Times New Roman" w:hAnsi="Times New Roman" w:cs="Times New Roman"/>
          <w:sz w:val="24"/>
          <w:szCs w:val="24"/>
        </w:rPr>
        <w:t xml:space="preserve"> and</w:t>
      </w:r>
      <w:r w:rsidRPr="00F73F70">
        <w:rPr>
          <w:rFonts w:ascii="Times New Roman" w:hAnsi="Times New Roman" w:cs="Times New Roman"/>
          <w:sz w:val="24"/>
          <w:szCs w:val="24"/>
        </w:rPr>
        <w:t xml:space="preserve"> was drawn from records </w:t>
      </w:r>
      <w:r w:rsidRPr="00F73F70">
        <w:rPr>
          <w:rFonts w:ascii="Times New Roman" w:eastAsia="Times New Roman" w:hAnsi="Times New Roman" w:cs="Times New Roman"/>
          <w:sz w:val="24"/>
          <w:szCs w:val="24"/>
        </w:rPr>
        <w:t xml:space="preserve">from the Northern Ireland Health Card Registration system (NIHCR), </w:t>
      </w:r>
      <w:r w:rsidRPr="00F73F70">
        <w:rPr>
          <w:rFonts w:ascii="Times New Roman" w:eastAsia="Times New Roman" w:hAnsi="Times New Roman" w:cs="Times New Roman"/>
          <w:sz w:val="24"/>
          <w:szCs w:val="24"/>
        </w:rPr>
        <w:lastRenderedPageBreak/>
        <w:t>based on 104</w:t>
      </w:r>
      <w:r w:rsidR="005005D0" w:rsidRPr="00F73F70">
        <w:rPr>
          <w:rFonts w:ascii="Times New Roman" w:eastAsia="Times New Roman" w:hAnsi="Times New Roman" w:cs="Times New Roman"/>
          <w:sz w:val="24"/>
          <w:szCs w:val="24"/>
        </w:rPr>
        <w:t xml:space="preserve"> random birthdates</w:t>
      </w:r>
      <w:r w:rsidRPr="00F73F70">
        <w:rPr>
          <w:rFonts w:ascii="Times New Roman" w:eastAsia="Times New Roman" w:hAnsi="Times New Roman" w:cs="Times New Roman"/>
          <w:sz w:val="24"/>
          <w:szCs w:val="24"/>
        </w:rPr>
        <w:t xml:space="preserve"> out of </w:t>
      </w:r>
      <w:r w:rsidR="005005D0" w:rsidRPr="00F73F70">
        <w:rPr>
          <w:rFonts w:ascii="Times New Roman" w:eastAsia="Times New Roman" w:hAnsi="Times New Roman" w:cs="Times New Roman"/>
          <w:sz w:val="24"/>
          <w:szCs w:val="24"/>
        </w:rPr>
        <w:t xml:space="preserve">the </w:t>
      </w:r>
      <w:r w:rsidRPr="00F73F70">
        <w:rPr>
          <w:rFonts w:ascii="Times New Roman" w:eastAsia="Times New Roman" w:hAnsi="Times New Roman" w:cs="Times New Roman"/>
          <w:sz w:val="24"/>
          <w:szCs w:val="24"/>
        </w:rPr>
        <w:t xml:space="preserve">365 possible </w:t>
      </w:r>
      <w:r w:rsidR="005005D0" w:rsidRPr="00F73F70">
        <w:rPr>
          <w:rFonts w:ascii="Times New Roman" w:eastAsia="Times New Roman" w:hAnsi="Times New Roman" w:cs="Times New Roman"/>
          <w:sz w:val="24"/>
          <w:szCs w:val="24"/>
        </w:rPr>
        <w:t>which are then linked to Census and other administrative data sources</w:t>
      </w:r>
      <w:r w:rsidR="005F3013" w:rsidRPr="00F73F70">
        <w:rPr>
          <w:rFonts w:ascii="Times New Roman" w:eastAsia="Times New Roman" w:hAnsi="Times New Roman" w:cs="Times New Roman"/>
          <w:sz w:val="24"/>
          <w:szCs w:val="24"/>
        </w:rPr>
        <w:t xml:space="preserve">. </w:t>
      </w:r>
      <w:r w:rsidR="001F45F9" w:rsidRPr="00F73F70">
        <w:rPr>
          <w:rFonts w:ascii="Times New Roman" w:eastAsia="Times New Roman" w:hAnsi="Times New Roman" w:cs="Times New Roman"/>
          <w:sz w:val="24"/>
          <w:szCs w:val="24"/>
        </w:rPr>
        <w:t>These</w:t>
      </w:r>
      <w:r w:rsidR="00821C70" w:rsidRPr="00F73F70">
        <w:rPr>
          <w:rFonts w:ascii="Times New Roman" w:eastAsia="Times New Roman" w:hAnsi="Times New Roman" w:cs="Times New Roman"/>
          <w:sz w:val="24"/>
          <w:szCs w:val="24"/>
        </w:rPr>
        <w:t xml:space="preserve"> birth dates are confidential and so NILS members are anonymous</w:t>
      </w:r>
      <w:r w:rsidRPr="00F73F70">
        <w:rPr>
          <w:rFonts w:ascii="Times New Roman" w:eastAsia="Times New Roman" w:hAnsi="Times New Roman" w:cs="Times New Roman"/>
          <w:sz w:val="24"/>
          <w:szCs w:val="24"/>
        </w:rPr>
        <w:t xml:space="preserve">. </w:t>
      </w:r>
      <w:r w:rsidR="001E1C41" w:rsidRPr="00F73F70">
        <w:rPr>
          <w:rFonts w:ascii="Times New Roman" w:eastAsia="Times New Roman" w:hAnsi="Times New Roman" w:cs="Times New Roman"/>
          <w:sz w:val="24"/>
          <w:szCs w:val="24"/>
        </w:rPr>
        <w:t xml:space="preserve">The </w:t>
      </w:r>
      <w:r w:rsidRPr="00F73F70">
        <w:rPr>
          <w:rFonts w:ascii="Times New Roman" w:eastAsia="Times New Roman" w:hAnsi="Times New Roman" w:cs="Times New Roman"/>
          <w:sz w:val="24"/>
          <w:szCs w:val="24"/>
        </w:rPr>
        <w:t xml:space="preserve">NILS members </w:t>
      </w:r>
      <w:r w:rsidR="005005D0" w:rsidRPr="00F73F70">
        <w:rPr>
          <w:rFonts w:ascii="Times New Roman" w:eastAsia="Times New Roman" w:hAnsi="Times New Roman" w:cs="Times New Roman"/>
          <w:sz w:val="24"/>
          <w:szCs w:val="24"/>
        </w:rPr>
        <w:t xml:space="preserve">in our study </w:t>
      </w:r>
      <w:r w:rsidRPr="00F73F70">
        <w:rPr>
          <w:rFonts w:ascii="Times New Roman" w:eastAsia="Times New Roman" w:hAnsi="Times New Roman" w:cs="Times New Roman"/>
          <w:sz w:val="24"/>
          <w:szCs w:val="24"/>
        </w:rPr>
        <w:t>were subsequently linked to the 2001 and 2011 Census returns</w:t>
      </w:r>
      <w:r w:rsidR="00821C70" w:rsidRPr="00F73F70">
        <w:rPr>
          <w:rFonts w:ascii="Times New Roman" w:eastAsia="Times New Roman" w:hAnsi="Times New Roman" w:cs="Times New Roman"/>
          <w:sz w:val="24"/>
          <w:szCs w:val="24"/>
        </w:rPr>
        <w:t xml:space="preserve"> in a secure environment by a trusted third party</w:t>
      </w:r>
      <w:r w:rsidRPr="00F73F70">
        <w:rPr>
          <w:rFonts w:ascii="Times New Roman" w:eastAsia="Times New Roman" w:hAnsi="Times New Roman" w:cs="Times New Roman"/>
          <w:sz w:val="24"/>
          <w:szCs w:val="24"/>
        </w:rPr>
        <w:t xml:space="preserve"> </w:t>
      </w:r>
      <w:r w:rsidR="00D84036" w:rsidRPr="00F73F70">
        <w:rPr>
          <w:rFonts w:ascii="Times New Roman" w:eastAsia="Times New Roman" w:hAnsi="Times New Roman" w:cs="Times New Roman"/>
          <w:sz w:val="24"/>
          <w:szCs w:val="24"/>
        </w:rPr>
        <w:fldChar w:fldCharType="begin"/>
      </w:r>
      <w:r w:rsidRPr="00F73F70">
        <w:rPr>
          <w:rFonts w:ascii="Times New Roman" w:eastAsia="Times New Roman" w:hAnsi="Times New Roman" w:cs="Times New Roman"/>
          <w:sz w:val="24"/>
          <w:szCs w:val="24"/>
        </w:rPr>
        <w:instrText xml:space="preserve"> ADDIN ZOTERO_ITEM CSL_CITATION {"citationID":"5eIF5Cir","properties":{"formattedCitation":"(Johnston, Rosato, and Catney 2010)","plainCitation":"(Johnston, Rosato, and Catney 2010)"},"citationItems":[{"id":2840,"uris":["http://zotero.org/users/1055288/items/3SS3D7HP"],"uri":["http://zotero.org/users/1055288/items/3SS3D7HP"],"itemData":{"id":2840,"type":"report","title":"The Northern Ireland Longitudinal Study –  An Introduction. NILS Working Paper 1.0","publisher":"NILS Research Support Unit","publisher-place":"Belfast","page":"1-17","event-place":"Belfast","author":[{"family":"Johnston","given":"Fiona"},{"family":"Rosato","given":"Michael"},{"family":"Catney","given":"Gemma"}],"issued":{"date-parts":[["2010",9]]}}}],"schema":"https://github.com/citation-style-language/schema/raw/master/csl-citation.json"} </w:instrText>
      </w:r>
      <w:r w:rsidR="00D84036" w:rsidRPr="00F73F70">
        <w:rPr>
          <w:rFonts w:ascii="Times New Roman" w:eastAsia="Times New Roman" w:hAnsi="Times New Roman" w:cs="Times New Roman"/>
          <w:sz w:val="24"/>
          <w:szCs w:val="24"/>
        </w:rPr>
        <w:fldChar w:fldCharType="separate"/>
      </w:r>
      <w:r w:rsidRPr="00F73F70">
        <w:rPr>
          <w:rFonts w:ascii="Times New Roman" w:hAnsi="Times New Roman" w:cs="Times New Roman"/>
          <w:sz w:val="24"/>
          <w:szCs w:val="24"/>
        </w:rPr>
        <w:t>(Johnston, Rosato, and Catney 2010)</w:t>
      </w:r>
      <w:r w:rsidR="00D84036" w:rsidRPr="00F73F70">
        <w:rPr>
          <w:rFonts w:ascii="Times New Roman" w:eastAsia="Times New Roman" w:hAnsi="Times New Roman" w:cs="Times New Roman"/>
          <w:sz w:val="24"/>
          <w:szCs w:val="24"/>
        </w:rPr>
        <w:fldChar w:fldCharType="end"/>
      </w:r>
      <w:r w:rsidR="00A020F3" w:rsidRPr="00F73F70">
        <w:rPr>
          <w:rStyle w:val="FootnoteReference"/>
          <w:rFonts w:ascii="Times New Roman" w:eastAsia="Times New Roman" w:hAnsi="Times New Roman" w:cs="Times New Roman"/>
          <w:sz w:val="24"/>
          <w:szCs w:val="24"/>
        </w:rPr>
        <w:footnoteReference w:id="2"/>
      </w:r>
      <w:r w:rsidRPr="00F73F70">
        <w:rPr>
          <w:rFonts w:ascii="Times New Roman" w:eastAsia="Times New Roman" w:hAnsi="Times New Roman" w:cs="Times New Roman"/>
          <w:sz w:val="24"/>
          <w:szCs w:val="24"/>
        </w:rPr>
        <w:t xml:space="preserve">. </w:t>
      </w:r>
      <w:r w:rsidR="00821C70" w:rsidRPr="00F73F70">
        <w:rPr>
          <w:rFonts w:ascii="Times New Roman" w:eastAsia="Times New Roman" w:hAnsi="Times New Roman" w:cs="Times New Roman"/>
          <w:sz w:val="24"/>
          <w:szCs w:val="24"/>
        </w:rPr>
        <w:t>Data on the birth months of all NILS members</w:t>
      </w:r>
      <w:r w:rsidR="005005D0" w:rsidRPr="00F73F70">
        <w:rPr>
          <w:rFonts w:ascii="Times New Roman" w:eastAsia="Times New Roman" w:hAnsi="Times New Roman" w:cs="Times New Roman"/>
          <w:sz w:val="24"/>
          <w:szCs w:val="24"/>
        </w:rPr>
        <w:t>,</w:t>
      </w:r>
      <w:r w:rsidR="00821C70" w:rsidRPr="00F73F70">
        <w:rPr>
          <w:rFonts w:ascii="Times New Roman" w:eastAsia="Times New Roman" w:hAnsi="Times New Roman" w:cs="Times New Roman"/>
          <w:sz w:val="24"/>
          <w:szCs w:val="24"/>
        </w:rPr>
        <w:t xml:space="preserve"> </w:t>
      </w:r>
      <w:r w:rsidR="005005D0" w:rsidRPr="00F73F70">
        <w:rPr>
          <w:rFonts w:ascii="Times New Roman" w:eastAsia="Times New Roman" w:hAnsi="Times New Roman" w:cs="Times New Roman"/>
          <w:sz w:val="24"/>
          <w:szCs w:val="24"/>
        </w:rPr>
        <w:t xml:space="preserve">as captured by birth registration data, </w:t>
      </w:r>
      <w:r w:rsidR="00821C70" w:rsidRPr="00F73F70">
        <w:rPr>
          <w:rFonts w:ascii="Times New Roman" w:eastAsia="Times New Roman" w:hAnsi="Times New Roman" w:cs="Times New Roman"/>
          <w:sz w:val="24"/>
          <w:szCs w:val="24"/>
        </w:rPr>
        <w:t>were made available</w:t>
      </w:r>
      <w:r w:rsidR="00320DE0" w:rsidRPr="00F73F70">
        <w:rPr>
          <w:rFonts w:ascii="Times New Roman" w:eastAsia="Times New Roman" w:hAnsi="Times New Roman" w:cs="Times New Roman"/>
          <w:sz w:val="24"/>
          <w:szCs w:val="24"/>
        </w:rPr>
        <w:t xml:space="preserve"> together with </w:t>
      </w:r>
      <w:r w:rsidR="00821C70" w:rsidRPr="00F73F70">
        <w:rPr>
          <w:rFonts w:ascii="Times New Roman" w:eastAsia="Times New Roman" w:hAnsi="Times New Roman" w:cs="Times New Roman"/>
          <w:sz w:val="24"/>
          <w:szCs w:val="24"/>
        </w:rPr>
        <w:t>their self-reported educational qualifications and health status</w:t>
      </w:r>
      <w:r w:rsidR="005005D0" w:rsidRPr="00F73F70">
        <w:rPr>
          <w:rFonts w:ascii="Times New Roman" w:eastAsia="Times New Roman" w:hAnsi="Times New Roman" w:cs="Times New Roman"/>
          <w:sz w:val="24"/>
          <w:szCs w:val="24"/>
        </w:rPr>
        <w:t xml:space="preserve"> from the Census</w:t>
      </w:r>
      <w:r w:rsidR="005F3013" w:rsidRPr="00F73F70">
        <w:rPr>
          <w:rFonts w:ascii="Times New Roman" w:eastAsia="Times New Roman" w:hAnsi="Times New Roman" w:cs="Times New Roman"/>
          <w:sz w:val="24"/>
          <w:szCs w:val="24"/>
        </w:rPr>
        <w:t xml:space="preserve">. </w:t>
      </w:r>
      <w:r w:rsidR="00821C70" w:rsidRPr="00F73F70">
        <w:rPr>
          <w:rFonts w:ascii="Times New Roman" w:eastAsia="Times New Roman" w:hAnsi="Times New Roman" w:cs="Times New Roman"/>
          <w:sz w:val="24"/>
          <w:szCs w:val="24"/>
        </w:rPr>
        <w:t>We concentrate t</w:t>
      </w:r>
      <w:r w:rsidR="002519EC" w:rsidRPr="00F73F70">
        <w:rPr>
          <w:rFonts w:ascii="Times New Roman" w:eastAsia="Times New Roman" w:hAnsi="Times New Roman" w:cs="Times New Roman"/>
          <w:sz w:val="24"/>
          <w:szCs w:val="24"/>
        </w:rPr>
        <w:t xml:space="preserve">he analysis </w:t>
      </w:r>
      <w:r w:rsidR="00821C70" w:rsidRPr="00F73F70">
        <w:rPr>
          <w:rFonts w:ascii="Times New Roman" w:eastAsia="Times New Roman" w:hAnsi="Times New Roman" w:cs="Times New Roman"/>
          <w:sz w:val="24"/>
          <w:szCs w:val="24"/>
        </w:rPr>
        <w:t xml:space="preserve">on a subset </w:t>
      </w:r>
      <w:r w:rsidR="00FB48BA" w:rsidRPr="00F73F70">
        <w:rPr>
          <w:rFonts w:ascii="Times New Roman" w:eastAsia="Times New Roman" w:hAnsi="Times New Roman" w:cs="Times New Roman"/>
          <w:sz w:val="24"/>
          <w:szCs w:val="24"/>
        </w:rPr>
        <w:t>of the NILS</w:t>
      </w:r>
      <w:r w:rsidR="005005D0" w:rsidRPr="00F73F70">
        <w:rPr>
          <w:rFonts w:ascii="Times New Roman" w:eastAsia="Times New Roman" w:hAnsi="Times New Roman" w:cs="Times New Roman"/>
          <w:sz w:val="24"/>
          <w:szCs w:val="24"/>
        </w:rPr>
        <w:t xml:space="preserve"> </w:t>
      </w:r>
      <w:r w:rsidR="00821C70" w:rsidRPr="00F73F70">
        <w:rPr>
          <w:rFonts w:ascii="Times New Roman" w:eastAsia="Times New Roman" w:hAnsi="Times New Roman" w:cs="Times New Roman"/>
          <w:sz w:val="24"/>
          <w:szCs w:val="24"/>
        </w:rPr>
        <w:t>which included</w:t>
      </w:r>
      <w:r w:rsidR="005005D0" w:rsidRPr="00F73F70">
        <w:rPr>
          <w:rFonts w:ascii="Times New Roman" w:eastAsia="Times New Roman" w:hAnsi="Times New Roman" w:cs="Times New Roman"/>
          <w:sz w:val="24"/>
          <w:szCs w:val="24"/>
        </w:rPr>
        <w:t xml:space="preserve"> all </w:t>
      </w:r>
      <w:r w:rsidR="002519EC" w:rsidRPr="00F73F70">
        <w:rPr>
          <w:rFonts w:ascii="Times New Roman" w:eastAsia="Times New Roman" w:hAnsi="Times New Roman" w:cs="Times New Roman"/>
          <w:sz w:val="24"/>
          <w:szCs w:val="24"/>
        </w:rPr>
        <w:t xml:space="preserve">members </w:t>
      </w:r>
      <w:r w:rsidR="002C565F" w:rsidRPr="00F73F70">
        <w:rPr>
          <w:rFonts w:ascii="Times New Roman" w:eastAsia="Times New Roman" w:hAnsi="Times New Roman" w:cs="Times New Roman"/>
          <w:sz w:val="24"/>
          <w:szCs w:val="24"/>
        </w:rPr>
        <w:t>(N=36,087),</w:t>
      </w:r>
      <w:r w:rsidR="002519EC" w:rsidRPr="00F73F70">
        <w:rPr>
          <w:rFonts w:ascii="Times New Roman" w:eastAsia="Times New Roman" w:hAnsi="Times New Roman" w:cs="Times New Roman"/>
          <w:sz w:val="24"/>
          <w:szCs w:val="24"/>
        </w:rPr>
        <w:t xml:space="preserve"> who were born between 1983 and 1989. </w:t>
      </w:r>
      <w:r w:rsidR="005005D0" w:rsidRPr="00F73F70">
        <w:rPr>
          <w:rFonts w:ascii="Times New Roman" w:eastAsia="Times New Roman" w:hAnsi="Times New Roman" w:cs="Times New Roman"/>
          <w:sz w:val="24"/>
          <w:szCs w:val="24"/>
        </w:rPr>
        <w:t>T</w:t>
      </w:r>
      <w:r w:rsidR="002519EC" w:rsidRPr="00F73F70">
        <w:rPr>
          <w:rFonts w:ascii="Times New Roman" w:eastAsia="Times New Roman" w:hAnsi="Times New Roman" w:cs="Times New Roman"/>
          <w:sz w:val="24"/>
          <w:szCs w:val="24"/>
        </w:rPr>
        <w:t xml:space="preserve">he respondents were thus </w:t>
      </w:r>
      <w:r w:rsidR="00723369" w:rsidRPr="00F73F70">
        <w:rPr>
          <w:rFonts w:ascii="Times New Roman" w:eastAsia="Times New Roman" w:hAnsi="Times New Roman" w:cs="Times New Roman"/>
          <w:sz w:val="24"/>
          <w:szCs w:val="24"/>
        </w:rPr>
        <w:t>12 to 18</w:t>
      </w:r>
      <w:r w:rsidR="002519EC" w:rsidRPr="00F73F70">
        <w:rPr>
          <w:rFonts w:ascii="Times New Roman" w:eastAsia="Times New Roman" w:hAnsi="Times New Roman" w:cs="Times New Roman"/>
          <w:sz w:val="24"/>
          <w:szCs w:val="24"/>
        </w:rPr>
        <w:t xml:space="preserve"> year</w:t>
      </w:r>
      <w:r w:rsidR="00723369" w:rsidRPr="00F73F70">
        <w:rPr>
          <w:rFonts w:ascii="Times New Roman" w:eastAsia="Times New Roman" w:hAnsi="Times New Roman" w:cs="Times New Roman"/>
          <w:sz w:val="24"/>
          <w:szCs w:val="24"/>
        </w:rPr>
        <w:t xml:space="preserve">s old </w:t>
      </w:r>
      <w:r w:rsidR="009051C7" w:rsidRPr="00F73F70">
        <w:rPr>
          <w:rFonts w:ascii="Times New Roman" w:eastAsia="Times New Roman" w:hAnsi="Times New Roman" w:cs="Times New Roman"/>
          <w:sz w:val="24"/>
          <w:szCs w:val="24"/>
        </w:rPr>
        <w:t xml:space="preserve">at the time of the 2001 Census </w:t>
      </w:r>
      <w:r w:rsidR="00723369" w:rsidRPr="00F73F70">
        <w:rPr>
          <w:rFonts w:ascii="Times New Roman" w:eastAsia="Times New Roman" w:hAnsi="Times New Roman" w:cs="Times New Roman"/>
          <w:sz w:val="24"/>
          <w:szCs w:val="24"/>
        </w:rPr>
        <w:t>and subsequently 22 to 28</w:t>
      </w:r>
      <w:r w:rsidR="005005D0" w:rsidRPr="00F73F70">
        <w:rPr>
          <w:rFonts w:ascii="Times New Roman" w:eastAsia="Times New Roman" w:hAnsi="Times New Roman" w:cs="Times New Roman"/>
          <w:sz w:val="24"/>
          <w:szCs w:val="24"/>
        </w:rPr>
        <w:t xml:space="preserve"> years old in 2011. </w:t>
      </w:r>
      <w:r w:rsidR="00643186" w:rsidRPr="00F73F70">
        <w:rPr>
          <w:rFonts w:ascii="Times New Roman" w:eastAsia="Times New Roman" w:hAnsi="Times New Roman" w:cs="Times New Roman"/>
          <w:sz w:val="24"/>
          <w:szCs w:val="24"/>
        </w:rPr>
        <w:t xml:space="preserve">The </w:t>
      </w:r>
      <w:r w:rsidR="00821C70" w:rsidRPr="00F73F70">
        <w:rPr>
          <w:rFonts w:ascii="Times New Roman" w:eastAsia="Times New Roman" w:hAnsi="Times New Roman" w:cs="Times New Roman"/>
          <w:sz w:val="24"/>
          <w:szCs w:val="24"/>
        </w:rPr>
        <w:t xml:space="preserve">2011 </w:t>
      </w:r>
      <w:r w:rsidR="00643186" w:rsidRPr="00F73F70">
        <w:rPr>
          <w:rFonts w:ascii="Times New Roman" w:eastAsia="Times New Roman" w:hAnsi="Times New Roman" w:cs="Times New Roman"/>
          <w:sz w:val="24"/>
          <w:szCs w:val="24"/>
        </w:rPr>
        <w:t>NILS-</w:t>
      </w:r>
      <w:r w:rsidR="00821C70" w:rsidRPr="00F73F70">
        <w:rPr>
          <w:rFonts w:ascii="Times New Roman" w:eastAsia="Times New Roman" w:hAnsi="Times New Roman" w:cs="Times New Roman"/>
          <w:sz w:val="24"/>
          <w:szCs w:val="24"/>
        </w:rPr>
        <w:t xml:space="preserve">Census </w:t>
      </w:r>
      <w:r w:rsidR="00643186" w:rsidRPr="00F73F70">
        <w:rPr>
          <w:rFonts w:ascii="Times New Roman" w:eastAsia="Times New Roman" w:hAnsi="Times New Roman" w:cs="Times New Roman"/>
          <w:sz w:val="24"/>
          <w:szCs w:val="24"/>
        </w:rPr>
        <w:t xml:space="preserve">linkage </w:t>
      </w:r>
      <w:r w:rsidR="00B33A28" w:rsidRPr="00F73F70">
        <w:rPr>
          <w:rFonts w:ascii="Times New Roman" w:eastAsia="Times New Roman" w:hAnsi="Times New Roman" w:cs="Times New Roman"/>
          <w:sz w:val="24"/>
          <w:szCs w:val="24"/>
        </w:rPr>
        <w:t>provide</w:t>
      </w:r>
      <w:r w:rsidR="00643186" w:rsidRPr="00F73F70">
        <w:rPr>
          <w:rFonts w:ascii="Times New Roman" w:eastAsia="Times New Roman" w:hAnsi="Times New Roman" w:cs="Times New Roman"/>
          <w:sz w:val="24"/>
          <w:szCs w:val="24"/>
        </w:rPr>
        <w:t>d</w:t>
      </w:r>
      <w:r w:rsidR="00B33A28" w:rsidRPr="00F73F70">
        <w:rPr>
          <w:rFonts w:ascii="Times New Roman" w:eastAsia="Times New Roman" w:hAnsi="Times New Roman" w:cs="Times New Roman"/>
          <w:sz w:val="24"/>
          <w:szCs w:val="24"/>
        </w:rPr>
        <w:t xml:space="preserve"> self-reported data on educational qualification and health</w:t>
      </w:r>
      <w:r w:rsidR="00E418F5" w:rsidRPr="00F73F70">
        <w:rPr>
          <w:rFonts w:ascii="Times New Roman" w:eastAsia="Times New Roman" w:hAnsi="Times New Roman" w:cs="Times New Roman"/>
          <w:sz w:val="24"/>
          <w:szCs w:val="24"/>
        </w:rPr>
        <w:t>,</w:t>
      </w:r>
      <w:r w:rsidR="005005D0" w:rsidRPr="00F73F70">
        <w:rPr>
          <w:rFonts w:ascii="Times New Roman" w:eastAsia="Times New Roman" w:hAnsi="Times New Roman" w:cs="Times New Roman"/>
          <w:sz w:val="24"/>
          <w:szCs w:val="24"/>
        </w:rPr>
        <w:t xml:space="preserve"> whereas da</w:t>
      </w:r>
      <w:r w:rsidR="00643186" w:rsidRPr="00F73F70">
        <w:rPr>
          <w:rFonts w:ascii="Times New Roman" w:eastAsia="Times New Roman" w:hAnsi="Times New Roman" w:cs="Times New Roman"/>
          <w:sz w:val="24"/>
          <w:szCs w:val="24"/>
        </w:rPr>
        <w:t>ta from the 2001 Census-link provided</w:t>
      </w:r>
      <w:r w:rsidR="005005D0" w:rsidRPr="00F73F70">
        <w:rPr>
          <w:rFonts w:ascii="Times New Roman" w:eastAsia="Times New Roman" w:hAnsi="Times New Roman" w:cs="Times New Roman"/>
          <w:sz w:val="24"/>
          <w:szCs w:val="24"/>
        </w:rPr>
        <w:t xml:space="preserve"> contextual information on their household circumstances ten years earlier</w:t>
      </w:r>
      <w:r w:rsidR="002519EC" w:rsidRPr="00F73F70">
        <w:rPr>
          <w:rFonts w:ascii="Times New Roman" w:eastAsia="Times New Roman" w:hAnsi="Times New Roman" w:cs="Times New Roman"/>
          <w:sz w:val="24"/>
          <w:szCs w:val="24"/>
        </w:rPr>
        <w:t>.</w:t>
      </w:r>
      <w:r w:rsidR="00972234" w:rsidRPr="00F73F70">
        <w:rPr>
          <w:rFonts w:ascii="Times New Roman" w:eastAsia="Times New Roman" w:hAnsi="Times New Roman" w:cs="Times New Roman"/>
          <w:sz w:val="24"/>
          <w:szCs w:val="24"/>
        </w:rPr>
        <w:t xml:space="preserve"> </w:t>
      </w:r>
      <w:r w:rsidR="00B33A28" w:rsidRPr="00F73F70">
        <w:rPr>
          <w:rFonts w:ascii="Times New Roman" w:eastAsia="Times New Roman" w:hAnsi="Times New Roman" w:cs="Times New Roman"/>
          <w:sz w:val="24"/>
          <w:szCs w:val="24"/>
        </w:rPr>
        <w:t xml:space="preserve">Access to these microdata was provided in the 'safe-setting' of a secure data laboratory located within the </w:t>
      </w:r>
      <w:r w:rsidR="00B33A28" w:rsidRPr="00F73F70">
        <w:rPr>
          <w:rFonts w:ascii="Times New Roman" w:hAnsi="Times New Roman" w:cs="Times New Roman"/>
          <w:sz w:val="24"/>
          <w:szCs w:val="24"/>
          <w:shd w:val="clear" w:color="auto" w:fill="FFFFFF"/>
        </w:rPr>
        <w:t>Northern Ireland Statistics and Research Agency</w:t>
      </w:r>
      <w:r w:rsidR="00B33A28" w:rsidRPr="00F73F70">
        <w:rPr>
          <w:rStyle w:val="apple-converted-space"/>
          <w:rFonts w:ascii="Times New Roman" w:hAnsi="Times New Roman" w:cs="Times New Roman"/>
          <w:sz w:val="24"/>
          <w:szCs w:val="24"/>
          <w:shd w:val="clear" w:color="auto" w:fill="FFFFFF"/>
        </w:rPr>
        <w:t> </w:t>
      </w:r>
      <w:r w:rsidR="00B33A28" w:rsidRPr="00F73F70">
        <w:rPr>
          <w:rFonts w:ascii="Times New Roman" w:eastAsia="Times New Roman" w:hAnsi="Times New Roman" w:cs="Times New Roman"/>
          <w:sz w:val="24"/>
          <w:szCs w:val="24"/>
        </w:rPr>
        <w:t>(NISRA), subject to stringent confidentiality undertakings</w:t>
      </w:r>
      <w:r w:rsidR="00872C48" w:rsidRPr="00F73F70">
        <w:rPr>
          <w:rFonts w:ascii="Times New Roman" w:eastAsia="Times New Roman" w:hAnsi="Times New Roman" w:cs="Times New Roman"/>
          <w:sz w:val="24"/>
          <w:szCs w:val="24"/>
        </w:rPr>
        <w:t xml:space="preserve"> and under close supervision</w:t>
      </w:r>
      <w:r w:rsidR="00B33A28" w:rsidRPr="00F73F70">
        <w:rPr>
          <w:rFonts w:ascii="Times New Roman" w:eastAsia="Times New Roman" w:hAnsi="Times New Roman" w:cs="Times New Roman"/>
          <w:sz w:val="24"/>
          <w:szCs w:val="24"/>
        </w:rPr>
        <w:t>.</w:t>
      </w:r>
    </w:p>
    <w:p w14:paraId="3EE53FDE" w14:textId="77777777" w:rsidR="00821C70" w:rsidRPr="00F73F70" w:rsidRDefault="00821C70" w:rsidP="00E4757C">
      <w:pPr>
        <w:spacing w:after="0" w:line="240" w:lineRule="auto"/>
        <w:jc w:val="both"/>
        <w:rPr>
          <w:rFonts w:ascii="Times New Roman" w:eastAsia="Times New Roman" w:hAnsi="Times New Roman" w:cs="Times New Roman"/>
          <w:sz w:val="24"/>
          <w:szCs w:val="24"/>
        </w:rPr>
      </w:pPr>
    </w:p>
    <w:p w14:paraId="7BD00B13" w14:textId="0C31B823" w:rsidR="00576068" w:rsidRPr="00F73F70" w:rsidRDefault="00192ADC" w:rsidP="00E4757C">
      <w:pPr>
        <w:spacing w:after="0" w:line="240" w:lineRule="auto"/>
        <w:jc w:val="both"/>
        <w:rPr>
          <w:rFonts w:ascii="Times New Roman" w:eastAsia="Times New Roman" w:hAnsi="Times New Roman" w:cs="Times New Roman"/>
          <w:sz w:val="24"/>
          <w:szCs w:val="24"/>
        </w:rPr>
      </w:pPr>
      <w:r w:rsidRPr="00F73F70">
        <w:rPr>
          <w:rFonts w:ascii="Times New Roman" w:eastAsia="Times New Roman" w:hAnsi="Times New Roman" w:cs="Times New Roman"/>
          <w:sz w:val="24"/>
          <w:szCs w:val="24"/>
        </w:rPr>
        <w:t xml:space="preserve">The analysis only uses the variables that </w:t>
      </w:r>
      <w:r w:rsidR="000F561E" w:rsidRPr="00F73F70">
        <w:rPr>
          <w:rFonts w:ascii="Times New Roman" w:eastAsia="Times New Roman" w:hAnsi="Times New Roman" w:cs="Times New Roman"/>
          <w:sz w:val="24"/>
          <w:szCs w:val="24"/>
        </w:rPr>
        <w:t xml:space="preserve">are available from the Census. </w:t>
      </w:r>
      <w:r w:rsidRPr="00F73F70">
        <w:rPr>
          <w:rFonts w:ascii="Times New Roman" w:eastAsia="Times New Roman" w:hAnsi="Times New Roman" w:cs="Times New Roman"/>
          <w:sz w:val="24"/>
          <w:szCs w:val="24"/>
        </w:rPr>
        <w:t xml:space="preserve">In practice, this means that there are </w:t>
      </w:r>
      <w:r w:rsidR="00E573C8" w:rsidRPr="00F73F70">
        <w:rPr>
          <w:rFonts w:ascii="Times New Roman" w:eastAsia="Times New Roman" w:hAnsi="Times New Roman" w:cs="Times New Roman"/>
          <w:sz w:val="24"/>
          <w:szCs w:val="24"/>
        </w:rPr>
        <w:t xml:space="preserve">relevant </w:t>
      </w:r>
      <w:r w:rsidRPr="00F73F70">
        <w:rPr>
          <w:rFonts w:ascii="Times New Roman" w:eastAsia="Times New Roman" w:hAnsi="Times New Roman" w:cs="Times New Roman"/>
          <w:sz w:val="24"/>
          <w:szCs w:val="24"/>
        </w:rPr>
        <w:t xml:space="preserve">data available </w:t>
      </w:r>
      <w:r w:rsidR="000A513A" w:rsidRPr="00F73F70">
        <w:rPr>
          <w:rFonts w:ascii="Times New Roman" w:eastAsia="Times New Roman" w:hAnsi="Times New Roman" w:cs="Times New Roman"/>
          <w:sz w:val="24"/>
          <w:szCs w:val="24"/>
        </w:rPr>
        <w:t>on individual characteristics such as age, gender, educational qualifications, economic activity, occu</w:t>
      </w:r>
      <w:r w:rsidR="000F561E" w:rsidRPr="00F73F70">
        <w:rPr>
          <w:rFonts w:ascii="Times New Roman" w:eastAsia="Times New Roman" w:hAnsi="Times New Roman" w:cs="Times New Roman"/>
          <w:sz w:val="24"/>
          <w:szCs w:val="24"/>
        </w:rPr>
        <w:t xml:space="preserve">pation, and health conditions. </w:t>
      </w:r>
      <w:r w:rsidR="000A513A" w:rsidRPr="00F73F70">
        <w:rPr>
          <w:rFonts w:ascii="Times New Roman" w:eastAsia="Times New Roman" w:hAnsi="Times New Roman" w:cs="Times New Roman"/>
          <w:sz w:val="24"/>
          <w:szCs w:val="24"/>
        </w:rPr>
        <w:t>There are also household-level data available including housing tenure and measures of household employment</w:t>
      </w:r>
      <w:r w:rsidR="00CB5738" w:rsidRPr="00F73F70">
        <w:rPr>
          <w:rFonts w:ascii="Times New Roman" w:eastAsia="Times New Roman" w:hAnsi="Times New Roman" w:cs="Times New Roman"/>
          <w:sz w:val="24"/>
          <w:szCs w:val="24"/>
        </w:rPr>
        <w:t xml:space="preserve">, health, </w:t>
      </w:r>
      <w:r w:rsidR="000A513A" w:rsidRPr="00F73F70">
        <w:rPr>
          <w:rFonts w:ascii="Times New Roman" w:eastAsia="Times New Roman" w:hAnsi="Times New Roman" w:cs="Times New Roman"/>
          <w:sz w:val="24"/>
          <w:szCs w:val="24"/>
        </w:rPr>
        <w:t>and educational deprivation calculated by NISRA</w:t>
      </w:r>
      <w:r w:rsidR="000D4A53" w:rsidRPr="00F73F70">
        <w:rPr>
          <w:rFonts w:ascii="Times New Roman" w:eastAsia="Times New Roman" w:hAnsi="Times New Roman" w:cs="Times New Roman"/>
          <w:sz w:val="24"/>
          <w:szCs w:val="24"/>
        </w:rPr>
        <w:t xml:space="preserve"> and we use these as summaries of household conditions as of 2001</w:t>
      </w:r>
      <w:r w:rsidR="00576068" w:rsidRPr="00F73F70">
        <w:rPr>
          <w:rFonts w:ascii="Times New Roman" w:eastAsia="Times New Roman" w:hAnsi="Times New Roman" w:cs="Times New Roman"/>
          <w:sz w:val="24"/>
          <w:szCs w:val="24"/>
        </w:rPr>
        <w:t>, and thus appropriate measures of the social and economic conditions of the young people in the sample for whom many census variables (</w:t>
      </w:r>
      <w:proofErr w:type="spellStart"/>
      <w:r w:rsidR="00576068" w:rsidRPr="00F73F70">
        <w:rPr>
          <w:rFonts w:ascii="Times New Roman" w:eastAsia="Times New Roman" w:hAnsi="Times New Roman" w:cs="Times New Roman"/>
          <w:sz w:val="24"/>
          <w:szCs w:val="24"/>
        </w:rPr>
        <w:t>eg</w:t>
      </w:r>
      <w:proofErr w:type="spellEnd"/>
      <w:r w:rsidR="00576068" w:rsidRPr="00F73F70">
        <w:rPr>
          <w:rFonts w:ascii="Times New Roman" w:eastAsia="Times New Roman" w:hAnsi="Times New Roman" w:cs="Times New Roman"/>
          <w:sz w:val="24"/>
          <w:szCs w:val="24"/>
        </w:rPr>
        <w:t xml:space="preserve"> education and economic activity) were not collected because of their age</w:t>
      </w:r>
      <w:r w:rsidR="000A513A" w:rsidRPr="00F73F70">
        <w:rPr>
          <w:rFonts w:ascii="Times New Roman" w:eastAsia="Times New Roman" w:hAnsi="Times New Roman" w:cs="Times New Roman"/>
          <w:sz w:val="24"/>
          <w:szCs w:val="24"/>
        </w:rPr>
        <w:t>.</w:t>
      </w:r>
      <w:r w:rsidR="000F561E" w:rsidRPr="00F73F70">
        <w:rPr>
          <w:rFonts w:ascii="Times New Roman" w:eastAsia="Times New Roman" w:hAnsi="Times New Roman" w:cs="Times New Roman"/>
          <w:sz w:val="24"/>
          <w:szCs w:val="24"/>
        </w:rPr>
        <w:t xml:space="preserve"> </w:t>
      </w:r>
    </w:p>
    <w:p w14:paraId="7745D986" w14:textId="77777777" w:rsidR="00576068" w:rsidRPr="00F73F70" w:rsidRDefault="00576068" w:rsidP="00E4757C">
      <w:pPr>
        <w:spacing w:after="0" w:line="240" w:lineRule="auto"/>
        <w:jc w:val="both"/>
        <w:rPr>
          <w:rFonts w:ascii="Times New Roman" w:eastAsia="Times New Roman" w:hAnsi="Times New Roman" w:cs="Times New Roman"/>
          <w:sz w:val="24"/>
          <w:szCs w:val="24"/>
        </w:rPr>
      </w:pPr>
    </w:p>
    <w:p w14:paraId="4DB6F32C" w14:textId="77777777" w:rsidR="001B09AA" w:rsidRPr="00F73F70" w:rsidRDefault="000A513A" w:rsidP="00E4757C">
      <w:pPr>
        <w:spacing w:after="0" w:line="240" w:lineRule="auto"/>
        <w:jc w:val="both"/>
        <w:rPr>
          <w:rFonts w:ascii="Times New Roman" w:eastAsia="Times New Roman" w:hAnsi="Times New Roman" w:cs="Times New Roman"/>
          <w:sz w:val="24"/>
          <w:szCs w:val="24"/>
        </w:rPr>
      </w:pPr>
      <w:r w:rsidRPr="00F73F70">
        <w:rPr>
          <w:rFonts w:ascii="Times New Roman" w:eastAsia="Times New Roman" w:hAnsi="Times New Roman" w:cs="Times New Roman"/>
          <w:sz w:val="24"/>
          <w:szCs w:val="24"/>
        </w:rPr>
        <w:t xml:space="preserve">It is also possible to </w:t>
      </w:r>
      <w:r w:rsidR="00274C01" w:rsidRPr="00F73F70">
        <w:rPr>
          <w:rFonts w:ascii="Times New Roman" w:eastAsia="Times New Roman" w:hAnsi="Times New Roman" w:cs="Times New Roman"/>
          <w:sz w:val="24"/>
          <w:szCs w:val="24"/>
        </w:rPr>
        <w:t xml:space="preserve">allow for </w:t>
      </w:r>
      <w:r w:rsidR="00646EE1" w:rsidRPr="00F73F70">
        <w:rPr>
          <w:rFonts w:ascii="Times New Roman" w:eastAsia="Times New Roman" w:hAnsi="Times New Roman" w:cs="Times New Roman"/>
          <w:sz w:val="24"/>
          <w:szCs w:val="24"/>
        </w:rPr>
        <w:t xml:space="preserve">the </w:t>
      </w:r>
      <w:r w:rsidR="00274C01" w:rsidRPr="00F73F70">
        <w:rPr>
          <w:rFonts w:ascii="Times New Roman" w:eastAsia="Times New Roman" w:hAnsi="Times New Roman" w:cs="Times New Roman"/>
          <w:sz w:val="24"/>
          <w:szCs w:val="24"/>
        </w:rPr>
        <w:t xml:space="preserve">level </w:t>
      </w:r>
      <w:r w:rsidR="00646EE1" w:rsidRPr="00F73F70">
        <w:rPr>
          <w:rFonts w:ascii="Times New Roman" w:eastAsia="Times New Roman" w:hAnsi="Times New Roman" w:cs="Times New Roman"/>
          <w:sz w:val="24"/>
          <w:szCs w:val="24"/>
        </w:rPr>
        <w:t xml:space="preserve">of socio-economic and housing-deprivation </w:t>
      </w:r>
      <w:r w:rsidR="009370F5" w:rsidRPr="00F73F70">
        <w:rPr>
          <w:rFonts w:ascii="Times New Roman" w:eastAsia="Times New Roman" w:hAnsi="Times New Roman" w:cs="Times New Roman"/>
          <w:sz w:val="24"/>
          <w:szCs w:val="24"/>
        </w:rPr>
        <w:t>of individual</w:t>
      </w:r>
      <w:r w:rsidR="00646EE1" w:rsidRPr="00F73F70">
        <w:rPr>
          <w:rFonts w:ascii="Times New Roman" w:eastAsia="Times New Roman" w:hAnsi="Times New Roman" w:cs="Times New Roman"/>
          <w:sz w:val="24"/>
          <w:szCs w:val="24"/>
        </w:rPr>
        <w:t>s</w:t>
      </w:r>
      <w:r w:rsidR="009370F5" w:rsidRPr="00F73F70">
        <w:rPr>
          <w:rFonts w:ascii="Times New Roman" w:eastAsia="Times New Roman" w:hAnsi="Times New Roman" w:cs="Times New Roman"/>
          <w:sz w:val="24"/>
          <w:szCs w:val="24"/>
        </w:rPr>
        <w:t>’</w:t>
      </w:r>
      <w:r w:rsidR="00646EE1" w:rsidRPr="00F73F70">
        <w:rPr>
          <w:rFonts w:ascii="Times New Roman" w:eastAsia="Times New Roman" w:hAnsi="Times New Roman" w:cs="Times New Roman"/>
          <w:sz w:val="24"/>
          <w:szCs w:val="24"/>
        </w:rPr>
        <w:t xml:space="preserve"> areas of residence </w:t>
      </w:r>
      <w:r w:rsidRPr="00F73F70">
        <w:rPr>
          <w:rFonts w:ascii="Times New Roman" w:eastAsia="Times New Roman" w:hAnsi="Times New Roman" w:cs="Times New Roman"/>
          <w:sz w:val="24"/>
          <w:szCs w:val="24"/>
        </w:rPr>
        <w:t xml:space="preserve">because the Northern Ireland Index of Multiple Deprivation can be attached to the Super Output Area (SOA) </w:t>
      </w:r>
      <w:r w:rsidR="00646EE1" w:rsidRPr="00F73F70">
        <w:rPr>
          <w:rFonts w:ascii="Times New Roman" w:eastAsia="Times New Roman" w:hAnsi="Times New Roman" w:cs="Times New Roman"/>
          <w:sz w:val="24"/>
          <w:szCs w:val="24"/>
        </w:rPr>
        <w:t>of residence.</w:t>
      </w:r>
      <w:r w:rsidRPr="00F73F70">
        <w:rPr>
          <w:rFonts w:ascii="Times New Roman" w:eastAsia="Times New Roman" w:hAnsi="Times New Roman" w:cs="Times New Roman"/>
          <w:sz w:val="24"/>
          <w:szCs w:val="24"/>
        </w:rPr>
        <w:t xml:space="preserve"> SOAs in Northern Ireland typically have average populations of 2,000 and are aggregations of </w:t>
      </w:r>
      <w:r w:rsidR="00274C01" w:rsidRPr="00F73F70">
        <w:rPr>
          <w:rFonts w:ascii="Times New Roman" w:eastAsia="Times New Roman" w:hAnsi="Times New Roman" w:cs="Times New Roman"/>
          <w:sz w:val="24"/>
          <w:szCs w:val="24"/>
        </w:rPr>
        <w:t xml:space="preserve">smaller </w:t>
      </w:r>
      <w:r w:rsidRPr="00F73F70">
        <w:rPr>
          <w:rFonts w:ascii="Times New Roman" w:eastAsia="Times New Roman" w:hAnsi="Times New Roman" w:cs="Times New Roman"/>
          <w:sz w:val="24"/>
          <w:szCs w:val="24"/>
        </w:rPr>
        <w:t xml:space="preserve">Output Areas (OAs), </w:t>
      </w:r>
      <w:r w:rsidR="00274C01" w:rsidRPr="00F73F70">
        <w:rPr>
          <w:rFonts w:ascii="Times New Roman" w:eastAsia="Times New Roman" w:hAnsi="Times New Roman" w:cs="Times New Roman"/>
          <w:sz w:val="24"/>
          <w:szCs w:val="24"/>
        </w:rPr>
        <w:t xml:space="preserve">which </w:t>
      </w:r>
      <w:r w:rsidRPr="00F73F70">
        <w:rPr>
          <w:rFonts w:ascii="Times New Roman" w:eastAsia="Times New Roman" w:hAnsi="Times New Roman" w:cs="Times New Roman"/>
          <w:sz w:val="24"/>
          <w:szCs w:val="24"/>
        </w:rPr>
        <w:t xml:space="preserve">themselves </w:t>
      </w:r>
      <w:r w:rsidR="00274C01" w:rsidRPr="00F73F70">
        <w:rPr>
          <w:rFonts w:ascii="Times New Roman" w:eastAsia="Times New Roman" w:hAnsi="Times New Roman" w:cs="Times New Roman"/>
          <w:sz w:val="24"/>
          <w:szCs w:val="24"/>
        </w:rPr>
        <w:t xml:space="preserve">are </w:t>
      </w:r>
      <w:r w:rsidRPr="00F73F70">
        <w:rPr>
          <w:rFonts w:ascii="Times New Roman" w:eastAsia="Times New Roman" w:hAnsi="Times New Roman" w:cs="Times New Roman"/>
          <w:sz w:val="24"/>
          <w:szCs w:val="24"/>
        </w:rPr>
        <w:t>aggregations of postcode units that are combined in such a way as to maximise spatial compactness and social homogeneity</w:t>
      </w:r>
      <w:r w:rsidR="00EF64EF" w:rsidRPr="00F73F70">
        <w:rPr>
          <w:rFonts w:ascii="Times New Roman" w:eastAsia="Times New Roman" w:hAnsi="Times New Roman" w:cs="Times New Roman"/>
          <w:sz w:val="24"/>
          <w:szCs w:val="24"/>
        </w:rPr>
        <w:t xml:space="preserve"> (Martin, 2002)</w:t>
      </w:r>
      <w:r w:rsidR="00F369DB" w:rsidRPr="00F73F70">
        <w:rPr>
          <w:rFonts w:ascii="Times New Roman" w:eastAsia="Times New Roman" w:hAnsi="Times New Roman" w:cs="Times New Roman"/>
          <w:sz w:val="24"/>
          <w:szCs w:val="24"/>
        </w:rPr>
        <w:t xml:space="preserve">. </w:t>
      </w:r>
      <w:r w:rsidRPr="00F73F70">
        <w:rPr>
          <w:rFonts w:ascii="Times New Roman" w:eastAsia="Times New Roman" w:hAnsi="Times New Roman" w:cs="Times New Roman"/>
          <w:sz w:val="24"/>
          <w:szCs w:val="24"/>
        </w:rPr>
        <w:t>Crucially, for the analysis of the cohort</w:t>
      </w:r>
      <w:r w:rsidR="00274C01" w:rsidRPr="00F73F70">
        <w:rPr>
          <w:rFonts w:ascii="Times New Roman" w:eastAsia="Times New Roman" w:hAnsi="Times New Roman" w:cs="Times New Roman"/>
          <w:sz w:val="24"/>
          <w:szCs w:val="24"/>
        </w:rPr>
        <w:t>s</w:t>
      </w:r>
      <w:r w:rsidRPr="00F73F70">
        <w:rPr>
          <w:rFonts w:ascii="Times New Roman" w:eastAsia="Times New Roman" w:hAnsi="Times New Roman" w:cs="Times New Roman"/>
          <w:sz w:val="24"/>
          <w:szCs w:val="24"/>
        </w:rPr>
        <w:t xml:space="preserve"> of young people, it is possible to </w:t>
      </w:r>
      <w:r w:rsidR="00666F12" w:rsidRPr="00F73F70">
        <w:rPr>
          <w:rFonts w:ascii="Times New Roman" w:eastAsia="Times New Roman" w:hAnsi="Times New Roman" w:cs="Times New Roman"/>
          <w:sz w:val="24"/>
          <w:szCs w:val="24"/>
        </w:rPr>
        <w:t xml:space="preserve">know from the </w:t>
      </w:r>
      <w:r w:rsidR="00274C01" w:rsidRPr="00F73F70">
        <w:rPr>
          <w:rFonts w:ascii="Times New Roman" w:eastAsia="Times New Roman" w:hAnsi="Times New Roman" w:cs="Times New Roman"/>
          <w:sz w:val="24"/>
          <w:szCs w:val="24"/>
        </w:rPr>
        <w:t>2001</w:t>
      </w:r>
      <w:r w:rsidR="00CB5738" w:rsidRPr="00F73F70">
        <w:rPr>
          <w:rFonts w:ascii="Times New Roman" w:eastAsia="Times New Roman" w:hAnsi="Times New Roman" w:cs="Times New Roman"/>
          <w:sz w:val="24"/>
          <w:szCs w:val="24"/>
        </w:rPr>
        <w:t xml:space="preserve"> </w:t>
      </w:r>
      <w:r w:rsidR="00666F12" w:rsidRPr="00F73F70">
        <w:rPr>
          <w:rFonts w:ascii="Times New Roman" w:eastAsia="Times New Roman" w:hAnsi="Times New Roman" w:cs="Times New Roman"/>
          <w:sz w:val="24"/>
          <w:szCs w:val="24"/>
        </w:rPr>
        <w:t xml:space="preserve">Census </w:t>
      </w:r>
      <w:r w:rsidR="007D7EBB" w:rsidRPr="00F73F70">
        <w:rPr>
          <w:rFonts w:ascii="Times New Roman" w:eastAsia="Times New Roman" w:hAnsi="Times New Roman" w:cs="Times New Roman"/>
          <w:sz w:val="24"/>
          <w:szCs w:val="24"/>
        </w:rPr>
        <w:t xml:space="preserve">characteristics of other household members </w:t>
      </w:r>
      <w:r w:rsidR="008B0AF6" w:rsidRPr="00F73F70">
        <w:rPr>
          <w:rFonts w:ascii="Times New Roman" w:eastAsia="Times New Roman" w:hAnsi="Times New Roman" w:cs="Times New Roman"/>
          <w:sz w:val="24"/>
          <w:szCs w:val="24"/>
        </w:rPr>
        <w:t xml:space="preserve">including </w:t>
      </w:r>
      <w:r w:rsidR="007D7EBB" w:rsidRPr="00F73F70">
        <w:rPr>
          <w:rFonts w:ascii="Times New Roman" w:eastAsia="Times New Roman" w:hAnsi="Times New Roman" w:cs="Times New Roman"/>
          <w:sz w:val="24"/>
          <w:szCs w:val="24"/>
        </w:rPr>
        <w:t>marital status, economic activity and health.</w:t>
      </w:r>
      <w:r w:rsidR="00637D67" w:rsidRPr="00F73F70">
        <w:rPr>
          <w:rFonts w:ascii="Times New Roman" w:eastAsia="Times New Roman" w:hAnsi="Times New Roman" w:cs="Times New Roman"/>
          <w:sz w:val="24"/>
          <w:szCs w:val="24"/>
        </w:rPr>
        <w:t xml:space="preserve"> </w:t>
      </w:r>
    </w:p>
    <w:p w14:paraId="7E9BC4CF" w14:textId="77777777" w:rsidR="007D7EBB" w:rsidRPr="00F73F70" w:rsidRDefault="007D7EBB" w:rsidP="00E4757C">
      <w:pPr>
        <w:spacing w:after="0" w:line="240" w:lineRule="auto"/>
        <w:jc w:val="both"/>
        <w:rPr>
          <w:rFonts w:ascii="Times New Roman" w:eastAsia="Times New Roman" w:hAnsi="Times New Roman" w:cs="Times New Roman"/>
          <w:sz w:val="24"/>
          <w:szCs w:val="24"/>
        </w:rPr>
      </w:pPr>
    </w:p>
    <w:p w14:paraId="22428FE0" w14:textId="5278789B" w:rsidR="00DA1041" w:rsidRPr="00F73F70" w:rsidRDefault="007D7EBB" w:rsidP="00E4757C">
      <w:pPr>
        <w:spacing w:after="0" w:line="240" w:lineRule="auto"/>
        <w:jc w:val="both"/>
        <w:rPr>
          <w:rFonts w:ascii="Times New Roman" w:eastAsia="Times New Roman" w:hAnsi="Times New Roman" w:cs="Times New Roman"/>
          <w:sz w:val="24"/>
          <w:szCs w:val="24"/>
        </w:rPr>
      </w:pPr>
      <w:r w:rsidRPr="00F73F70">
        <w:rPr>
          <w:rFonts w:ascii="Times New Roman" w:eastAsia="Times New Roman" w:hAnsi="Times New Roman" w:cs="Times New Roman"/>
          <w:sz w:val="24"/>
          <w:szCs w:val="24"/>
        </w:rPr>
        <w:t xml:space="preserve">The strength of the NILS as a Census data linkage study is that there is very little attrition – unlike a </w:t>
      </w:r>
      <w:r w:rsidR="008B0AF6" w:rsidRPr="00F73F70">
        <w:rPr>
          <w:rFonts w:ascii="Times New Roman" w:eastAsia="Times New Roman" w:hAnsi="Times New Roman" w:cs="Times New Roman"/>
          <w:sz w:val="24"/>
          <w:szCs w:val="24"/>
        </w:rPr>
        <w:t xml:space="preserve">conventional </w:t>
      </w:r>
      <w:r w:rsidR="00154AD7" w:rsidRPr="00F73F70">
        <w:rPr>
          <w:rFonts w:ascii="Times New Roman" w:eastAsia="Times New Roman" w:hAnsi="Times New Roman" w:cs="Times New Roman"/>
          <w:sz w:val="24"/>
          <w:szCs w:val="24"/>
        </w:rPr>
        <w:t>longitudinal survey.</w:t>
      </w:r>
      <w:r w:rsidRPr="00F73F70">
        <w:rPr>
          <w:rFonts w:ascii="Times New Roman" w:eastAsia="Times New Roman" w:hAnsi="Times New Roman" w:cs="Times New Roman"/>
          <w:sz w:val="24"/>
          <w:szCs w:val="24"/>
        </w:rPr>
        <w:t xml:space="preserve"> Subtracting </w:t>
      </w:r>
      <w:r w:rsidR="00BE1657" w:rsidRPr="00F73F70">
        <w:rPr>
          <w:rFonts w:ascii="Times New Roman" w:eastAsia="Times New Roman" w:hAnsi="Times New Roman" w:cs="Times New Roman"/>
          <w:sz w:val="24"/>
          <w:szCs w:val="24"/>
        </w:rPr>
        <w:t>those who have died, emigrated,</w:t>
      </w:r>
      <w:r w:rsidR="00052E89" w:rsidRPr="00F73F70">
        <w:rPr>
          <w:rFonts w:ascii="Times New Roman" w:eastAsia="Times New Roman" w:hAnsi="Times New Roman" w:cs="Times New Roman"/>
          <w:sz w:val="24"/>
          <w:szCs w:val="24"/>
        </w:rPr>
        <w:t xml:space="preserve"> and therefore exited the NILS</w:t>
      </w:r>
      <w:r w:rsidR="00274C01" w:rsidRPr="00F73F70">
        <w:rPr>
          <w:rFonts w:ascii="Times New Roman" w:eastAsia="Times New Roman" w:hAnsi="Times New Roman" w:cs="Times New Roman"/>
          <w:sz w:val="24"/>
          <w:szCs w:val="24"/>
        </w:rPr>
        <w:t>,</w:t>
      </w:r>
      <w:r w:rsidR="00052E89" w:rsidRPr="00F73F70">
        <w:rPr>
          <w:rFonts w:ascii="Times New Roman" w:eastAsia="Times New Roman" w:hAnsi="Times New Roman" w:cs="Times New Roman"/>
          <w:sz w:val="24"/>
          <w:szCs w:val="24"/>
        </w:rPr>
        <w:t xml:space="preserve"> and</w:t>
      </w:r>
      <w:r w:rsidR="00BE1657" w:rsidRPr="00F73F70">
        <w:rPr>
          <w:rFonts w:ascii="Times New Roman" w:eastAsia="Times New Roman" w:hAnsi="Times New Roman" w:cs="Times New Roman"/>
          <w:sz w:val="24"/>
          <w:szCs w:val="24"/>
        </w:rPr>
        <w:t xml:space="preserve"> </w:t>
      </w:r>
      <w:r w:rsidR="00052E89" w:rsidRPr="00F73F70">
        <w:rPr>
          <w:rFonts w:ascii="Times New Roman" w:eastAsia="Times New Roman" w:hAnsi="Times New Roman" w:cs="Times New Roman"/>
          <w:sz w:val="24"/>
          <w:szCs w:val="24"/>
        </w:rPr>
        <w:t xml:space="preserve">those who </w:t>
      </w:r>
      <w:r w:rsidR="00BE1657" w:rsidRPr="00F73F70">
        <w:rPr>
          <w:rFonts w:ascii="Times New Roman" w:eastAsia="Times New Roman" w:hAnsi="Times New Roman" w:cs="Times New Roman"/>
          <w:sz w:val="24"/>
          <w:szCs w:val="24"/>
        </w:rPr>
        <w:t xml:space="preserve">newly joined the NILS between 2001 and 2011 through births and immigration to Northern Ireland, matching rates for those eligible to be matched exceed 97%.  However, this Census base </w:t>
      </w:r>
      <w:r w:rsidR="008B0AF6" w:rsidRPr="00F73F70">
        <w:rPr>
          <w:rFonts w:ascii="Times New Roman" w:eastAsia="Times New Roman" w:hAnsi="Times New Roman" w:cs="Times New Roman"/>
          <w:sz w:val="24"/>
          <w:szCs w:val="24"/>
        </w:rPr>
        <w:t xml:space="preserve">of </w:t>
      </w:r>
      <w:r w:rsidR="00BE1657" w:rsidRPr="00F73F70">
        <w:rPr>
          <w:rFonts w:ascii="Times New Roman" w:eastAsia="Times New Roman" w:hAnsi="Times New Roman" w:cs="Times New Roman"/>
          <w:sz w:val="24"/>
          <w:szCs w:val="24"/>
        </w:rPr>
        <w:t xml:space="preserve">the NILS is also one of its weaknesses. It does not provide, for instance, information on subject type of </w:t>
      </w:r>
      <w:r w:rsidR="00274C01" w:rsidRPr="00F73F70">
        <w:rPr>
          <w:rFonts w:ascii="Times New Roman" w:eastAsia="Times New Roman" w:hAnsi="Times New Roman" w:cs="Times New Roman"/>
          <w:sz w:val="24"/>
          <w:szCs w:val="24"/>
        </w:rPr>
        <w:t xml:space="preserve">the </w:t>
      </w:r>
      <w:r w:rsidR="00BE1657" w:rsidRPr="00F73F70">
        <w:rPr>
          <w:rFonts w:ascii="Times New Roman" w:eastAsia="Times New Roman" w:hAnsi="Times New Roman" w:cs="Times New Roman"/>
          <w:sz w:val="24"/>
          <w:szCs w:val="24"/>
        </w:rPr>
        <w:t xml:space="preserve">qualification </w:t>
      </w:r>
      <w:r w:rsidR="00274C01" w:rsidRPr="00F73F70">
        <w:rPr>
          <w:rFonts w:ascii="Times New Roman" w:eastAsia="Times New Roman" w:hAnsi="Times New Roman" w:cs="Times New Roman"/>
          <w:sz w:val="24"/>
          <w:szCs w:val="24"/>
        </w:rPr>
        <w:t>n</w:t>
      </w:r>
      <w:r w:rsidR="00BE1657" w:rsidRPr="00F73F70">
        <w:rPr>
          <w:rFonts w:ascii="Times New Roman" w:eastAsia="Times New Roman" w:hAnsi="Times New Roman" w:cs="Times New Roman"/>
          <w:sz w:val="24"/>
          <w:szCs w:val="24"/>
        </w:rPr>
        <w:t xml:space="preserve">or grade, and it does not deal at all with attitudes, beliefs and perceptions. </w:t>
      </w:r>
      <w:r w:rsidR="00093A7A" w:rsidRPr="00F73F70">
        <w:rPr>
          <w:rFonts w:ascii="Times New Roman" w:eastAsia="Times New Roman" w:hAnsi="Times New Roman" w:cs="Times New Roman"/>
          <w:sz w:val="24"/>
          <w:szCs w:val="24"/>
        </w:rPr>
        <w:t>Educational outcomes are</w:t>
      </w:r>
      <w:r w:rsidR="00631CBC" w:rsidRPr="00F73F70">
        <w:rPr>
          <w:rFonts w:ascii="Times New Roman" w:eastAsia="Times New Roman" w:hAnsi="Times New Roman" w:cs="Times New Roman"/>
          <w:sz w:val="24"/>
          <w:szCs w:val="24"/>
        </w:rPr>
        <w:t xml:space="preserve"> self-reported and </w:t>
      </w:r>
      <w:r w:rsidR="00093A7A" w:rsidRPr="00F73F70">
        <w:rPr>
          <w:rFonts w:ascii="Times New Roman" w:eastAsia="Times New Roman" w:hAnsi="Times New Roman" w:cs="Times New Roman"/>
          <w:sz w:val="24"/>
          <w:szCs w:val="24"/>
        </w:rPr>
        <w:t xml:space="preserve">the Census </w:t>
      </w:r>
      <w:r w:rsidR="00631CBC" w:rsidRPr="00F73F70">
        <w:rPr>
          <w:rFonts w:ascii="Times New Roman" w:eastAsia="Times New Roman" w:hAnsi="Times New Roman" w:cs="Times New Roman"/>
          <w:sz w:val="24"/>
          <w:szCs w:val="24"/>
        </w:rPr>
        <w:t>gives information</w:t>
      </w:r>
      <w:r w:rsidR="00093A7A" w:rsidRPr="00F73F70">
        <w:rPr>
          <w:rFonts w:ascii="Times New Roman" w:eastAsia="Times New Roman" w:hAnsi="Times New Roman" w:cs="Times New Roman"/>
          <w:sz w:val="24"/>
          <w:szCs w:val="24"/>
        </w:rPr>
        <w:t xml:space="preserve"> only</w:t>
      </w:r>
      <w:r w:rsidR="00631CBC" w:rsidRPr="00F73F70">
        <w:rPr>
          <w:rFonts w:ascii="Times New Roman" w:eastAsia="Times New Roman" w:hAnsi="Times New Roman" w:cs="Times New Roman"/>
          <w:sz w:val="24"/>
          <w:szCs w:val="24"/>
        </w:rPr>
        <w:t xml:space="preserve"> on levels of educational attainment. </w:t>
      </w:r>
      <w:r w:rsidR="009D71C7" w:rsidRPr="00F73F70">
        <w:rPr>
          <w:rFonts w:ascii="Times New Roman" w:eastAsia="Times New Roman" w:hAnsi="Times New Roman" w:cs="Times New Roman"/>
          <w:sz w:val="24"/>
          <w:szCs w:val="24"/>
        </w:rPr>
        <w:t xml:space="preserve">In 2011, </w:t>
      </w:r>
      <w:r w:rsidR="00093A7A" w:rsidRPr="00F73F70">
        <w:rPr>
          <w:rFonts w:ascii="Times New Roman" w:eastAsia="Times New Roman" w:hAnsi="Times New Roman" w:cs="Times New Roman"/>
          <w:sz w:val="24"/>
          <w:szCs w:val="24"/>
        </w:rPr>
        <w:t xml:space="preserve">there were thirteen different response categories </w:t>
      </w:r>
      <w:r w:rsidR="00C062E8" w:rsidRPr="00F73F70">
        <w:rPr>
          <w:rFonts w:ascii="Times New Roman" w:eastAsia="Times New Roman" w:hAnsi="Times New Roman" w:cs="Times New Roman"/>
          <w:sz w:val="24"/>
          <w:szCs w:val="24"/>
        </w:rPr>
        <w:t xml:space="preserve">which covered current and historic qualifications such as NVQs, CSEs, </w:t>
      </w:r>
      <w:r w:rsidR="00274C01" w:rsidRPr="00F73F70">
        <w:rPr>
          <w:rFonts w:ascii="Times New Roman" w:eastAsia="Times New Roman" w:hAnsi="Times New Roman" w:cs="Times New Roman"/>
          <w:sz w:val="24"/>
          <w:szCs w:val="24"/>
        </w:rPr>
        <w:t>GCSEs, A-</w:t>
      </w:r>
      <w:r w:rsidR="00C062E8" w:rsidRPr="00F73F70">
        <w:rPr>
          <w:rFonts w:ascii="Times New Roman" w:eastAsia="Times New Roman" w:hAnsi="Times New Roman" w:cs="Times New Roman"/>
          <w:sz w:val="24"/>
          <w:szCs w:val="24"/>
        </w:rPr>
        <w:t>Levels, vocational qualifications and degrees. For the sake of clarity and simplicity the analysis therefore focussed on whet</w:t>
      </w:r>
      <w:r w:rsidR="00274C01" w:rsidRPr="00F73F70">
        <w:rPr>
          <w:rFonts w:ascii="Times New Roman" w:eastAsia="Times New Roman" w:hAnsi="Times New Roman" w:cs="Times New Roman"/>
          <w:sz w:val="24"/>
          <w:szCs w:val="24"/>
        </w:rPr>
        <w:t>her someone had gained</w:t>
      </w:r>
      <w:r w:rsidR="00DA1041" w:rsidRPr="00F73F70">
        <w:rPr>
          <w:rFonts w:ascii="Times New Roman" w:eastAsia="Times New Roman" w:hAnsi="Times New Roman" w:cs="Times New Roman"/>
          <w:sz w:val="24"/>
          <w:szCs w:val="24"/>
        </w:rPr>
        <w:t xml:space="preserve"> </w:t>
      </w:r>
      <w:r w:rsidR="00274C01" w:rsidRPr="00F73F70">
        <w:rPr>
          <w:rFonts w:ascii="Times New Roman" w:eastAsia="Times New Roman" w:hAnsi="Times New Roman" w:cs="Times New Roman"/>
          <w:sz w:val="24"/>
          <w:szCs w:val="24"/>
        </w:rPr>
        <w:t>a degree</w:t>
      </w:r>
      <w:r w:rsidR="00317B3C" w:rsidRPr="00F73F70">
        <w:rPr>
          <w:rFonts w:ascii="Times New Roman" w:eastAsia="Times New Roman" w:hAnsi="Times New Roman" w:cs="Times New Roman"/>
          <w:sz w:val="24"/>
          <w:szCs w:val="24"/>
        </w:rPr>
        <w:t>/</w:t>
      </w:r>
      <w:r w:rsidR="00274C01" w:rsidRPr="00F73F70">
        <w:rPr>
          <w:rFonts w:ascii="Times New Roman" w:eastAsia="Times New Roman" w:hAnsi="Times New Roman" w:cs="Times New Roman"/>
          <w:sz w:val="24"/>
          <w:szCs w:val="24"/>
        </w:rPr>
        <w:t xml:space="preserve">higher degree by </w:t>
      </w:r>
      <w:r w:rsidR="00045B8C" w:rsidRPr="00F73F70">
        <w:rPr>
          <w:rFonts w:ascii="Times New Roman" w:eastAsia="Times New Roman" w:hAnsi="Times New Roman" w:cs="Times New Roman"/>
          <w:sz w:val="24"/>
          <w:szCs w:val="24"/>
        </w:rPr>
        <w:t>2011</w:t>
      </w:r>
      <w:r w:rsidR="009051C7" w:rsidRPr="00F73F70">
        <w:rPr>
          <w:rFonts w:ascii="Times New Roman" w:eastAsia="Times New Roman" w:hAnsi="Times New Roman" w:cs="Times New Roman"/>
          <w:sz w:val="24"/>
          <w:szCs w:val="24"/>
        </w:rPr>
        <w:t xml:space="preserve">, at </w:t>
      </w:r>
      <w:r w:rsidR="009051C7" w:rsidRPr="00F73F70">
        <w:rPr>
          <w:rFonts w:ascii="Times New Roman" w:eastAsia="Times New Roman" w:hAnsi="Times New Roman" w:cs="Times New Roman"/>
          <w:sz w:val="24"/>
          <w:szCs w:val="24"/>
        </w:rPr>
        <w:lastRenderedPageBreak/>
        <w:t>least A levels, and no qualifications</w:t>
      </w:r>
      <w:r w:rsidR="00045B8C" w:rsidRPr="00F73F70">
        <w:rPr>
          <w:rFonts w:ascii="Times New Roman" w:eastAsia="Times New Roman" w:hAnsi="Times New Roman" w:cs="Times New Roman"/>
          <w:sz w:val="24"/>
          <w:szCs w:val="24"/>
        </w:rPr>
        <w:t xml:space="preserve">. </w:t>
      </w:r>
      <w:r w:rsidR="009051C7" w:rsidRPr="00F73F70">
        <w:rPr>
          <w:rFonts w:ascii="Times New Roman" w:eastAsia="Times New Roman" w:hAnsi="Times New Roman" w:cs="Times New Roman"/>
          <w:sz w:val="24"/>
          <w:szCs w:val="24"/>
        </w:rPr>
        <w:t>These were</w:t>
      </w:r>
      <w:r w:rsidR="00C062E8" w:rsidRPr="00F73F70">
        <w:rPr>
          <w:rFonts w:ascii="Times New Roman" w:eastAsia="Times New Roman" w:hAnsi="Times New Roman" w:cs="Times New Roman"/>
          <w:sz w:val="24"/>
          <w:szCs w:val="24"/>
        </w:rPr>
        <w:t xml:space="preserve"> clear binary division</w:t>
      </w:r>
      <w:r w:rsidR="009051C7" w:rsidRPr="00F73F70">
        <w:rPr>
          <w:rFonts w:ascii="Times New Roman" w:eastAsia="Times New Roman" w:hAnsi="Times New Roman" w:cs="Times New Roman"/>
          <w:sz w:val="24"/>
          <w:szCs w:val="24"/>
        </w:rPr>
        <w:t>s that were</w:t>
      </w:r>
      <w:r w:rsidR="00C062E8" w:rsidRPr="00F73F70">
        <w:rPr>
          <w:rFonts w:ascii="Times New Roman" w:eastAsia="Times New Roman" w:hAnsi="Times New Roman" w:cs="Times New Roman"/>
          <w:sz w:val="24"/>
          <w:szCs w:val="24"/>
        </w:rPr>
        <w:t xml:space="preserve"> unlikely to be confused or misremembered given the range of categories and the self-r</w:t>
      </w:r>
      <w:r w:rsidR="00793FA4" w:rsidRPr="00F73F70">
        <w:rPr>
          <w:rFonts w:ascii="Times New Roman" w:eastAsia="Times New Roman" w:hAnsi="Times New Roman" w:cs="Times New Roman"/>
          <w:sz w:val="24"/>
          <w:szCs w:val="24"/>
        </w:rPr>
        <w:t>eported nature of the question.</w:t>
      </w:r>
      <w:r w:rsidR="00C062E8" w:rsidRPr="00F73F70">
        <w:rPr>
          <w:rFonts w:ascii="Times New Roman" w:eastAsia="Times New Roman" w:hAnsi="Times New Roman" w:cs="Times New Roman"/>
          <w:sz w:val="24"/>
          <w:szCs w:val="24"/>
        </w:rPr>
        <w:t xml:space="preserve"> </w:t>
      </w:r>
    </w:p>
    <w:p w14:paraId="38DA33A2" w14:textId="2287AB72" w:rsidR="00EB0F9E" w:rsidRPr="00F73F70" w:rsidRDefault="00C062E8" w:rsidP="00E4757C">
      <w:pPr>
        <w:spacing w:after="0" w:line="240" w:lineRule="auto"/>
        <w:jc w:val="both"/>
        <w:rPr>
          <w:rFonts w:ascii="Times New Roman" w:eastAsia="Times New Roman" w:hAnsi="Times New Roman" w:cs="Times New Roman"/>
          <w:sz w:val="24"/>
          <w:szCs w:val="24"/>
        </w:rPr>
      </w:pPr>
      <w:r w:rsidRPr="00F73F70">
        <w:rPr>
          <w:rFonts w:ascii="Times New Roman" w:eastAsia="Times New Roman" w:hAnsi="Times New Roman" w:cs="Times New Roman"/>
          <w:sz w:val="24"/>
          <w:szCs w:val="24"/>
        </w:rPr>
        <w:t>To measure health status, the response to the question on general health was used</w:t>
      </w:r>
      <w:r w:rsidR="00F527A3" w:rsidRPr="00F73F70">
        <w:rPr>
          <w:rFonts w:ascii="Times New Roman" w:eastAsia="Times New Roman" w:hAnsi="Times New Roman" w:cs="Times New Roman"/>
          <w:sz w:val="24"/>
          <w:szCs w:val="24"/>
        </w:rPr>
        <w:t xml:space="preserve"> and again this was </w:t>
      </w:r>
      <w:proofErr w:type="spellStart"/>
      <w:r w:rsidR="00F527A3" w:rsidRPr="00F73F70">
        <w:rPr>
          <w:rFonts w:ascii="Times New Roman" w:eastAsia="Times New Roman" w:hAnsi="Times New Roman" w:cs="Times New Roman"/>
          <w:sz w:val="24"/>
          <w:szCs w:val="24"/>
        </w:rPr>
        <w:t>sel</w:t>
      </w:r>
      <w:r w:rsidR="000D4A53" w:rsidRPr="00F73F70">
        <w:rPr>
          <w:rFonts w:ascii="Times New Roman" w:eastAsia="Times New Roman" w:hAnsi="Times New Roman" w:cs="Times New Roman"/>
          <w:sz w:val="24"/>
          <w:szCs w:val="24"/>
        </w:rPr>
        <w:t>f reported</w:t>
      </w:r>
      <w:proofErr w:type="spellEnd"/>
      <w:r w:rsidRPr="00F73F70">
        <w:rPr>
          <w:rFonts w:ascii="Times New Roman" w:eastAsia="Times New Roman" w:hAnsi="Times New Roman" w:cs="Times New Roman"/>
          <w:sz w:val="24"/>
          <w:szCs w:val="24"/>
        </w:rPr>
        <w:t xml:space="preserve">. Respondents had a choice of five categories (very good, </w:t>
      </w:r>
      <w:r w:rsidR="008E2E7A" w:rsidRPr="00F73F70">
        <w:rPr>
          <w:rFonts w:ascii="Times New Roman" w:eastAsia="Times New Roman" w:hAnsi="Times New Roman" w:cs="Times New Roman"/>
          <w:sz w:val="24"/>
          <w:szCs w:val="24"/>
        </w:rPr>
        <w:t>good, fair, bad and very bad</w:t>
      </w:r>
      <w:r w:rsidR="000D4A53" w:rsidRPr="00F73F70">
        <w:rPr>
          <w:rFonts w:ascii="Times New Roman" w:eastAsia="Times New Roman" w:hAnsi="Times New Roman" w:cs="Times New Roman"/>
          <w:sz w:val="24"/>
          <w:szCs w:val="24"/>
        </w:rPr>
        <w:t xml:space="preserve"> which were coded respectively from one to five</w:t>
      </w:r>
      <w:r w:rsidR="008E2E7A" w:rsidRPr="00F73F70">
        <w:rPr>
          <w:rFonts w:ascii="Times New Roman" w:eastAsia="Times New Roman" w:hAnsi="Times New Roman" w:cs="Times New Roman"/>
          <w:sz w:val="24"/>
          <w:szCs w:val="24"/>
        </w:rPr>
        <w:t>)</w:t>
      </w:r>
      <w:r w:rsidR="004467B9" w:rsidRPr="00F73F70">
        <w:rPr>
          <w:rFonts w:ascii="Times New Roman" w:eastAsia="Times New Roman" w:hAnsi="Times New Roman" w:cs="Times New Roman"/>
          <w:sz w:val="24"/>
          <w:szCs w:val="24"/>
        </w:rPr>
        <w:t xml:space="preserve"> and are combined together for some of the analysis presented (see below)</w:t>
      </w:r>
      <w:r w:rsidRPr="00F73F70">
        <w:rPr>
          <w:rFonts w:ascii="Times New Roman" w:eastAsia="Times New Roman" w:hAnsi="Times New Roman" w:cs="Times New Roman"/>
          <w:sz w:val="24"/>
          <w:szCs w:val="24"/>
        </w:rPr>
        <w:t xml:space="preserve">.  </w:t>
      </w:r>
    </w:p>
    <w:p w14:paraId="25FBA033" w14:textId="77777777" w:rsidR="00C062E8" w:rsidRPr="00F73F70" w:rsidRDefault="00C062E8" w:rsidP="00E4757C">
      <w:pPr>
        <w:spacing w:after="0" w:line="240" w:lineRule="auto"/>
        <w:jc w:val="both"/>
        <w:rPr>
          <w:rFonts w:ascii="Times New Roman" w:eastAsia="Times New Roman" w:hAnsi="Times New Roman" w:cs="Times New Roman"/>
          <w:sz w:val="24"/>
          <w:szCs w:val="24"/>
        </w:rPr>
      </w:pPr>
    </w:p>
    <w:p w14:paraId="413D8FE8" w14:textId="77777777" w:rsidR="00C062E8" w:rsidRPr="00F73F70" w:rsidRDefault="00C062E8" w:rsidP="00E4757C">
      <w:pPr>
        <w:spacing w:after="0" w:line="240" w:lineRule="auto"/>
        <w:jc w:val="both"/>
        <w:rPr>
          <w:rFonts w:ascii="Times New Roman" w:eastAsia="Times New Roman" w:hAnsi="Times New Roman" w:cs="Times New Roman"/>
          <w:sz w:val="24"/>
          <w:szCs w:val="24"/>
        </w:rPr>
      </w:pPr>
      <w:r w:rsidRPr="00F73F70">
        <w:rPr>
          <w:rFonts w:ascii="Times New Roman" w:eastAsia="Times New Roman" w:hAnsi="Times New Roman" w:cs="Times New Roman"/>
          <w:sz w:val="24"/>
          <w:szCs w:val="24"/>
        </w:rPr>
        <w:t xml:space="preserve">An obvious weakness is that </w:t>
      </w:r>
      <w:r w:rsidR="001C4B57" w:rsidRPr="00F73F70">
        <w:rPr>
          <w:rFonts w:ascii="Times New Roman" w:eastAsia="Times New Roman" w:hAnsi="Times New Roman" w:cs="Times New Roman"/>
          <w:sz w:val="24"/>
          <w:szCs w:val="24"/>
        </w:rPr>
        <w:t>the Census is based on self-re</w:t>
      </w:r>
      <w:r w:rsidR="008E2E7A" w:rsidRPr="00F73F70">
        <w:rPr>
          <w:rFonts w:ascii="Times New Roman" w:eastAsia="Times New Roman" w:hAnsi="Times New Roman" w:cs="Times New Roman"/>
          <w:sz w:val="24"/>
          <w:szCs w:val="24"/>
        </w:rPr>
        <w:t>ported responses and not on</w:t>
      </w:r>
      <w:r w:rsidR="001C4B57" w:rsidRPr="00F73F70">
        <w:rPr>
          <w:rFonts w:ascii="Times New Roman" w:eastAsia="Times New Roman" w:hAnsi="Times New Roman" w:cs="Times New Roman"/>
          <w:sz w:val="24"/>
          <w:szCs w:val="24"/>
        </w:rPr>
        <w:t xml:space="preserve"> data captured via an administrative system nor elicited as part of an interview process</w:t>
      </w:r>
      <w:r w:rsidR="002D334B" w:rsidRPr="00F73F70">
        <w:rPr>
          <w:rFonts w:ascii="Times New Roman" w:eastAsia="Times New Roman" w:hAnsi="Times New Roman" w:cs="Times New Roman"/>
          <w:sz w:val="24"/>
          <w:szCs w:val="24"/>
        </w:rPr>
        <w:t xml:space="preserve"> where responses can be probed or verified by the interviewer</w:t>
      </w:r>
      <w:r w:rsidR="00FD64E8" w:rsidRPr="00F73F70">
        <w:rPr>
          <w:rFonts w:ascii="Times New Roman" w:eastAsia="Times New Roman" w:hAnsi="Times New Roman" w:cs="Times New Roman"/>
          <w:sz w:val="24"/>
          <w:szCs w:val="24"/>
        </w:rPr>
        <w:t>.</w:t>
      </w:r>
      <w:r w:rsidR="001C4B57" w:rsidRPr="00F73F70">
        <w:rPr>
          <w:rFonts w:ascii="Times New Roman" w:eastAsia="Times New Roman" w:hAnsi="Times New Roman" w:cs="Times New Roman"/>
          <w:sz w:val="24"/>
          <w:szCs w:val="24"/>
        </w:rPr>
        <w:t xml:space="preserve"> In defe</w:t>
      </w:r>
      <w:r w:rsidR="00C0765B" w:rsidRPr="00F73F70">
        <w:rPr>
          <w:rFonts w:ascii="Times New Roman" w:eastAsia="Times New Roman" w:hAnsi="Times New Roman" w:cs="Times New Roman"/>
          <w:sz w:val="24"/>
          <w:szCs w:val="24"/>
        </w:rPr>
        <w:t xml:space="preserve">nce of the data, however, the information reported in the Census is the only information available across </w:t>
      </w:r>
      <w:r w:rsidR="004B615C" w:rsidRPr="00F73F70">
        <w:rPr>
          <w:rFonts w:ascii="Times New Roman" w:eastAsia="Times New Roman" w:hAnsi="Times New Roman" w:cs="Times New Roman"/>
          <w:sz w:val="24"/>
          <w:szCs w:val="24"/>
        </w:rPr>
        <w:t xml:space="preserve">a whole </w:t>
      </w:r>
      <w:r w:rsidR="00C0765B" w:rsidRPr="00F73F70">
        <w:rPr>
          <w:rFonts w:ascii="Times New Roman" w:eastAsia="Times New Roman" w:hAnsi="Times New Roman" w:cs="Times New Roman"/>
          <w:sz w:val="24"/>
          <w:szCs w:val="24"/>
        </w:rPr>
        <w:t>population and the responses do appear t</w:t>
      </w:r>
      <w:r w:rsidR="0069528A" w:rsidRPr="00F73F70">
        <w:rPr>
          <w:rFonts w:ascii="Times New Roman" w:eastAsia="Times New Roman" w:hAnsi="Times New Roman" w:cs="Times New Roman"/>
          <w:sz w:val="24"/>
          <w:szCs w:val="24"/>
        </w:rPr>
        <w:t xml:space="preserve">o have some objective reality. </w:t>
      </w:r>
      <w:r w:rsidR="002D334B" w:rsidRPr="00F73F70">
        <w:rPr>
          <w:rFonts w:ascii="Times New Roman" w:eastAsia="Times New Roman" w:hAnsi="Times New Roman" w:cs="Times New Roman"/>
          <w:sz w:val="24"/>
          <w:szCs w:val="24"/>
        </w:rPr>
        <w:t>For example, a</w:t>
      </w:r>
      <w:r w:rsidR="00C0765B" w:rsidRPr="00F73F70">
        <w:rPr>
          <w:rFonts w:ascii="Times New Roman" w:eastAsia="Times New Roman" w:hAnsi="Times New Roman" w:cs="Times New Roman"/>
          <w:sz w:val="24"/>
          <w:szCs w:val="24"/>
        </w:rPr>
        <w:t xml:space="preserve">nswers to the </w:t>
      </w:r>
      <w:r w:rsidR="00244295" w:rsidRPr="00F73F70">
        <w:rPr>
          <w:rFonts w:ascii="Times New Roman" w:eastAsia="Times New Roman" w:hAnsi="Times New Roman" w:cs="Times New Roman"/>
          <w:sz w:val="24"/>
          <w:szCs w:val="24"/>
        </w:rPr>
        <w:t xml:space="preserve">self-rated </w:t>
      </w:r>
      <w:r w:rsidR="00C0765B" w:rsidRPr="00F73F70">
        <w:rPr>
          <w:rFonts w:ascii="Times New Roman" w:eastAsia="Times New Roman" w:hAnsi="Times New Roman" w:cs="Times New Roman"/>
          <w:sz w:val="24"/>
          <w:szCs w:val="24"/>
        </w:rPr>
        <w:t>general health question</w:t>
      </w:r>
      <w:r w:rsidR="00244295" w:rsidRPr="00F73F70">
        <w:rPr>
          <w:rFonts w:ascii="Times New Roman" w:eastAsia="Times New Roman" w:hAnsi="Times New Roman" w:cs="Times New Roman"/>
          <w:sz w:val="24"/>
          <w:szCs w:val="24"/>
        </w:rPr>
        <w:t>s (</w:t>
      </w:r>
      <w:proofErr w:type="spellStart"/>
      <w:r w:rsidR="00244295" w:rsidRPr="00F73F70">
        <w:rPr>
          <w:rFonts w:ascii="Times New Roman" w:eastAsia="Times New Roman" w:hAnsi="Times New Roman" w:cs="Times New Roman"/>
          <w:sz w:val="24"/>
          <w:szCs w:val="24"/>
        </w:rPr>
        <w:t>Mackenbach</w:t>
      </w:r>
      <w:proofErr w:type="spellEnd"/>
      <w:r w:rsidR="00244295" w:rsidRPr="00F73F70">
        <w:rPr>
          <w:rFonts w:ascii="Times New Roman" w:eastAsia="Times New Roman" w:hAnsi="Times New Roman" w:cs="Times New Roman"/>
          <w:sz w:val="24"/>
          <w:szCs w:val="24"/>
        </w:rPr>
        <w:t xml:space="preserve"> et al 2002, </w:t>
      </w:r>
      <w:proofErr w:type="spellStart"/>
      <w:r w:rsidR="00244295" w:rsidRPr="00F73F70">
        <w:rPr>
          <w:rFonts w:ascii="Times New Roman" w:eastAsia="Times New Roman" w:hAnsi="Times New Roman" w:cs="Times New Roman"/>
          <w:sz w:val="24"/>
          <w:szCs w:val="24"/>
        </w:rPr>
        <w:t>Mossey</w:t>
      </w:r>
      <w:proofErr w:type="spellEnd"/>
      <w:r w:rsidR="00244295" w:rsidRPr="00F73F70">
        <w:rPr>
          <w:rFonts w:ascii="Times New Roman" w:eastAsia="Times New Roman" w:hAnsi="Times New Roman" w:cs="Times New Roman"/>
          <w:sz w:val="24"/>
          <w:szCs w:val="24"/>
        </w:rPr>
        <w:t xml:space="preserve"> and Shapiro 1982)</w:t>
      </w:r>
      <w:r w:rsidR="00C0765B" w:rsidRPr="00F73F70">
        <w:rPr>
          <w:rFonts w:ascii="Times New Roman" w:eastAsia="Times New Roman" w:hAnsi="Times New Roman" w:cs="Times New Roman"/>
          <w:sz w:val="24"/>
          <w:szCs w:val="24"/>
        </w:rPr>
        <w:t xml:space="preserve">, are </w:t>
      </w:r>
      <w:r w:rsidR="00244295" w:rsidRPr="00F73F70">
        <w:rPr>
          <w:rFonts w:ascii="Times New Roman" w:eastAsia="Times New Roman" w:hAnsi="Times New Roman" w:cs="Times New Roman"/>
          <w:sz w:val="24"/>
          <w:szCs w:val="24"/>
        </w:rPr>
        <w:t xml:space="preserve">closely </w:t>
      </w:r>
      <w:r w:rsidR="00C0765B" w:rsidRPr="00F73F70">
        <w:rPr>
          <w:rFonts w:ascii="Times New Roman" w:eastAsia="Times New Roman" w:hAnsi="Times New Roman" w:cs="Times New Roman"/>
          <w:sz w:val="24"/>
          <w:szCs w:val="24"/>
        </w:rPr>
        <w:t>related to later mortality with those stating they were in poor health having greater odds of dying subsequent to the Census</w:t>
      </w:r>
      <w:r w:rsidR="0069528A" w:rsidRPr="00F73F70">
        <w:rPr>
          <w:rFonts w:ascii="Times New Roman" w:eastAsia="Times New Roman" w:hAnsi="Times New Roman" w:cs="Times New Roman"/>
          <w:sz w:val="24"/>
          <w:szCs w:val="24"/>
        </w:rPr>
        <w:t>.</w:t>
      </w:r>
      <w:r w:rsidR="00412635" w:rsidRPr="00F73F70">
        <w:rPr>
          <w:rFonts w:ascii="Times New Roman" w:eastAsia="Times New Roman" w:hAnsi="Times New Roman" w:cs="Times New Roman"/>
          <w:sz w:val="24"/>
          <w:szCs w:val="24"/>
        </w:rPr>
        <w:t xml:space="preserve"> </w:t>
      </w:r>
      <w:r w:rsidR="00FD1B29" w:rsidRPr="00F73F70">
        <w:rPr>
          <w:rFonts w:ascii="Times New Roman" w:eastAsia="Times New Roman" w:hAnsi="Times New Roman" w:cs="Times New Roman"/>
          <w:sz w:val="24"/>
          <w:szCs w:val="24"/>
        </w:rPr>
        <w:t xml:space="preserve">Furthermore, in concentrating on younger people who have only recently gained qualifications there should be a far smaller chance of </w:t>
      </w:r>
      <w:r w:rsidR="004B615C" w:rsidRPr="00F73F70">
        <w:rPr>
          <w:rFonts w:ascii="Times New Roman" w:eastAsia="Times New Roman" w:hAnsi="Times New Roman" w:cs="Times New Roman"/>
          <w:sz w:val="24"/>
          <w:szCs w:val="24"/>
        </w:rPr>
        <w:t xml:space="preserve">recall bias </w:t>
      </w:r>
      <w:r w:rsidR="00FD1B29" w:rsidRPr="00F73F70">
        <w:rPr>
          <w:rFonts w:ascii="Times New Roman" w:eastAsia="Times New Roman" w:hAnsi="Times New Roman" w:cs="Times New Roman"/>
          <w:sz w:val="24"/>
          <w:szCs w:val="24"/>
        </w:rPr>
        <w:t>compared with, say a 65-year old, who gained a qualification forty years ago.</w:t>
      </w:r>
      <w:r w:rsidR="0069528A" w:rsidRPr="00F73F70">
        <w:rPr>
          <w:rFonts w:ascii="Times New Roman" w:eastAsia="Times New Roman" w:hAnsi="Times New Roman" w:cs="Times New Roman"/>
          <w:sz w:val="24"/>
          <w:szCs w:val="24"/>
        </w:rPr>
        <w:t xml:space="preserve"> </w:t>
      </w:r>
      <w:r w:rsidR="00441E8A" w:rsidRPr="00F73F70">
        <w:rPr>
          <w:rFonts w:ascii="Times New Roman" w:eastAsia="Times New Roman" w:hAnsi="Times New Roman" w:cs="Times New Roman"/>
          <w:sz w:val="24"/>
          <w:szCs w:val="24"/>
        </w:rPr>
        <w:t>Another strength of the analysis is that it makes</w:t>
      </w:r>
      <w:r w:rsidR="0069528A" w:rsidRPr="00F73F70">
        <w:rPr>
          <w:rFonts w:ascii="Times New Roman" w:eastAsia="Times New Roman" w:hAnsi="Times New Roman" w:cs="Times New Roman"/>
          <w:sz w:val="24"/>
          <w:szCs w:val="24"/>
        </w:rPr>
        <w:t xml:space="preserve"> use of population-level data. </w:t>
      </w:r>
      <w:r w:rsidR="00441E8A" w:rsidRPr="00F73F70">
        <w:rPr>
          <w:rFonts w:ascii="Times New Roman" w:eastAsia="Times New Roman" w:hAnsi="Times New Roman" w:cs="Times New Roman"/>
          <w:sz w:val="24"/>
          <w:szCs w:val="24"/>
        </w:rPr>
        <w:t xml:space="preserve">As such, there is information on a large number of people, and it looks at outcomes over a decade rather than the shorter periods and smaller samples which are </w:t>
      </w:r>
      <w:r w:rsidR="004467B9" w:rsidRPr="00F73F70">
        <w:rPr>
          <w:rFonts w:ascii="Times New Roman" w:eastAsia="Times New Roman" w:hAnsi="Times New Roman" w:cs="Times New Roman"/>
          <w:sz w:val="24"/>
          <w:szCs w:val="24"/>
        </w:rPr>
        <w:t xml:space="preserve">commonly considered </w:t>
      </w:r>
      <w:r w:rsidR="00441E8A" w:rsidRPr="00F73F70">
        <w:rPr>
          <w:rFonts w:ascii="Times New Roman" w:eastAsia="Times New Roman" w:hAnsi="Times New Roman" w:cs="Times New Roman"/>
          <w:sz w:val="24"/>
          <w:szCs w:val="24"/>
        </w:rPr>
        <w:t>in the literature.</w:t>
      </w:r>
    </w:p>
    <w:p w14:paraId="71C686C7" w14:textId="77777777" w:rsidR="00FD1B29" w:rsidRPr="00F73F70" w:rsidRDefault="00FD1B29" w:rsidP="00E4757C">
      <w:pPr>
        <w:spacing w:after="0" w:line="240" w:lineRule="auto"/>
        <w:jc w:val="both"/>
        <w:rPr>
          <w:rFonts w:ascii="Times New Roman" w:hAnsi="Times New Roman" w:cs="Times New Roman"/>
          <w:b/>
          <w:sz w:val="24"/>
          <w:szCs w:val="24"/>
        </w:rPr>
      </w:pPr>
    </w:p>
    <w:p w14:paraId="682D75C7" w14:textId="77777777" w:rsidR="001B09AA" w:rsidRPr="00F73F70" w:rsidRDefault="001B09AA" w:rsidP="00E4757C">
      <w:pPr>
        <w:spacing w:after="0" w:line="240" w:lineRule="auto"/>
        <w:jc w:val="both"/>
        <w:rPr>
          <w:rFonts w:ascii="Times New Roman" w:hAnsi="Times New Roman" w:cs="Times New Roman"/>
          <w:b/>
          <w:sz w:val="24"/>
          <w:szCs w:val="24"/>
        </w:rPr>
      </w:pPr>
      <w:r w:rsidRPr="00F73F70">
        <w:rPr>
          <w:rFonts w:ascii="Times New Roman" w:hAnsi="Times New Roman" w:cs="Times New Roman"/>
          <w:b/>
          <w:sz w:val="24"/>
          <w:szCs w:val="24"/>
        </w:rPr>
        <w:t>Methods</w:t>
      </w:r>
    </w:p>
    <w:p w14:paraId="330C4C4E" w14:textId="4BA28191" w:rsidR="00EB3205" w:rsidRPr="00F73F70" w:rsidRDefault="008E2E7A"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B</w:t>
      </w:r>
      <w:r w:rsidR="0065447B" w:rsidRPr="00F73F70">
        <w:rPr>
          <w:rFonts w:ascii="Times New Roman" w:hAnsi="Times New Roman" w:cs="Times New Roman"/>
          <w:sz w:val="24"/>
          <w:szCs w:val="24"/>
        </w:rPr>
        <w:t>ivariat</w:t>
      </w:r>
      <w:r w:rsidR="00186B33" w:rsidRPr="00F73F70">
        <w:rPr>
          <w:rFonts w:ascii="Times New Roman" w:hAnsi="Times New Roman" w:cs="Times New Roman"/>
          <w:sz w:val="24"/>
          <w:szCs w:val="24"/>
        </w:rPr>
        <w:t xml:space="preserve">e </w:t>
      </w:r>
      <w:r w:rsidR="00CA40EB" w:rsidRPr="00F73F70">
        <w:rPr>
          <w:rFonts w:ascii="Times New Roman" w:hAnsi="Times New Roman" w:cs="Times New Roman"/>
          <w:sz w:val="24"/>
          <w:szCs w:val="24"/>
        </w:rPr>
        <w:t xml:space="preserve">analyses </w:t>
      </w:r>
      <w:r w:rsidR="00186B33" w:rsidRPr="00F73F70">
        <w:rPr>
          <w:rFonts w:ascii="Times New Roman" w:hAnsi="Times New Roman" w:cs="Times New Roman"/>
          <w:sz w:val="24"/>
          <w:szCs w:val="24"/>
        </w:rPr>
        <w:t>of associations between</w:t>
      </w:r>
      <w:r w:rsidR="00B511CF" w:rsidRPr="00F73F70">
        <w:rPr>
          <w:rFonts w:ascii="Times New Roman" w:hAnsi="Times New Roman" w:cs="Times New Roman"/>
          <w:sz w:val="24"/>
          <w:szCs w:val="24"/>
        </w:rPr>
        <w:t xml:space="preserve"> the month of birth, </w:t>
      </w:r>
      <w:r w:rsidR="0065447B" w:rsidRPr="00F73F70">
        <w:rPr>
          <w:rFonts w:ascii="Times New Roman" w:hAnsi="Times New Roman" w:cs="Times New Roman"/>
          <w:sz w:val="24"/>
          <w:szCs w:val="24"/>
        </w:rPr>
        <w:t xml:space="preserve">educational success later in life (having obtained a </w:t>
      </w:r>
      <w:r w:rsidR="00AC18D4" w:rsidRPr="00F73F70">
        <w:rPr>
          <w:rFonts w:ascii="Times New Roman" w:hAnsi="Times New Roman" w:cs="Times New Roman"/>
          <w:sz w:val="24"/>
          <w:szCs w:val="24"/>
        </w:rPr>
        <w:t>u</w:t>
      </w:r>
      <w:r w:rsidR="00872C48" w:rsidRPr="00F73F70">
        <w:rPr>
          <w:rFonts w:ascii="Times New Roman" w:hAnsi="Times New Roman" w:cs="Times New Roman"/>
          <w:sz w:val="24"/>
          <w:szCs w:val="24"/>
        </w:rPr>
        <w:t xml:space="preserve">niversity </w:t>
      </w:r>
      <w:r w:rsidR="0065447B" w:rsidRPr="00F73F70">
        <w:rPr>
          <w:rFonts w:ascii="Times New Roman" w:hAnsi="Times New Roman" w:cs="Times New Roman"/>
          <w:sz w:val="24"/>
          <w:szCs w:val="24"/>
        </w:rPr>
        <w:t xml:space="preserve">degree </w:t>
      </w:r>
      <w:r w:rsidR="00872C48" w:rsidRPr="00F73F70">
        <w:rPr>
          <w:rFonts w:ascii="Times New Roman" w:hAnsi="Times New Roman" w:cs="Times New Roman"/>
          <w:sz w:val="24"/>
          <w:szCs w:val="24"/>
        </w:rPr>
        <w:t xml:space="preserve">by the time of the </w:t>
      </w:r>
      <w:r w:rsidR="0065447B" w:rsidRPr="00F73F70">
        <w:rPr>
          <w:rFonts w:ascii="Times New Roman" w:hAnsi="Times New Roman" w:cs="Times New Roman"/>
          <w:sz w:val="24"/>
          <w:szCs w:val="24"/>
        </w:rPr>
        <w:t>20</w:t>
      </w:r>
      <w:r w:rsidR="003F7188" w:rsidRPr="00F73F70">
        <w:rPr>
          <w:rFonts w:ascii="Times New Roman" w:hAnsi="Times New Roman" w:cs="Times New Roman"/>
          <w:sz w:val="24"/>
          <w:szCs w:val="24"/>
        </w:rPr>
        <w:t>11</w:t>
      </w:r>
      <w:r w:rsidR="00872C48" w:rsidRPr="00F73F70">
        <w:rPr>
          <w:rFonts w:ascii="Times New Roman" w:hAnsi="Times New Roman" w:cs="Times New Roman"/>
          <w:sz w:val="24"/>
          <w:szCs w:val="24"/>
        </w:rPr>
        <w:t xml:space="preserve"> Census</w:t>
      </w:r>
      <w:r w:rsidR="003F7188" w:rsidRPr="00F73F70">
        <w:rPr>
          <w:rFonts w:ascii="Times New Roman" w:hAnsi="Times New Roman" w:cs="Times New Roman"/>
          <w:sz w:val="24"/>
          <w:szCs w:val="24"/>
        </w:rPr>
        <w:t>)</w:t>
      </w:r>
      <w:r w:rsidR="00B511CF" w:rsidRPr="00F73F70">
        <w:rPr>
          <w:rFonts w:ascii="Times New Roman" w:hAnsi="Times New Roman" w:cs="Times New Roman"/>
          <w:sz w:val="24"/>
          <w:szCs w:val="24"/>
        </w:rPr>
        <w:t xml:space="preserve">, and </w:t>
      </w:r>
      <w:r w:rsidR="00CE70C0" w:rsidRPr="00F73F70">
        <w:rPr>
          <w:rFonts w:ascii="Times New Roman" w:hAnsi="Times New Roman" w:cs="Times New Roman"/>
          <w:sz w:val="24"/>
          <w:szCs w:val="24"/>
        </w:rPr>
        <w:t xml:space="preserve">reported </w:t>
      </w:r>
      <w:r w:rsidR="00B511CF" w:rsidRPr="00F73F70">
        <w:rPr>
          <w:rFonts w:ascii="Times New Roman" w:hAnsi="Times New Roman" w:cs="Times New Roman"/>
          <w:sz w:val="24"/>
          <w:szCs w:val="24"/>
        </w:rPr>
        <w:t>health</w:t>
      </w:r>
      <w:r w:rsidR="0071453C" w:rsidRPr="00F73F70">
        <w:rPr>
          <w:rFonts w:ascii="Times New Roman" w:hAnsi="Times New Roman" w:cs="Times New Roman"/>
          <w:sz w:val="24"/>
          <w:szCs w:val="24"/>
        </w:rPr>
        <w:t xml:space="preserve"> were carried out. </w:t>
      </w:r>
      <w:r w:rsidRPr="00F73F70">
        <w:rPr>
          <w:rFonts w:ascii="Times New Roman" w:hAnsi="Times New Roman" w:cs="Times New Roman"/>
          <w:sz w:val="24"/>
          <w:szCs w:val="24"/>
        </w:rPr>
        <w:t>‘</w:t>
      </w:r>
      <w:r w:rsidR="00CE70C0" w:rsidRPr="00F73F70">
        <w:rPr>
          <w:rFonts w:ascii="Times New Roman" w:hAnsi="Times New Roman" w:cs="Times New Roman"/>
          <w:sz w:val="24"/>
          <w:szCs w:val="24"/>
        </w:rPr>
        <w:t xml:space="preserve">Less than Good </w:t>
      </w:r>
      <w:r w:rsidRPr="00F73F70">
        <w:rPr>
          <w:rFonts w:ascii="Times New Roman" w:hAnsi="Times New Roman" w:cs="Times New Roman"/>
          <w:sz w:val="24"/>
          <w:szCs w:val="24"/>
        </w:rPr>
        <w:t xml:space="preserve">Health’ was computed by combining the </w:t>
      </w:r>
      <w:r w:rsidR="00CE70C0" w:rsidRPr="00F73F70">
        <w:rPr>
          <w:rFonts w:ascii="Times New Roman" w:hAnsi="Times New Roman" w:cs="Times New Roman"/>
          <w:sz w:val="24"/>
          <w:szCs w:val="24"/>
        </w:rPr>
        <w:t xml:space="preserve">fair, </w:t>
      </w:r>
      <w:r w:rsidRPr="00F73F70">
        <w:rPr>
          <w:rFonts w:ascii="Times New Roman" w:hAnsi="Times New Roman" w:cs="Times New Roman"/>
          <w:sz w:val="24"/>
          <w:szCs w:val="24"/>
        </w:rPr>
        <w:t xml:space="preserve">bad and very bad health </w:t>
      </w:r>
      <w:r w:rsidR="001F6115" w:rsidRPr="00F73F70">
        <w:rPr>
          <w:rFonts w:ascii="Times New Roman" w:hAnsi="Times New Roman" w:cs="Times New Roman"/>
          <w:sz w:val="24"/>
          <w:szCs w:val="24"/>
        </w:rPr>
        <w:t xml:space="preserve">categories. These categories are later used </w:t>
      </w:r>
      <w:r w:rsidRPr="00F73F70">
        <w:rPr>
          <w:rFonts w:ascii="Times New Roman" w:hAnsi="Times New Roman" w:cs="Times New Roman"/>
          <w:sz w:val="24"/>
          <w:szCs w:val="24"/>
        </w:rPr>
        <w:t>in Table 3</w:t>
      </w:r>
      <w:r w:rsidR="0071453C" w:rsidRPr="00F73F70">
        <w:rPr>
          <w:rFonts w:ascii="Times New Roman" w:hAnsi="Times New Roman" w:cs="Times New Roman"/>
          <w:sz w:val="24"/>
          <w:szCs w:val="24"/>
        </w:rPr>
        <w:t xml:space="preserve">. </w:t>
      </w:r>
      <w:r w:rsidR="00B511CF" w:rsidRPr="00F73F70">
        <w:rPr>
          <w:rFonts w:ascii="Times New Roman" w:hAnsi="Times New Roman" w:cs="Times New Roman"/>
          <w:sz w:val="24"/>
          <w:szCs w:val="24"/>
        </w:rPr>
        <w:t xml:space="preserve">These </w:t>
      </w:r>
      <w:r w:rsidRPr="00F73F70">
        <w:rPr>
          <w:rFonts w:ascii="Times New Roman" w:hAnsi="Times New Roman" w:cs="Times New Roman"/>
          <w:sz w:val="24"/>
          <w:szCs w:val="24"/>
        </w:rPr>
        <w:t>associations we</w:t>
      </w:r>
      <w:r w:rsidR="00B511CF" w:rsidRPr="00F73F70">
        <w:rPr>
          <w:rFonts w:ascii="Times New Roman" w:hAnsi="Times New Roman" w:cs="Times New Roman"/>
          <w:sz w:val="24"/>
          <w:szCs w:val="24"/>
        </w:rPr>
        <w:t>re</w:t>
      </w:r>
      <w:r w:rsidR="0065447B" w:rsidRPr="00F73F70">
        <w:rPr>
          <w:rFonts w:ascii="Times New Roman" w:hAnsi="Times New Roman" w:cs="Times New Roman"/>
          <w:sz w:val="24"/>
          <w:szCs w:val="24"/>
        </w:rPr>
        <w:t xml:space="preserve"> </w:t>
      </w:r>
      <w:r w:rsidR="00B511CF" w:rsidRPr="00F73F70">
        <w:rPr>
          <w:rFonts w:ascii="Times New Roman" w:hAnsi="Times New Roman" w:cs="Times New Roman"/>
          <w:sz w:val="24"/>
          <w:szCs w:val="24"/>
        </w:rPr>
        <w:t xml:space="preserve">further explored using </w:t>
      </w:r>
      <w:r w:rsidR="0065447B" w:rsidRPr="00F73F70">
        <w:rPr>
          <w:rFonts w:ascii="Times New Roman" w:hAnsi="Times New Roman" w:cs="Times New Roman"/>
          <w:sz w:val="24"/>
          <w:szCs w:val="24"/>
        </w:rPr>
        <w:t xml:space="preserve">binary logistic </w:t>
      </w:r>
      <w:r w:rsidR="00B55415" w:rsidRPr="00F73F70">
        <w:rPr>
          <w:rFonts w:ascii="Times New Roman" w:hAnsi="Times New Roman" w:cs="Times New Roman"/>
          <w:sz w:val="24"/>
          <w:szCs w:val="24"/>
        </w:rPr>
        <w:t xml:space="preserve">multilevel </w:t>
      </w:r>
      <w:r w:rsidR="00257B6A" w:rsidRPr="00F73F70">
        <w:rPr>
          <w:rFonts w:ascii="Times New Roman" w:hAnsi="Times New Roman" w:cs="Times New Roman"/>
          <w:sz w:val="24"/>
          <w:szCs w:val="24"/>
        </w:rPr>
        <w:t xml:space="preserve">regression </w:t>
      </w:r>
      <w:r w:rsidR="0065447B" w:rsidRPr="00F73F70">
        <w:rPr>
          <w:rFonts w:ascii="Times New Roman" w:hAnsi="Times New Roman" w:cs="Times New Roman"/>
          <w:sz w:val="24"/>
          <w:szCs w:val="24"/>
        </w:rPr>
        <w:t>models</w:t>
      </w:r>
      <w:r w:rsidR="00B55415" w:rsidRPr="00F73F70">
        <w:rPr>
          <w:rFonts w:ascii="Times New Roman" w:hAnsi="Times New Roman" w:cs="Times New Roman"/>
          <w:sz w:val="24"/>
          <w:szCs w:val="24"/>
        </w:rPr>
        <w:t xml:space="preserve"> (</w:t>
      </w:r>
      <w:proofErr w:type="spellStart"/>
      <w:r w:rsidR="00B55415" w:rsidRPr="00F73F70">
        <w:rPr>
          <w:rFonts w:ascii="Times New Roman" w:hAnsi="Times New Roman" w:cs="Times New Roman"/>
          <w:sz w:val="24"/>
          <w:szCs w:val="24"/>
        </w:rPr>
        <w:t>Snij</w:t>
      </w:r>
      <w:r w:rsidR="00A110C7" w:rsidRPr="00F73F70">
        <w:rPr>
          <w:rFonts w:ascii="Times New Roman" w:hAnsi="Times New Roman" w:cs="Times New Roman"/>
          <w:sz w:val="24"/>
          <w:szCs w:val="24"/>
        </w:rPr>
        <w:t>d</w:t>
      </w:r>
      <w:r w:rsidR="00B55415" w:rsidRPr="00F73F70">
        <w:rPr>
          <w:rFonts w:ascii="Times New Roman" w:hAnsi="Times New Roman" w:cs="Times New Roman"/>
          <w:sz w:val="24"/>
          <w:szCs w:val="24"/>
        </w:rPr>
        <w:t>ers</w:t>
      </w:r>
      <w:proofErr w:type="spellEnd"/>
      <w:r w:rsidR="00B55415" w:rsidRPr="00F73F70">
        <w:rPr>
          <w:rFonts w:ascii="Times New Roman" w:hAnsi="Times New Roman" w:cs="Times New Roman"/>
          <w:sz w:val="24"/>
          <w:szCs w:val="24"/>
        </w:rPr>
        <w:t xml:space="preserve"> and </w:t>
      </w:r>
      <w:proofErr w:type="spellStart"/>
      <w:r w:rsidR="00B55415" w:rsidRPr="00F73F70">
        <w:rPr>
          <w:rFonts w:ascii="Times New Roman" w:hAnsi="Times New Roman" w:cs="Times New Roman"/>
          <w:sz w:val="24"/>
          <w:szCs w:val="24"/>
        </w:rPr>
        <w:t>Bosker</w:t>
      </w:r>
      <w:proofErr w:type="spellEnd"/>
      <w:r w:rsidR="00B55415" w:rsidRPr="00F73F70">
        <w:rPr>
          <w:rFonts w:ascii="Times New Roman" w:hAnsi="Times New Roman" w:cs="Times New Roman"/>
          <w:sz w:val="24"/>
          <w:szCs w:val="24"/>
        </w:rPr>
        <w:t>, 2011)</w:t>
      </w:r>
      <w:r w:rsidR="004F6A4B" w:rsidRPr="00F73F70">
        <w:rPr>
          <w:rFonts w:ascii="Times New Roman" w:hAnsi="Times New Roman" w:cs="Times New Roman"/>
          <w:sz w:val="24"/>
          <w:szCs w:val="24"/>
        </w:rPr>
        <w:t xml:space="preserve">. </w:t>
      </w:r>
      <w:r w:rsidR="002674D5" w:rsidRPr="00F73F70">
        <w:rPr>
          <w:rFonts w:ascii="Times New Roman" w:hAnsi="Times New Roman" w:cs="Times New Roman"/>
          <w:sz w:val="24"/>
          <w:szCs w:val="24"/>
        </w:rPr>
        <w:t xml:space="preserve">Models were run with the following dependent variables: </w:t>
      </w:r>
      <w:r w:rsidR="00872C48" w:rsidRPr="00F73F70">
        <w:rPr>
          <w:rFonts w:ascii="Times New Roman" w:hAnsi="Times New Roman" w:cs="Times New Roman"/>
          <w:sz w:val="24"/>
          <w:szCs w:val="24"/>
        </w:rPr>
        <w:t xml:space="preserve">1) </w:t>
      </w:r>
      <w:r w:rsidR="00B95BBA" w:rsidRPr="00F73F70">
        <w:rPr>
          <w:rFonts w:ascii="Times New Roman" w:hAnsi="Times New Roman" w:cs="Times New Roman"/>
          <w:sz w:val="24"/>
          <w:szCs w:val="24"/>
        </w:rPr>
        <w:t xml:space="preserve">whether the respondent </w:t>
      </w:r>
      <w:r w:rsidR="00402B3C" w:rsidRPr="00F73F70">
        <w:rPr>
          <w:rFonts w:ascii="Times New Roman" w:hAnsi="Times New Roman" w:cs="Times New Roman"/>
          <w:sz w:val="24"/>
          <w:szCs w:val="24"/>
        </w:rPr>
        <w:t xml:space="preserve">indicated </w:t>
      </w:r>
      <w:r w:rsidR="00A568CE" w:rsidRPr="00F73F70">
        <w:rPr>
          <w:rFonts w:ascii="Times New Roman" w:hAnsi="Times New Roman" w:cs="Times New Roman"/>
          <w:sz w:val="24"/>
          <w:szCs w:val="24"/>
        </w:rPr>
        <w:t xml:space="preserve">having </w:t>
      </w:r>
      <w:r w:rsidR="00B95BBA" w:rsidRPr="00F73F70">
        <w:rPr>
          <w:rFonts w:ascii="Times New Roman" w:hAnsi="Times New Roman" w:cs="Times New Roman"/>
          <w:sz w:val="24"/>
          <w:szCs w:val="24"/>
        </w:rPr>
        <w:t>obtain</w:t>
      </w:r>
      <w:r w:rsidR="00A568CE" w:rsidRPr="00F73F70">
        <w:rPr>
          <w:rFonts w:ascii="Times New Roman" w:hAnsi="Times New Roman" w:cs="Times New Roman"/>
          <w:sz w:val="24"/>
          <w:szCs w:val="24"/>
        </w:rPr>
        <w:t>ed</w:t>
      </w:r>
      <w:r w:rsidR="00B95BBA" w:rsidRPr="00F73F70">
        <w:rPr>
          <w:rFonts w:ascii="Times New Roman" w:hAnsi="Times New Roman" w:cs="Times New Roman"/>
          <w:sz w:val="24"/>
          <w:szCs w:val="24"/>
        </w:rPr>
        <w:t xml:space="preserve"> a </w:t>
      </w:r>
      <w:r w:rsidR="00AC18D4" w:rsidRPr="00F73F70">
        <w:rPr>
          <w:rFonts w:ascii="Times New Roman" w:hAnsi="Times New Roman" w:cs="Times New Roman"/>
          <w:sz w:val="24"/>
          <w:szCs w:val="24"/>
        </w:rPr>
        <w:t>u</w:t>
      </w:r>
      <w:r w:rsidR="00B95BBA" w:rsidRPr="00F73F70">
        <w:rPr>
          <w:rFonts w:ascii="Times New Roman" w:hAnsi="Times New Roman" w:cs="Times New Roman"/>
          <w:sz w:val="24"/>
          <w:szCs w:val="24"/>
        </w:rPr>
        <w:t>niversity degree</w:t>
      </w:r>
      <w:r w:rsidR="00CE70C0" w:rsidRPr="00F73F70">
        <w:rPr>
          <w:rFonts w:ascii="Times New Roman" w:hAnsi="Times New Roman" w:cs="Times New Roman"/>
          <w:sz w:val="24"/>
          <w:szCs w:val="24"/>
        </w:rPr>
        <w:t xml:space="preserve"> by 2011</w:t>
      </w:r>
      <w:r w:rsidR="00402B3C" w:rsidRPr="00F73F70">
        <w:rPr>
          <w:rFonts w:ascii="Times New Roman" w:hAnsi="Times New Roman" w:cs="Times New Roman"/>
          <w:sz w:val="24"/>
          <w:szCs w:val="24"/>
        </w:rPr>
        <w:t xml:space="preserve">; and </w:t>
      </w:r>
      <w:r w:rsidR="00777760" w:rsidRPr="00F73F70">
        <w:rPr>
          <w:rFonts w:ascii="Times New Roman" w:hAnsi="Times New Roman" w:cs="Times New Roman"/>
          <w:sz w:val="24"/>
          <w:szCs w:val="24"/>
        </w:rPr>
        <w:t>2</w:t>
      </w:r>
      <w:r w:rsidR="00402B3C" w:rsidRPr="00F73F70">
        <w:rPr>
          <w:rFonts w:ascii="Times New Roman" w:hAnsi="Times New Roman" w:cs="Times New Roman"/>
          <w:sz w:val="24"/>
          <w:szCs w:val="24"/>
        </w:rPr>
        <w:t xml:space="preserve">) </w:t>
      </w:r>
      <w:r w:rsidR="001F3DD4" w:rsidRPr="00F73F70">
        <w:rPr>
          <w:rFonts w:ascii="Times New Roman" w:hAnsi="Times New Roman" w:cs="Times New Roman"/>
          <w:sz w:val="24"/>
          <w:szCs w:val="24"/>
        </w:rPr>
        <w:t xml:space="preserve">whether the respondents reported less than good </w:t>
      </w:r>
      <w:r w:rsidR="00B95BBA" w:rsidRPr="00F73F70">
        <w:rPr>
          <w:rFonts w:ascii="Times New Roman" w:hAnsi="Times New Roman" w:cs="Times New Roman"/>
          <w:sz w:val="24"/>
          <w:szCs w:val="24"/>
        </w:rPr>
        <w:t xml:space="preserve">health </w:t>
      </w:r>
      <w:r w:rsidR="00CE70C0" w:rsidRPr="00F73F70">
        <w:rPr>
          <w:rFonts w:ascii="Times New Roman" w:hAnsi="Times New Roman" w:cs="Times New Roman"/>
          <w:sz w:val="24"/>
          <w:szCs w:val="24"/>
        </w:rPr>
        <w:t xml:space="preserve">in 2011 </w:t>
      </w:r>
      <w:r w:rsidR="00402B3C" w:rsidRPr="00F73F70">
        <w:rPr>
          <w:rFonts w:ascii="Times New Roman" w:hAnsi="Times New Roman" w:cs="Times New Roman"/>
          <w:sz w:val="24"/>
          <w:szCs w:val="24"/>
        </w:rPr>
        <w:t>(in response to question "How is your health</w:t>
      </w:r>
      <w:r w:rsidR="00B511CF" w:rsidRPr="00F73F70">
        <w:rPr>
          <w:rFonts w:ascii="Times New Roman" w:hAnsi="Times New Roman" w:cs="Times New Roman"/>
          <w:sz w:val="24"/>
          <w:szCs w:val="24"/>
        </w:rPr>
        <w:t xml:space="preserve"> in general? "</w:t>
      </w:r>
      <w:r w:rsidR="001F3DD4" w:rsidRPr="00F73F70">
        <w:rPr>
          <w:rFonts w:ascii="Times New Roman" w:hAnsi="Times New Roman" w:cs="Times New Roman"/>
          <w:sz w:val="24"/>
          <w:szCs w:val="24"/>
        </w:rPr>
        <w:t>, 1= fair to very bad health, 0= good/very good health, recoded from a five-point scale</w:t>
      </w:r>
      <w:r w:rsidR="00B511CF" w:rsidRPr="00F73F70">
        <w:rPr>
          <w:rFonts w:ascii="Times New Roman" w:hAnsi="Times New Roman" w:cs="Times New Roman"/>
          <w:sz w:val="24"/>
          <w:szCs w:val="24"/>
        </w:rPr>
        <w:t>)</w:t>
      </w:r>
      <w:r w:rsidR="00B95BBA" w:rsidRPr="00F73F70">
        <w:rPr>
          <w:rFonts w:ascii="Times New Roman" w:hAnsi="Times New Roman" w:cs="Times New Roman"/>
          <w:sz w:val="24"/>
          <w:szCs w:val="24"/>
        </w:rPr>
        <w:t>.</w:t>
      </w:r>
      <w:r w:rsidR="001D0F3F" w:rsidRPr="00F73F70">
        <w:rPr>
          <w:rFonts w:ascii="Times New Roman" w:hAnsi="Times New Roman" w:cs="Times New Roman"/>
          <w:sz w:val="24"/>
          <w:szCs w:val="24"/>
        </w:rPr>
        <w:t xml:space="preserve"> </w:t>
      </w:r>
      <w:r w:rsidRPr="00F73F70">
        <w:rPr>
          <w:rFonts w:ascii="Times New Roman" w:hAnsi="Times New Roman" w:cs="Times New Roman"/>
          <w:sz w:val="24"/>
          <w:szCs w:val="24"/>
        </w:rPr>
        <w:t xml:space="preserve">As the </w:t>
      </w:r>
      <w:r w:rsidR="006B3C03" w:rsidRPr="00F73F70">
        <w:rPr>
          <w:rFonts w:ascii="Times New Roman" w:hAnsi="Times New Roman" w:cs="Times New Roman"/>
          <w:sz w:val="24"/>
          <w:szCs w:val="24"/>
        </w:rPr>
        <w:t xml:space="preserve">response </w:t>
      </w:r>
      <w:r w:rsidRPr="00F73F70">
        <w:rPr>
          <w:rFonts w:ascii="Times New Roman" w:hAnsi="Times New Roman" w:cs="Times New Roman"/>
          <w:sz w:val="24"/>
          <w:szCs w:val="24"/>
        </w:rPr>
        <w:t>variable</w:t>
      </w:r>
      <w:r w:rsidR="006B3C03" w:rsidRPr="00F73F70">
        <w:rPr>
          <w:rFonts w:ascii="Times New Roman" w:hAnsi="Times New Roman" w:cs="Times New Roman"/>
          <w:sz w:val="24"/>
          <w:szCs w:val="24"/>
        </w:rPr>
        <w:t>s were coded</w:t>
      </w:r>
      <w:r w:rsidRPr="00F73F70">
        <w:rPr>
          <w:rFonts w:ascii="Times New Roman" w:hAnsi="Times New Roman" w:cs="Times New Roman"/>
          <w:sz w:val="24"/>
          <w:szCs w:val="24"/>
        </w:rPr>
        <w:t xml:space="preserve"> binary (degree/not a degree</w:t>
      </w:r>
      <w:r w:rsidR="006B3C03" w:rsidRPr="00F73F70">
        <w:rPr>
          <w:rFonts w:ascii="Times New Roman" w:hAnsi="Times New Roman" w:cs="Times New Roman"/>
          <w:sz w:val="24"/>
          <w:szCs w:val="24"/>
        </w:rPr>
        <w:t>; fair-to very bad health</w:t>
      </w:r>
      <w:r w:rsidRPr="00F73F70">
        <w:rPr>
          <w:rFonts w:ascii="Times New Roman" w:hAnsi="Times New Roman" w:cs="Times New Roman"/>
          <w:sz w:val="24"/>
          <w:szCs w:val="24"/>
        </w:rPr>
        <w:t>)</w:t>
      </w:r>
      <w:r w:rsidR="00777760" w:rsidRPr="00F73F70">
        <w:rPr>
          <w:rFonts w:ascii="Times New Roman" w:hAnsi="Times New Roman" w:cs="Times New Roman"/>
          <w:sz w:val="24"/>
          <w:szCs w:val="24"/>
        </w:rPr>
        <w:t>,</w:t>
      </w:r>
      <w:r w:rsidRPr="00F73F70">
        <w:rPr>
          <w:rFonts w:ascii="Times New Roman" w:hAnsi="Times New Roman" w:cs="Times New Roman"/>
          <w:sz w:val="24"/>
          <w:szCs w:val="24"/>
        </w:rPr>
        <w:t xml:space="preserve"> logistic regression was used</w:t>
      </w:r>
      <w:r w:rsidR="00CD3838" w:rsidRPr="00F73F70">
        <w:rPr>
          <w:rFonts w:ascii="Times New Roman" w:hAnsi="Times New Roman" w:cs="Times New Roman"/>
          <w:sz w:val="24"/>
          <w:szCs w:val="24"/>
        </w:rPr>
        <w:t>.</w:t>
      </w:r>
      <w:r w:rsidRPr="00F73F70">
        <w:rPr>
          <w:rFonts w:ascii="Times New Roman" w:hAnsi="Times New Roman" w:cs="Times New Roman"/>
          <w:sz w:val="24"/>
          <w:szCs w:val="24"/>
        </w:rPr>
        <w:t xml:space="preserve"> </w:t>
      </w:r>
      <w:r w:rsidR="00CE70C0" w:rsidRPr="00F73F70">
        <w:rPr>
          <w:rFonts w:ascii="Times New Roman" w:eastAsia="Times New Roman" w:hAnsi="Times New Roman" w:cs="Times New Roman"/>
          <w:sz w:val="24"/>
          <w:szCs w:val="24"/>
        </w:rPr>
        <w:t xml:space="preserve">In addition, in order to check our results for robustness, we also </w:t>
      </w:r>
      <w:r w:rsidR="0026682E" w:rsidRPr="00F73F70">
        <w:rPr>
          <w:rFonts w:ascii="Times New Roman" w:eastAsia="Times New Roman" w:hAnsi="Times New Roman" w:cs="Times New Roman"/>
          <w:sz w:val="24"/>
          <w:szCs w:val="24"/>
        </w:rPr>
        <w:t xml:space="preserve">ran models </w:t>
      </w:r>
      <w:r w:rsidR="00CE70C0" w:rsidRPr="00F73F70">
        <w:rPr>
          <w:rFonts w:ascii="Times New Roman" w:eastAsia="Times New Roman" w:hAnsi="Times New Roman" w:cs="Times New Roman"/>
          <w:sz w:val="24"/>
          <w:szCs w:val="24"/>
        </w:rPr>
        <w:t>examin</w:t>
      </w:r>
      <w:r w:rsidR="0026682E" w:rsidRPr="00F73F70">
        <w:rPr>
          <w:rFonts w:ascii="Times New Roman" w:eastAsia="Times New Roman" w:hAnsi="Times New Roman" w:cs="Times New Roman"/>
          <w:sz w:val="24"/>
          <w:szCs w:val="24"/>
        </w:rPr>
        <w:t>ing</w:t>
      </w:r>
      <w:r w:rsidR="00CE70C0" w:rsidRPr="00F73F70">
        <w:rPr>
          <w:rFonts w:ascii="Times New Roman" w:eastAsia="Times New Roman" w:hAnsi="Times New Roman" w:cs="Times New Roman"/>
          <w:sz w:val="24"/>
          <w:szCs w:val="24"/>
        </w:rPr>
        <w:t xml:space="preserve"> whether respondents born in May/June were less likely than those born in other months to have obtained at least A-levels (or higher) and whether they were more likely to report having no educational qualification in 2011. </w:t>
      </w:r>
      <w:r w:rsidR="00D71CD7" w:rsidRPr="00F73F70">
        <w:rPr>
          <w:rFonts w:ascii="Times New Roman" w:hAnsi="Times New Roman" w:cs="Times New Roman"/>
          <w:sz w:val="24"/>
          <w:szCs w:val="24"/>
        </w:rPr>
        <w:t>The results for having obtained at least A-levels and having</w:t>
      </w:r>
      <w:r w:rsidR="0026682E" w:rsidRPr="00F73F70">
        <w:rPr>
          <w:rFonts w:ascii="Times New Roman" w:hAnsi="Times New Roman" w:cs="Times New Roman"/>
          <w:sz w:val="24"/>
          <w:szCs w:val="24"/>
        </w:rPr>
        <w:t xml:space="preserve"> no educationa</w:t>
      </w:r>
      <w:r w:rsidR="005E1051" w:rsidRPr="00F73F70">
        <w:rPr>
          <w:rFonts w:ascii="Times New Roman" w:hAnsi="Times New Roman" w:cs="Times New Roman"/>
          <w:sz w:val="24"/>
          <w:szCs w:val="24"/>
        </w:rPr>
        <w:t>l</w:t>
      </w:r>
      <w:r w:rsidR="0026682E" w:rsidRPr="00F73F70">
        <w:rPr>
          <w:rFonts w:ascii="Times New Roman" w:hAnsi="Times New Roman" w:cs="Times New Roman"/>
          <w:sz w:val="24"/>
          <w:szCs w:val="24"/>
        </w:rPr>
        <w:t xml:space="preserve"> qualification</w:t>
      </w:r>
      <w:r w:rsidR="005E1051" w:rsidRPr="00F73F70">
        <w:rPr>
          <w:rFonts w:ascii="Times New Roman" w:hAnsi="Times New Roman" w:cs="Times New Roman"/>
          <w:sz w:val="24"/>
          <w:szCs w:val="24"/>
        </w:rPr>
        <w:t>s</w:t>
      </w:r>
      <w:r w:rsidR="0026682E" w:rsidRPr="00F73F70">
        <w:rPr>
          <w:rFonts w:ascii="Times New Roman" w:hAnsi="Times New Roman" w:cs="Times New Roman"/>
          <w:sz w:val="24"/>
          <w:szCs w:val="24"/>
        </w:rPr>
        <w:t xml:space="preserve"> </w:t>
      </w:r>
      <w:r w:rsidR="00D71CD7" w:rsidRPr="00F73F70">
        <w:rPr>
          <w:rFonts w:ascii="Times New Roman" w:hAnsi="Times New Roman" w:cs="Times New Roman"/>
          <w:sz w:val="24"/>
          <w:szCs w:val="24"/>
        </w:rPr>
        <w:t>are supplied as an appendix.</w:t>
      </w:r>
    </w:p>
    <w:p w14:paraId="79D80D38" w14:textId="77777777" w:rsidR="009370F5" w:rsidRPr="00F73F70" w:rsidRDefault="009370F5" w:rsidP="00E4757C">
      <w:pPr>
        <w:spacing w:after="0" w:line="240" w:lineRule="auto"/>
        <w:jc w:val="both"/>
        <w:rPr>
          <w:rFonts w:ascii="Times New Roman" w:hAnsi="Times New Roman" w:cs="Times New Roman"/>
          <w:sz w:val="24"/>
          <w:szCs w:val="24"/>
        </w:rPr>
      </w:pPr>
    </w:p>
    <w:p w14:paraId="70802915" w14:textId="250FC0CF" w:rsidR="00F16866" w:rsidRPr="00F73F70" w:rsidRDefault="00413FC0"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The models control for sex and age in years in addition to birth month.</w:t>
      </w:r>
      <w:r w:rsidR="00F34D3A" w:rsidRPr="00F73F70">
        <w:rPr>
          <w:rFonts w:ascii="Times New Roman" w:hAnsi="Times New Roman" w:cs="Times New Roman"/>
          <w:sz w:val="24"/>
          <w:szCs w:val="24"/>
        </w:rPr>
        <w:t xml:space="preserve"> In order to assess, whether age-effects occur based on the school-year, we included </w:t>
      </w:r>
      <w:r w:rsidR="00651239" w:rsidRPr="00F73F70">
        <w:rPr>
          <w:rFonts w:ascii="Times New Roman" w:hAnsi="Times New Roman" w:cs="Times New Roman"/>
          <w:sz w:val="24"/>
          <w:szCs w:val="24"/>
        </w:rPr>
        <w:t>birth year</w:t>
      </w:r>
      <w:r w:rsidR="00C430F9" w:rsidRPr="00F73F70">
        <w:rPr>
          <w:rFonts w:ascii="Times New Roman" w:hAnsi="Times New Roman" w:cs="Times New Roman"/>
          <w:sz w:val="24"/>
          <w:szCs w:val="24"/>
        </w:rPr>
        <w:t xml:space="preserve"> </w:t>
      </w:r>
      <w:r w:rsidR="00F34D3A" w:rsidRPr="00F73F70">
        <w:rPr>
          <w:rFonts w:ascii="Times New Roman" w:hAnsi="Times New Roman" w:cs="Times New Roman"/>
          <w:sz w:val="24"/>
          <w:szCs w:val="24"/>
        </w:rPr>
        <w:t xml:space="preserve">cohort-dummies, which are aligned with the </w:t>
      </w:r>
      <w:r w:rsidR="00A477A9" w:rsidRPr="00F73F70">
        <w:rPr>
          <w:rFonts w:ascii="Times New Roman" w:hAnsi="Times New Roman" w:cs="Times New Roman"/>
          <w:sz w:val="24"/>
          <w:szCs w:val="24"/>
        </w:rPr>
        <w:t xml:space="preserve">Northern Ireland </w:t>
      </w:r>
      <w:r w:rsidR="00F34D3A" w:rsidRPr="00F73F70">
        <w:rPr>
          <w:rFonts w:ascii="Times New Roman" w:hAnsi="Times New Roman" w:cs="Times New Roman"/>
          <w:sz w:val="24"/>
          <w:szCs w:val="24"/>
        </w:rPr>
        <w:t xml:space="preserve">school-year </w:t>
      </w:r>
      <w:proofErr w:type="spellStart"/>
      <w:r w:rsidR="00F34D3A" w:rsidRPr="00F73F70">
        <w:rPr>
          <w:rFonts w:ascii="Times New Roman" w:hAnsi="Times New Roman" w:cs="Times New Roman"/>
          <w:sz w:val="24"/>
          <w:szCs w:val="24"/>
        </w:rPr>
        <w:t>cutoff</w:t>
      </w:r>
      <w:proofErr w:type="spellEnd"/>
      <w:r w:rsidR="00F34D3A" w:rsidRPr="00F73F70">
        <w:rPr>
          <w:rFonts w:ascii="Times New Roman" w:hAnsi="Times New Roman" w:cs="Times New Roman"/>
          <w:sz w:val="24"/>
          <w:szCs w:val="24"/>
        </w:rPr>
        <w:t>-date</w:t>
      </w:r>
      <w:r w:rsidR="00651239" w:rsidRPr="00F73F70">
        <w:rPr>
          <w:rFonts w:ascii="Times New Roman" w:hAnsi="Times New Roman" w:cs="Times New Roman"/>
          <w:sz w:val="24"/>
          <w:szCs w:val="24"/>
        </w:rPr>
        <w:t>, leaving the youngest birth-year out as the reference category</w:t>
      </w:r>
      <w:r w:rsidR="00F34D3A" w:rsidRPr="00F73F70">
        <w:rPr>
          <w:rFonts w:ascii="Times New Roman" w:hAnsi="Times New Roman" w:cs="Times New Roman"/>
          <w:sz w:val="24"/>
          <w:szCs w:val="24"/>
        </w:rPr>
        <w:t xml:space="preserve">. </w:t>
      </w:r>
      <w:r w:rsidR="00651239" w:rsidRPr="00F73F70">
        <w:rPr>
          <w:rFonts w:ascii="Times New Roman" w:hAnsi="Times New Roman" w:cs="Times New Roman"/>
          <w:sz w:val="24"/>
          <w:szCs w:val="24"/>
        </w:rPr>
        <w:t>The birth year dummies run from</w:t>
      </w:r>
      <w:r w:rsidR="00BE5C84">
        <w:rPr>
          <w:rFonts w:ascii="Times New Roman" w:hAnsi="Times New Roman" w:cs="Times New Roman"/>
          <w:sz w:val="24"/>
          <w:szCs w:val="24"/>
        </w:rPr>
        <w:t xml:space="preserve"> </w:t>
      </w:r>
      <w:proofErr w:type="gramStart"/>
      <w:r w:rsidR="00BE5C84">
        <w:rPr>
          <w:rFonts w:ascii="Times New Roman" w:hAnsi="Times New Roman" w:cs="Times New Roman"/>
          <w:sz w:val="24"/>
          <w:szCs w:val="24"/>
        </w:rPr>
        <w:t xml:space="preserve">01 </w:t>
      </w:r>
      <w:r w:rsidR="00651239" w:rsidRPr="00F73F70">
        <w:rPr>
          <w:rFonts w:ascii="Times New Roman" w:hAnsi="Times New Roman" w:cs="Times New Roman"/>
          <w:sz w:val="24"/>
          <w:szCs w:val="24"/>
        </w:rPr>
        <w:t xml:space="preserve"> </w:t>
      </w:r>
      <w:r w:rsidR="00C430F9" w:rsidRPr="00F73F70">
        <w:rPr>
          <w:rFonts w:ascii="Times New Roman" w:hAnsi="Times New Roman" w:cs="Times New Roman"/>
          <w:sz w:val="24"/>
          <w:szCs w:val="24"/>
        </w:rPr>
        <w:t>July</w:t>
      </w:r>
      <w:proofErr w:type="gramEnd"/>
      <w:r w:rsidR="00C430F9" w:rsidRPr="00F73F70">
        <w:rPr>
          <w:rFonts w:ascii="Times New Roman" w:hAnsi="Times New Roman" w:cs="Times New Roman"/>
          <w:sz w:val="24"/>
          <w:szCs w:val="24"/>
        </w:rPr>
        <w:t xml:space="preserve"> until</w:t>
      </w:r>
      <w:r w:rsidR="00BE5C84">
        <w:rPr>
          <w:rFonts w:ascii="Times New Roman" w:hAnsi="Times New Roman" w:cs="Times New Roman"/>
          <w:sz w:val="24"/>
          <w:szCs w:val="24"/>
        </w:rPr>
        <w:t xml:space="preserve"> 30</w:t>
      </w:r>
      <w:r w:rsidR="00C430F9" w:rsidRPr="00F73F70">
        <w:rPr>
          <w:rFonts w:ascii="Times New Roman" w:hAnsi="Times New Roman" w:cs="Times New Roman"/>
          <w:sz w:val="24"/>
          <w:szCs w:val="24"/>
        </w:rPr>
        <w:t xml:space="preserve"> </w:t>
      </w:r>
      <w:r w:rsidR="00651239" w:rsidRPr="00F73F70">
        <w:rPr>
          <w:rFonts w:ascii="Times New Roman" w:hAnsi="Times New Roman" w:cs="Times New Roman"/>
          <w:sz w:val="24"/>
          <w:szCs w:val="24"/>
        </w:rPr>
        <w:t>June.</w:t>
      </w:r>
      <w:r w:rsidR="005E2E45" w:rsidRPr="00F73F70">
        <w:rPr>
          <w:rFonts w:ascii="Times New Roman" w:eastAsia="Times New Roman" w:hAnsi="Times New Roman" w:cs="Times New Roman"/>
          <w:sz w:val="24"/>
          <w:szCs w:val="24"/>
        </w:rPr>
        <w:t xml:space="preserve">  </w:t>
      </w:r>
      <w:r w:rsidR="001D0F3F" w:rsidRPr="00F73F70">
        <w:rPr>
          <w:rFonts w:ascii="Times New Roman" w:eastAsia="Times New Roman" w:hAnsi="Times New Roman" w:cs="Times New Roman"/>
          <w:sz w:val="24"/>
          <w:szCs w:val="24"/>
        </w:rPr>
        <w:t xml:space="preserve">Because the </w:t>
      </w:r>
      <w:r w:rsidR="00CA5AED" w:rsidRPr="00F73F70">
        <w:rPr>
          <w:rFonts w:ascii="Times New Roman" w:eastAsia="Times New Roman" w:hAnsi="Times New Roman" w:cs="Times New Roman"/>
          <w:sz w:val="24"/>
          <w:szCs w:val="24"/>
        </w:rPr>
        <w:t xml:space="preserve">vast majority of </w:t>
      </w:r>
      <w:r w:rsidR="001D0F3F" w:rsidRPr="00F73F70">
        <w:rPr>
          <w:rFonts w:ascii="Times New Roman" w:eastAsia="Times New Roman" w:hAnsi="Times New Roman" w:cs="Times New Roman"/>
          <w:sz w:val="24"/>
          <w:szCs w:val="24"/>
        </w:rPr>
        <w:t>respondents lived in the parental house</w:t>
      </w:r>
      <w:r w:rsidR="008E2E7A" w:rsidRPr="00F73F70">
        <w:rPr>
          <w:rFonts w:ascii="Times New Roman" w:eastAsia="Times New Roman" w:hAnsi="Times New Roman" w:cs="Times New Roman"/>
          <w:sz w:val="24"/>
          <w:szCs w:val="24"/>
        </w:rPr>
        <w:t>hold in 2001, the design permitted</w:t>
      </w:r>
      <w:r w:rsidR="001D0F3F" w:rsidRPr="00F73F70">
        <w:rPr>
          <w:rFonts w:ascii="Times New Roman" w:eastAsia="Times New Roman" w:hAnsi="Times New Roman" w:cs="Times New Roman"/>
          <w:sz w:val="24"/>
          <w:szCs w:val="24"/>
        </w:rPr>
        <w:t xml:space="preserve"> </w:t>
      </w:r>
      <w:r w:rsidR="00B511CF" w:rsidRPr="00F73F70">
        <w:rPr>
          <w:rFonts w:ascii="Times New Roman" w:eastAsia="Times New Roman" w:hAnsi="Times New Roman" w:cs="Times New Roman"/>
          <w:sz w:val="24"/>
          <w:szCs w:val="24"/>
        </w:rPr>
        <w:t xml:space="preserve">controls for </w:t>
      </w:r>
      <w:r w:rsidR="002833E2" w:rsidRPr="00F73F70">
        <w:rPr>
          <w:rFonts w:ascii="Times New Roman" w:eastAsia="Times New Roman" w:hAnsi="Times New Roman" w:cs="Times New Roman"/>
          <w:sz w:val="24"/>
          <w:szCs w:val="24"/>
        </w:rPr>
        <w:t xml:space="preserve">parental </w:t>
      </w:r>
      <w:r w:rsidR="00C2124B" w:rsidRPr="00F73F70">
        <w:rPr>
          <w:rFonts w:ascii="Times New Roman" w:eastAsia="Times New Roman" w:hAnsi="Times New Roman" w:cs="Times New Roman"/>
          <w:sz w:val="24"/>
          <w:szCs w:val="24"/>
        </w:rPr>
        <w:t>background</w:t>
      </w:r>
      <w:r w:rsidR="00B511CF" w:rsidRPr="00F73F70">
        <w:rPr>
          <w:rFonts w:ascii="Times New Roman" w:eastAsia="Times New Roman" w:hAnsi="Times New Roman" w:cs="Times New Roman"/>
          <w:sz w:val="24"/>
          <w:szCs w:val="24"/>
        </w:rPr>
        <w:t xml:space="preserve"> using data fr</w:t>
      </w:r>
      <w:r w:rsidR="00BD7962" w:rsidRPr="00F73F70">
        <w:rPr>
          <w:rFonts w:ascii="Times New Roman" w:eastAsia="Times New Roman" w:hAnsi="Times New Roman" w:cs="Times New Roman"/>
          <w:sz w:val="24"/>
          <w:szCs w:val="24"/>
        </w:rPr>
        <w:t>om the 2001 Census</w:t>
      </w:r>
      <w:r w:rsidR="007D24E4" w:rsidRPr="00F73F70">
        <w:rPr>
          <w:rFonts w:ascii="Times New Roman" w:eastAsia="Times New Roman" w:hAnsi="Times New Roman" w:cs="Times New Roman"/>
          <w:sz w:val="24"/>
          <w:szCs w:val="24"/>
        </w:rPr>
        <w:t xml:space="preserve">. </w:t>
      </w:r>
      <w:r w:rsidR="00C2124B" w:rsidRPr="00F73F70">
        <w:rPr>
          <w:rFonts w:ascii="Times New Roman" w:eastAsia="Times New Roman" w:hAnsi="Times New Roman" w:cs="Times New Roman"/>
          <w:sz w:val="24"/>
          <w:szCs w:val="24"/>
        </w:rPr>
        <w:t xml:space="preserve">These include </w:t>
      </w:r>
      <w:r w:rsidR="00CA5AED" w:rsidRPr="00F73F70">
        <w:rPr>
          <w:rFonts w:ascii="Times New Roman" w:eastAsia="Times New Roman" w:hAnsi="Times New Roman" w:cs="Times New Roman"/>
          <w:sz w:val="24"/>
          <w:szCs w:val="24"/>
        </w:rPr>
        <w:t xml:space="preserve">parental </w:t>
      </w:r>
      <w:r w:rsidR="001D0F3F" w:rsidRPr="00F73F70">
        <w:rPr>
          <w:rFonts w:ascii="Times New Roman" w:eastAsia="Times New Roman" w:hAnsi="Times New Roman" w:cs="Times New Roman"/>
          <w:sz w:val="24"/>
          <w:szCs w:val="24"/>
        </w:rPr>
        <w:t>divorce</w:t>
      </w:r>
      <w:r w:rsidR="00B511CF" w:rsidRPr="00F73F70">
        <w:rPr>
          <w:rFonts w:ascii="Times New Roman" w:eastAsia="Times New Roman" w:hAnsi="Times New Roman" w:cs="Times New Roman"/>
          <w:sz w:val="24"/>
          <w:szCs w:val="24"/>
        </w:rPr>
        <w:t xml:space="preserve">, </w:t>
      </w:r>
      <w:r w:rsidR="00576068" w:rsidRPr="00F73F70">
        <w:rPr>
          <w:rFonts w:ascii="Times New Roman" w:eastAsia="Times New Roman" w:hAnsi="Times New Roman" w:cs="Times New Roman"/>
          <w:sz w:val="24"/>
          <w:szCs w:val="24"/>
        </w:rPr>
        <w:t xml:space="preserve">household </w:t>
      </w:r>
      <w:r w:rsidR="000264E2" w:rsidRPr="00F73F70">
        <w:rPr>
          <w:rFonts w:ascii="Times New Roman" w:eastAsia="Times New Roman" w:hAnsi="Times New Roman" w:cs="Times New Roman"/>
          <w:sz w:val="24"/>
          <w:szCs w:val="24"/>
        </w:rPr>
        <w:lastRenderedPageBreak/>
        <w:t xml:space="preserve">tenure, </w:t>
      </w:r>
      <w:r w:rsidR="009B5C0D" w:rsidRPr="00F73F70">
        <w:rPr>
          <w:rFonts w:ascii="Times New Roman" w:eastAsia="Times New Roman" w:hAnsi="Times New Roman" w:cs="Times New Roman"/>
          <w:sz w:val="24"/>
          <w:szCs w:val="24"/>
        </w:rPr>
        <w:t>and three me</w:t>
      </w:r>
      <w:r w:rsidR="006021BF" w:rsidRPr="00F73F70">
        <w:rPr>
          <w:rFonts w:ascii="Times New Roman" w:eastAsia="Times New Roman" w:hAnsi="Times New Roman" w:cs="Times New Roman"/>
          <w:sz w:val="24"/>
          <w:szCs w:val="24"/>
        </w:rPr>
        <w:t>a</w:t>
      </w:r>
      <w:r w:rsidR="009B5C0D" w:rsidRPr="00F73F70">
        <w:rPr>
          <w:rFonts w:ascii="Times New Roman" w:eastAsia="Times New Roman" w:hAnsi="Times New Roman" w:cs="Times New Roman"/>
          <w:sz w:val="24"/>
          <w:szCs w:val="24"/>
        </w:rPr>
        <w:t xml:space="preserve">sures of </w:t>
      </w:r>
      <w:r w:rsidR="00CA5AED" w:rsidRPr="00F73F70">
        <w:rPr>
          <w:rFonts w:ascii="Times New Roman" w:eastAsia="Times New Roman" w:hAnsi="Times New Roman" w:cs="Times New Roman"/>
          <w:sz w:val="24"/>
          <w:szCs w:val="24"/>
        </w:rPr>
        <w:t>household</w:t>
      </w:r>
      <w:r w:rsidR="009B5C0D" w:rsidRPr="00F73F70">
        <w:rPr>
          <w:rFonts w:ascii="Times New Roman" w:eastAsia="Times New Roman" w:hAnsi="Times New Roman" w:cs="Times New Roman"/>
          <w:sz w:val="24"/>
          <w:szCs w:val="24"/>
        </w:rPr>
        <w:t xml:space="preserve"> deprivation (education, employment and health)</w:t>
      </w:r>
      <w:r w:rsidR="009B5C0D" w:rsidRPr="00F73F70">
        <w:rPr>
          <w:rStyle w:val="FootnoteReference"/>
          <w:rFonts w:ascii="Times New Roman" w:eastAsia="Times New Roman" w:hAnsi="Times New Roman" w:cs="Times New Roman"/>
          <w:sz w:val="24"/>
          <w:szCs w:val="24"/>
        </w:rPr>
        <w:t xml:space="preserve"> </w:t>
      </w:r>
      <w:r w:rsidR="00CD777D" w:rsidRPr="00F73F70">
        <w:rPr>
          <w:rStyle w:val="FootnoteReference"/>
          <w:rFonts w:ascii="Times New Roman" w:eastAsia="Times New Roman" w:hAnsi="Times New Roman" w:cs="Times New Roman"/>
          <w:sz w:val="24"/>
          <w:szCs w:val="24"/>
        </w:rPr>
        <w:footnoteReference w:id="3"/>
      </w:r>
      <w:r w:rsidR="009B5C0D" w:rsidRPr="00F73F70">
        <w:rPr>
          <w:rFonts w:ascii="Times New Roman" w:eastAsia="Times New Roman" w:hAnsi="Times New Roman" w:cs="Times New Roman"/>
          <w:sz w:val="24"/>
          <w:szCs w:val="24"/>
        </w:rPr>
        <w:t>.</w:t>
      </w:r>
      <w:r w:rsidR="005C521C" w:rsidRPr="00F73F70">
        <w:rPr>
          <w:rFonts w:ascii="Times New Roman" w:hAnsi="Times New Roman" w:cs="Times New Roman"/>
          <w:sz w:val="24"/>
          <w:szCs w:val="24"/>
        </w:rPr>
        <w:t xml:space="preserve"> </w:t>
      </w:r>
      <w:r w:rsidR="007B5EE2" w:rsidRPr="00F73F70">
        <w:rPr>
          <w:rFonts w:ascii="Times New Roman" w:hAnsi="Times New Roman" w:cs="Times New Roman"/>
          <w:sz w:val="24"/>
          <w:szCs w:val="24"/>
        </w:rPr>
        <w:t xml:space="preserve">The models also control for </w:t>
      </w:r>
      <w:r w:rsidR="00B511CF" w:rsidRPr="00F73F70">
        <w:rPr>
          <w:rFonts w:ascii="Times New Roman" w:hAnsi="Times New Roman" w:cs="Times New Roman"/>
          <w:sz w:val="24"/>
          <w:szCs w:val="24"/>
        </w:rPr>
        <w:t>the soc</w:t>
      </w:r>
      <w:r w:rsidR="00702E19" w:rsidRPr="00F73F70">
        <w:rPr>
          <w:rFonts w:ascii="Times New Roman" w:hAnsi="Times New Roman" w:cs="Times New Roman"/>
          <w:sz w:val="24"/>
          <w:szCs w:val="24"/>
        </w:rPr>
        <w:t>io-economic</w:t>
      </w:r>
      <w:r w:rsidR="00163EB1" w:rsidRPr="00F73F70">
        <w:rPr>
          <w:rFonts w:ascii="Times New Roman" w:hAnsi="Times New Roman" w:cs="Times New Roman"/>
          <w:sz w:val="24"/>
          <w:szCs w:val="24"/>
        </w:rPr>
        <w:t xml:space="preserve"> deprivation</w:t>
      </w:r>
      <w:r w:rsidR="00B511CF" w:rsidRPr="00F73F70">
        <w:rPr>
          <w:rFonts w:ascii="Times New Roman" w:hAnsi="Times New Roman" w:cs="Times New Roman"/>
          <w:sz w:val="24"/>
          <w:szCs w:val="24"/>
        </w:rPr>
        <w:t xml:space="preserve"> of the area in which </w:t>
      </w:r>
      <w:r w:rsidR="00FB7ECD" w:rsidRPr="00F73F70">
        <w:rPr>
          <w:rFonts w:ascii="Times New Roman" w:hAnsi="Times New Roman" w:cs="Times New Roman"/>
          <w:sz w:val="24"/>
          <w:szCs w:val="24"/>
        </w:rPr>
        <w:t xml:space="preserve">the </w:t>
      </w:r>
      <w:r w:rsidR="00B511CF" w:rsidRPr="00F73F70">
        <w:rPr>
          <w:rFonts w:ascii="Times New Roman" w:hAnsi="Times New Roman" w:cs="Times New Roman"/>
          <w:sz w:val="24"/>
          <w:szCs w:val="24"/>
        </w:rPr>
        <w:t>sample members</w:t>
      </w:r>
      <w:r w:rsidRPr="00F73F70">
        <w:rPr>
          <w:rFonts w:ascii="Times New Roman" w:hAnsi="Times New Roman" w:cs="Times New Roman"/>
          <w:sz w:val="24"/>
          <w:szCs w:val="24"/>
        </w:rPr>
        <w:t xml:space="preserve"> live</w:t>
      </w:r>
      <w:r w:rsidR="00B511CF" w:rsidRPr="00F73F70">
        <w:rPr>
          <w:rFonts w:ascii="Times New Roman" w:hAnsi="Times New Roman" w:cs="Times New Roman"/>
          <w:sz w:val="24"/>
          <w:szCs w:val="24"/>
        </w:rPr>
        <w:t>d in 2001</w:t>
      </w:r>
      <w:r w:rsidR="00370E54" w:rsidRPr="00F73F70">
        <w:rPr>
          <w:rFonts w:ascii="Times New Roman" w:hAnsi="Times New Roman" w:cs="Times New Roman"/>
          <w:sz w:val="24"/>
          <w:szCs w:val="24"/>
        </w:rPr>
        <w:t>,</w:t>
      </w:r>
      <w:r w:rsidR="00B511CF" w:rsidRPr="00F73F70">
        <w:rPr>
          <w:rFonts w:ascii="Times New Roman" w:hAnsi="Times New Roman" w:cs="Times New Roman"/>
          <w:sz w:val="24"/>
          <w:szCs w:val="24"/>
        </w:rPr>
        <w:t xml:space="preserve"> </w:t>
      </w:r>
      <w:r w:rsidR="00396B27" w:rsidRPr="00F73F70">
        <w:rPr>
          <w:rFonts w:ascii="Times New Roman" w:hAnsi="Times New Roman" w:cs="Times New Roman"/>
          <w:sz w:val="24"/>
          <w:szCs w:val="24"/>
        </w:rPr>
        <w:t xml:space="preserve">using </w:t>
      </w:r>
      <w:r w:rsidR="00B511CF" w:rsidRPr="00F73F70">
        <w:rPr>
          <w:rFonts w:ascii="Times New Roman" w:hAnsi="Times New Roman" w:cs="Times New Roman"/>
          <w:sz w:val="24"/>
          <w:szCs w:val="24"/>
        </w:rPr>
        <w:t xml:space="preserve">a multiple deprivation </w:t>
      </w:r>
      <w:r w:rsidR="00396B27" w:rsidRPr="00F73F70">
        <w:rPr>
          <w:rFonts w:ascii="Times New Roman" w:hAnsi="Times New Roman" w:cs="Times New Roman"/>
          <w:sz w:val="24"/>
          <w:szCs w:val="24"/>
        </w:rPr>
        <w:t>score provided by t</w:t>
      </w:r>
      <w:r w:rsidR="00A34C2A" w:rsidRPr="00F73F70">
        <w:rPr>
          <w:rFonts w:ascii="Times New Roman" w:hAnsi="Times New Roman" w:cs="Times New Roman"/>
          <w:sz w:val="24"/>
          <w:szCs w:val="24"/>
        </w:rPr>
        <w:t>he Northern Ireland Statistics A</w:t>
      </w:r>
      <w:r w:rsidR="00396B27" w:rsidRPr="00F73F70">
        <w:rPr>
          <w:rFonts w:ascii="Times New Roman" w:hAnsi="Times New Roman" w:cs="Times New Roman"/>
          <w:sz w:val="24"/>
          <w:szCs w:val="24"/>
        </w:rPr>
        <w:t xml:space="preserve">gency </w:t>
      </w:r>
      <w:r w:rsidR="00D84036" w:rsidRPr="00F73F70">
        <w:rPr>
          <w:rFonts w:ascii="Times New Roman" w:hAnsi="Times New Roman" w:cs="Times New Roman"/>
          <w:sz w:val="24"/>
          <w:szCs w:val="24"/>
        </w:rPr>
        <w:fldChar w:fldCharType="begin"/>
      </w:r>
      <w:r w:rsidR="00843B35" w:rsidRPr="00F73F70">
        <w:rPr>
          <w:rFonts w:ascii="Times New Roman" w:hAnsi="Times New Roman" w:cs="Times New Roman"/>
          <w:sz w:val="24"/>
          <w:szCs w:val="24"/>
        </w:rPr>
        <w:instrText xml:space="preserve"> ADDIN ZOTERO_ITEM CSL_CITATION {"citationID":"f6MoDFzY","properties":{"formattedCitation":"(NISRA 2010)","plainCitation":"(NISRA 2010)"},"citationItems":[{"id":2395,"uris":["http://zotero.org/users/1055288/items/ANAVZKK5"],"uri":["http://zotero.org/users/1055288/items/ANAVZKK5"],"itemData":{"id":2395,"type":"report","title":"Northern Ireland Multiple Deprivation Measure 2010.","publisher":"Northern Ireland Statistics and Research Agency (NISRA)","publisher-place":"Belfast","event-place":"Belfast","author":[{"family":"NISRA","given":""}],"issued":{"date-parts":[["2010"]]}}}],"schema":"https://github.com/citation-style-language/schema/raw/master/csl-citation.json"} </w:instrText>
      </w:r>
      <w:r w:rsidR="00D84036" w:rsidRPr="00F73F70">
        <w:rPr>
          <w:rFonts w:ascii="Times New Roman" w:hAnsi="Times New Roman" w:cs="Times New Roman"/>
          <w:sz w:val="24"/>
          <w:szCs w:val="24"/>
        </w:rPr>
        <w:fldChar w:fldCharType="separate"/>
      </w:r>
      <w:r w:rsidR="00843B35" w:rsidRPr="00F73F70">
        <w:rPr>
          <w:rFonts w:ascii="Times New Roman" w:hAnsi="Times New Roman" w:cs="Times New Roman"/>
          <w:sz w:val="24"/>
          <w:szCs w:val="24"/>
        </w:rPr>
        <w:t>(NISRA 2010)</w:t>
      </w:r>
      <w:r w:rsidR="00D84036" w:rsidRPr="00F73F70">
        <w:rPr>
          <w:rFonts w:ascii="Times New Roman" w:hAnsi="Times New Roman" w:cs="Times New Roman"/>
          <w:sz w:val="24"/>
          <w:szCs w:val="24"/>
        </w:rPr>
        <w:fldChar w:fldCharType="end"/>
      </w:r>
      <w:r w:rsidR="006C4F2D" w:rsidRPr="00F73F70">
        <w:rPr>
          <w:rFonts w:ascii="Times New Roman" w:hAnsi="Times New Roman" w:cs="Times New Roman"/>
          <w:sz w:val="24"/>
          <w:szCs w:val="24"/>
        </w:rPr>
        <w:t xml:space="preserve">. </w:t>
      </w:r>
      <w:r w:rsidR="00FB7ECD" w:rsidRPr="00F73F70">
        <w:rPr>
          <w:rFonts w:ascii="Times New Roman" w:hAnsi="Times New Roman" w:cs="Times New Roman"/>
          <w:sz w:val="24"/>
          <w:szCs w:val="24"/>
        </w:rPr>
        <w:t xml:space="preserve">Area-deprivation is </w:t>
      </w:r>
      <w:r w:rsidR="00C2124B" w:rsidRPr="00F73F70">
        <w:rPr>
          <w:rFonts w:ascii="Times New Roman" w:hAnsi="Times New Roman" w:cs="Times New Roman"/>
          <w:sz w:val="24"/>
          <w:szCs w:val="24"/>
        </w:rPr>
        <w:t>known to influence educational and other social outcomes later in life</w:t>
      </w:r>
      <w:r w:rsidR="000B13F7" w:rsidRPr="00F73F70">
        <w:rPr>
          <w:rFonts w:ascii="Times New Roman" w:hAnsi="Times New Roman" w:cs="Times New Roman"/>
          <w:sz w:val="24"/>
          <w:szCs w:val="24"/>
        </w:rPr>
        <w:t>.</w:t>
      </w:r>
      <w:r w:rsidR="00FF02E1" w:rsidRPr="00F73F70">
        <w:rPr>
          <w:rFonts w:ascii="Times New Roman" w:hAnsi="Times New Roman" w:cs="Times New Roman"/>
          <w:sz w:val="24"/>
          <w:szCs w:val="24"/>
        </w:rPr>
        <w:t xml:space="preserve"> </w:t>
      </w:r>
      <w:r w:rsidR="00B511CF" w:rsidRPr="00F73F70">
        <w:rPr>
          <w:rFonts w:ascii="Times New Roman" w:hAnsi="Times New Roman" w:cs="Times New Roman"/>
          <w:sz w:val="24"/>
          <w:szCs w:val="24"/>
        </w:rPr>
        <w:t>Area</w:t>
      </w:r>
      <w:r w:rsidRPr="00F73F70">
        <w:rPr>
          <w:rFonts w:ascii="Times New Roman" w:hAnsi="Times New Roman" w:cs="Times New Roman"/>
          <w:sz w:val="24"/>
          <w:szCs w:val="24"/>
        </w:rPr>
        <w:t xml:space="preserve"> of residence is defined </w:t>
      </w:r>
      <w:r w:rsidR="003B1C22" w:rsidRPr="00F73F70">
        <w:rPr>
          <w:rFonts w:ascii="Times New Roman" w:hAnsi="Times New Roman" w:cs="Times New Roman"/>
          <w:sz w:val="24"/>
          <w:szCs w:val="24"/>
        </w:rPr>
        <w:t xml:space="preserve">using Super </w:t>
      </w:r>
      <w:r w:rsidR="008E3187" w:rsidRPr="00F73F70">
        <w:rPr>
          <w:rFonts w:ascii="Times New Roman" w:hAnsi="Times New Roman" w:cs="Times New Roman"/>
          <w:sz w:val="24"/>
          <w:szCs w:val="24"/>
        </w:rPr>
        <w:t>O</w:t>
      </w:r>
      <w:r w:rsidR="003B1C22" w:rsidRPr="00F73F70">
        <w:rPr>
          <w:rFonts w:ascii="Times New Roman" w:hAnsi="Times New Roman" w:cs="Times New Roman"/>
          <w:sz w:val="24"/>
          <w:szCs w:val="24"/>
        </w:rPr>
        <w:t xml:space="preserve">utput </w:t>
      </w:r>
      <w:r w:rsidR="008E3187" w:rsidRPr="00F73F70">
        <w:rPr>
          <w:rFonts w:ascii="Times New Roman" w:hAnsi="Times New Roman" w:cs="Times New Roman"/>
          <w:sz w:val="24"/>
          <w:szCs w:val="24"/>
        </w:rPr>
        <w:t>A</w:t>
      </w:r>
      <w:r w:rsidR="003B1C22" w:rsidRPr="00F73F70">
        <w:rPr>
          <w:rFonts w:ascii="Times New Roman" w:hAnsi="Times New Roman" w:cs="Times New Roman"/>
          <w:sz w:val="24"/>
          <w:szCs w:val="24"/>
        </w:rPr>
        <w:t xml:space="preserve">reas (SOAs) </w:t>
      </w:r>
      <w:r w:rsidR="00B511CF" w:rsidRPr="00F73F70">
        <w:rPr>
          <w:rFonts w:ascii="Times New Roman" w:hAnsi="Times New Roman" w:cs="Times New Roman"/>
          <w:sz w:val="24"/>
          <w:szCs w:val="24"/>
        </w:rPr>
        <w:t xml:space="preserve">which are </w:t>
      </w:r>
      <w:r w:rsidR="00E14672" w:rsidRPr="00F73F70">
        <w:rPr>
          <w:rFonts w:ascii="Times New Roman" w:hAnsi="Times New Roman" w:cs="Times New Roman"/>
          <w:sz w:val="24"/>
          <w:szCs w:val="24"/>
        </w:rPr>
        <w:t>used by</w:t>
      </w:r>
      <w:r w:rsidR="009B5C0D" w:rsidRPr="00F73F70">
        <w:rPr>
          <w:rFonts w:ascii="Times New Roman" w:hAnsi="Times New Roman" w:cs="Times New Roman"/>
          <w:sz w:val="24"/>
          <w:szCs w:val="24"/>
        </w:rPr>
        <w:t xml:space="preserve"> census agencies for data dissemination, and are designed to be </w:t>
      </w:r>
      <w:r w:rsidR="00203B5D" w:rsidRPr="00F73F70">
        <w:rPr>
          <w:rFonts w:ascii="Times New Roman" w:hAnsi="Times New Roman" w:cs="Times New Roman"/>
          <w:sz w:val="24"/>
          <w:szCs w:val="24"/>
        </w:rPr>
        <w:t xml:space="preserve">generally </w:t>
      </w:r>
      <w:r w:rsidR="009B5C0D" w:rsidRPr="00F73F70">
        <w:rPr>
          <w:rFonts w:ascii="Times New Roman" w:hAnsi="Times New Roman" w:cs="Times New Roman"/>
          <w:sz w:val="24"/>
          <w:szCs w:val="24"/>
        </w:rPr>
        <w:t xml:space="preserve">socially </w:t>
      </w:r>
      <w:r w:rsidR="00203B5D" w:rsidRPr="00F73F70">
        <w:rPr>
          <w:rFonts w:ascii="Times New Roman" w:hAnsi="Times New Roman" w:cs="Times New Roman"/>
          <w:sz w:val="24"/>
          <w:szCs w:val="24"/>
        </w:rPr>
        <w:t xml:space="preserve">homogeneous, </w:t>
      </w:r>
      <w:r w:rsidR="003B1C22" w:rsidRPr="00F73F70">
        <w:rPr>
          <w:rFonts w:ascii="Times New Roman" w:hAnsi="Times New Roman" w:cs="Times New Roman"/>
          <w:sz w:val="24"/>
          <w:szCs w:val="24"/>
        </w:rPr>
        <w:t xml:space="preserve">comparable in terms of population size </w:t>
      </w:r>
      <w:r w:rsidR="00203B5D" w:rsidRPr="00F73F70">
        <w:rPr>
          <w:rFonts w:ascii="Times New Roman" w:hAnsi="Times New Roman" w:cs="Times New Roman"/>
          <w:sz w:val="24"/>
          <w:szCs w:val="24"/>
        </w:rPr>
        <w:t>and over time (</w:t>
      </w:r>
      <w:r w:rsidR="003B1C22" w:rsidRPr="00F73F70">
        <w:rPr>
          <w:rFonts w:ascii="Times New Roman" w:hAnsi="Times New Roman" w:cs="Times New Roman"/>
          <w:sz w:val="24"/>
          <w:szCs w:val="24"/>
        </w:rPr>
        <w:t xml:space="preserve">Martin </w:t>
      </w:r>
      <w:r w:rsidR="00EF64EF" w:rsidRPr="00F73F70">
        <w:rPr>
          <w:rFonts w:ascii="Times New Roman" w:hAnsi="Times New Roman" w:cs="Times New Roman"/>
          <w:sz w:val="24"/>
          <w:szCs w:val="24"/>
        </w:rPr>
        <w:t>2002</w:t>
      </w:r>
      <w:r w:rsidR="00744553" w:rsidRPr="00F73F70">
        <w:rPr>
          <w:rFonts w:ascii="Times New Roman" w:hAnsi="Times New Roman" w:cs="Times New Roman"/>
          <w:sz w:val="24"/>
          <w:szCs w:val="24"/>
        </w:rPr>
        <w:t>).</w:t>
      </w:r>
      <w:r w:rsidR="003B1C22" w:rsidRPr="00F73F70">
        <w:rPr>
          <w:rFonts w:ascii="Times New Roman" w:hAnsi="Times New Roman" w:cs="Times New Roman"/>
          <w:sz w:val="24"/>
          <w:szCs w:val="24"/>
        </w:rPr>
        <w:t xml:space="preserve"> </w:t>
      </w:r>
      <w:r w:rsidR="0073541F" w:rsidRPr="00F73F70">
        <w:rPr>
          <w:rFonts w:ascii="Times New Roman" w:hAnsi="Times New Roman" w:cs="Times New Roman"/>
          <w:sz w:val="24"/>
          <w:szCs w:val="24"/>
        </w:rPr>
        <w:t>Table</w:t>
      </w:r>
      <w:r w:rsidR="0011650A" w:rsidRPr="00F73F70">
        <w:rPr>
          <w:rFonts w:ascii="Times New Roman" w:hAnsi="Times New Roman" w:cs="Times New Roman"/>
          <w:sz w:val="24"/>
          <w:szCs w:val="24"/>
        </w:rPr>
        <w:t>s</w:t>
      </w:r>
      <w:r w:rsidR="0073541F" w:rsidRPr="00F73F70">
        <w:rPr>
          <w:rFonts w:ascii="Times New Roman" w:hAnsi="Times New Roman" w:cs="Times New Roman"/>
          <w:sz w:val="24"/>
          <w:szCs w:val="24"/>
        </w:rPr>
        <w:t xml:space="preserve"> 1 </w:t>
      </w:r>
      <w:r w:rsidR="0011650A" w:rsidRPr="00F73F70">
        <w:rPr>
          <w:rFonts w:ascii="Times New Roman" w:hAnsi="Times New Roman" w:cs="Times New Roman"/>
          <w:sz w:val="24"/>
          <w:szCs w:val="24"/>
        </w:rPr>
        <w:t xml:space="preserve">and 2 </w:t>
      </w:r>
      <w:r w:rsidR="0073541F" w:rsidRPr="00F73F70">
        <w:rPr>
          <w:rFonts w:ascii="Times New Roman" w:hAnsi="Times New Roman" w:cs="Times New Roman"/>
          <w:sz w:val="24"/>
          <w:szCs w:val="24"/>
        </w:rPr>
        <w:t xml:space="preserve">contain the summary statistics </w:t>
      </w:r>
      <w:r w:rsidR="0011650A" w:rsidRPr="00F73F70">
        <w:rPr>
          <w:rFonts w:ascii="Times New Roman" w:hAnsi="Times New Roman" w:cs="Times New Roman"/>
          <w:sz w:val="24"/>
          <w:szCs w:val="24"/>
        </w:rPr>
        <w:t xml:space="preserve">for the </w:t>
      </w:r>
      <w:r w:rsidR="0073541F" w:rsidRPr="00F73F70">
        <w:rPr>
          <w:rFonts w:ascii="Times New Roman" w:hAnsi="Times New Roman" w:cs="Times New Roman"/>
          <w:sz w:val="24"/>
          <w:szCs w:val="24"/>
        </w:rPr>
        <w:t xml:space="preserve">independent variables </w:t>
      </w:r>
      <w:r w:rsidR="0011650A" w:rsidRPr="00F73F70">
        <w:rPr>
          <w:rFonts w:ascii="Times New Roman" w:hAnsi="Times New Roman" w:cs="Times New Roman"/>
          <w:sz w:val="24"/>
          <w:szCs w:val="24"/>
        </w:rPr>
        <w:t xml:space="preserve">included in </w:t>
      </w:r>
      <w:r w:rsidR="0073541F" w:rsidRPr="00F73F70">
        <w:rPr>
          <w:rFonts w:ascii="Times New Roman" w:hAnsi="Times New Roman" w:cs="Times New Roman"/>
          <w:sz w:val="24"/>
          <w:szCs w:val="24"/>
        </w:rPr>
        <w:t>the analysis</w:t>
      </w:r>
      <w:r w:rsidR="00512685" w:rsidRPr="00F73F70">
        <w:rPr>
          <w:rFonts w:ascii="Times New Roman" w:hAnsi="Times New Roman" w:cs="Times New Roman"/>
          <w:sz w:val="24"/>
          <w:szCs w:val="24"/>
        </w:rPr>
        <w:t xml:space="preserve">. These are discussed in </w:t>
      </w:r>
      <w:r w:rsidR="00BD7AD9" w:rsidRPr="00F73F70">
        <w:rPr>
          <w:rFonts w:ascii="Times New Roman" w:hAnsi="Times New Roman" w:cs="Times New Roman"/>
          <w:sz w:val="24"/>
          <w:szCs w:val="24"/>
        </w:rPr>
        <w:t xml:space="preserve">the </w:t>
      </w:r>
      <w:r w:rsidR="00512685" w:rsidRPr="00F73F70">
        <w:rPr>
          <w:rFonts w:ascii="Times New Roman" w:hAnsi="Times New Roman" w:cs="Times New Roman"/>
          <w:sz w:val="24"/>
          <w:szCs w:val="24"/>
        </w:rPr>
        <w:t>following results section.</w:t>
      </w:r>
      <w:r w:rsidR="008F4425" w:rsidRPr="00F73F70">
        <w:rPr>
          <w:rFonts w:ascii="Times New Roman" w:hAnsi="Times New Roman" w:cs="Times New Roman"/>
          <w:sz w:val="24"/>
          <w:szCs w:val="24"/>
        </w:rPr>
        <w:t xml:space="preserve"> </w:t>
      </w:r>
    </w:p>
    <w:p w14:paraId="7FB501B0" w14:textId="77777777" w:rsidR="0073541F" w:rsidRPr="00F73F70" w:rsidRDefault="0073541F" w:rsidP="00E4757C">
      <w:pPr>
        <w:spacing w:after="0" w:line="240" w:lineRule="auto"/>
        <w:jc w:val="both"/>
        <w:rPr>
          <w:rFonts w:ascii="Times New Roman" w:hAnsi="Times New Roman" w:cs="Times New Roman"/>
          <w:sz w:val="24"/>
          <w:szCs w:val="24"/>
        </w:rPr>
      </w:pPr>
    </w:p>
    <w:p w14:paraId="11F74581" w14:textId="77777777" w:rsidR="00D97E8C" w:rsidRPr="00F73F70" w:rsidRDefault="00D97E8C" w:rsidP="00E4757C">
      <w:pPr>
        <w:spacing w:after="0" w:line="240" w:lineRule="auto"/>
        <w:jc w:val="both"/>
        <w:rPr>
          <w:rFonts w:ascii="Times New Roman" w:hAnsi="Times New Roman" w:cs="Times New Roman"/>
          <w:b/>
          <w:sz w:val="24"/>
          <w:szCs w:val="24"/>
        </w:rPr>
      </w:pPr>
    </w:p>
    <w:p w14:paraId="5E0EAEE7" w14:textId="6D55DC74" w:rsidR="00CA138F" w:rsidRPr="00F73F70" w:rsidRDefault="00D964E0" w:rsidP="00E4757C">
      <w:pPr>
        <w:spacing w:after="0" w:line="240" w:lineRule="auto"/>
        <w:jc w:val="both"/>
        <w:rPr>
          <w:rFonts w:ascii="Times New Roman" w:hAnsi="Times New Roman" w:cs="Times New Roman"/>
          <w:b/>
          <w:sz w:val="24"/>
          <w:szCs w:val="24"/>
        </w:rPr>
      </w:pPr>
      <w:r w:rsidRPr="00F73F70">
        <w:rPr>
          <w:rFonts w:ascii="Times New Roman" w:hAnsi="Times New Roman" w:cs="Times New Roman"/>
          <w:b/>
          <w:sz w:val="24"/>
          <w:szCs w:val="24"/>
        </w:rPr>
        <w:t>Results</w:t>
      </w:r>
    </w:p>
    <w:p w14:paraId="7458B865" w14:textId="0B138132" w:rsidR="008F4425" w:rsidRPr="00F73F70" w:rsidRDefault="008E3063"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Table</w:t>
      </w:r>
      <w:r w:rsidR="008C1150" w:rsidRPr="00F73F70">
        <w:rPr>
          <w:rFonts w:ascii="Times New Roman" w:hAnsi="Times New Roman" w:cs="Times New Roman"/>
          <w:sz w:val="24"/>
          <w:szCs w:val="24"/>
        </w:rPr>
        <w:t xml:space="preserve"> </w:t>
      </w:r>
      <w:r w:rsidR="0011650A" w:rsidRPr="00F73F70">
        <w:rPr>
          <w:rFonts w:ascii="Times New Roman" w:hAnsi="Times New Roman" w:cs="Times New Roman"/>
          <w:sz w:val="24"/>
          <w:szCs w:val="24"/>
        </w:rPr>
        <w:t>1</w:t>
      </w:r>
      <w:r w:rsidR="00EC0696" w:rsidRPr="00F73F70">
        <w:rPr>
          <w:rFonts w:ascii="Times New Roman" w:hAnsi="Times New Roman" w:cs="Times New Roman"/>
          <w:sz w:val="24"/>
          <w:szCs w:val="24"/>
        </w:rPr>
        <w:t xml:space="preserve"> contains the frequency distributions of respondents born in each month of the year</w:t>
      </w:r>
      <w:r w:rsidR="00F17244" w:rsidRPr="00F73F70">
        <w:rPr>
          <w:rFonts w:ascii="Times New Roman" w:hAnsi="Times New Roman" w:cs="Times New Roman"/>
          <w:sz w:val="24"/>
          <w:szCs w:val="24"/>
        </w:rPr>
        <w:t>.</w:t>
      </w:r>
      <w:r w:rsidR="00845CA0" w:rsidRPr="00F73F70">
        <w:rPr>
          <w:rFonts w:ascii="Times New Roman" w:hAnsi="Times New Roman" w:cs="Times New Roman"/>
          <w:sz w:val="24"/>
          <w:szCs w:val="24"/>
        </w:rPr>
        <w:t xml:space="preserve"> The t</w:t>
      </w:r>
      <w:r w:rsidR="00447B34" w:rsidRPr="00F73F70">
        <w:rPr>
          <w:rFonts w:ascii="Times New Roman" w:hAnsi="Times New Roman" w:cs="Times New Roman"/>
          <w:sz w:val="24"/>
          <w:szCs w:val="24"/>
        </w:rPr>
        <w:t xml:space="preserve">able </w:t>
      </w:r>
      <w:r w:rsidR="001C3492" w:rsidRPr="00F73F70">
        <w:rPr>
          <w:rFonts w:ascii="Times New Roman" w:hAnsi="Times New Roman" w:cs="Times New Roman"/>
          <w:sz w:val="24"/>
          <w:szCs w:val="24"/>
        </w:rPr>
        <w:t xml:space="preserve">shows </w:t>
      </w:r>
      <w:r w:rsidR="00447B34" w:rsidRPr="00F73F70">
        <w:rPr>
          <w:rFonts w:ascii="Times New Roman" w:hAnsi="Times New Roman" w:cs="Times New Roman"/>
          <w:sz w:val="24"/>
          <w:szCs w:val="24"/>
        </w:rPr>
        <w:t xml:space="preserve">that </w:t>
      </w:r>
      <w:r w:rsidR="00ED1D58" w:rsidRPr="00F73F70">
        <w:rPr>
          <w:rFonts w:ascii="Times New Roman" w:hAnsi="Times New Roman" w:cs="Times New Roman"/>
          <w:sz w:val="24"/>
          <w:szCs w:val="24"/>
        </w:rPr>
        <w:t xml:space="preserve">the </w:t>
      </w:r>
      <w:r w:rsidR="00675D5F" w:rsidRPr="00F73F70">
        <w:rPr>
          <w:rFonts w:ascii="Times New Roman" w:hAnsi="Times New Roman" w:cs="Times New Roman"/>
          <w:sz w:val="24"/>
          <w:szCs w:val="24"/>
        </w:rPr>
        <w:t>sample is</w:t>
      </w:r>
      <w:r w:rsidR="00447B34" w:rsidRPr="00F73F70">
        <w:rPr>
          <w:rFonts w:ascii="Times New Roman" w:hAnsi="Times New Roman" w:cs="Times New Roman"/>
          <w:sz w:val="24"/>
          <w:szCs w:val="24"/>
        </w:rPr>
        <w:t xml:space="preserve"> evenly distributed by the month of birth</w:t>
      </w:r>
      <w:r w:rsidR="00512685" w:rsidRPr="00F73F70">
        <w:rPr>
          <w:rFonts w:ascii="Times New Roman" w:hAnsi="Times New Roman" w:cs="Times New Roman"/>
          <w:sz w:val="24"/>
          <w:szCs w:val="24"/>
        </w:rPr>
        <w:t xml:space="preserve"> and confirms </w:t>
      </w:r>
      <w:r w:rsidR="00F864B5" w:rsidRPr="00F73F70">
        <w:rPr>
          <w:rFonts w:ascii="Times New Roman" w:hAnsi="Times New Roman" w:cs="Times New Roman"/>
          <w:sz w:val="24"/>
          <w:szCs w:val="24"/>
        </w:rPr>
        <w:t xml:space="preserve">that </w:t>
      </w:r>
      <w:r w:rsidR="00447B34" w:rsidRPr="00F73F70">
        <w:rPr>
          <w:rFonts w:ascii="Times New Roman" w:hAnsi="Times New Roman" w:cs="Times New Roman"/>
          <w:sz w:val="24"/>
          <w:szCs w:val="24"/>
        </w:rPr>
        <w:t>statistical comparisons</w:t>
      </w:r>
      <w:r w:rsidR="00512685" w:rsidRPr="00F73F70">
        <w:rPr>
          <w:rFonts w:ascii="Times New Roman" w:hAnsi="Times New Roman" w:cs="Times New Roman"/>
          <w:sz w:val="24"/>
          <w:szCs w:val="24"/>
        </w:rPr>
        <w:t xml:space="preserve"> </w:t>
      </w:r>
      <w:r w:rsidR="00F864B5" w:rsidRPr="00F73F70">
        <w:rPr>
          <w:rFonts w:ascii="Times New Roman" w:hAnsi="Times New Roman" w:cs="Times New Roman"/>
          <w:sz w:val="24"/>
          <w:szCs w:val="24"/>
        </w:rPr>
        <w:t>are</w:t>
      </w:r>
      <w:r w:rsidR="00512685" w:rsidRPr="00F73F70">
        <w:rPr>
          <w:rFonts w:ascii="Times New Roman" w:hAnsi="Times New Roman" w:cs="Times New Roman"/>
          <w:sz w:val="24"/>
          <w:szCs w:val="24"/>
        </w:rPr>
        <w:t xml:space="preserve"> appropriate and </w:t>
      </w:r>
      <w:r w:rsidR="00A811FE" w:rsidRPr="00F73F70">
        <w:rPr>
          <w:rFonts w:ascii="Times New Roman" w:hAnsi="Times New Roman" w:cs="Times New Roman"/>
          <w:sz w:val="24"/>
          <w:szCs w:val="24"/>
        </w:rPr>
        <w:t xml:space="preserve">that </w:t>
      </w:r>
      <w:r w:rsidR="00512685" w:rsidRPr="00F73F70">
        <w:rPr>
          <w:rFonts w:ascii="Times New Roman" w:hAnsi="Times New Roman" w:cs="Times New Roman"/>
          <w:sz w:val="24"/>
          <w:szCs w:val="24"/>
        </w:rPr>
        <w:t xml:space="preserve">there </w:t>
      </w:r>
      <w:r w:rsidR="00A811FE" w:rsidRPr="00F73F70">
        <w:rPr>
          <w:rFonts w:ascii="Times New Roman" w:hAnsi="Times New Roman" w:cs="Times New Roman"/>
          <w:sz w:val="24"/>
          <w:szCs w:val="24"/>
        </w:rPr>
        <w:t>is</w:t>
      </w:r>
      <w:r w:rsidR="001F0F8A" w:rsidRPr="00F73F70">
        <w:rPr>
          <w:rFonts w:ascii="Times New Roman" w:hAnsi="Times New Roman" w:cs="Times New Roman"/>
          <w:sz w:val="24"/>
          <w:szCs w:val="24"/>
        </w:rPr>
        <w:t xml:space="preserve"> </w:t>
      </w:r>
      <w:r w:rsidR="00512685" w:rsidRPr="00F73F70">
        <w:rPr>
          <w:rFonts w:ascii="Times New Roman" w:hAnsi="Times New Roman" w:cs="Times New Roman"/>
          <w:sz w:val="24"/>
          <w:szCs w:val="24"/>
        </w:rPr>
        <w:t>no systematic bias in this respect</w:t>
      </w:r>
      <w:r w:rsidR="00715B9A" w:rsidRPr="00F73F70">
        <w:rPr>
          <w:rFonts w:ascii="Times New Roman" w:hAnsi="Times New Roman" w:cs="Times New Roman"/>
          <w:sz w:val="24"/>
          <w:szCs w:val="24"/>
        </w:rPr>
        <w:t>. The highest proportion of births w</w:t>
      </w:r>
      <w:r w:rsidR="001F0F8A" w:rsidRPr="00F73F70">
        <w:rPr>
          <w:rFonts w:ascii="Times New Roman" w:hAnsi="Times New Roman" w:cs="Times New Roman"/>
          <w:sz w:val="24"/>
          <w:szCs w:val="24"/>
        </w:rPr>
        <w:t xml:space="preserve">ere </w:t>
      </w:r>
      <w:r w:rsidR="00715B9A" w:rsidRPr="00F73F70">
        <w:rPr>
          <w:rFonts w:ascii="Times New Roman" w:hAnsi="Times New Roman" w:cs="Times New Roman"/>
          <w:sz w:val="24"/>
          <w:szCs w:val="24"/>
        </w:rPr>
        <w:t>in J</w:t>
      </w:r>
      <w:r w:rsidR="00176838" w:rsidRPr="00F73F70">
        <w:rPr>
          <w:rFonts w:ascii="Times New Roman" w:hAnsi="Times New Roman" w:cs="Times New Roman"/>
          <w:sz w:val="24"/>
          <w:szCs w:val="24"/>
        </w:rPr>
        <w:t>une at 9.2%, the lowest at 7.4</w:t>
      </w:r>
      <w:r w:rsidR="00715B9A" w:rsidRPr="00F73F70">
        <w:rPr>
          <w:rFonts w:ascii="Times New Roman" w:hAnsi="Times New Roman" w:cs="Times New Roman"/>
          <w:sz w:val="24"/>
          <w:szCs w:val="24"/>
        </w:rPr>
        <w:t>% in December</w:t>
      </w:r>
      <w:r w:rsidR="00447B34" w:rsidRPr="00F73F70">
        <w:rPr>
          <w:rFonts w:ascii="Times New Roman" w:hAnsi="Times New Roman" w:cs="Times New Roman"/>
          <w:sz w:val="24"/>
          <w:szCs w:val="24"/>
        </w:rPr>
        <w:t>.</w:t>
      </w:r>
      <w:r w:rsidR="0082772D" w:rsidRPr="00F73F70">
        <w:rPr>
          <w:rFonts w:ascii="Times New Roman" w:hAnsi="Times New Roman" w:cs="Times New Roman"/>
          <w:sz w:val="24"/>
          <w:szCs w:val="24"/>
        </w:rPr>
        <w:t xml:space="preserve"> </w:t>
      </w:r>
      <w:r w:rsidR="00512685" w:rsidRPr="00F73F70">
        <w:rPr>
          <w:rFonts w:ascii="Times New Roman" w:hAnsi="Times New Roman" w:cs="Times New Roman"/>
          <w:sz w:val="24"/>
          <w:szCs w:val="24"/>
        </w:rPr>
        <w:t xml:space="preserve">Table 2 </w:t>
      </w:r>
      <w:r w:rsidR="00500224" w:rsidRPr="00F73F70">
        <w:rPr>
          <w:rFonts w:ascii="Times New Roman" w:hAnsi="Times New Roman" w:cs="Times New Roman"/>
          <w:sz w:val="24"/>
          <w:szCs w:val="24"/>
        </w:rPr>
        <w:t xml:space="preserve">shows summary statistics for the </w:t>
      </w:r>
      <w:r w:rsidR="00AC1531" w:rsidRPr="00F73F70">
        <w:rPr>
          <w:rFonts w:ascii="Times New Roman" w:hAnsi="Times New Roman" w:cs="Times New Roman"/>
          <w:sz w:val="24"/>
          <w:szCs w:val="24"/>
        </w:rPr>
        <w:t xml:space="preserve">2011 response variables </w:t>
      </w:r>
      <w:r w:rsidR="00175940" w:rsidRPr="00F73F70">
        <w:rPr>
          <w:rFonts w:ascii="Times New Roman" w:hAnsi="Times New Roman" w:cs="Times New Roman"/>
          <w:sz w:val="24"/>
          <w:szCs w:val="24"/>
        </w:rPr>
        <w:t>and covariates</w:t>
      </w:r>
      <w:r w:rsidR="00AC1531" w:rsidRPr="00F73F70">
        <w:rPr>
          <w:rFonts w:ascii="Times New Roman" w:hAnsi="Times New Roman" w:cs="Times New Roman"/>
          <w:sz w:val="24"/>
          <w:szCs w:val="24"/>
        </w:rPr>
        <w:t xml:space="preserve"> (including </w:t>
      </w:r>
      <w:r w:rsidR="00DC0DDC" w:rsidRPr="00F73F70">
        <w:rPr>
          <w:rFonts w:ascii="Times New Roman" w:hAnsi="Times New Roman" w:cs="Times New Roman"/>
          <w:sz w:val="24"/>
          <w:szCs w:val="24"/>
        </w:rPr>
        <w:t xml:space="preserve">the </w:t>
      </w:r>
      <w:r w:rsidR="00AC1531" w:rsidRPr="00F73F70">
        <w:rPr>
          <w:rFonts w:ascii="Times New Roman" w:hAnsi="Times New Roman" w:cs="Times New Roman"/>
          <w:sz w:val="24"/>
          <w:szCs w:val="24"/>
        </w:rPr>
        <w:t>2011 household variables)</w:t>
      </w:r>
      <w:r w:rsidR="00175940" w:rsidRPr="00F73F70">
        <w:rPr>
          <w:rFonts w:ascii="Times New Roman" w:hAnsi="Times New Roman" w:cs="Times New Roman"/>
          <w:sz w:val="24"/>
          <w:szCs w:val="24"/>
        </w:rPr>
        <w:t xml:space="preserve">. </w:t>
      </w:r>
      <w:r w:rsidR="00F832A6" w:rsidRPr="00F73F70">
        <w:rPr>
          <w:rFonts w:ascii="Times New Roman" w:hAnsi="Times New Roman" w:cs="Times New Roman"/>
          <w:sz w:val="24"/>
          <w:szCs w:val="24"/>
        </w:rPr>
        <w:t>About 34</w:t>
      </w:r>
      <w:proofErr w:type="gramStart"/>
      <w:r w:rsidR="00F832A6" w:rsidRPr="00F73F70">
        <w:rPr>
          <w:rFonts w:ascii="Times New Roman" w:hAnsi="Times New Roman" w:cs="Times New Roman"/>
          <w:sz w:val="24"/>
          <w:szCs w:val="24"/>
        </w:rPr>
        <w:t xml:space="preserve">% </w:t>
      </w:r>
      <w:r w:rsidR="00555549" w:rsidRPr="00F73F70">
        <w:rPr>
          <w:rFonts w:ascii="Times New Roman" w:hAnsi="Times New Roman" w:cs="Times New Roman"/>
          <w:sz w:val="24"/>
          <w:szCs w:val="24"/>
        </w:rPr>
        <w:t xml:space="preserve"> (</w:t>
      </w:r>
      <w:proofErr w:type="gramEnd"/>
      <w:r w:rsidR="00555549" w:rsidRPr="00F73F70">
        <w:rPr>
          <w:rFonts w:ascii="Times New Roman" w:hAnsi="Times New Roman" w:cs="Times New Roman"/>
          <w:sz w:val="24"/>
          <w:szCs w:val="24"/>
        </w:rPr>
        <w:t>N=</w:t>
      </w:r>
      <w:r w:rsidR="00555549" w:rsidRPr="00F73F70">
        <w:rPr>
          <w:rFonts w:ascii="Times New Roman" w:eastAsia="Times New Roman" w:hAnsi="Times New Roman" w:cs="Times New Roman"/>
          <w:sz w:val="24"/>
          <w:szCs w:val="24"/>
        </w:rPr>
        <w:t>12220)</w:t>
      </w:r>
      <w:r w:rsidR="00555549" w:rsidRPr="00F73F70">
        <w:rPr>
          <w:rFonts w:ascii="Times New Roman" w:hAnsi="Times New Roman" w:cs="Times New Roman"/>
          <w:sz w:val="24"/>
          <w:szCs w:val="24"/>
        </w:rPr>
        <w:t xml:space="preserve"> </w:t>
      </w:r>
      <w:r w:rsidR="00F832A6" w:rsidRPr="00F73F70">
        <w:rPr>
          <w:rFonts w:ascii="Times New Roman" w:hAnsi="Times New Roman" w:cs="Times New Roman"/>
          <w:sz w:val="24"/>
          <w:szCs w:val="24"/>
        </w:rPr>
        <w:t>of the study sa</w:t>
      </w:r>
      <w:r w:rsidR="00AC1531" w:rsidRPr="00F73F70">
        <w:rPr>
          <w:rFonts w:ascii="Times New Roman" w:hAnsi="Times New Roman" w:cs="Times New Roman"/>
          <w:sz w:val="24"/>
          <w:szCs w:val="24"/>
        </w:rPr>
        <w:t xml:space="preserve">mple had a degree by 2011, </w:t>
      </w:r>
      <w:r w:rsidR="00C83741" w:rsidRPr="00F73F70">
        <w:rPr>
          <w:rFonts w:ascii="Times New Roman" w:hAnsi="Times New Roman" w:cs="Times New Roman"/>
          <w:sz w:val="24"/>
          <w:szCs w:val="24"/>
        </w:rPr>
        <w:t xml:space="preserve">21% </w:t>
      </w:r>
      <w:r w:rsidR="00555549" w:rsidRPr="00F73F70">
        <w:rPr>
          <w:rFonts w:ascii="Times New Roman" w:hAnsi="Times New Roman" w:cs="Times New Roman"/>
          <w:sz w:val="24"/>
          <w:szCs w:val="24"/>
        </w:rPr>
        <w:t xml:space="preserve">(N=7578) </w:t>
      </w:r>
      <w:r w:rsidR="00C83741" w:rsidRPr="00F73F70">
        <w:rPr>
          <w:rFonts w:ascii="Times New Roman" w:hAnsi="Times New Roman" w:cs="Times New Roman"/>
          <w:sz w:val="24"/>
          <w:szCs w:val="24"/>
        </w:rPr>
        <w:t xml:space="preserve">have achieved A-levels, </w:t>
      </w:r>
      <w:r w:rsidR="00DC0DDC" w:rsidRPr="00F73F70">
        <w:rPr>
          <w:rFonts w:ascii="Times New Roman" w:hAnsi="Times New Roman" w:cs="Times New Roman"/>
          <w:sz w:val="24"/>
          <w:szCs w:val="24"/>
        </w:rPr>
        <w:t xml:space="preserve">but not a degree, </w:t>
      </w:r>
      <w:r w:rsidR="00AC1531" w:rsidRPr="00F73F70">
        <w:rPr>
          <w:rFonts w:ascii="Times New Roman" w:hAnsi="Times New Roman" w:cs="Times New Roman"/>
          <w:sz w:val="24"/>
          <w:szCs w:val="24"/>
        </w:rPr>
        <w:t xml:space="preserve">and </w:t>
      </w:r>
      <w:r w:rsidR="009B5F8F" w:rsidRPr="00F73F70">
        <w:rPr>
          <w:rFonts w:ascii="Times New Roman" w:hAnsi="Times New Roman" w:cs="Times New Roman"/>
          <w:sz w:val="24"/>
          <w:szCs w:val="24"/>
        </w:rPr>
        <w:t>only 9</w:t>
      </w:r>
      <w:r w:rsidR="00C83741" w:rsidRPr="00F73F70">
        <w:rPr>
          <w:rFonts w:ascii="Times New Roman" w:hAnsi="Times New Roman" w:cs="Times New Roman"/>
          <w:sz w:val="24"/>
          <w:szCs w:val="24"/>
        </w:rPr>
        <w:t xml:space="preserve">% </w:t>
      </w:r>
      <w:r w:rsidR="009B5F8F" w:rsidRPr="00F73F70">
        <w:rPr>
          <w:rFonts w:ascii="Times New Roman" w:hAnsi="Times New Roman" w:cs="Times New Roman"/>
          <w:sz w:val="24"/>
          <w:szCs w:val="24"/>
        </w:rPr>
        <w:t xml:space="preserve">(N= </w:t>
      </w:r>
      <w:r w:rsidR="009B5F8F" w:rsidRPr="00F73F70">
        <w:rPr>
          <w:rFonts w:ascii="Times New Roman" w:eastAsia="Times New Roman" w:hAnsi="Times New Roman" w:cs="Times New Roman"/>
          <w:sz w:val="24"/>
          <w:szCs w:val="24"/>
        </w:rPr>
        <w:t>3,172)</w:t>
      </w:r>
      <w:r w:rsidR="009B5F8F" w:rsidRPr="00F73F70">
        <w:rPr>
          <w:rFonts w:ascii="Times New Roman" w:eastAsia="Times New Roman" w:hAnsi="Times New Roman" w:cs="Times New Roman"/>
        </w:rPr>
        <w:t xml:space="preserve"> </w:t>
      </w:r>
      <w:r w:rsidR="00C83741" w:rsidRPr="00F73F70">
        <w:rPr>
          <w:rFonts w:ascii="Times New Roman" w:hAnsi="Times New Roman" w:cs="Times New Roman"/>
          <w:sz w:val="24"/>
          <w:szCs w:val="24"/>
        </w:rPr>
        <w:t>had no educational qualification in 2011.</w:t>
      </w:r>
      <w:r w:rsidR="0044151F" w:rsidRPr="00F73F70">
        <w:rPr>
          <w:rFonts w:ascii="Times New Roman" w:hAnsi="Times New Roman" w:cs="Times New Roman"/>
          <w:sz w:val="24"/>
          <w:szCs w:val="24"/>
        </w:rPr>
        <w:t xml:space="preserve"> </w:t>
      </w:r>
      <w:r w:rsidR="004130E7" w:rsidRPr="00F73F70">
        <w:rPr>
          <w:rFonts w:ascii="Times New Roman" w:hAnsi="Times New Roman" w:cs="Times New Roman"/>
          <w:sz w:val="24"/>
          <w:szCs w:val="24"/>
        </w:rPr>
        <w:t xml:space="preserve">Only 8% </w:t>
      </w:r>
      <w:r w:rsidR="00A35278" w:rsidRPr="00F73F70">
        <w:rPr>
          <w:rFonts w:ascii="Times New Roman" w:hAnsi="Times New Roman" w:cs="Times New Roman"/>
          <w:sz w:val="24"/>
          <w:szCs w:val="24"/>
        </w:rPr>
        <w:t>(N=</w:t>
      </w:r>
      <w:r w:rsidR="00A35278" w:rsidRPr="00F73F70">
        <w:rPr>
          <w:rFonts w:ascii="Times New Roman" w:eastAsia="Times New Roman" w:hAnsi="Times New Roman" w:cs="Times New Roman"/>
          <w:sz w:val="24"/>
          <w:szCs w:val="24"/>
        </w:rPr>
        <w:t>2,871)</w:t>
      </w:r>
      <w:r w:rsidR="00A35278" w:rsidRPr="00F73F70">
        <w:rPr>
          <w:rFonts w:ascii="Times New Roman" w:eastAsia="Times New Roman" w:hAnsi="Times New Roman" w:cs="Times New Roman"/>
        </w:rPr>
        <w:t xml:space="preserve"> </w:t>
      </w:r>
      <w:r w:rsidR="004130E7" w:rsidRPr="00F73F70">
        <w:rPr>
          <w:rFonts w:ascii="Times New Roman" w:hAnsi="Times New Roman" w:cs="Times New Roman"/>
          <w:sz w:val="24"/>
          <w:szCs w:val="24"/>
        </w:rPr>
        <w:t xml:space="preserve">of the </w:t>
      </w:r>
      <w:r w:rsidR="00996655" w:rsidRPr="00F73F70">
        <w:rPr>
          <w:rFonts w:ascii="Times New Roman" w:hAnsi="Times New Roman" w:cs="Times New Roman"/>
          <w:sz w:val="24"/>
          <w:szCs w:val="24"/>
        </w:rPr>
        <w:t xml:space="preserve">respondents </w:t>
      </w:r>
      <w:r w:rsidR="00AC1531" w:rsidRPr="00F73F70">
        <w:rPr>
          <w:rFonts w:ascii="Times New Roman" w:hAnsi="Times New Roman" w:cs="Times New Roman"/>
          <w:sz w:val="24"/>
          <w:szCs w:val="24"/>
        </w:rPr>
        <w:t xml:space="preserve">were in less than good health. </w:t>
      </w:r>
      <w:r w:rsidR="00F832A6" w:rsidRPr="00F73F70">
        <w:rPr>
          <w:rFonts w:ascii="Times New Roman" w:hAnsi="Times New Roman" w:cs="Times New Roman"/>
          <w:sz w:val="24"/>
          <w:szCs w:val="24"/>
        </w:rPr>
        <w:t>In 2011, the sample mean age was 24.9 – and by</w:t>
      </w:r>
      <w:r w:rsidR="00A42908" w:rsidRPr="00F73F70">
        <w:rPr>
          <w:rFonts w:ascii="Times New Roman" w:hAnsi="Times New Roman" w:cs="Times New Roman"/>
          <w:sz w:val="24"/>
          <w:szCs w:val="24"/>
        </w:rPr>
        <w:t xml:space="preserve"> implication was 14.9 in 2001. </w:t>
      </w:r>
      <w:r w:rsidR="00F832A6" w:rsidRPr="00F73F70">
        <w:rPr>
          <w:rFonts w:ascii="Times New Roman" w:hAnsi="Times New Roman" w:cs="Times New Roman"/>
          <w:sz w:val="24"/>
          <w:szCs w:val="24"/>
        </w:rPr>
        <w:t>In 2001</w:t>
      </w:r>
      <w:r w:rsidR="00AC1531" w:rsidRPr="00F73F70">
        <w:rPr>
          <w:rFonts w:ascii="Times New Roman" w:hAnsi="Times New Roman" w:cs="Times New Roman"/>
          <w:sz w:val="24"/>
          <w:szCs w:val="24"/>
        </w:rPr>
        <w:t>,</w:t>
      </w:r>
      <w:r w:rsidR="00F832A6" w:rsidRPr="00F73F70">
        <w:rPr>
          <w:rFonts w:ascii="Times New Roman" w:hAnsi="Times New Roman" w:cs="Times New Roman"/>
          <w:sz w:val="24"/>
          <w:szCs w:val="24"/>
        </w:rPr>
        <w:t xml:space="preserve"> 17% of the sample </w:t>
      </w:r>
      <w:r w:rsidR="00A13D20" w:rsidRPr="00F73F70">
        <w:rPr>
          <w:rFonts w:ascii="Times New Roman" w:hAnsi="Times New Roman" w:cs="Times New Roman"/>
          <w:sz w:val="24"/>
          <w:szCs w:val="24"/>
        </w:rPr>
        <w:t xml:space="preserve">(N= </w:t>
      </w:r>
      <w:r w:rsidR="00A13D20" w:rsidRPr="00F73F70">
        <w:rPr>
          <w:rFonts w:ascii="Times New Roman" w:eastAsia="Times New Roman" w:hAnsi="Times New Roman" w:cs="Times New Roman"/>
        </w:rPr>
        <w:t xml:space="preserve">6,171) </w:t>
      </w:r>
      <w:r w:rsidR="00F832A6" w:rsidRPr="00F73F70">
        <w:rPr>
          <w:rFonts w:ascii="Times New Roman" w:hAnsi="Times New Roman" w:cs="Times New Roman"/>
          <w:sz w:val="24"/>
          <w:szCs w:val="24"/>
        </w:rPr>
        <w:t xml:space="preserve">were in households with parents divorced or separated, 23% </w:t>
      </w:r>
      <w:r w:rsidR="001D1628" w:rsidRPr="00F73F70">
        <w:rPr>
          <w:rFonts w:ascii="Times New Roman" w:hAnsi="Times New Roman" w:cs="Times New Roman"/>
          <w:sz w:val="24"/>
          <w:szCs w:val="24"/>
        </w:rPr>
        <w:t xml:space="preserve">(N= </w:t>
      </w:r>
      <w:r w:rsidR="001D1628" w:rsidRPr="00F73F70">
        <w:rPr>
          <w:rFonts w:ascii="Times New Roman" w:eastAsia="Times New Roman" w:hAnsi="Times New Roman" w:cs="Times New Roman"/>
          <w:sz w:val="24"/>
          <w:szCs w:val="24"/>
        </w:rPr>
        <w:t>8,228)</w:t>
      </w:r>
      <w:r w:rsidR="001D1628" w:rsidRPr="00F73F70">
        <w:rPr>
          <w:rFonts w:ascii="Times New Roman" w:eastAsia="Times New Roman" w:hAnsi="Times New Roman" w:cs="Times New Roman"/>
        </w:rPr>
        <w:t xml:space="preserve"> </w:t>
      </w:r>
      <w:r w:rsidR="00F832A6" w:rsidRPr="00F73F70">
        <w:rPr>
          <w:rFonts w:ascii="Times New Roman" w:hAnsi="Times New Roman" w:cs="Times New Roman"/>
          <w:sz w:val="24"/>
          <w:szCs w:val="24"/>
        </w:rPr>
        <w:t xml:space="preserve">were in </w:t>
      </w:r>
      <w:r w:rsidR="001D1628" w:rsidRPr="00F73F70">
        <w:rPr>
          <w:rFonts w:ascii="Times New Roman" w:hAnsi="Times New Roman" w:cs="Times New Roman"/>
          <w:sz w:val="24"/>
          <w:szCs w:val="24"/>
        </w:rPr>
        <w:t xml:space="preserve">educationally deprived </w:t>
      </w:r>
      <w:r w:rsidR="00F832A6" w:rsidRPr="00F73F70">
        <w:rPr>
          <w:rFonts w:ascii="Times New Roman" w:hAnsi="Times New Roman" w:cs="Times New Roman"/>
          <w:sz w:val="24"/>
          <w:szCs w:val="24"/>
        </w:rPr>
        <w:t xml:space="preserve">households, and just over 24% </w:t>
      </w:r>
      <w:r w:rsidR="00521219" w:rsidRPr="00F73F70">
        <w:rPr>
          <w:rFonts w:ascii="Times New Roman" w:hAnsi="Times New Roman" w:cs="Times New Roman"/>
          <w:sz w:val="24"/>
          <w:szCs w:val="24"/>
        </w:rPr>
        <w:t>(N=</w:t>
      </w:r>
      <w:r w:rsidR="00521219" w:rsidRPr="00F73F70">
        <w:rPr>
          <w:rFonts w:ascii="Times New Roman" w:eastAsia="Times New Roman" w:hAnsi="Times New Roman" w:cs="Times New Roman"/>
          <w:sz w:val="24"/>
          <w:szCs w:val="24"/>
        </w:rPr>
        <w:t>8,805)</w:t>
      </w:r>
      <w:r w:rsidR="00521219" w:rsidRPr="00F73F70">
        <w:rPr>
          <w:rFonts w:ascii="Times New Roman" w:hAnsi="Times New Roman" w:cs="Times New Roman"/>
          <w:sz w:val="24"/>
          <w:szCs w:val="24"/>
        </w:rPr>
        <w:t xml:space="preserve"> </w:t>
      </w:r>
      <w:r w:rsidR="00F832A6" w:rsidRPr="00F73F70">
        <w:rPr>
          <w:rFonts w:ascii="Times New Roman" w:hAnsi="Times New Roman" w:cs="Times New Roman"/>
          <w:sz w:val="24"/>
          <w:szCs w:val="24"/>
        </w:rPr>
        <w:t>were in households where neither parent was in work.</w:t>
      </w:r>
      <w:r w:rsidR="008E2478" w:rsidRPr="00F73F70">
        <w:rPr>
          <w:rFonts w:ascii="Times New Roman" w:hAnsi="Times New Roman" w:cs="Times New Roman"/>
          <w:sz w:val="24"/>
          <w:szCs w:val="24"/>
        </w:rPr>
        <w:t xml:space="preserve"> </w:t>
      </w:r>
    </w:p>
    <w:p w14:paraId="0AA6EACA" w14:textId="77777777" w:rsidR="008F4425" w:rsidRPr="00F73F70" w:rsidRDefault="008F4425" w:rsidP="00E4757C">
      <w:pPr>
        <w:spacing w:after="0" w:line="240" w:lineRule="auto"/>
        <w:jc w:val="both"/>
        <w:rPr>
          <w:rFonts w:ascii="Times New Roman" w:hAnsi="Times New Roman" w:cs="Times New Roman"/>
          <w:b/>
        </w:rPr>
      </w:pPr>
    </w:p>
    <w:p w14:paraId="4089F0AB" w14:textId="77777777" w:rsidR="008A72A6" w:rsidRPr="00F73F70" w:rsidRDefault="008A72A6" w:rsidP="00E4757C">
      <w:pPr>
        <w:spacing w:after="0" w:line="240" w:lineRule="auto"/>
        <w:jc w:val="both"/>
        <w:rPr>
          <w:rFonts w:ascii="Times New Roman" w:hAnsi="Times New Roman" w:cs="Times New Roman"/>
          <w:b/>
        </w:rPr>
        <w:sectPr w:rsidR="008A72A6" w:rsidRPr="00F73F70" w:rsidSect="000F0123">
          <w:headerReference w:type="default" r:id="rId7"/>
          <w:footerReference w:type="default" r:id="rId8"/>
          <w:pgSz w:w="12240" w:h="15840"/>
          <w:pgMar w:top="1440" w:right="1440" w:bottom="1440" w:left="1440" w:header="720" w:footer="720" w:gutter="0"/>
          <w:cols w:space="720"/>
          <w:docGrid w:linePitch="360"/>
        </w:sectPr>
      </w:pPr>
    </w:p>
    <w:p w14:paraId="06E2AD30" w14:textId="77777777" w:rsidR="008F4425" w:rsidRPr="00F73F70" w:rsidRDefault="008F4425" w:rsidP="00E4757C">
      <w:pPr>
        <w:spacing w:after="0" w:line="240" w:lineRule="auto"/>
        <w:jc w:val="both"/>
        <w:rPr>
          <w:rFonts w:ascii="Times New Roman" w:hAnsi="Times New Roman" w:cs="Times New Roman"/>
          <w:b/>
        </w:rPr>
      </w:pPr>
      <w:r w:rsidRPr="00F73F70">
        <w:rPr>
          <w:rFonts w:ascii="Times New Roman" w:hAnsi="Times New Roman" w:cs="Times New Roman"/>
          <w:b/>
        </w:rPr>
        <w:lastRenderedPageBreak/>
        <w:t>Table 1: Frequency distribution of the analytical sample across month of birth</w:t>
      </w:r>
    </w:p>
    <w:p w14:paraId="411AAE7A" w14:textId="77777777" w:rsidR="008F4425" w:rsidRPr="00F73F70" w:rsidRDefault="008F4425" w:rsidP="00E4757C">
      <w:pPr>
        <w:spacing w:after="0" w:line="240" w:lineRule="auto"/>
        <w:jc w:val="both"/>
        <w:rPr>
          <w:rFonts w:ascii="Times New Roman" w:hAnsi="Times New Roman" w:cs="Times New Roman"/>
          <w:b/>
        </w:rPr>
      </w:pPr>
    </w:p>
    <w:tbl>
      <w:tblPr>
        <w:tblW w:w="5508" w:type="dxa"/>
        <w:tblCellMar>
          <w:left w:w="0" w:type="dxa"/>
          <w:right w:w="0" w:type="dxa"/>
        </w:tblCellMar>
        <w:tblLook w:val="04A0" w:firstRow="1" w:lastRow="0" w:firstColumn="1" w:lastColumn="0" w:noHBand="0" w:noVBand="1"/>
      </w:tblPr>
      <w:tblGrid>
        <w:gridCol w:w="2320"/>
        <w:gridCol w:w="1780"/>
        <w:gridCol w:w="1408"/>
      </w:tblGrid>
      <w:tr w:rsidR="00F73F70" w:rsidRPr="00F73F70" w14:paraId="566532B9" w14:textId="77777777" w:rsidTr="00C76216">
        <w:trPr>
          <w:trHeight w:val="407"/>
        </w:trPr>
        <w:tc>
          <w:tcPr>
            <w:tcW w:w="2320" w:type="dxa"/>
            <w:tcBorders>
              <w:top w:val="single" w:sz="8" w:space="0" w:color="000000"/>
              <w:left w:val="nil"/>
              <w:bottom w:val="single" w:sz="4" w:space="0" w:color="auto"/>
              <w:right w:val="nil"/>
            </w:tcBorders>
            <w:shd w:val="clear" w:color="auto" w:fill="auto"/>
            <w:tcMar>
              <w:top w:w="17" w:type="dxa"/>
              <w:left w:w="108" w:type="dxa"/>
              <w:bottom w:w="0" w:type="dxa"/>
              <w:right w:w="108" w:type="dxa"/>
            </w:tcMar>
            <w:vAlign w:val="center"/>
            <w:hideMark/>
          </w:tcPr>
          <w:p w14:paraId="37A46652" w14:textId="77777777" w:rsidR="008F4425" w:rsidRPr="00F73F70" w:rsidRDefault="008F4425" w:rsidP="00E4757C">
            <w:pPr>
              <w:spacing w:after="0" w:line="240" w:lineRule="auto"/>
              <w:jc w:val="both"/>
              <w:rPr>
                <w:rFonts w:ascii="Times New Roman" w:eastAsia="Times New Roman" w:hAnsi="Times New Roman" w:cs="Times New Roman"/>
              </w:rPr>
            </w:pPr>
            <w:r w:rsidRPr="00F73F70">
              <w:rPr>
                <w:rFonts w:ascii="Times New Roman" w:eastAsia="Times New Roman" w:hAnsi="Times New Roman" w:cs="Times New Roman"/>
                <w:bCs/>
                <w:kern w:val="24"/>
              </w:rPr>
              <w:t>Month of Birth</w:t>
            </w:r>
            <w:r w:rsidRPr="00F73F70">
              <w:rPr>
                <w:rFonts w:ascii="Times New Roman" w:eastAsia="Calibri" w:hAnsi="Times New Roman" w:cs="Times New Roman"/>
                <w:kern w:val="24"/>
              </w:rPr>
              <w:t xml:space="preserve"> </w:t>
            </w:r>
          </w:p>
        </w:tc>
        <w:tc>
          <w:tcPr>
            <w:tcW w:w="1780" w:type="dxa"/>
            <w:tcBorders>
              <w:top w:val="single" w:sz="8" w:space="0" w:color="000000"/>
              <w:left w:val="nil"/>
              <w:bottom w:val="single" w:sz="4" w:space="0" w:color="auto"/>
              <w:right w:val="nil"/>
            </w:tcBorders>
            <w:shd w:val="clear" w:color="auto" w:fill="auto"/>
            <w:tcMar>
              <w:top w:w="17" w:type="dxa"/>
              <w:left w:w="108" w:type="dxa"/>
              <w:bottom w:w="0" w:type="dxa"/>
              <w:right w:w="108" w:type="dxa"/>
            </w:tcMar>
            <w:vAlign w:val="center"/>
            <w:hideMark/>
          </w:tcPr>
          <w:p w14:paraId="38F63620" w14:textId="77777777" w:rsidR="008F4425" w:rsidRPr="00F73F70" w:rsidRDefault="008F4425"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bCs/>
                <w:kern w:val="24"/>
              </w:rPr>
              <w:t>N</w:t>
            </w:r>
          </w:p>
        </w:tc>
        <w:tc>
          <w:tcPr>
            <w:tcW w:w="1408" w:type="dxa"/>
            <w:tcBorders>
              <w:top w:val="single" w:sz="8" w:space="0" w:color="000000"/>
              <w:left w:val="nil"/>
              <w:bottom w:val="single" w:sz="4" w:space="0" w:color="auto"/>
              <w:right w:val="nil"/>
            </w:tcBorders>
            <w:shd w:val="clear" w:color="auto" w:fill="auto"/>
            <w:tcMar>
              <w:top w:w="17" w:type="dxa"/>
              <w:left w:w="108" w:type="dxa"/>
              <w:bottom w:w="0" w:type="dxa"/>
              <w:right w:w="108" w:type="dxa"/>
            </w:tcMar>
            <w:vAlign w:val="center"/>
            <w:hideMark/>
          </w:tcPr>
          <w:p w14:paraId="58873766" w14:textId="77777777" w:rsidR="008F4425" w:rsidRPr="00F73F70" w:rsidRDefault="008F4425" w:rsidP="00E4757C">
            <w:pPr>
              <w:spacing w:after="0" w:line="240" w:lineRule="auto"/>
              <w:jc w:val="both"/>
              <w:rPr>
                <w:rFonts w:ascii="Times New Roman" w:eastAsia="Times New Roman" w:hAnsi="Times New Roman" w:cs="Times New Roman"/>
              </w:rPr>
            </w:pPr>
            <w:r w:rsidRPr="00F73F70">
              <w:rPr>
                <w:rFonts w:ascii="Times New Roman" w:eastAsia="Times New Roman" w:hAnsi="Times New Roman" w:cs="Times New Roman"/>
                <w:bCs/>
                <w:kern w:val="24"/>
              </w:rPr>
              <w:t>Percent</w:t>
            </w:r>
          </w:p>
        </w:tc>
      </w:tr>
      <w:tr w:rsidR="00F73F70" w:rsidRPr="00F73F70" w14:paraId="31B2BA3D" w14:textId="77777777" w:rsidTr="00C76216">
        <w:trPr>
          <w:trHeight w:val="407"/>
        </w:trPr>
        <w:tc>
          <w:tcPr>
            <w:tcW w:w="2320" w:type="dxa"/>
            <w:tcBorders>
              <w:top w:val="single" w:sz="4" w:space="0" w:color="auto"/>
              <w:left w:val="nil"/>
              <w:bottom w:val="nil"/>
              <w:right w:val="nil"/>
            </w:tcBorders>
            <w:shd w:val="clear" w:color="auto" w:fill="auto"/>
            <w:tcMar>
              <w:top w:w="17" w:type="dxa"/>
              <w:left w:w="108" w:type="dxa"/>
              <w:bottom w:w="0" w:type="dxa"/>
              <w:right w:w="108" w:type="dxa"/>
            </w:tcMar>
            <w:vAlign w:val="center"/>
            <w:hideMark/>
          </w:tcPr>
          <w:p w14:paraId="0357C7EA" w14:textId="77777777" w:rsidR="008F4425" w:rsidRPr="00F73F70" w:rsidRDefault="008F4425" w:rsidP="00E4757C">
            <w:pPr>
              <w:spacing w:after="0" w:line="240" w:lineRule="auto"/>
              <w:jc w:val="both"/>
              <w:rPr>
                <w:rFonts w:ascii="Times New Roman" w:eastAsia="Times New Roman" w:hAnsi="Times New Roman" w:cs="Times New Roman"/>
              </w:rPr>
            </w:pPr>
            <w:r w:rsidRPr="00F73F70">
              <w:rPr>
                <w:rFonts w:ascii="Times New Roman" w:eastAsia="Times New Roman" w:hAnsi="Times New Roman" w:cs="Times New Roman"/>
                <w:bCs/>
                <w:kern w:val="24"/>
              </w:rPr>
              <w:t>January</w:t>
            </w:r>
            <w:r w:rsidRPr="00F73F70">
              <w:rPr>
                <w:rFonts w:ascii="Times New Roman" w:eastAsia="Calibri" w:hAnsi="Times New Roman" w:cs="Times New Roman"/>
                <w:kern w:val="24"/>
              </w:rPr>
              <w:t xml:space="preserve"> </w:t>
            </w:r>
          </w:p>
        </w:tc>
        <w:tc>
          <w:tcPr>
            <w:tcW w:w="1780" w:type="dxa"/>
            <w:tcBorders>
              <w:top w:val="single" w:sz="4" w:space="0" w:color="auto"/>
              <w:left w:val="nil"/>
              <w:bottom w:val="nil"/>
              <w:right w:val="nil"/>
            </w:tcBorders>
            <w:shd w:val="clear" w:color="auto" w:fill="auto"/>
            <w:tcMar>
              <w:top w:w="17" w:type="dxa"/>
              <w:left w:w="108" w:type="dxa"/>
              <w:bottom w:w="0" w:type="dxa"/>
              <w:right w:w="108" w:type="dxa"/>
            </w:tcMar>
            <w:vAlign w:val="center"/>
            <w:hideMark/>
          </w:tcPr>
          <w:p w14:paraId="599D1447" w14:textId="77777777" w:rsidR="008F4425" w:rsidRPr="00F73F70" w:rsidRDefault="008F4425"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3,117</w:t>
            </w:r>
            <w:r w:rsidRPr="00F73F70">
              <w:rPr>
                <w:rFonts w:ascii="Times New Roman" w:eastAsia="Calibri" w:hAnsi="Times New Roman" w:cs="Times New Roman"/>
                <w:kern w:val="24"/>
              </w:rPr>
              <w:t xml:space="preserve"> </w:t>
            </w:r>
          </w:p>
        </w:tc>
        <w:tc>
          <w:tcPr>
            <w:tcW w:w="1408" w:type="dxa"/>
            <w:tcBorders>
              <w:top w:val="single" w:sz="4" w:space="0" w:color="auto"/>
              <w:left w:val="nil"/>
              <w:bottom w:val="nil"/>
              <w:right w:val="nil"/>
            </w:tcBorders>
            <w:shd w:val="clear" w:color="auto" w:fill="auto"/>
            <w:tcMar>
              <w:top w:w="17" w:type="dxa"/>
              <w:left w:w="108" w:type="dxa"/>
              <w:bottom w:w="0" w:type="dxa"/>
              <w:right w:w="108" w:type="dxa"/>
            </w:tcMar>
            <w:vAlign w:val="center"/>
            <w:hideMark/>
          </w:tcPr>
          <w:p w14:paraId="7A1FD170" w14:textId="353642CC" w:rsidR="008F4425" w:rsidRPr="00F73F70" w:rsidRDefault="00FF3D5B"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8.6</w:t>
            </w:r>
            <w:r w:rsidR="008F4425" w:rsidRPr="00F73F70">
              <w:rPr>
                <w:rFonts w:ascii="Times New Roman" w:eastAsia="Calibri" w:hAnsi="Times New Roman" w:cs="Times New Roman"/>
                <w:kern w:val="24"/>
              </w:rPr>
              <w:t xml:space="preserve"> </w:t>
            </w:r>
          </w:p>
        </w:tc>
      </w:tr>
      <w:tr w:rsidR="00F73F70" w:rsidRPr="00F73F70" w14:paraId="2CA6A585" w14:textId="77777777" w:rsidTr="00C76216">
        <w:trPr>
          <w:trHeight w:val="407"/>
        </w:trPr>
        <w:tc>
          <w:tcPr>
            <w:tcW w:w="2320" w:type="dxa"/>
            <w:tcBorders>
              <w:top w:val="nil"/>
              <w:left w:val="nil"/>
              <w:bottom w:val="nil"/>
              <w:right w:val="nil"/>
            </w:tcBorders>
            <w:shd w:val="clear" w:color="auto" w:fill="auto"/>
            <w:tcMar>
              <w:top w:w="17" w:type="dxa"/>
              <w:left w:w="108" w:type="dxa"/>
              <w:bottom w:w="0" w:type="dxa"/>
              <w:right w:w="108" w:type="dxa"/>
            </w:tcMar>
            <w:vAlign w:val="center"/>
            <w:hideMark/>
          </w:tcPr>
          <w:p w14:paraId="309F7613" w14:textId="77777777" w:rsidR="008F4425" w:rsidRPr="00F73F70" w:rsidRDefault="008F4425" w:rsidP="00E4757C">
            <w:pPr>
              <w:spacing w:after="0" w:line="240" w:lineRule="auto"/>
              <w:jc w:val="both"/>
              <w:rPr>
                <w:rFonts w:ascii="Times New Roman" w:eastAsia="Times New Roman" w:hAnsi="Times New Roman" w:cs="Times New Roman"/>
              </w:rPr>
            </w:pPr>
            <w:r w:rsidRPr="00F73F70">
              <w:rPr>
                <w:rFonts w:ascii="Times New Roman" w:eastAsia="Times New Roman" w:hAnsi="Times New Roman" w:cs="Times New Roman"/>
                <w:bCs/>
                <w:kern w:val="24"/>
              </w:rPr>
              <w:t>February</w:t>
            </w:r>
            <w:r w:rsidRPr="00F73F70">
              <w:rPr>
                <w:rFonts w:ascii="Times New Roman" w:eastAsia="Calibri" w:hAnsi="Times New Roman" w:cs="Times New Roman"/>
                <w:kern w:val="24"/>
              </w:rPr>
              <w:t xml:space="preserve"> </w:t>
            </w:r>
          </w:p>
        </w:tc>
        <w:tc>
          <w:tcPr>
            <w:tcW w:w="1780" w:type="dxa"/>
            <w:tcBorders>
              <w:top w:val="nil"/>
              <w:left w:val="nil"/>
              <w:bottom w:val="nil"/>
              <w:right w:val="nil"/>
            </w:tcBorders>
            <w:shd w:val="clear" w:color="auto" w:fill="auto"/>
            <w:tcMar>
              <w:top w:w="17" w:type="dxa"/>
              <w:left w:w="108" w:type="dxa"/>
              <w:bottom w:w="0" w:type="dxa"/>
              <w:right w:w="108" w:type="dxa"/>
            </w:tcMar>
            <w:vAlign w:val="center"/>
            <w:hideMark/>
          </w:tcPr>
          <w:p w14:paraId="70818E6A" w14:textId="77777777" w:rsidR="008F4425" w:rsidRPr="00F73F70" w:rsidRDefault="008F4425"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2,754</w:t>
            </w:r>
            <w:r w:rsidRPr="00F73F70">
              <w:rPr>
                <w:rFonts w:ascii="Times New Roman" w:eastAsia="Calibri" w:hAnsi="Times New Roman" w:cs="Times New Roman"/>
                <w:kern w:val="24"/>
              </w:rPr>
              <w:t xml:space="preserve"> </w:t>
            </w:r>
          </w:p>
        </w:tc>
        <w:tc>
          <w:tcPr>
            <w:tcW w:w="1408" w:type="dxa"/>
            <w:tcBorders>
              <w:top w:val="nil"/>
              <w:left w:val="nil"/>
              <w:bottom w:val="nil"/>
              <w:right w:val="nil"/>
            </w:tcBorders>
            <w:shd w:val="clear" w:color="auto" w:fill="auto"/>
            <w:tcMar>
              <w:top w:w="17" w:type="dxa"/>
              <w:left w:w="108" w:type="dxa"/>
              <w:bottom w:w="0" w:type="dxa"/>
              <w:right w:w="108" w:type="dxa"/>
            </w:tcMar>
            <w:vAlign w:val="center"/>
            <w:hideMark/>
          </w:tcPr>
          <w:p w14:paraId="35417EB5" w14:textId="3EBF6632" w:rsidR="008F4425" w:rsidRPr="00F73F70" w:rsidRDefault="00FF3D5B"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7.6</w:t>
            </w:r>
          </w:p>
        </w:tc>
      </w:tr>
      <w:tr w:rsidR="00F73F70" w:rsidRPr="00F73F70" w14:paraId="27E81D63" w14:textId="77777777" w:rsidTr="00C76216">
        <w:trPr>
          <w:trHeight w:val="407"/>
        </w:trPr>
        <w:tc>
          <w:tcPr>
            <w:tcW w:w="2320" w:type="dxa"/>
            <w:tcBorders>
              <w:top w:val="nil"/>
              <w:left w:val="nil"/>
              <w:bottom w:val="nil"/>
              <w:right w:val="nil"/>
            </w:tcBorders>
            <w:shd w:val="clear" w:color="auto" w:fill="auto"/>
            <w:tcMar>
              <w:top w:w="17" w:type="dxa"/>
              <w:left w:w="108" w:type="dxa"/>
              <w:bottom w:w="0" w:type="dxa"/>
              <w:right w:w="108" w:type="dxa"/>
            </w:tcMar>
            <w:vAlign w:val="center"/>
            <w:hideMark/>
          </w:tcPr>
          <w:p w14:paraId="1028A8E6" w14:textId="77777777" w:rsidR="008F4425" w:rsidRPr="00F73F70" w:rsidRDefault="008F4425" w:rsidP="00E4757C">
            <w:pPr>
              <w:spacing w:after="0" w:line="240" w:lineRule="auto"/>
              <w:jc w:val="both"/>
              <w:rPr>
                <w:rFonts w:ascii="Times New Roman" w:eastAsia="Times New Roman" w:hAnsi="Times New Roman" w:cs="Times New Roman"/>
              </w:rPr>
            </w:pPr>
            <w:r w:rsidRPr="00F73F70">
              <w:rPr>
                <w:rFonts w:ascii="Times New Roman" w:eastAsia="Times New Roman" w:hAnsi="Times New Roman" w:cs="Times New Roman"/>
                <w:bCs/>
                <w:kern w:val="24"/>
              </w:rPr>
              <w:t>March</w:t>
            </w:r>
            <w:r w:rsidRPr="00F73F70">
              <w:rPr>
                <w:rFonts w:ascii="Times New Roman" w:eastAsia="Calibri" w:hAnsi="Times New Roman" w:cs="Times New Roman"/>
                <w:kern w:val="24"/>
              </w:rPr>
              <w:t xml:space="preserve"> </w:t>
            </w:r>
          </w:p>
        </w:tc>
        <w:tc>
          <w:tcPr>
            <w:tcW w:w="1780" w:type="dxa"/>
            <w:tcBorders>
              <w:top w:val="nil"/>
              <w:left w:val="nil"/>
              <w:bottom w:val="nil"/>
              <w:right w:val="nil"/>
            </w:tcBorders>
            <w:shd w:val="clear" w:color="auto" w:fill="auto"/>
            <w:tcMar>
              <w:top w:w="17" w:type="dxa"/>
              <w:left w:w="108" w:type="dxa"/>
              <w:bottom w:w="0" w:type="dxa"/>
              <w:right w:w="108" w:type="dxa"/>
            </w:tcMar>
            <w:vAlign w:val="center"/>
            <w:hideMark/>
          </w:tcPr>
          <w:p w14:paraId="02E44145" w14:textId="77777777" w:rsidR="008F4425" w:rsidRPr="00F73F70" w:rsidRDefault="008F4425"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3,249</w:t>
            </w:r>
            <w:r w:rsidRPr="00F73F70">
              <w:rPr>
                <w:rFonts w:ascii="Times New Roman" w:eastAsia="Calibri" w:hAnsi="Times New Roman" w:cs="Times New Roman"/>
                <w:kern w:val="24"/>
              </w:rPr>
              <w:t xml:space="preserve"> </w:t>
            </w:r>
          </w:p>
        </w:tc>
        <w:tc>
          <w:tcPr>
            <w:tcW w:w="1408" w:type="dxa"/>
            <w:tcBorders>
              <w:top w:val="nil"/>
              <w:left w:val="nil"/>
              <w:bottom w:val="nil"/>
              <w:right w:val="nil"/>
            </w:tcBorders>
            <w:shd w:val="clear" w:color="auto" w:fill="auto"/>
            <w:tcMar>
              <w:top w:w="17" w:type="dxa"/>
              <w:left w:w="108" w:type="dxa"/>
              <w:bottom w:w="0" w:type="dxa"/>
              <w:right w:w="108" w:type="dxa"/>
            </w:tcMar>
            <w:vAlign w:val="center"/>
            <w:hideMark/>
          </w:tcPr>
          <w:p w14:paraId="09A8B303" w14:textId="7763375A" w:rsidR="008F4425" w:rsidRPr="00F73F70" w:rsidRDefault="00FF3D5B"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9.0</w:t>
            </w:r>
          </w:p>
        </w:tc>
      </w:tr>
      <w:tr w:rsidR="00F73F70" w:rsidRPr="00F73F70" w14:paraId="4C0492CC" w14:textId="77777777" w:rsidTr="00C76216">
        <w:trPr>
          <w:trHeight w:val="407"/>
        </w:trPr>
        <w:tc>
          <w:tcPr>
            <w:tcW w:w="2320" w:type="dxa"/>
            <w:tcBorders>
              <w:top w:val="nil"/>
              <w:left w:val="nil"/>
              <w:bottom w:val="nil"/>
              <w:right w:val="nil"/>
            </w:tcBorders>
            <w:shd w:val="clear" w:color="auto" w:fill="auto"/>
            <w:tcMar>
              <w:top w:w="17" w:type="dxa"/>
              <w:left w:w="108" w:type="dxa"/>
              <w:bottom w:w="0" w:type="dxa"/>
              <w:right w:w="108" w:type="dxa"/>
            </w:tcMar>
            <w:vAlign w:val="center"/>
            <w:hideMark/>
          </w:tcPr>
          <w:p w14:paraId="0EBC1847" w14:textId="77777777" w:rsidR="008F4425" w:rsidRPr="00F73F70" w:rsidRDefault="008F4425" w:rsidP="00E4757C">
            <w:pPr>
              <w:spacing w:after="0" w:line="240" w:lineRule="auto"/>
              <w:jc w:val="both"/>
              <w:rPr>
                <w:rFonts w:ascii="Times New Roman" w:eastAsia="Times New Roman" w:hAnsi="Times New Roman" w:cs="Times New Roman"/>
              </w:rPr>
            </w:pPr>
            <w:r w:rsidRPr="00F73F70">
              <w:rPr>
                <w:rFonts w:ascii="Times New Roman" w:eastAsia="Times New Roman" w:hAnsi="Times New Roman" w:cs="Times New Roman"/>
                <w:bCs/>
                <w:kern w:val="24"/>
              </w:rPr>
              <w:t>April</w:t>
            </w:r>
            <w:r w:rsidRPr="00F73F70">
              <w:rPr>
                <w:rFonts w:ascii="Times New Roman" w:eastAsia="Calibri" w:hAnsi="Times New Roman" w:cs="Times New Roman"/>
                <w:kern w:val="24"/>
              </w:rPr>
              <w:t xml:space="preserve"> </w:t>
            </w:r>
          </w:p>
        </w:tc>
        <w:tc>
          <w:tcPr>
            <w:tcW w:w="1780" w:type="dxa"/>
            <w:tcBorders>
              <w:top w:val="nil"/>
              <w:left w:val="nil"/>
              <w:bottom w:val="nil"/>
              <w:right w:val="nil"/>
            </w:tcBorders>
            <w:shd w:val="clear" w:color="auto" w:fill="auto"/>
            <w:tcMar>
              <w:top w:w="17" w:type="dxa"/>
              <w:left w:w="108" w:type="dxa"/>
              <w:bottom w:w="0" w:type="dxa"/>
              <w:right w:w="108" w:type="dxa"/>
            </w:tcMar>
            <w:vAlign w:val="center"/>
            <w:hideMark/>
          </w:tcPr>
          <w:p w14:paraId="60FC24A9" w14:textId="77777777" w:rsidR="008F4425" w:rsidRPr="00F73F70" w:rsidRDefault="008F4425"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2,810</w:t>
            </w:r>
            <w:r w:rsidRPr="00F73F70">
              <w:rPr>
                <w:rFonts w:ascii="Times New Roman" w:eastAsia="Calibri" w:hAnsi="Times New Roman" w:cs="Times New Roman"/>
                <w:kern w:val="24"/>
              </w:rPr>
              <w:t xml:space="preserve"> </w:t>
            </w:r>
          </w:p>
        </w:tc>
        <w:tc>
          <w:tcPr>
            <w:tcW w:w="1408" w:type="dxa"/>
            <w:tcBorders>
              <w:top w:val="nil"/>
              <w:left w:val="nil"/>
              <w:bottom w:val="nil"/>
              <w:right w:val="nil"/>
            </w:tcBorders>
            <w:shd w:val="clear" w:color="auto" w:fill="auto"/>
            <w:tcMar>
              <w:top w:w="17" w:type="dxa"/>
              <w:left w:w="108" w:type="dxa"/>
              <w:bottom w:w="0" w:type="dxa"/>
              <w:right w:w="108" w:type="dxa"/>
            </w:tcMar>
            <w:vAlign w:val="center"/>
            <w:hideMark/>
          </w:tcPr>
          <w:p w14:paraId="441746D1" w14:textId="70D12038" w:rsidR="008F4425" w:rsidRPr="00F73F70" w:rsidRDefault="00FF3D5B"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7.8</w:t>
            </w:r>
          </w:p>
        </w:tc>
      </w:tr>
      <w:tr w:rsidR="00F73F70" w:rsidRPr="00F73F70" w14:paraId="1C057666" w14:textId="77777777" w:rsidTr="00C76216">
        <w:trPr>
          <w:trHeight w:val="407"/>
        </w:trPr>
        <w:tc>
          <w:tcPr>
            <w:tcW w:w="2320" w:type="dxa"/>
            <w:tcBorders>
              <w:top w:val="nil"/>
              <w:left w:val="nil"/>
              <w:bottom w:val="nil"/>
              <w:right w:val="nil"/>
            </w:tcBorders>
            <w:shd w:val="clear" w:color="auto" w:fill="auto"/>
            <w:tcMar>
              <w:top w:w="17" w:type="dxa"/>
              <w:left w:w="108" w:type="dxa"/>
              <w:bottom w:w="0" w:type="dxa"/>
              <w:right w:w="108" w:type="dxa"/>
            </w:tcMar>
            <w:vAlign w:val="center"/>
            <w:hideMark/>
          </w:tcPr>
          <w:p w14:paraId="668071E6" w14:textId="77777777" w:rsidR="008F4425" w:rsidRPr="00F73F70" w:rsidRDefault="008F4425" w:rsidP="00E4757C">
            <w:pPr>
              <w:spacing w:after="0" w:line="240" w:lineRule="auto"/>
              <w:jc w:val="both"/>
              <w:rPr>
                <w:rFonts w:ascii="Times New Roman" w:eastAsia="Times New Roman" w:hAnsi="Times New Roman" w:cs="Times New Roman"/>
              </w:rPr>
            </w:pPr>
            <w:r w:rsidRPr="00F73F70">
              <w:rPr>
                <w:rFonts w:ascii="Times New Roman" w:eastAsia="Times New Roman" w:hAnsi="Times New Roman" w:cs="Times New Roman"/>
                <w:bCs/>
                <w:kern w:val="24"/>
              </w:rPr>
              <w:t>May</w:t>
            </w:r>
            <w:r w:rsidRPr="00F73F70">
              <w:rPr>
                <w:rFonts w:ascii="Times New Roman" w:eastAsia="Calibri" w:hAnsi="Times New Roman" w:cs="Times New Roman"/>
                <w:kern w:val="24"/>
              </w:rPr>
              <w:t xml:space="preserve"> </w:t>
            </w:r>
          </w:p>
        </w:tc>
        <w:tc>
          <w:tcPr>
            <w:tcW w:w="1780" w:type="dxa"/>
            <w:tcBorders>
              <w:top w:val="nil"/>
              <w:left w:val="nil"/>
              <w:bottom w:val="nil"/>
              <w:right w:val="nil"/>
            </w:tcBorders>
            <w:shd w:val="clear" w:color="auto" w:fill="auto"/>
            <w:tcMar>
              <w:top w:w="17" w:type="dxa"/>
              <w:left w:w="108" w:type="dxa"/>
              <w:bottom w:w="0" w:type="dxa"/>
              <w:right w:w="108" w:type="dxa"/>
            </w:tcMar>
            <w:vAlign w:val="center"/>
            <w:hideMark/>
          </w:tcPr>
          <w:p w14:paraId="689E83EE" w14:textId="77777777" w:rsidR="008F4425" w:rsidRPr="00F73F70" w:rsidRDefault="008F4425"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3,221</w:t>
            </w:r>
            <w:r w:rsidRPr="00F73F70">
              <w:rPr>
                <w:rFonts w:ascii="Times New Roman" w:eastAsia="Calibri" w:hAnsi="Times New Roman" w:cs="Times New Roman"/>
                <w:kern w:val="24"/>
              </w:rPr>
              <w:t xml:space="preserve"> </w:t>
            </w:r>
          </w:p>
        </w:tc>
        <w:tc>
          <w:tcPr>
            <w:tcW w:w="1408" w:type="dxa"/>
            <w:tcBorders>
              <w:top w:val="nil"/>
              <w:left w:val="nil"/>
              <w:bottom w:val="nil"/>
              <w:right w:val="nil"/>
            </w:tcBorders>
            <w:shd w:val="clear" w:color="auto" w:fill="auto"/>
            <w:tcMar>
              <w:top w:w="17" w:type="dxa"/>
              <w:left w:w="108" w:type="dxa"/>
              <w:bottom w:w="0" w:type="dxa"/>
              <w:right w:w="108" w:type="dxa"/>
            </w:tcMar>
            <w:vAlign w:val="center"/>
            <w:hideMark/>
          </w:tcPr>
          <w:p w14:paraId="24383993" w14:textId="77970058" w:rsidR="008F4425" w:rsidRPr="00F73F70" w:rsidRDefault="00FF3D5B"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8.9</w:t>
            </w:r>
            <w:r w:rsidR="008F4425" w:rsidRPr="00F73F70">
              <w:rPr>
                <w:rFonts w:ascii="Times New Roman" w:eastAsia="Calibri" w:hAnsi="Times New Roman" w:cs="Times New Roman"/>
                <w:kern w:val="24"/>
              </w:rPr>
              <w:t xml:space="preserve"> </w:t>
            </w:r>
          </w:p>
        </w:tc>
      </w:tr>
      <w:tr w:rsidR="00F73F70" w:rsidRPr="00F73F70" w14:paraId="76115D7D" w14:textId="77777777" w:rsidTr="00C76216">
        <w:trPr>
          <w:trHeight w:val="407"/>
        </w:trPr>
        <w:tc>
          <w:tcPr>
            <w:tcW w:w="2320" w:type="dxa"/>
            <w:tcBorders>
              <w:top w:val="nil"/>
              <w:left w:val="nil"/>
              <w:bottom w:val="nil"/>
              <w:right w:val="nil"/>
            </w:tcBorders>
            <w:shd w:val="clear" w:color="auto" w:fill="auto"/>
            <w:tcMar>
              <w:top w:w="17" w:type="dxa"/>
              <w:left w:w="108" w:type="dxa"/>
              <w:bottom w:w="0" w:type="dxa"/>
              <w:right w:w="108" w:type="dxa"/>
            </w:tcMar>
            <w:vAlign w:val="center"/>
            <w:hideMark/>
          </w:tcPr>
          <w:p w14:paraId="189BF129" w14:textId="77777777" w:rsidR="008F4425" w:rsidRPr="00F73F70" w:rsidRDefault="008F4425" w:rsidP="00E4757C">
            <w:pPr>
              <w:spacing w:after="0" w:line="240" w:lineRule="auto"/>
              <w:jc w:val="both"/>
              <w:rPr>
                <w:rFonts w:ascii="Times New Roman" w:eastAsia="Times New Roman" w:hAnsi="Times New Roman" w:cs="Times New Roman"/>
              </w:rPr>
            </w:pPr>
            <w:r w:rsidRPr="00F73F70">
              <w:rPr>
                <w:rFonts w:ascii="Times New Roman" w:eastAsia="Times New Roman" w:hAnsi="Times New Roman" w:cs="Times New Roman"/>
                <w:bCs/>
                <w:kern w:val="24"/>
              </w:rPr>
              <w:t>June</w:t>
            </w:r>
            <w:r w:rsidRPr="00F73F70">
              <w:rPr>
                <w:rFonts w:ascii="Times New Roman" w:eastAsia="Calibri" w:hAnsi="Times New Roman" w:cs="Times New Roman"/>
                <w:kern w:val="24"/>
              </w:rPr>
              <w:t xml:space="preserve"> </w:t>
            </w:r>
          </w:p>
        </w:tc>
        <w:tc>
          <w:tcPr>
            <w:tcW w:w="1780" w:type="dxa"/>
            <w:tcBorders>
              <w:top w:val="nil"/>
              <w:left w:val="nil"/>
              <w:bottom w:val="nil"/>
              <w:right w:val="nil"/>
            </w:tcBorders>
            <w:shd w:val="clear" w:color="auto" w:fill="auto"/>
            <w:tcMar>
              <w:top w:w="17" w:type="dxa"/>
              <w:left w:w="108" w:type="dxa"/>
              <w:bottom w:w="0" w:type="dxa"/>
              <w:right w:w="108" w:type="dxa"/>
            </w:tcMar>
            <w:vAlign w:val="center"/>
            <w:hideMark/>
          </w:tcPr>
          <w:p w14:paraId="317F7E06" w14:textId="77777777" w:rsidR="008F4425" w:rsidRPr="00F73F70" w:rsidRDefault="008F4425"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3,306</w:t>
            </w:r>
            <w:r w:rsidRPr="00F73F70">
              <w:rPr>
                <w:rFonts w:ascii="Times New Roman" w:eastAsia="Calibri" w:hAnsi="Times New Roman" w:cs="Times New Roman"/>
                <w:kern w:val="24"/>
              </w:rPr>
              <w:t xml:space="preserve"> </w:t>
            </w:r>
          </w:p>
        </w:tc>
        <w:tc>
          <w:tcPr>
            <w:tcW w:w="1408" w:type="dxa"/>
            <w:tcBorders>
              <w:top w:val="nil"/>
              <w:left w:val="nil"/>
              <w:bottom w:val="nil"/>
              <w:right w:val="nil"/>
            </w:tcBorders>
            <w:shd w:val="clear" w:color="auto" w:fill="auto"/>
            <w:tcMar>
              <w:top w:w="17" w:type="dxa"/>
              <w:left w:w="108" w:type="dxa"/>
              <w:bottom w:w="0" w:type="dxa"/>
              <w:right w:w="108" w:type="dxa"/>
            </w:tcMar>
            <w:vAlign w:val="center"/>
            <w:hideMark/>
          </w:tcPr>
          <w:p w14:paraId="031274A4" w14:textId="25685803" w:rsidR="008F4425" w:rsidRPr="00F73F70" w:rsidRDefault="00FF3D5B"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9.2</w:t>
            </w:r>
          </w:p>
        </w:tc>
      </w:tr>
      <w:tr w:rsidR="00F73F70" w:rsidRPr="00F73F70" w14:paraId="4E180DC6" w14:textId="77777777" w:rsidTr="00C76216">
        <w:trPr>
          <w:trHeight w:val="407"/>
        </w:trPr>
        <w:tc>
          <w:tcPr>
            <w:tcW w:w="2320" w:type="dxa"/>
            <w:tcBorders>
              <w:top w:val="nil"/>
              <w:left w:val="nil"/>
              <w:bottom w:val="nil"/>
              <w:right w:val="nil"/>
            </w:tcBorders>
            <w:shd w:val="clear" w:color="auto" w:fill="auto"/>
            <w:tcMar>
              <w:top w:w="17" w:type="dxa"/>
              <w:left w:w="108" w:type="dxa"/>
              <w:bottom w:w="0" w:type="dxa"/>
              <w:right w:w="108" w:type="dxa"/>
            </w:tcMar>
            <w:vAlign w:val="center"/>
            <w:hideMark/>
          </w:tcPr>
          <w:p w14:paraId="133C812C" w14:textId="77777777" w:rsidR="008F4425" w:rsidRPr="00F73F70" w:rsidRDefault="008F4425" w:rsidP="00E4757C">
            <w:pPr>
              <w:spacing w:after="0" w:line="240" w:lineRule="auto"/>
              <w:jc w:val="both"/>
              <w:rPr>
                <w:rFonts w:ascii="Times New Roman" w:eastAsia="Times New Roman" w:hAnsi="Times New Roman" w:cs="Times New Roman"/>
              </w:rPr>
            </w:pPr>
            <w:r w:rsidRPr="00F73F70">
              <w:rPr>
                <w:rFonts w:ascii="Times New Roman" w:eastAsia="Times New Roman" w:hAnsi="Times New Roman" w:cs="Times New Roman"/>
                <w:bCs/>
                <w:kern w:val="24"/>
              </w:rPr>
              <w:t>July</w:t>
            </w:r>
            <w:r w:rsidRPr="00F73F70">
              <w:rPr>
                <w:rFonts w:ascii="Times New Roman" w:eastAsia="Calibri" w:hAnsi="Times New Roman" w:cs="Times New Roman"/>
                <w:kern w:val="24"/>
              </w:rPr>
              <w:t xml:space="preserve"> </w:t>
            </w:r>
          </w:p>
        </w:tc>
        <w:tc>
          <w:tcPr>
            <w:tcW w:w="1780" w:type="dxa"/>
            <w:tcBorders>
              <w:top w:val="nil"/>
              <w:left w:val="nil"/>
              <w:bottom w:val="nil"/>
              <w:right w:val="nil"/>
            </w:tcBorders>
            <w:shd w:val="clear" w:color="auto" w:fill="auto"/>
            <w:tcMar>
              <w:top w:w="17" w:type="dxa"/>
              <w:left w:w="108" w:type="dxa"/>
              <w:bottom w:w="0" w:type="dxa"/>
              <w:right w:w="108" w:type="dxa"/>
            </w:tcMar>
            <w:vAlign w:val="center"/>
            <w:hideMark/>
          </w:tcPr>
          <w:p w14:paraId="133429A9" w14:textId="77777777" w:rsidR="008F4425" w:rsidRPr="00F73F70" w:rsidRDefault="008F4425"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2,875</w:t>
            </w:r>
            <w:r w:rsidRPr="00F73F70">
              <w:rPr>
                <w:rFonts w:ascii="Times New Roman" w:eastAsia="Calibri" w:hAnsi="Times New Roman" w:cs="Times New Roman"/>
                <w:kern w:val="24"/>
              </w:rPr>
              <w:t xml:space="preserve"> </w:t>
            </w:r>
          </w:p>
        </w:tc>
        <w:tc>
          <w:tcPr>
            <w:tcW w:w="1408" w:type="dxa"/>
            <w:tcBorders>
              <w:top w:val="nil"/>
              <w:left w:val="nil"/>
              <w:bottom w:val="nil"/>
              <w:right w:val="nil"/>
            </w:tcBorders>
            <w:shd w:val="clear" w:color="auto" w:fill="auto"/>
            <w:tcMar>
              <w:top w:w="17" w:type="dxa"/>
              <w:left w:w="108" w:type="dxa"/>
              <w:bottom w:w="0" w:type="dxa"/>
              <w:right w:w="108" w:type="dxa"/>
            </w:tcMar>
            <w:vAlign w:val="center"/>
            <w:hideMark/>
          </w:tcPr>
          <w:p w14:paraId="532F0678" w14:textId="76356705" w:rsidR="008F4425" w:rsidRPr="00F73F70" w:rsidRDefault="00FF3D5B"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7.9</w:t>
            </w:r>
            <w:r w:rsidR="008F4425" w:rsidRPr="00F73F70">
              <w:rPr>
                <w:rFonts w:ascii="Times New Roman" w:eastAsia="Calibri" w:hAnsi="Times New Roman" w:cs="Times New Roman"/>
                <w:kern w:val="24"/>
              </w:rPr>
              <w:t xml:space="preserve"> </w:t>
            </w:r>
          </w:p>
        </w:tc>
      </w:tr>
      <w:tr w:rsidR="00F73F70" w:rsidRPr="00F73F70" w14:paraId="2B64DE3E" w14:textId="77777777" w:rsidTr="00C76216">
        <w:trPr>
          <w:trHeight w:val="407"/>
        </w:trPr>
        <w:tc>
          <w:tcPr>
            <w:tcW w:w="2320" w:type="dxa"/>
            <w:tcBorders>
              <w:top w:val="nil"/>
              <w:left w:val="nil"/>
              <w:bottom w:val="nil"/>
              <w:right w:val="nil"/>
            </w:tcBorders>
            <w:shd w:val="clear" w:color="auto" w:fill="auto"/>
            <w:tcMar>
              <w:top w:w="17" w:type="dxa"/>
              <w:left w:w="108" w:type="dxa"/>
              <w:bottom w:w="0" w:type="dxa"/>
              <w:right w:w="108" w:type="dxa"/>
            </w:tcMar>
            <w:vAlign w:val="center"/>
            <w:hideMark/>
          </w:tcPr>
          <w:p w14:paraId="0BD53927" w14:textId="77777777" w:rsidR="008F4425" w:rsidRPr="00F73F70" w:rsidRDefault="008F4425" w:rsidP="00E4757C">
            <w:pPr>
              <w:spacing w:after="0" w:line="240" w:lineRule="auto"/>
              <w:jc w:val="both"/>
              <w:rPr>
                <w:rFonts w:ascii="Times New Roman" w:eastAsia="Times New Roman" w:hAnsi="Times New Roman" w:cs="Times New Roman"/>
              </w:rPr>
            </w:pPr>
            <w:r w:rsidRPr="00F73F70">
              <w:rPr>
                <w:rFonts w:ascii="Times New Roman" w:eastAsia="Times New Roman" w:hAnsi="Times New Roman" w:cs="Times New Roman"/>
                <w:bCs/>
                <w:kern w:val="24"/>
              </w:rPr>
              <w:t>August</w:t>
            </w:r>
            <w:r w:rsidRPr="00F73F70">
              <w:rPr>
                <w:rFonts w:ascii="Times New Roman" w:eastAsia="Calibri" w:hAnsi="Times New Roman" w:cs="Times New Roman"/>
                <w:kern w:val="24"/>
              </w:rPr>
              <w:t xml:space="preserve"> </w:t>
            </w:r>
          </w:p>
        </w:tc>
        <w:tc>
          <w:tcPr>
            <w:tcW w:w="1780" w:type="dxa"/>
            <w:tcBorders>
              <w:top w:val="nil"/>
              <w:left w:val="nil"/>
              <w:bottom w:val="nil"/>
              <w:right w:val="nil"/>
            </w:tcBorders>
            <w:shd w:val="clear" w:color="auto" w:fill="auto"/>
            <w:tcMar>
              <w:top w:w="17" w:type="dxa"/>
              <w:left w:w="108" w:type="dxa"/>
              <w:bottom w:w="0" w:type="dxa"/>
              <w:right w:w="108" w:type="dxa"/>
            </w:tcMar>
            <w:vAlign w:val="center"/>
            <w:hideMark/>
          </w:tcPr>
          <w:p w14:paraId="0DFE46F1" w14:textId="77777777" w:rsidR="008F4425" w:rsidRPr="00F73F70" w:rsidRDefault="008F4425"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3,250</w:t>
            </w:r>
            <w:r w:rsidRPr="00F73F70">
              <w:rPr>
                <w:rFonts w:ascii="Times New Roman" w:eastAsia="Calibri" w:hAnsi="Times New Roman" w:cs="Times New Roman"/>
                <w:kern w:val="24"/>
              </w:rPr>
              <w:t xml:space="preserve"> </w:t>
            </w:r>
          </w:p>
        </w:tc>
        <w:tc>
          <w:tcPr>
            <w:tcW w:w="1408" w:type="dxa"/>
            <w:tcBorders>
              <w:top w:val="nil"/>
              <w:left w:val="nil"/>
              <w:bottom w:val="nil"/>
              <w:right w:val="nil"/>
            </w:tcBorders>
            <w:shd w:val="clear" w:color="auto" w:fill="auto"/>
            <w:tcMar>
              <w:top w:w="17" w:type="dxa"/>
              <w:left w:w="108" w:type="dxa"/>
              <w:bottom w:w="0" w:type="dxa"/>
              <w:right w:w="108" w:type="dxa"/>
            </w:tcMar>
            <w:vAlign w:val="center"/>
            <w:hideMark/>
          </w:tcPr>
          <w:p w14:paraId="6EF440BF" w14:textId="71E86EC3" w:rsidR="008F4425" w:rsidRPr="00F73F70" w:rsidRDefault="00FF3D5B"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9.0</w:t>
            </w:r>
          </w:p>
        </w:tc>
      </w:tr>
      <w:tr w:rsidR="00F73F70" w:rsidRPr="00F73F70" w14:paraId="1601C58A" w14:textId="77777777" w:rsidTr="00C76216">
        <w:trPr>
          <w:trHeight w:val="407"/>
        </w:trPr>
        <w:tc>
          <w:tcPr>
            <w:tcW w:w="2320" w:type="dxa"/>
            <w:tcBorders>
              <w:top w:val="nil"/>
              <w:left w:val="nil"/>
              <w:bottom w:val="nil"/>
              <w:right w:val="nil"/>
            </w:tcBorders>
            <w:shd w:val="clear" w:color="auto" w:fill="auto"/>
            <w:tcMar>
              <w:top w:w="17" w:type="dxa"/>
              <w:left w:w="108" w:type="dxa"/>
              <w:bottom w:w="0" w:type="dxa"/>
              <w:right w:w="108" w:type="dxa"/>
            </w:tcMar>
            <w:vAlign w:val="center"/>
            <w:hideMark/>
          </w:tcPr>
          <w:p w14:paraId="57AEB7EE" w14:textId="77777777" w:rsidR="008F4425" w:rsidRPr="00F73F70" w:rsidRDefault="008F4425" w:rsidP="00E4757C">
            <w:pPr>
              <w:spacing w:after="0" w:line="240" w:lineRule="auto"/>
              <w:jc w:val="both"/>
              <w:rPr>
                <w:rFonts w:ascii="Times New Roman" w:eastAsia="Times New Roman" w:hAnsi="Times New Roman" w:cs="Times New Roman"/>
              </w:rPr>
            </w:pPr>
            <w:r w:rsidRPr="00F73F70">
              <w:rPr>
                <w:rFonts w:ascii="Times New Roman" w:eastAsia="Times New Roman" w:hAnsi="Times New Roman" w:cs="Times New Roman"/>
                <w:bCs/>
                <w:kern w:val="24"/>
              </w:rPr>
              <w:t>September</w:t>
            </w:r>
            <w:r w:rsidRPr="00F73F70">
              <w:rPr>
                <w:rFonts w:ascii="Times New Roman" w:eastAsia="Calibri" w:hAnsi="Times New Roman" w:cs="Times New Roman"/>
                <w:kern w:val="24"/>
              </w:rPr>
              <w:t xml:space="preserve"> </w:t>
            </w:r>
          </w:p>
        </w:tc>
        <w:tc>
          <w:tcPr>
            <w:tcW w:w="1780" w:type="dxa"/>
            <w:tcBorders>
              <w:top w:val="nil"/>
              <w:left w:val="nil"/>
              <w:bottom w:val="nil"/>
              <w:right w:val="nil"/>
            </w:tcBorders>
            <w:shd w:val="clear" w:color="auto" w:fill="auto"/>
            <w:tcMar>
              <w:top w:w="17" w:type="dxa"/>
              <w:left w:w="108" w:type="dxa"/>
              <w:bottom w:w="0" w:type="dxa"/>
              <w:right w:w="108" w:type="dxa"/>
            </w:tcMar>
            <w:vAlign w:val="center"/>
            <w:hideMark/>
          </w:tcPr>
          <w:p w14:paraId="64D30345" w14:textId="77777777" w:rsidR="008F4425" w:rsidRPr="00F73F70" w:rsidRDefault="008F4425"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3,170</w:t>
            </w:r>
            <w:r w:rsidRPr="00F73F70">
              <w:rPr>
                <w:rFonts w:ascii="Times New Roman" w:eastAsia="Calibri" w:hAnsi="Times New Roman" w:cs="Times New Roman"/>
                <w:kern w:val="24"/>
              </w:rPr>
              <w:t xml:space="preserve"> </w:t>
            </w:r>
          </w:p>
        </w:tc>
        <w:tc>
          <w:tcPr>
            <w:tcW w:w="1408" w:type="dxa"/>
            <w:tcBorders>
              <w:top w:val="nil"/>
              <w:left w:val="nil"/>
              <w:bottom w:val="nil"/>
              <w:right w:val="nil"/>
            </w:tcBorders>
            <w:shd w:val="clear" w:color="auto" w:fill="auto"/>
            <w:tcMar>
              <w:top w:w="17" w:type="dxa"/>
              <w:left w:w="108" w:type="dxa"/>
              <w:bottom w:w="0" w:type="dxa"/>
              <w:right w:w="108" w:type="dxa"/>
            </w:tcMar>
            <w:vAlign w:val="center"/>
            <w:hideMark/>
          </w:tcPr>
          <w:p w14:paraId="0E3157CB" w14:textId="57EBB230" w:rsidR="008F4425" w:rsidRPr="00F73F70" w:rsidRDefault="00FF3D5B"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8.8</w:t>
            </w:r>
            <w:r w:rsidR="008F4425" w:rsidRPr="00F73F70">
              <w:rPr>
                <w:rFonts w:ascii="Times New Roman" w:eastAsia="Calibri" w:hAnsi="Times New Roman" w:cs="Times New Roman"/>
                <w:kern w:val="24"/>
              </w:rPr>
              <w:t xml:space="preserve"> </w:t>
            </w:r>
          </w:p>
        </w:tc>
      </w:tr>
      <w:tr w:rsidR="00F73F70" w:rsidRPr="00F73F70" w14:paraId="6E294F06" w14:textId="77777777" w:rsidTr="00C76216">
        <w:trPr>
          <w:trHeight w:val="407"/>
        </w:trPr>
        <w:tc>
          <w:tcPr>
            <w:tcW w:w="2320" w:type="dxa"/>
            <w:tcBorders>
              <w:top w:val="nil"/>
              <w:left w:val="nil"/>
              <w:bottom w:val="nil"/>
              <w:right w:val="nil"/>
            </w:tcBorders>
            <w:shd w:val="clear" w:color="auto" w:fill="auto"/>
            <w:tcMar>
              <w:top w:w="17" w:type="dxa"/>
              <w:left w:w="108" w:type="dxa"/>
              <w:bottom w:w="0" w:type="dxa"/>
              <w:right w:w="108" w:type="dxa"/>
            </w:tcMar>
            <w:vAlign w:val="center"/>
            <w:hideMark/>
          </w:tcPr>
          <w:p w14:paraId="5D03FAD9" w14:textId="77777777" w:rsidR="008F4425" w:rsidRPr="00F73F70" w:rsidRDefault="008F4425" w:rsidP="00E4757C">
            <w:pPr>
              <w:spacing w:after="0" w:line="240" w:lineRule="auto"/>
              <w:jc w:val="both"/>
              <w:rPr>
                <w:rFonts w:ascii="Times New Roman" w:eastAsia="Times New Roman" w:hAnsi="Times New Roman" w:cs="Times New Roman"/>
              </w:rPr>
            </w:pPr>
            <w:r w:rsidRPr="00F73F70">
              <w:rPr>
                <w:rFonts w:ascii="Times New Roman" w:eastAsia="Times New Roman" w:hAnsi="Times New Roman" w:cs="Times New Roman"/>
                <w:bCs/>
                <w:kern w:val="24"/>
              </w:rPr>
              <w:t>October</w:t>
            </w:r>
            <w:r w:rsidRPr="00F73F70">
              <w:rPr>
                <w:rFonts w:ascii="Times New Roman" w:eastAsia="Calibri" w:hAnsi="Times New Roman" w:cs="Times New Roman"/>
                <w:kern w:val="24"/>
              </w:rPr>
              <w:t xml:space="preserve"> </w:t>
            </w:r>
          </w:p>
        </w:tc>
        <w:tc>
          <w:tcPr>
            <w:tcW w:w="1780" w:type="dxa"/>
            <w:tcBorders>
              <w:top w:val="nil"/>
              <w:left w:val="nil"/>
              <w:bottom w:val="nil"/>
              <w:right w:val="nil"/>
            </w:tcBorders>
            <w:shd w:val="clear" w:color="auto" w:fill="auto"/>
            <w:tcMar>
              <w:top w:w="17" w:type="dxa"/>
              <w:left w:w="108" w:type="dxa"/>
              <w:bottom w:w="0" w:type="dxa"/>
              <w:right w:w="108" w:type="dxa"/>
            </w:tcMar>
            <w:vAlign w:val="center"/>
            <w:hideMark/>
          </w:tcPr>
          <w:p w14:paraId="7CBB4E1D" w14:textId="77777777" w:rsidR="008F4425" w:rsidRPr="00F73F70" w:rsidRDefault="008F4425"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2,999</w:t>
            </w:r>
            <w:r w:rsidRPr="00F73F70">
              <w:rPr>
                <w:rFonts w:ascii="Times New Roman" w:eastAsia="Calibri" w:hAnsi="Times New Roman" w:cs="Times New Roman"/>
                <w:kern w:val="24"/>
              </w:rPr>
              <w:t xml:space="preserve"> </w:t>
            </w:r>
          </w:p>
        </w:tc>
        <w:tc>
          <w:tcPr>
            <w:tcW w:w="1408" w:type="dxa"/>
            <w:tcBorders>
              <w:top w:val="nil"/>
              <w:left w:val="nil"/>
              <w:bottom w:val="nil"/>
              <w:right w:val="nil"/>
            </w:tcBorders>
            <w:shd w:val="clear" w:color="auto" w:fill="auto"/>
            <w:tcMar>
              <w:top w:w="17" w:type="dxa"/>
              <w:left w:w="108" w:type="dxa"/>
              <w:bottom w:w="0" w:type="dxa"/>
              <w:right w:w="108" w:type="dxa"/>
            </w:tcMar>
            <w:vAlign w:val="center"/>
            <w:hideMark/>
          </w:tcPr>
          <w:p w14:paraId="38B0B555" w14:textId="463796E9" w:rsidR="008F4425" w:rsidRPr="00F73F70" w:rsidRDefault="00FF3D5B"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8.3</w:t>
            </w:r>
            <w:r w:rsidR="008F4425" w:rsidRPr="00F73F70">
              <w:rPr>
                <w:rFonts w:ascii="Times New Roman" w:eastAsia="Calibri" w:hAnsi="Times New Roman" w:cs="Times New Roman"/>
                <w:kern w:val="24"/>
              </w:rPr>
              <w:t xml:space="preserve"> </w:t>
            </w:r>
          </w:p>
        </w:tc>
      </w:tr>
      <w:tr w:rsidR="00F73F70" w:rsidRPr="00F73F70" w14:paraId="210B310C" w14:textId="77777777" w:rsidTr="00C76216">
        <w:trPr>
          <w:trHeight w:val="407"/>
        </w:trPr>
        <w:tc>
          <w:tcPr>
            <w:tcW w:w="2320" w:type="dxa"/>
            <w:tcBorders>
              <w:top w:val="nil"/>
              <w:left w:val="nil"/>
              <w:bottom w:val="nil"/>
              <w:right w:val="nil"/>
            </w:tcBorders>
            <w:shd w:val="clear" w:color="auto" w:fill="auto"/>
            <w:tcMar>
              <w:top w:w="17" w:type="dxa"/>
              <w:left w:w="108" w:type="dxa"/>
              <w:bottom w:w="0" w:type="dxa"/>
              <w:right w:w="108" w:type="dxa"/>
            </w:tcMar>
            <w:vAlign w:val="center"/>
            <w:hideMark/>
          </w:tcPr>
          <w:p w14:paraId="41C98E85" w14:textId="77777777" w:rsidR="008F4425" w:rsidRPr="00F73F70" w:rsidRDefault="008F4425" w:rsidP="00E4757C">
            <w:pPr>
              <w:spacing w:after="0" w:line="240" w:lineRule="auto"/>
              <w:jc w:val="both"/>
              <w:rPr>
                <w:rFonts w:ascii="Times New Roman" w:eastAsia="Times New Roman" w:hAnsi="Times New Roman" w:cs="Times New Roman"/>
              </w:rPr>
            </w:pPr>
            <w:r w:rsidRPr="00F73F70">
              <w:rPr>
                <w:rFonts w:ascii="Times New Roman" w:eastAsia="Times New Roman" w:hAnsi="Times New Roman" w:cs="Times New Roman"/>
                <w:bCs/>
                <w:kern w:val="24"/>
              </w:rPr>
              <w:t>November</w:t>
            </w:r>
            <w:r w:rsidRPr="00F73F70">
              <w:rPr>
                <w:rFonts w:ascii="Times New Roman" w:eastAsia="Calibri" w:hAnsi="Times New Roman" w:cs="Times New Roman"/>
                <w:kern w:val="24"/>
              </w:rPr>
              <w:t xml:space="preserve"> </w:t>
            </w:r>
          </w:p>
        </w:tc>
        <w:tc>
          <w:tcPr>
            <w:tcW w:w="1780" w:type="dxa"/>
            <w:tcBorders>
              <w:top w:val="nil"/>
              <w:left w:val="nil"/>
              <w:bottom w:val="nil"/>
              <w:right w:val="nil"/>
            </w:tcBorders>
            <w:shd w:val="clear" w:color="auto" w:fill="auto"/>
            <w:tcMar>
              <w:top w:w="17" w:type="dxa"/>
              <w:left w:w="108" w:type="dxa"/>
              <w:bottom w:w="0" w:type="dxa"/>
              <w:right w:w="108" w:type="dxa"/>
            </w:tcMar>
            <w:vAlign w:val="center"/>
            <w:hideMark/>
          </w:tcPr>
          <w:p w14:paraId="6C6D492C" w14:textId="77777777" w:rsidR="008F4425" w:rsidRPr="00F73F70" w:rsidRDefault="008F4425"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2,679</w:t>
            </w:r>
            <w:r w:rsidRPr="00F73F70">
              <w:rPr>
                <w:rFonts w:ascii="Times New Roman" w:eastAsia="Calibri" w:hAnsi="Times New Roman" w:cs="Times New Roman"/>
                <w:kern w:val="24"/>
              </w:rPr>
              <w:t xml:space="preserve"> </w:t>
            </w:r>
          </w:p>
        </w:tc>
        <w:tc>
          <w:tcPr>
            <w:tcW w:w="1408" w:type="dxa"/>
            <w:tcBorders>
              <w:top w:val="nil"/>
              <w:left w:val="nil"/>
              <w:bottom w:val="nil"/>
              <w:right w:val="nil"/>
            </w:tcBorders>
            <w:shd w:val="clear" w:color="auto" w:fill="auto"/>
            <w:tcMar>
              <w:top w:w="17" w:type="dxa"/>
              <w:left w:w="108" w:type="dxa"/>
              <w:bottom w:w="0" w:type="dxa"/>
              <w:right w:w="108" w:type="dxa"/>
            </w:tcMar>
            <w:vAlign w:val="center"/>
            <w:hideMark/>
          </w:tcPr>
          <w:p w14:paraId="379D1A6A" w14:textId="26ACAF77" w:rsidR="008F4425" w:rsidRPr="00F73F70" w:rsidRDefault="00FF3D5B"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7.4</w:t>
            </w:r>
            <w:r w:rsidR="008F4425" w:rsidRPr="00F73F70">
              <w:rPr>
                <w:rFonts w:ascii="Times New Roman" w:eastAsia="Calibri" w:hAnsi="Times New Roman" w:cs="Times New Roman"/>
                <w:kern w:val="24"/>
              </w:rPr>
              <w:t xml:space="preserve"> </w:t>
            </w:r>
          </w:p>
        </w:tc>
      </w:tr>
      <w:tr w:rsidR="00F73F70" w:rsidRPr="00F73F70" w14:paraId="58593DA4" w14:textId="77777777" w:rsidTr="00C76216">
        <w:trPr>
          <w:trHeight w:val="407"/>
        </w:trPr>
        <w:tc>
          <w:tcPr>
            <w:tcW w:w="2320" w:type="dxa"/>
            <w:tcBorders>
              <w:top w:val="nil"/>
              <w:left w:val="nil"/>
              <w:bottom w:val="single" w:sz="4" w:space="0" w:color="auto"/>
              <w:right w:val="nil"/>
            </w:tcBorders>
            <w:shd w:val="clear" w:color="auto" w:fill="auto"/>
            <w:tcMar>
              <w:top w:w="17" w:type="dxa"/>
              <w:left w:w="108" w:type="dxa"/>
              <w:bottom w:w="0" w:type="dxa"/>
              <w:right w:w="108" w:type="dxa"/>
            </w:tcMar>
            <w:vAlign w:val="center"/>
            <w:hideMark/>
          </w:tcPr>
          <w:p w14:paraId="45655959" w14:textId="77777777" w:rsidR="008F4425" w:rsidRPr="00F73F70" w:rsidRDefault="008F4425" w:rsidP="00E4757C">
            <w:pPr>
              <w:spacing w:after="0" w:line="240" w:lineRule="auto"/>
              <w:jc w:val="both"/>
              <w:rPr>
                <w:rFonts w:ascii="Times New Roman" w:eastAsia="Times New Roman" w:hAnsi="Times New Roman" w:cs="Times New Roman"/>
              </w:rPr>
            </w:pPr>
            <w:r w:rsidRPr="00F73F70">
              <w:rPr>
                <w:rFonts w:ascii="Times New Roman" w:eastAsia="Times New Roman" w:hAnsi="Times New Roman" w:cs="Times New Roman"/>
                <w:bCs/>
                <w:kern w:val="24"/>
              </w:rPr>
              <w:t>December</w:t>
            </w:r>
            <w:r w:rsidRPr="00F73F70">
              <w:rPr>
                <w:rFonts w:ascii="Times New Roman" w:eastAsia="Calibri" w:hAnsi="Times New Roman" w:cs="Times New Roman"/>
                <w:kern w:val="24"/>
              </w:rPr>
              <w:t xml:space="preserve"> </w:t>
            </w:r>
          </w:p>
        </w:tc>
        <w:tc>
          <w:tcPr>
            <w:tcW w:w="1780" w:type="dxa"/>
            <w:tcBorders>
              <w:top w:val="nil"/>
              <w:left w:val="nil"/>
              <w:bottom w:val="single" w:sz="4" w:space="0" w:color="auto"/>
              <w:right w:val="nil"/>
            </w:tcBorders>
            <w:shd w:val="clear" w:color="auto" w:fill="auto"/>
            <w:tcMar>
              <w:top w:w="17" w:type="dxa"/>
              <w:left w:w="108" w:type="dxa"/>
              <w:bottom w:w="0" w:type="dxa"/>
              <w:right w:w="108" w:type="dxa"/>
            </w:tcMar>
            <w:vAlign w:val="center"/>
            <w:hideMark/>
          </w:tcPr>
          <w:p w14:paraId="5C2189D1" w14:textId="77777777" w:rsidR="008F4425" w:rsidRPr="00F73F70" w:rsidRDefault="008F4425"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2,657</w:t>
            </w:r>
            <w:r w:rsidRPr="00F73F70">
              <w:rPr>
                <w:rFonts w:ascii="Times New Roman" w:eastAsia="Calibri" w:hAnsi="Times New Roman" w:cs="Times New Roman"/>
                <w:kern w:val="24"/>
              </w:rPr>
              <w:t xml:space="preserve"> </w:t>
            </w:r>
          </w:p>
        </w:tc>
        <w:tc>
          <w:tcPr>
            <w:tcW w:w="1408" w:type="dxa"/>
            <w:tcBorders>
              <w:top w:val="nil"/>
              <w:left w:val="nil"/>
              <w:bottom w:val="single" w:sz="4" w:space="0" w:color="auto"/>
              <w:right w:val="nil"/>
            </w:tcBorders>
            <w:shd w:val="clear" w:color="auto" w:fill="auto"/>
            <w:tcMar>
              <w:top w:w="17" w:type="dxa"/>
              <w:left w:w="108" w:type="dxa"/>
              <w:bottom w:w="0" w:type="dxa"/>
              <w:right w:w="108" w:type="dxa"/>
            </w:tcMar>
            <w:vAlign w:val="center"/>
            <w:hideMark/>
          </w:tcPr>
          <w:p w14:paraId="0DB0F2A4" w14:textId="4BDF91DE" w:rsidR="008F4425" w:rsidRPr="00F73F70" w:rsidRDefault="00FF3D5B"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7.4</w:t>
            </w:r>
          </w:p>
        </w:tc>
      </w:tr>
      <w:tr w:rsidR="008F4425" w:rsidRPr="00F73F70" w14:paraId="763232FD" w14:textId="77777777" w:rsidTr="00C76216">
        <w:trPr>
          <w:trHeight w:val="407"/>
        </w:trPr>
        <w:tc>
          <w:tcPr>
            <w:tcW w:w="2320" w:type="dxa"/>
            <w:tcBorders>
              <w:top w:val="single" w:sz="4" w:space="0" w:color="auto"/>
              <w:left w:val="nil"/>
              <w:bottom w:val="single" w:sz="8" w:space="0" w:color="000000"/>
              <w:right w:val="nil"/>
            </w:tcBorders>
            <w:shd w:val="clear" w:color="auto" w:fill="auto"/>
            <w:tcMar>
              <w:top w:w="17" w:type="dxa"/>
              <w:left w:w="108" w:type="dxa"/>
              <w:bottom w:w="0" w:type="dxa"/>
              <w:right w:w="108" w:type="dxa"/>
            </w:tcMar>
            <w:vAlign w:val="center"/>
            <w:hideMark/>
          </w:tcPr>
          <w:p w14:paraId="729EA207" w14:textId="77777777" w:rsidR="008F4425" w:rsidRPr="00F73F70" w:rsidRDefault="008F4425" w:rsidP="00E4757C">
            <w:pPr>
              <w:spacing w:after="0" w:line="240" w:lineRule="auto"/>
              <w:jc w:val="both"/>
              <w:rPr>
                <w:rFonts w:ascii="Times New Roman" w:eastAsia="Times New Roman" w:hAnsi="Times New Roman" w:cs="Times New Roman"/>
              </w:rPr>
            </w:pPr>
            <w:r w:rsidRPr="00F73F70">
              <w:rPr>
                <w:rFonts w:ascii="Times New Roman" w:eastAsia="Times New Roman" w:hAnsi="Times New Roman" w:cs="Times New Roman"/>
                <w:bCs/>
                <w:kern w:val="24"/>
              </w:rPr>
              <w:t>Total</w:t>
            </w:r>
            <w:r w:rsidRPr="00F73F70">
              <w:rPr>
                <w:rFonts w:ascii="Times New Roman" w:eastAsia="Calibri" w:hAnsi="Times New Roman" w:cs="Times New Roman"/>
                <w:kern w:val="24"/>
              </w:rPr>
              <w:t xml:space="preserve"> </w:t>
            </w:r>
          </w:p>
        </w:tc>
        <w:tc>
          <w:tcPr>
            <w:tcW w:w="1780" w:type="dxa"/>
            <w:tcBorders>
              <w:top w:val="single" w:sz="4" w:space="0" w:color="auto"/>
              <w:left w:val="nil"/>
              <w:bottom w:val="single" w:sz="8" w:space="0" w:color="000000"/>
              <w:right w:val="nil"/>
            </w:tcBorders>
            <w:shd w:val="clear" w:color="auto" w:fill="auto"/>
            <w:tcMar>
              <w:top w:w="17" w:type="dxa"/>
              <w:left w:w="108" w:type="dxa"/>
              <w:bottom w:w="0" w:type="dxa"/>
              <w:right w:w="108" w:type="dxa"/>
            </w:tcMar>
            <w:vAlign w:val="center"/>
            <w:hideMark/>
          </w:tcPr>
          <w:p w14:paraId="4ABAE47F" w14:textId="77777777" w:rsidR="008F4425" w:rsidRPr="00F73F70" w:rsidRDefault="008F4425"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36,087</w:t>
            </w:r>
            <w:r w:rsidRPr="00F73F70">
              <w:rPr>
                <w:rFonts w:ascii="Times New Roman" w:eastAsia="Calibri" w:hAnsi="Times New Roman" w:cs="Times New Roman"/>
                <w:kern w:val="24"/>
              </w:rPr>
              <w:t xml:space="preserve"> </w:t>
            </w:r>
          </w:p>
        </w:tc>
        <w:tc>
          <w:tcPr>
            <w:tcW w:w="1408" w:type="dxa"/>
            <w:tcBorders>
              <w:top w:val="single" w:sz="4" w:space="0" w:color="auto"/>
              <w:left w:val="nil"/>
              <w:bottom w:val="single" w:sz="8" w:space="0" w:color="000000"/>
              <w:right w:val="nil"/>
            </w:tcBorders>
            <w:shd w:val="clear" w:color="auto" w:fill="auto"/>
            <w:tcMar>
              <w:top w:w="17" w:type="dxa"/>
              <w:left w:w="108" w:type="dxa"/>
              <w:bottom w:w="0" w:type="dxa"/>
              <w:right w:w="108" w:type="dxa"/>
            </w:tcMar>
            <w:vAlign w:val="center"/>
            <w:hideMark/>
          </w:tcPr>
          <w:p w14:paraId="7EDCC302" w14:textId="77777777" w:rsidR="008F4425" w:rsidRPr="00F73F70" w:rsidRDefault="008F4425" w:rsidP="00E4757C">
            <w:pPr>
              <w:spacing w:after="0" w:line="240" w:lineRule="auto"/>
              <w:ind w:left="432"/>
              <w:jc w:val="both"/>
              <w:rPr>
                <w:rFonts w:ascii="Times New Roman" w:eastAsia="Times New Roman" w:hAnsi="Times New Roman" w:cs="Times New Roman"/>
              </w:rPr>
            </w:pPr>
            <w:r w:rsidRPr="00F73F70">
              <w:rPr>
                <w:rFonts w:ascii="Times New Roman" w:eastAsia="Times New Roman" w:hAnsi="Times New Roman" w:cs="Times New Roman"/>
                <w:kern w:val="24"/>
              </w:rPr>
              <w:t>100</w:t>
            </w:r>
            <w:r w:rsidRPr="00F73F70">
              <w:rPr>
                <w:rFonts w:ascii="Times New Roman" w:eastAsia="Calibri" w:hAnsi="Times New Roman" w:cs="Times New Roman"/>
                <w:kern w:val="24"/>
              </w:rPr>
              <w:t xml:space="preserve"> </w:t>
            </w:r>
          </w:p>
        </w:tc>
      </w:tr>
    </w:tbl>
    <w:p w14:paraId="7EDAF923" w14:textId="77777777" w:rsidR="008F4425" w:rsidRPr="00F73F70" w:rsidRDefault="008F4425" w:rsidP="00E4757C">
      <w:pPr>
        <w:spacing w:after="0" w:line="240" w:lineRule="auto"/>
        <w:jc w:val="both"/>
        <w:rPr>
          <w:rFonts w:ascii="Times New Roman" w:hAnsi="Times New Roman" w:cs="Times New Roman"/>
          <w:b/>
        </w:rPr>
      </w:pPr>
    </w:p>
    <w:p w14:paraId="31949CD7" w14:textId="77777777" w:rsidR="008F4425" w:rsidRPr="00F73F70" w:rsidRDefault="008F4425" w:rsidP="00E4757C">
      <w:pPr>
        <w:spacing w:after="0" w:line="240" w:lineRule="auto"/>
        <w:jc w:val="both"/>
        <w:rPr>
          <w:rFonts w:ascii="Times New Roman" w:hAnsi="Times New Roman" w:cs="Times New Roman"/>
          <w:b/>
        </w:rPr>
      </w:pPr>
    </w:p>
    <w:p w14:paraId="2D51B7F4" w14:textId="77777777" w:rsidR="008F4425" w:rsidRPr="00F73F70" w:rsidRDefault="008F4425" w:rsidP="00E4757C">
      <w:pPr>
        <w:spacing w:after="0" w:line="240" w:lineRule="auto"/>
        <w:jc w:val="both"/>
        <w:rPr>
          <w:rFonts w:ascii="Times New Roman" w:hAnsi="Times New Roman" w:cs="Times New Roman"/>
          <w:b/>
        </w:rPr>
      </w:pPr>
      <w:r w:rsidRPr="00F73F70">
        <w:rPr>
          <w:rFonts w:ascii="Times New Roman" w:hAnsi="Times New Roman" w:cs="Times New Roman"/>
          <w:b/>
        </w:rPr>
        <w:t>Table 2: Summary statistics for response variables and covariates used in the analysis</w:t>
      </w:r>
    </w:p>
    <w:p w14:paraId="330AC8EF" w14:textId="77777777" w:rsidR="008F4425" w:rsidRPr="00F73F70" w:rsidRDefault="008F4425" w:rsidP="00E4757C">
      <w:pPr>
        <w:spacing w:after="0" w:line="240" w:lineRule="auto"/>
        <w:jc w:val="both"/>
        <w:rPr>
          <w:rFonts w:ascii="Times New Roman" w:hAnsi="Times New Roman" w:cs="Times New Roman"/>
          <w:b/>
        </w:rPr>
      </w:pPr>
      <w:r w:rsidRPr="00F73F70">
        <w:rPr>
          <w:rFonts w:ascii="Times New Roman" w:hAnsi="Times New Roman" w:cs="Times New Roman"/>
          <w:b/>
        </w:rPr>
        <w:t xml:space="preserve"> </w:t>
      </w:r>
    </w:p>
    <w:tbl>
      <w:tblPr>
        <w:tblStyle w:val="LightShading1"/>
        <w:tblW w:w="8179" w:type="dxa"/>
        <w:tblLook w:val="04A0" w:firstRow="1" w:lastRow="0" w:firstColumn="1" w:lastColumn="0" w:noHBand="0" w:noVBand="1"/>
      </w:tblPr>
      <w:tblGrid>
        <w:gridCol w:w="3828"/>
        <w:gridCol w:w="766"/>
        <w:gridCol w:w="1069"/>
        <w:gridCol w:w="966"/>
        <w:gridCol w:w="876"/>
        <w:gridCol w:w="1064"/>
      </w:tblGrid>
      <w:tr w:rsidR="00F73F70" w:rsidRPr="00F73F70" w14:paraId="241DEA00" w14:textId="77777777" w:rsidTr="000E2B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hideMark/>
          </w:tcPr>
          <w:p w14:paraId="3FCB42A1" w14:textId="77777777" w:rsidR="008F4425" w:rsidRPr="00F73F70" w:rsidRDefault="008F4425" w:rsidP="00E4757C">
            <w:pPr>
              <w:jc w:val="both"/>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Variable</w:t>
            </w:r>
          </w:p>
        </w:tc>
        <w:tc>
          <w:tcPr>
            <w:tcW w:w="376" w:type="dxa"/>
            <w:shd w:val="clear" w:color="auto" w:fill="auto"/>
            <w:noWrap/>
            <w:hideMark/>
          </w:tcPr>
          <w:p w14:paraId="73C7F11A" w14:textId="77777777" w:rsidR="008F4425" w:rsidRPr="00F73F70" w:rsidRDefault="008F4425" w:rsidP="00E4757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Obs.</w:t>
            </w:r>
          </w:p>
        </w:tc>
        <w:tc>
          <w:tcPr>
            <w:tcW w:w="1069" w:type="dxa"/>
            <w:shd w:val="clear" w:color="auto" w:fill="auto"/>
            <w:noWrap/>
          </w:tcPr>
          <w:p w14:paraId="587971BF" w14:textId="77777777" w:rsidR="008F4425" w:rsidRPr="00F73F70" w:rsidRDefault="008F4425" w:rsidP="00E4757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Count</w:t>
            </w:r>
          </w:p>
        </w:tc>
        <w:tc>
          <w:tcPr>
            <w:tcW w:w="966" w:type="dxa"/>
            <w:shd w:val="clear" w:color="auto" w:fill="auto"/>
            <w:noWrap/>
            <w:hideMark/>
          </w:tcPr>
          <w:p w14:paraId="460D9D9A" w14:textId="77777777" w:rsidR="008F4425" w:rsidRPr="00F73F70" w:rsidRDefault="008F4425" w:rsidP="00E4757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rPr>
            </w:pPr>
          </w:p>
        </w:tc>
        <w:tc>
          <w:tcPr>
            <w:tcW w:w="876" w:type="dxa"/>
            <w:shd w:val="clear" w:color="auto" w:fill="auto"/>
            <w:noWrap/>
            <w:hideMark/>
          </w:tcPr>
          <w:p w14:paraId="13640865" w14:textId="77777777" w:rsidR="008F4425" w:rsidRPr="00F73F70" w:rsidRDefault="008F4425" w:rsidP="00E4757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Percent</w:t>
            </w:r>
          </w:p>
        </w:tc>
        <w:tc>
          <w:tcPr>
            <w:tcW w:w="1064" w:type="dxa"/>
            <w:shd w:val="clear" w:color="auto" w:fill="auto"/>
            <w:noWrap/>
            <w:hideMark/>
          </w:tcPr>
          <w:p w14:paraId="7FA2D04C" w14:textId="77777777" w:rsidR="008F4425" w:rsidRPr="00F73F70" w:rsidRDefault="008F4425" w:rsidP="00E4757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rPr>
            </w:pPr>
          </w:p>
        </w:tc>
      </w:tr>
      <w:tr w:rsidR="00F73F70" w:rsidRPr="00F73F70" w14:paraId="5D9CE08A" w14:textId="77777777" w:rsidTr="000E2B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hideMark/>
          </w:tcPr>
          <w:p w14:paraId="2AA6B52D" w14:textId="77777777" w:rsidR="008F4425" w:rsidRPr="00F73F70" w:rsidRDefault="008F4425" w:rsidP="00E4757C">
            <w:pPr>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Respondent has a degree in 2011</w:t>
            </w:r>
          </w:p>
        </w:tc>
        <w:tc>
          <w:tcPr>
            <w:tcW w:w="376" w:type="dxa"/>
            <w:shd w:val="clear" w:color="auto" w:fill="auto"/>
            <w:noWrap/>
            <w:hideMark/>
          </w:tcPr>
          <w:p w14:paraId="58815B82"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36087</w:t>
            </w:r>
          </w:p>
        </w:tc>
        <w:tc>
          <w:tcPr>
            <w:tcW w:w="1069" w:type="dxa"/>
            <w:shd w:val="clear" w:color="auto" w:fill="auto"/>
            <w:noWrap/>
          </w:tcPr>
          <w:p w14:paraId="75A07419"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12220</w:t>
            </w:r>
          </w:p>
        </w:tc>
        <w:tc>
          <w:tcPr>
            <w:tcW w:w="966" w:type="dxa"/>
            <w:shd w:val="clear" w:color="auto" w:fill="auto"/>
            <w:noWrap/>
            <w:hideMark/>
          </w:tcPr>
          <w:p w14:paraId="2792D62C"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p>
        </w:tc>
        <w:tc>
          <w:tcPr>
            <w:tcW w:w="876" w:type="dxa"/>
            <w:shd w:val="clear" w:color="auto" w:fill="auto"/>
            <w:noWrap/>
            <w:hideMark/>
          </w:tcPr>
          <w:p w14:paraId="472F2FD3"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33.9</w:t>
            </w:r>
          </w:p>
        </w:tc>
        <w:tc>
          <w:tcPr>
            <w:tcW w:w="1064" w:type="dxa"/>
            <w:shd w:val="clear" w:color="auto" w:fill="auto"/>
            <w:noWrap/>
            <w:hideMark/>
          </w:tcPr>
          <w:p w14:paraId="784A8352"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p>
        </w:tc>
      </w:tr>
      <w:tr w:rsidR="00F73F70" w:rsidRPr="00F73F70" w14:paraId="4874E028" w14:textId="77777777" w:rsidTr="000E2BEE">
        <w:trPr>
          <w:trHeight w:val="30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4D63EC26" w14:textId="7E36B0C4" w:rsidR="00ED7060" w:rsidRPr="00F73F70" w:rsidRDefault="007416C3" w:rsidP="00E4757C">
            <w:pPr>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Respondent has A-levels (or higher)</w:t>
            </w:r>
          </w:p>
        </w:tc>
        <w:tc>
          <w:tcPr>
            <w:tcW w:w="376" w:type="dxa"/>
            <w:shd w:val="clear" w:color="auto" w:fill="auto"/>
            <w:noWrap/>
          </w:tcPr>
          <w:p w14:paraId="0D6752A9" w14:textId="1328473E" w:rsidR="00ED7060" w:rsidRPr="00F73F70" w:rsidRDefault="007416C3"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36087</w:t>
            </w:r>
          </w:p>
        </w:tc>
        <w:tc>
          <w:tcPr>
            <w:tcW w:w="1069" w:type="dxa"/>
            <w:shd w:val="clear" w:color="auto" w:fill="auto"/>
            <w:noWrap/>
          </w:tcPr>
          <w:p w14:paraId="4FDAE39A" w14:textId="4E67EA2B" w:rsidR="00ED7060" w:rsidRPr="00F73F70" w:rsidRDefault="00C5114C"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19,802</w:t>
            </w:r>
          </w:p>
        </w:tc>
        <w:tc>
          <w:tcPr>
            <w:tcW w:w="966" w:type="dxa"/>
            <w:shd w:val="clear" w:color="auto" w:fill="auto"/>
            <w:noWrap/>
          </w:tcPr>
          <w:p w14:paraId="1B5A6C5B" w14:textId="77777777" w:rsidR="00ED7060" w:rsidRPr="00F73F70" w:rsidRDefault="00ED7060"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876" w:type="dxa"/>
            <w:shd w:val="clear" w:color="auto" w:fill="auto"/>
            <w:noWrap/>
          </w:tcPr>
          <w:p w14:paraId="76FB97A0" w14:textId="24248D37" w:rsidR="00ED7060" w:rsidRPr="00F73F70" w:rsidRDefault="00C5114C"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54.</w:t>
            </w:r>
            <w:r w:rsidR="009553A0" w:rsidRPr="00F73F70">
              <w:rPr>
                <w:rFonts w:ascii="Times New Roman" w:eastAsia="Times New Roman" w:hAnsi="Times New Roman" w:cs="Times New Roman"/>
                <w:color w:val="auto"/>
              </w:rPr>
              <w:t>9</w:t>
            </w:r>
          </w:p>
        </w:tc>
        <w:tc>
          <w:tcPr>
            <w:tcW w:w="1064" w:type="dxa"/>
            <w:shd w:val="clear" w:color="auto" w:fill="auto"/>
            <w:noWrap/>
          </w:tcPr>
          <w:p w14:paraId="2CF4DAA6" w14:textId="77777777" w:rsidR="00ED7060" w:rsidRPr="00F73F70" w:rsidRDefault="00ED7060"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r>
      <w:tr w:rsidR="00F73F70" w:rsidRPr="00F73F70" w14:paraId="71730C80" w14:textId="77777777" w:rsidTr="000E2B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761AE3D1" w14:textId="65B36BC1" w:rsidR="00ED7060" w:rsidRPr="00F73F70" w:rsidRDefault="00ED7060" w:rsidP="00E4757C">
            <w:pPr>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Respondent has no qualifications</w:t>
            </w:r>
          </w:p>
        </w:tc>
        <w:tc>
          <w:tcPr>
            <w:tcW w:w="376" w:type="dxa"/>
            <w:shd w:val="clear" w:color="auto" w:fill="auto"/>
            <w:noWrap/>
          </w:tcPr>
          <w:p w14:paraId="00A2BFFE" w14:textId="4A5424A9" w:rsidR="00ED7060" w:rsidRPr="00F73F70" w:rsidRDefault="00ED7060"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36087</w:t>
            </w:r>
          </w:p>
        </w:tc>
        <w:tc>
          <w:tcPr>
            <w:tcW w:w="1069" w:type="dxa"/>
            <w:shd w:val="clear" w:color="auto" w:fill="auto"/>
            <w:noWrap/>
          </w:tcPr>
          <w:p w14:paraId="7EAC1882" w14:textId="55EC4319" w:rsidR="00ED7060" w:rsidRPr="00F73F70" w:rsidRDefault="00ED7060"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3,172</w:t>
            </w:r>
          </w:p>
        </w:tc>
        <w:tc>
          <w:tcPr>
            <w:tcW w:w="966" w:type="dxa"/>
            <w:shd w:val="clear" w:color="auto" w:fill="auto"/>
            <w:noWrap/>
          </w:tcPr>
          <w:p w14:paraId="2B353DFF" w14:textId="77777777" w:rsidR="00ED7060" w:rsidRPr="00F73F70" w:rsidRDefault="00ED7060"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p>
        </w:tc>
        <w:tc>
          <w:tcPr>
            <w:tcW w:w="876" w:type="dxa"/>
            <w:shd w:val="clear" w:color="auto" w:fill="auto"/>
            <w:noWrap/>
          </w:tcPr>
          <w:p w14:paraId="34982DF0" w14:textId="2F39C2A0" w:rsidR="00ED7060" w:rsidRPr="00F73F70" w:rsidRDefault="00ED7060"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8.8</w:t>
            </w:r>
          </w:p>
        </w:tc>
        <w:tc>
          <w:tcPr>
            <w:tcW w:w="1064" w:type="dxa"/>
            <w:shd w:val="clear" w:color="auto" w:fill="auto"/>
            <w:noWrap/>
          </w:tcPr>
          <w:p w14:paraId="4D2722E8" w14:textId="77777777" w:rsidR="00ED7060" w:rsidRPr="00F73F70" w:rsidRDefault="00ED7060"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p>
        </w:tc>
      </w:tr>
      <w:tr w:rsidR="00F73F70" w:rsidRPr="00F73F70" w14:paraId="33836A96" w14:textId="77777777" w:rsidTr="000E2BEE">
        <w:trPr>
          <w:trHeight w:val="30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tcPr>
          <w:p w14:paraId="665F02CB" w14:textId="248F78E0" w:rsidR="008F4425" w:rsidRPr="00F73F70" w:rsidRDefault="007168BA" w:rsidP="00E4757C">
            <w:pPr>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Respondent</w:t>
            </w:r>
            <w:r w:rsidR="008F4425" w:rsidRPr="00F73F70">
              <w:rPr>
                <w:rFonts w:ascii="Times New Roman" w:eastAsia="Times New Roman" w:hAnsi="Times New Roman" w:cs="Times New Roman"/>
                <w:b w:val="0"/>
                <w:color w:val="auto"/>
              </w:rPr>
              <w:t xml:space="preserve"> has less than good self-reported health in 2011</w:t>
            </w:r>
          </w:p>
        </w:tc>
        <w:tc>
          <w:tcPr>
            <w:tcW w:w="376" w:type="dxa"/>
            <w:shd w:val="clear" w:color="auto" w:fill="auto"/>
            <w:noWrap/>
          </w:tcPr>
          <w:p w14:paraId="65FB1ED4"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36087</w:t>
            </w:r>
          </w:p>
        </w:tc>
        <w:tc>
          <w:tcPr>
            <w:tcW w:w="1069" w:type="dxa"/>
            <w:shd w:val="clear" w:color="auto" w:fill="auto"/>
            <w:noWrap/>
          </w:tcPr>
          <w:p w14:paraId="6DDA993C" w14:textId="51613C2F"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2</w:t>
            </w:r>
            <w:r w:rsidR="00121F2E" w:rsidRPr="00F73F70">
              <w:rPr>
                <w:rFonts w:ascii="Times New Roman" w:eastAsia="Times New Roman" w:hAnsi="Times New Roman" w:cs="Times New Roman"/>
                <w:color w:val="auto"/>
              </w:rPr>
              <w:t>,</w:t>
            </w:r>
            <w:r w:rsidRPr="00F73F70">
              <w:rPr>
                <w:rFonts w:ascii="Times New Roman" w:eastAsia="Times New Roman" w:hAnsi="Times New Roman" w:cs="Times New Roman"/>
                <w:color w:val="auto"/>
              </w:rPr>
              <w:t>871</w:t>
            </w:r>
          </w:p>
        </w:tc>
        <w:tc>
          <w:tcPr>
            <w:tcW w:w="966" w:type="dxa"/>
            <w:shd w:val="clear" w:color="auto" w:fill="auto"/>
            <w:noWrap/>
          </w:tcPr>
          <w:p w14:paraId="7635740D"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876" w:type="dxa"/>
            <w:shd w:val="clear" w:color="auto" w:fill="auto"/>
            <w:noWrap/>
          </w:tcPr>
          <w:p w14:paraId="7BB20E3B" w14:textId="1C07828F"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 xml:space="preserve"> 7.9</w:t>
            </w:r>
          </w:p>
        </w:tc>
        <w:tc>
          <w:tcPr>
            <w:tcW w:w="1064" w:type="dxa"/>
            <w:shd w:val="clear" w:color="auto" w:fill="auto"/>
            <w:noWrap/>
          </w:tcPr>
          <w:p w14:paraId="78D8E2D8"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r>
      <w:tr w:rsidR="00F73F70" w:rsidRPr="00F73F70" w14:paraId="6387EA20" w14:textId="77777777" w:rsidTr="000E2B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hideMark/>
          </w:tcPr>
          <w:p w14:paraId="539CC88B" w14:textId="77777777" w:rsidR="008F4425" w:rsidRPr="00F73F70" w:rsidRDefault="008F4425" w:rsidP="00E4757C">
            <w:pPr>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Sex: female</w:t>
            </w:r>
          </w:p>
        </w:tc>
        <w:tc>
          <w:tcPr>
            <w:tcW w:w="376" w:type="dxa"/>
            <w:shd w:val="clear" w:color="auto" w:fill="auto"/>
            <w:noWrap/>
            <w:hideMark/>
          </w:tcPr>
          <w:p w14:paraId="40C66459"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36087</w:t>
            </w:r>
          </w:p>
        </w:tc>
        <w:tc>
          <w:tcPr>
            <w:tcW w:w="1069" w:type="dxa"/>
            <w:shd w:val="clear" w:color="auto" w:fill="auto"/>
            <w:noWrap/>
          </w:tcPr>
          <w:p w14:paraId="16047ABC" w14:textId="1A4EA860"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18</w:t>
            </w:r>
            <w:r w:rsidR="00121F2E" w:rsidRPr="00F73F70">
              <w:rPr>
                <w:rFonts w:ascii="Times New Roman" w:eastAsia="Times New Roman" w:hAnsi="Times New Roman" w:cs="Times New Roman"/>
                <w:color w:val="auto"/>
              </w:rPr>
              <w:t>,</w:t>
            </w:r>
            <w:r w:rsidRPr="00F73F70">
              <w:rPr>
                <w:rFonts w:ascii="Times New Roman" w:eastAsia="Times New Roman" w:hAnsi="Times New Roman" w:cs="Times New Roman"/>
                <w:color w:val="auto"/>
              </w:rPr>
              <w:t>430</w:t>
            </w:r>
          </w:p>
        </w:tc>
        <w:tc>
          <w:tcPr>
            <w:tcW w:w="966" w:type="dxa"/>
            <w:shd w:val="clear" w:color="auto" w:fill="auto"/>
            <w:noWrap/>
            <w:hideMark/>
          </w:tcPr>
          <w:p w14:paraId="44E52DF4"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p>
        </w:tc>
        <w:tc>
          <w:tcPr>
            <w:tcW w:w="876" w:type="dxa"/>
            <w:shd w:val="clear" w:color="auto" w:fill="auto"/>
            <w:noWrap/>
            <w:hideMark/>
          </w:tcPr>
          <w:p w14:paraId="2720B133"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51.1</w:t>
            </w:r>
          </w:p>
        </w:tc>
        <w:tc>
          <w:tcPr>
            <w:tcW w:w="1064" w:type="dxa"/>
            <w:shd w:val="clear" w:color="auto" w:fill="auto"/>
            <w:noWrap/>
            <w:hideMark/>
          </w:tcPr>
          <w:p w14:paraId="2C3AB6EA"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p>
        </w:tc>
      </w:tr>
      <w:tr w:rsidR="00F73F70" w:rsidRPr="00F73F70" w14:paraId="7BD9C31A" w14:textId="77777777" w:rsidTr="000E2BEE">
        <w:trPr>
          <w:trHeight w:val="30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hideMark/>
          </w:tcPr>
          <w:p w14:paraId="702DB386" w14:textId="77777777" w:rsidR="008F4425" w:rsidRPr="00F73F70" w:rsidRDefault="008F4425" w:rsidP="00E4757C">
            <w:pPr>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Parents divorced or separated 2001</w:t>
            </w:r>
          </w:p>
        </w:tc>
        <w:tc>
          <w:tcPr>
            <w:tcW w:w="376" w:type="dxa"/>
            <w:shd w:val="clear" w:color="auto" w:fill="auto"/>
            <w:noWrap/>
            <w:hideMark/>
          </w:tcPr>
          <w:p w14:paraId="244D1D15"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36087</w:t>
            </w:r>
          </w:p>
        </w:tc>
        <w:tc>
          <w:tcPr>
            <w:tcW w:w="1069" w:type="dxa"/>
            <w:shd w:val="clear" w:color="auto" w:fill="auto"/>
            <w:noWrap/>
          </w:tcPr>
          <w:p w14:paraId="3D617CC8" w14:textId="569E216C"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6</w:t>
            </w:r>
            <w:r w:rsidR="00121F2E" w:rsidRPr="00F73F70">
              <w:rPr>
                <w:rFonts w:ascii="Times New Roman" w:eastAsia="Times New Roman" w:hAnsi="Times New Roman" w:cs="Times New Roman"/>
                <w:color w:val="auto"/>
              </w:rPr>
              <w:t>,</w:t>
            </w:r>
            <w:r w:rsidRPr="00F73F70">
              <w:rPr>
                <w:rFonts w:ascii="Times New Roman" w:eastAsia="Times New Roman" w:hAnsi="Times New Roman" w:cs="Times New Roman"/>
                <w:color w:val="auto"/>
              </w:rPr>
              <w:t>171</w:t>
            </w:r>
          </w:p>
        </w:tc>
        <w:tc>
          <w:tcPr>
            <w:tcW w:w="966" w:type="dxa"/>
            <w:shd w:val="clear" w:color="auto" w:fill="auto"/>
            <w:noWrap/>
            <w:hideMark/>
          </w:tcPr>
          <w:p w14:paraId="5FFCC970"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876" w:type="dxa"/>
            <w:shd w:val="clear" w:color="auto" w:fill="auto"/>
            <w:noWrap/>
            <w:hideMark/>
          </w:tcPr>
          <w:p w14:paraId="7FC8C425"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17.1</w:t>
            </w:r>
          </w:p>
        </w:tc>
        <w:tc>
          <w:tcPr>
            <w:tcW w:w="1064" w:type="dxa"/>
            <w:shd w:val="clear" w:color="auto" w:fill="auto"/>
            <w:noWrap/>
            <w:hideMark/>
          </w:tcPr>
          <w:p w14:paraId="5419C650"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r>
      <w:tr w:rsidR="00F73F70" w:rsidRPr="00F73F70" w14:paraId="3A521496" w14:textId="77777777" w:rsidTr="000E2B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hideMark/>
          </w:tcPr>
          <w:p w14:paraId="6C1EA6B1" w14:textId="77777777" w:rsidR="008F4425" w:rsidRPr="00F73F70" w:rsidRDefault="008F4425" w:rsidP="00E4757C">
            <w:pPr>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Parents House-owner 2001</w:t>
            </w:r>
          </w:p>
        </w:tc>
        <w:tc>
          <w:tcPr>
            <w:tcW w:w="376" w:type="dxa"/>
            <w:shd w:val="clear" w:color="auto" w:fill="auto"/>
            <w:noWrap/>
            <w:hideMark/>
          </w:tcPr>
          <w:p w14:paraId="6EEDC404"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36087</w:t>
            </w:r>
          </w:p>
        </w:tc>
        <w:tc>
          <w:tcPr>
            <w:tcW w:w="1069" w:type="dxa"/>
            <w:shd w:val="clear" w:color="auto" w:fill="auto"/>
            <w:noWrap/>
          </w:tcPr>
          <w:p w14:paraId="3285C710" w14:textId="0B750F11"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27</w:t>
            </w:r>
            <w:r w:rsidR="00121F2E" w:rsidRPr="00F73F70">
              <w:rPr>
                <w:rFonts w:ascii="Times New Roman" w:eastAsia="Times New Roman" w:hAnsi="Times New Roman" w:cs="Times New Roman"/>
                <w:color w:val="auto"/>
              </w:rPr>
              <w:t>,</w:t>
            </w:r>
            <w:r w:rsidRPr="00F73F70">
              <w:rPr>
                <w:rFonts w:ascii="Times New Roman" w:eastAsia="Times New Roman" w:hAnsi="Times New Roman" w:cs="Times New Roman"/>
                <w:color w:val="auto"/>
              </w:rPr>
              <w:t>595</w:t>
            </w:r>
          </w:p>
        </w:tc>
        <w:tc>
          <w:tcPr>
            <w:tcW w:w="966" w:type="dxa"/>
            <w:shd w:val="clear" w:color="auto" w:fill="auto"/>
            <w:noWrap/>
            <w:hideMark/>
          </w:tcPr>
          <w:p w14:paraId="51328328"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p>
        </w:tc>
        <w:tc>
          <w:tcPr>
            <w:tcW w:w="876" w:type="dxa"/>
            <w:shd w:val="clear" w:color="auto" w:fill="auto"/>
            <w:noWrap/>
            <w:hideMark/>
          </w:tcPr>
          <w:p w14:paraId="19DE8746"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76.5</w:t>
            </w:r>
          </w:p>
        </w:tc>
        <w:tc>
          <w:tcPr>
            <w:tcW w:w="1064" w:type="dxa"/>
            <w:shd w:val="clear" w:color="auto" w:fill="auto"/>
            <w:noWrap/>
            <w:hideMark/>
          </w:tcPr>
          <w:p w14:paraId="08F857EF"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p>
        </w:tc>
      </w:tr>
      <w:tr w:rsidR="00F73F70" w:rsidRPr="00F73F70" w14:paraId="15559876" w14:textId="77777777" w:rsidTr="000E2BEE">
        <w:trPr>
          <w:trHeight w:val="30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hideMark/>
          </w:tcPr>
          <w:p w14:paraId="79EC9123" w14:textId="77777777" w:rsidR="008F4425" w:rsidRPr="00F73F70" w:rsidRDefault="008F4425" w:rsidP="00E4757C">
            <w:pPr>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Parental educational deprivation 2001</w:t>
            </w:r>
          </w:p>
        </w:tc>
        <w:tc>
          <w:tcPr>
            <w:tcW w:w="376" w:type="dxa"/>
            <w:shd w:val="clear" w:color="auto" w:fill="auto"/>
            <w:noWrap/>
            <w:hideMark/>
          </w:tcPr>
          <w:p w14:paraId="0388D2F8"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36087</w:t>
            </w:r>
          </w:p>
        </w:tc>
        <w:tc>
          <w:tcPr>
            <w:tcW w:w="1069" w:type="dxa"/>
            <w:shd w:val="clear" w:color="auto" w:fill="auto"/>
            <w:noWrap/>
          </w:tcPr>
          <w:p w14:paraId="33123342" w14:textId="24CFC90F"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8</w:t>
            </w:r>
            <w:r w:rsidR="00121F2E" w:rsidRPr="00F73F70">
              <w:rPr>
                <w:rFonts w:ascii="Times New Roman" w:eastAsia="Times New Roman" w:hAnsi="Times New Roman" w:cs="Times New Roman"/>
                <w:color w:val="auto"/>
              </w:rPr>
              <w:t>,</w:t>
            </w:r>
            <w:r w:rsidRPr="00F73F70">
              <w:rPr>
                <w:rFonts w:ascii="Times New Roman" w:eastAsia="Times New Roman" w:hAnsi="Times New Roman" w:cs="Times New Roman"/>
                <w:color w:val="auto"/>
              </w:rPr>
              <w:t>228</w:t>
            </w:r>
          </w:p>
        </w:tc>
        <w:tc>
          <w:tcPr>
            <w:tcW w:w="966" w:type="dxa"/>
            <w:shd w:val="clear" w:color="auto" w:fill="auto"/>
            <w:noWrap/>
            <w:hideMark/>
          </w:tcPr>
          <w:p w14:paraId="5C454989"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c>
          <w:tcPr>
            <w:tcW w:w="876" w:type="dxa"/>
            <w:shd w:val="clear" w:color="auto" w:fill="auto"/>
            <w:noWrap/>
            <w:hideMark/>
          </w:tcPr>
          <w:p w14:paraId="6922EF73"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22.8</w:t>
            </w:r>
          </w:p>
        </w:tc>
        <w:tc>
          <w:tcPr>
            <w:tcW w:w="1064" w:type="dxa"/>
            <w:shd w:val="clear" w:color="auto" w:fill="auto"/>
            <w:noWrap/>
            <w:hideMark/>
          </w:tcPr>
          <w:p w14:paraId="7C48F114"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p>
        </w:tc>
      </w:tr>
      <w:tr w:rsidR="00F73F70" w:rsidRPr="00F73F70" w14:paraId="592E8F19" w14:textId="77777777" w:rsidTr="000E2B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tcBorders>
              <w:bottom w:val="single" w:sz="4" w:space="0" w:color="auto"/>
            </w:tcBorders>
            <w:shd w:val="clear" w:color="auto" w:fill="auto"/>
            <w:noWrap/>
            <w:hideMark/>
          </w:tcPr>
          <w:p w14:paraId="0FC694A7" w14:textId="77777777" w:rsidR="008F4425" w:rsidRPr="00F73F70" w:rsidRDefault="008F4425" w:rsidP="00E4757C">
            <w:pPr>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Parental employment deprivation 2001</w:t>
            </w:r>
          </w:p>
        </w:tc>
        <w:tc>
          <w:tcPr>
            <w:tcW w:w="376" w:type="dxa"/>
            <w:tcBorders>
              <w:bottom w:val="single" w:sz="4" w:space="0" w:color="auto"/>
            </w:tcBorders>
            <w:shd w:val="clear" w:color="auto" w:fill="auto"/>
            <w:noWrap/>
            <w:hideMark/>
          </w:tcPr>
          <w:p w14:paraId="50417D78"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36087</w:t>
            </w:r>
          </w:p>
        </w:tc>
        <w:tc>
          <w:tcPr>
            <w:tcW w:w="1069" w:type="dxa"/>
            <w:tcBorders>
              <w:bottom w:val="single" w:sz="4" w:space="0" w:color="auto"/>
            </w:tcBorders>
            <w:shd w:val="clear" w:color="auto" w:fill="auto"/>
            <w:noWrap/>
          </w:tcPr>
          <w:p w14:paraId="7B774446" w14:textId="5260FBAC"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8</w:t>
            </w:r>
            <w:r w:rsidR="00121F2E" w:rsidRPr="00F73F70">
              <w:rPr>
                <w:rFonts w:ascii="Times New Roman" w:eastAsia="Times New Roman" w:hAnsi="Times New Roman" w:cs="Times New Roman"/>
                <w:color w:val="auto"/>
              </w:rPr>
              <w:t>,</w:t>
            </w:r>
            <w:r w:rsidRPr="00F73F70">
              <w:rPr>
                <w:rFonts w:ascii="Times New Roman" w:eastAsia="Times New Roman" w:hAnsi="Times New Roman" w:cs="Times New Roman"/>
                <w:color w:val="auto"/>
              </w:rPr>
              <w:t>805</w:t>
            </w:r>
          </w:p>
        </w:tc>
        <w:tc>
          <w:tcPr>
            <w:tcW w:w="966" w:type="dxa"/>
            <w:tcBorders>
              <w:bottom w:val="single" w:sz="4" w:space="0" w:color="auto"/>
            </w:tcBorders>
            <w:shd w:val="clear" w:color="auto" w:fill="auto"/>
            <w:noWrap/>
            <w:hideMark/>
          </w:tcPr>
          <w:p w14:paraId="29832FE9"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p>
        </w:tc>
        <w:tc>
          <w:tcPr>
            <w:tcW w:w="876" w:type="dxa"/>
            <w:tcBorders>
              <w:bottom w:val="single" w:sz="4" w:space="0" w:color="auto"/>
            </w:tcBorders>
            <w:shd w:val="clear" w:color="auto" w:fill="auto"/>
            <w:noWrap/>
            <w:hideMark/>
          </w:tcPr>
          <w:p w14:paraId="28D1C880"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24.4</w:t>
            </w:r>
          </w:p>
        </w:tc>
        <w:tc>
          <w:tcPr>
            <w:tcW w:w="1064" w:type="dxa"/>
            <w:tcBorders>
              <w:bottom w:val="single" w:sz="4" w:space="0" w:color="auto"/>
            </w:tcBorders>
            <w:shd w:val="clear" w:color="auto" w:fill="auto"/>
            <w:noWrap/>
            <w:hideMark/>
          </w:tcPr>
          <w:p w14:paraId="13059B96"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p>
        </w:tc>
      </w:tr>
      <w:tr w:rsidR="00F73F70" w:rsidRPr="00F73F70" w14:paraId="4B597B6C" w14:textId="77777777" w:rsidTr="000E2BEE">
        <w:trPr>
          <w:trHeight w:val="30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bottom w:val="single" w:sz="4" w:space="0" w:color="auto"/>
            </w:tcBorders>
            <w:shd w:val="clear" w:color="auto" w:fill="auto"/>
            <w:noWrap/>
            <w:hideMark/>
          </w:tcPr>
          <w:p w14:paraId="6A34A877" w14:textId="77777777" w:rsidR="008F4425" w:rsidRPr="00F73F70" w:rsidRDefault="008F4425" w:rsidP="00E4757C">
            <w:pPr>
              <w:jc w:val="both"/>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Variable</w:t>
            </w:r>
          </w:p>
        </w:tc>
        <w:tc>
          <w:tcPr>
            <w:tcW w:w="376" w:type="dxa"/>
            <w:tcBorders>
              <w:top w:val="single" w:sz="4" w:space="0" w:color="auto"/>
              <w:bottom w:val="single" w:sz="4" w:space="0" w:color="auto"/>
            </w:tcBorders>
            <w:shd w:val="clear" w:color="auto" w:fill="auto"/>
            <w:noWrap/>
            <w:hideMark/>
          </w:tcPr>
          <w:p w14:paraId="012FDD23"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rPr>
            </w:pPr>
            <w:r w:rsidRPr="00F73F70">
              <w:rPr>
                <w:rFonts w:ascii="Times New Roman" w:eastAsia="Times New Roman" w:hAnsi="Times New Roman" w:cs="Times New Roman"/>
                <w:color w:val="auto"/>
              </w:rPr>
              <w:t>Obs.</w:t>
            </w:r>
          </w:p>
        </w:tc>
        <w:tc>
          <w:tcPr>
            <w:tcW w:w="1069" w:type="dxa"/>
            <w:tcBorders>
              <w:top w:val="single" w:sz="4" w:space="0" w:color="auto"/>
              <w:bottom w:val="single" w:sz="4" w:space="0" w:color="auto"/>
            </w:tcBorders>
            <w:shd w:val="clear" w:color="auto" w:fill="auto"/>
            <w:noWrap/>
            <w:hideMark/>
          </w:tcPr>
          <w:p w14:paraId="24433D84"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rPr>
            </w:pPr>
            <w:r w:rsidRPr="00F73F70">
              <w:rPr>
                <w:rFonts w:ascii="Times New Roman" w:eastAsia="Times New Roman" w:hAnsi="Times New Roman" w:cs="Times New Roman"/>
                <w:color w:val="auto"/>
              </w:rPr>
              <w:t>Mean</w:t>
            </w:r>
          </w:p>
        </w:tc>
        <w:tc>
          <w:tcPr>
            <w:tcW w:w="966" w:type="dxa"/>
            <w:tcBorders>
              <w:top w:val="single" w:sz="4" w:space="0" w:color="auto"/>
              <w:bottom w:val="single" w:sz="4" w:space="0" w:color="auto"/>
            </w:tcBorders>
            <w:shd w:val="clear" w:color="auto" w:fill="auto"/>
            <w:noWrap/>
            <w:hideMark/>
          </w:tcPr>
          <w:p w14:paraId="429BB477"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rPr>
            </w:pPr>
            <w:r w:rsidRPr="00F73F70">
              <w:rPr>
                <w:rFonts w:ascii="Times New Roman" w:eastAsia="Times New Roman" w:hAnsi="Times New Roman" w:cs="Times New Roman"/>
                <w:color w:val="auto"/>
              </w:rPr>
              <w:t>Std. Dev.</w:t>
            </w:r>
          </w:p>
        </w:tc>
        <w:tc>
          <w:tcPr>
            <w:tcW w:w="876" w:type="dxa"/>
            <w:tcBorders>
              <w:top w:val="single" w:sz="4" w:space="0" w:color="auto"/>
              <w:bottom w:val="single" w:sz="4" w:space="0" w:color="auto"/>
            </w:tcBorders>
            <w:shd w:val="clear" w:color="auto" w:fill="auto"/>
            <w:noWrap/>
            <w:hideMark/>
          </w:tcPr>
          <w:p w14:paraId="6A671175"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rPr>
            </w:pPr>
            <w:r w:rsidRPr="00F73F70">
              <w:rPr>
                <w:rFonts w:ascii="Times New Roman" w:eastAsia="Times New Roman" w:hAnsi="Times New Roman" w:cs="Times New Roman"/>
                <w:color w:val="auto"/>
              </w:rPr>
              <w:t>Min</w:t>
            </w:r>
          </w:p>
        </w:tc>
        <w:tc>
          <w:tcPr>
            <w:tcW w:w="1064" w:type="dxa"/>
            <w:tcBorders>
              <w:top w:val="single" w:sz="4" w:space="0" w:color="auto"/>
              <w:bottom w:val="single" w:sz="4" w:space="0" w:color="auto"/>
            </w:tcBorders>
            <w:shd w:val="clear" w:color="auto" w:fill="auto"/>
            <w:noWrap/>
            <w:hideMark/>
          </w:tcPr>
          <w:p w14:paraId="0F159DF5"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rPr>
            </w:pPr>
            <w:r w:rsidRPr="00F73F70">
              <w:rPr>
                <w:rFonts w:ascii="Times New Roman" w:eastAsia="Times New Roman" w:hAnsi="Times New Roman" w:cs="Times New Roman"/>
                <w:color w:val="auto"/>
              </w:rPr>
              <w:t>Max</w:t>
            </w:r>
          </w:p>
        </w:tc>
      </w:tr>
      <w:tr w:rsidR="00F73F70" w:rsidRPr="00F73F70" w14:paraId="29A0717F" w14:textId="77777777" w:rsidTr="000E2B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hideMark/>
          </w:tcPr>
          <w:p w14:paraId="42E0B9A6" w14:textId="77777777" w:rsidR="008F4425" w:rsidRPr="00F73F70" w:rsidRDefault="008F4425" w:rsidP="00E4757C">
            <w:pPr>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Age in 2011</w:t>
            </w:r>
          </w:p>
        </w:tc>
        <w:tc>
          <w:tcPr>
            <w:tcW w:w="376" w:type="dxa"/>
            <w:shd w:val="clear" w:color="auto" w:fill="auto"/>
            <w:noWrap/>
            <w:hideMark/>
          </w:tcPr>
          <w:p w14:paraId="423EDFDC"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36087</w:t>
            </w:r>
          </w:p>
        </w:tc>
        <w:tc>
          <w:tcPr>
            <w:tcW w:w="1069" w:type="dxa"/>
            <w:shd w:val="clear" w:color="auto" w:fill="auto"/>
            <w:noWrap/>
            <w:hideMark/>
          </w:tcPr>
          <w:p w14:paraId="011ECA80"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24.90</w:t>
            </w:r>
          </w:p>
        </w:tc>
        <w:tc>
          <w:tcPr>
            <w:tcW w:w="966" w:type="dxa"/>
            <w:shd w:val="clear" w:color="auto" w:fill="auto"/>
            <w:noWrap/>
            <w:hideMark/>
          </w:tcPr>
          <w:p w14:paraId="154B403B"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1.969</w:t>
            </w:r>
          </w:p>
        </w:tc>
        <w:tc>
          <w:tcPr>
            <w:tcW w:w="876" w:type="dxa"/>
            <w:shd w:val="clear" w:color="auto" w:fill="auto"/>
            <w:noWrap/>
            <w:hideMark/>
          </w:tcPr>
          <w:p w14:paraId="02EBE5F7"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22</w:t>
            </w:r>
          </w:p>
        </w:tc>
        <w:tc>
          <w:tcPr>
            <w:tcW w:w="1064" w:type="dxa"/>
            <w:shd w:val="clear" w:color="auto" w:fill="auto"/>
            <w:noWrap/>
            <w:hideMark/>
          </w:tcPr>
          <w:p w14:paraId="2EE1DB22" w14:textId="77777777" w:rsidR="008F4425" w:rsidRPr="00F73F70" w:rsidRDefault="008F4425" w:rsidP="00E4757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28</w:t>
            </w:r>
          </w:p>
        </w:tc>
      </w:tr>
      <w:tr w:rsidR="00F73F70" w:rsidRPr="00F73F70" w14:paraId="2A07517E" w14:textId="77777777" w:rsidTr="000E2BEE">
        <w:trPr>
          <w:trHeight w:val="30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hideMark/>
          </w:tcPr>
          <w:p w14:paraId="5E751F1A" w14:textId="77777777" w:rsidR="00151997" w:rsidRPr="00F73F70" w:rsidRDefault="008F4425" w:rsidP="00E4757C">
            <w:pPr>
              <w:jc w:val="both"/>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 xml:space="preserve">Multiple Area deprivation </w:t>
            </w:r>
          </w:p>
          <w:p w14:paraId="0B2EE893" w14:textId="4E370CEC" w:rsidR="008F4425" w:rsidRPr="00F73F70" w:rsidRDefault="008F4425" w:rsidP="00E4757C">
            <w:pPr>
              <w:jc w:val="both"/>
              <w:rPr>
                <w:rFonts w:ascii="Times New Roman" w:eastAsia="Times New Roman" w:hAnsi="Times New Roman" w:cs="Times New Roman"/>
                <w:b w:val="0"/>
                <w:color w:val="auto"/>
              </w:rPr>
            </w:pPr>
            <w:r w:rsidRPr="00F73F70">
              <w:rPr>
                <w:rFonts w:ascii="Times New Roman" w:eastAsia="Times New Roman" w:hAnsi="Times New Roman" w:cs="Times New Roman"/>
                <w:b w:val="0"/>
                <w:color w:val="auto"/>
              </w:rPr>
              <w:t>(log-transformed)</w:t>
            </w:r>
          </w:p>
        </w:tc>
        <w:tc>
          <w:tcPr>
            <w:tcW w:w="376" w:type="dxa"/>
            <w:shd w:val="clear" w:color="auto" w:fill="auto"/>
            <w:noWrap/>
            <w:hideMark/>
          </w:tcPr>
          <w:p w14:paraId="219CF98D"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36087</w:t>
            </w:r>
          </w:p>
        </w:tc>
        <w:tc>
          <w:tcPr>
            <w:tcW w:w="1069" w:type="dxa"/>
            <w:shd w:val="clear" w:color="auto" w:fill="auto"/>
            <w:noWrap/>
            <w:hideMark/>
          </w:tcPr>
          <w:p w14:paraId="1E1E6383"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2.878</w:t>
            </w:r>
          </w:p>
        </w:tc>
        <w:tc>
          <w:tcPr>
            <w:tcW w:w="966" w:type="dxa"/>
            <w:shd w:val="clear" w:color="auto" w:fill="auto"/>
            <w:noWrap/>
            <w:hideMark/>
          </w:tcPr>
          <w:p w14:paraId="0EDC6D26"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0.739</w:t>
            </w:r>
          </w:p>
        </w:tc>
        <w:tc>
          <w:tcPr>
            <w:tcW w:w="876" w:type="dxa"/>
            <w:shd w:val="clear" w:color="auto" w:fill="auto"/>
            <w:noWrap/>
            <w:hideMark/>
          </w:tcPr>
          <w:p w14:paraId="395410C0"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0.788</w:t>
            </w:r>
          </w:p>
        </w:tc>
        <w:tc>
          <w:tcPr>
            <w:tcW w:w="1064" w:type="dxa"/>
            <w:shd w:val="clear" w:color="auto" w:fill="auto"/>
            <w:noWrap/>
            <w:hideMark/>
          </w:tcPr>
          <w:p w14:paraId="691371F2" w14:textId="77777777" w:rsidR="008F4425" w:rsidRPr="00F73F70" w:rsidRDefault="008F4425" w:rsidP="00E4757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F73F70">
              <w:rPr>
                <w:rFonts w:ascii="Times New Roman" w:eastAsia="Times New Roman" w:hAnsi="Times New Roman" w:cs="Times New Roman"/>
                <w:color w:val="auto"/>
              </w:rPr>
              <w:t>4.419</w:t>
            </w:r>
          </w:p>
        </w:tc>
      </w:tr>
    </w:tbl>
    <w:p w14:paraId="75CE1CEC" w14:textId="77777777" w:rsidR="008F4425" w:rsidRPr="00F73F70" w:rsidRDefault="008F4425" w:rsidP="00E4757C">
      <w:pPr>
        <w:spacing w:after="0" w:line="240" w:lineRule="auto"/>
        <w:jc w:val="both"/>
        <w:rPr>
          <w:rFonts w:ascii="Times New Roman" w:hAnsi="Times New Roman" w:cs="Times New Roman"/>
        </w:rPr>
      </w:pPr>
    </w:p>
    <w:p w14:paraId="7F3874E1" w14:textId="77777777" w:rsidR="00696B0C" w:rsidRPr="00F73F70" w:rsidRDefault="00696B0C" w:rsidP="00E4757C">
      <w:pPr>
        <w:spacing w:after="0" w:line="240" w:lineRule="auto"/>
        <w:jc w:val="both"/>
        <w:rPr>
          <w:rFonts w:ascii="Times New Roman" w:hAnsi="Times New Roman" w:cs="Times New Roman"/>
          <w:sz w:val="24"/>
          <w:szCs w:val="24"/>
        </w:rPr>
      </w:pPr>
    </w:p>
    <w:p w14:paraId="33E8D25A" w14:textId="77777777" w:rsidR="00E91141" w:rsidRPr="00F73F70" w:rsidRDefault="00E91141" w:rsidP="00E4757C">
      <w:pPr>
        <w:spacing w:after="0" w:line="240" w:lineRule="auto"/>
        <w:jc w:val="both"/>
        <w:rPr>
          <w:rFonts w:ascii="Times New Roman" w:hAnsi="Times New Roman" w:cs="Times New Roman"/>
          <w:b/>
        </w:rPr>
        <w:sectPr w:rsidR="00E91141" w:rsidRPr="00F73F70" w:rsidSect="000F0123">
          <w:pgSz w:w="12240" w:h="15840"/>
          <w:pgMar w:top="1440" w:right="1440" w:bottom="1440" w:left="1440" w:header="720" w:footer="720" w:gutter="0"/>
          <w:cols w:space="720"/>
          <w:docGrid w:linePitch="360"/>
        </w:sectPr>
      </w:pPr>
    </w:p>
    <w:p w14:paraId="05DA8EDB" w14:textId="77777777" w:rsidR="008C5A34" w:rsidRPr="00F73F70" w:rsidRDefault="008C5A34" w:rsidP="00E4757C">
      <w:pPr>
        <w:spacing w:after="0" w:line="240" w:lineRule="auto"/>
        <w:jc w:val="both"/>
        <w:rPr>
          <w:rFonts w:ascii="Times New Roman" w:hAnsi="Times New Roman" w:cs="Times New Roman"/>
          <w:b/>
        </w:rPr>
      </w:pPr>
      <w:r w:rsidRPr="00F73F70">
        <w:rPr>
          <w:rFonts w:ascii="Times New Roman" w:hAnsi="Times New Roman" w:cs="Times New Roman"/>
          <w:b/>
        </w:rPr>
        <w:lastRenderedPageBreak/>
        <w:t>Table 3: Percentages of Respondents with a degree and with bad health in 2011 by the month of birth</w:t>
      </w:r>
    </w:p>
    <w:p w14:paraId="2CA717F7" w14:textId="77777777" w:rsidR="008C5A34" w:rsidRPr="00F73F70" w:rsidRDefault="008C5A34" w:rsidP="00E4757C">
      <w:pPr>
        <w:spacing w:after="0" w:line="240" w:lineRule="auto"/>
        <w:jc w:val="both"/>
        <w:rPr>
          <w:rFonts w:ascii="Times New Roman" w:hAnsi="Times New Roman" w:cs="Times New Roman"/>
          <w:b/>
        </w:rPr>
      </w:pPr>
    </w:p>
    <w:tbl>
      <w:tblPr>
        <w:tblStyle w:val="LightShading1"/>
        <w:tblW w:w="8730" w:type="dxa"/>
        <w:tblBorders>
          <w:top w:val="none" w:sz="0" w:space="0" w:color="auto"/>
          <w:bottom w:val="none" w:sz="0" w:space="0" w:color="auto"/>
        </w:tblBorders>
        <w:tblLook w:val="04A0" w:firstRow="1" w:lastRow="0" w:firstColumn="1" w:lastColumn="0" w:noHBand="0" w:noVBand="1"/>
      </w:tblPr>
      <w:tblGrid>
        <w:gridCol w:w="3085"/>
        <w:gridCol w:w="1985"/>
        <w:gridCol w:w="960"/>
        <w:gridCol w:w="1350"/>
        <w:gridCol w:w="1350"/>
      </w:tblGrid>
      <w:tr w:rsidR="00F73F70" w:rsidRPr="00F73F70" w14:paraId="76901455" w14:textId="77777777" w:rsidTr="00C762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bottom w:val="single" w:sz="4" w:space="0" w:color="auto"/>
            </w:tcBorders>
            <w:shd w:val="clear" w:color="auto" w:fill="auto"/>
            <w:noWrap/>
            <w:hideMark/>
          </w:tcPr>
          <w:p w14:paraId="214F1F3F" w14:textId="77777777" w:rsidR="008C5A34" w:rsidRPr="00F73F70" w:rsidRDefault="008C5A34" w:rsidP="00E4757C">
            <w:pPr>
              <w:jc w:val="both"/>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Month of Birth</w:t>
            </w:r>
          </w:p>
        </w:tc>
        <w:tc>
          <w:tcPr>
            <w:tcW w:w="1985" w:type="dxa"/>
            <w:tcBorders>
              <w:top w:val="single" w:sz="4" w:space="0" w:color="auto"/>
              <w:bottom w:val="single" w:sz="4" w:space="0" w:color="auto"/>
            </w:tcBorders>
            <w:shd w:val="clear" w:color="auto" w:fill="auto"/>
            <w:noWrap/>
            <w:hideMark/>
          </w:tcPr>
          <w:p w14:paraId="736E766C" w14:textId="77777777" w:rsidR="008C5A34" w:rsidRPr="00F73F70" w:rsidRDefault="008C5A34" w:rsidP="00E475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Respondent has a degree in 2011</w:t>
            </w:r>
          </w:p>
        </w:tc>
        <w:tc>
          <w:tcPr>
            <w:tcW w:w="960" w:type="dxa"/>
            <w:tcBorders>
              <w:top w:val="single" w:sz="4" w:space="0" w:color="auto"/>
              <w:bottom w:val="single" w:sz="4" w:space="0" w:color="auto"/>
            </w:tcBorders>
            <w:shd w:val="clear" w:color="auto" w:fill="auto"/>
          </w:tcPr>
          <w:p w14:paraId="6FC1F276" w14:textId="77777777" w:rsidR="008C5A34" w:rsidRPr="00F73F70" w:rsidRDefault="008C5A34" w:rsidP="00E475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top w:val="single" w:sz="4" w:space="0" w:color="auto"/>
              <w:bottom w:val="single" w:sz="4" w:space="0" w:color="auto"/>
            </w:tcBorders>
            <w:shd w:val="clear" w:color="auto" w:fill="auto"/>
            <w:noWrap/>
            <w:hideMark/>
          </w:tcPr>
          <w:p w14:paraId="7E7F81FD" w14:textId="77777777" w:rsidR="008C5A34" w:rsidRPr="00F73F70" w:rsidRDefault="008C5A34" w:rsidP="00E475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Less than good health in 2011</w:t>
            </w:r>
          </w:p>
          <w:p w14:paraId="7CAAC11D" w14:textId="77777777" w:rsidR="008C5A34" w:rsidRPr="00F73F70" w:rsidRDefault="008C5A34" w:rsidP="00E475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top w:val="single" w:sz="4" w:space="0" w:color="auto"/>
              <w:bottom w:val="single" w:sz="4" w:space="0" w:color="auto"/>
            </w:tcBorders>
            <w:shd w:val="clear" w:color="auto" w:fill="auto"/>
          </w:tcPr>
          <w:p w14:paraId="3DBF7FA1" w14:textId="77777777" w:rsidR="008C5A34" w:rsidRPr="00F73F70" w:rsidRDefault="008C5A34" w:rsidP="00E475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5FE5C1A6" w14:textId="77777777" w:rsidTr="00C76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tcBorders>
            <w:shd w:val="clear" w:color="auto" w:fill="auto"/>
            <w:noWrap/>
          </w:tcPr>
          <w:p w14:paraId="106900B6" w14:textId="77777777" w:rsidR="008C5A34" w:rsidRPr="00F73F70" w:rsidRDefault="008C5A34" w:rsidP="00E4757C">
            <w:pPr>
              <w:jc w:val="both"/>
              <w:rPr>
                <w:rFonts w:ascii="Times New Roman" w:eastAsia="Times New Roman" w:hAnsi="Times New Roman" w:cs="Times New Roman"/>
                <w:b w:val="0"/>
                <w:color w:val="auto"/>
                <w:sz w:val="20"/>
                <w:szCs w:val="20"/>
              </w:rPr>
            </w:pPr>
          </w:p>
        </w:tc>
        <w:tc>
          <w:tcPr>
            <w:tcW w:w="1985" w:type="dxa"/>
            <w:tcBorders>
              <w:top w:val="single" w:sz="4" w:space="0" w:color="auto"/>
            </w:tcBorders>
            <w:shd w:val="clear" w:color="auto" w:fill="auto"/>
            <w:noWrap/>
          </w:tcPr>
          <w:p w14:paraId="274CF519"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Percent</w:t>
            </w:r>
          </w:p>
        </w:tc>
        <w:tc>
          <w:tcPr>
            <w:tcW w:w="960" w:type="dxa"/>
            <w:tcBorders>
              <w:top w:val="single" w:sz="4" w:space="0" w:color="auto"/>
            </w:tcBorders>
            <w:shd w:val="clear" w:color="auto" w:fill="auto"/>
          </w:tcPr>
          <w:p w14:paraId="4E6395A6"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N</w:t>
            </w:r>
          </w:p>
        </w:tc>
        <w:tc>
          <w:tcPr>
            <w:tcW w:w="1350" w:type="dxa"/>
            <w:tcBorders>
              <w:top w:val="single" w:sz="4" w:space="0" w:color="auto"/>
            </w:tcBorders>
            <w:shd w:val="clear" w:color="auto" w:fill="auto"/>
            <w:noWrap/>
          </w:tcPr>
          <w:p w14:paraId="5D70EBC7"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Percent</w:t>
            </w:r>
          </w:p>
        </w:tc>
        <w:tc>
          <w:tcPr>
            <w:tcW w:w="1350" w:type="dxa"/>
            <w:tcBorders>
              <w:top w:val="single" w:sz="4" w:space="0" w:color="auto"/>
            </w:tcBorders>
            <w:shd w:val="clear" w:color="auto" w:fill="auto"/>
          </w:tcPr>
          <w:p w14:paraId="50120F67"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N</w:t>
            </w:r>
          </w:p>
        </w:tc>
      </w:tr>
      <w:tr w:rsidR="00F73F70" w:rsidRPr="00F73F70" w14:paraId="387FFCFB" w14:textId="77777777" w:rsidTr="00C76216">
        <w:trPr>
          <w:trHeight w:val="377"/>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tcBorders>
            <w:shd w:val="clear" w:color="auto" w:fill="auto"/>
            <w:noWrap/>
            <w:hideMark/>
          </w:tcPr>
          <w:p w14:paraId="0C42F857" w14:textId="77777777" w:rsidR="008C5A34" w:rsidRPr="00F73F70" w:rsidRDefault="008C5A34"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January</w:t>
            </w:r>
          </w:p>
        </w:tc>
        <w:tc>
          <w:tcPr>
            <w:tcW w:w="1985" w:type="dxa"/>
            <w:tcBorders>
              <w:top w:val="single" w:sz="4" w:space="0" w:color="auto"/>
            </w:tcBorders>
            <w:shd w:val="clear" w:color="auto" w:fill="auto"/>
            <w:noWrap/>
            <w:hideMark/>
          </w:tcPr>
          <w:p w14:paraId="003DDED3"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32.15</w:t>
            </w:r>
          </w:p>
        </w:tc>
        <w:tc>
          <w:tcPr>
            <w:tcW w:w="960" w:type="dxa"/>
            <w:tcBorders>
              <w:top w:val="single" w:sz="4" w:space="0" w:color="auto"/>
            </w:tcBorders>
            <w:shd w:val="clear" w:color="auto" w:fill="auto"/>
          </w:tcPr>
          <w:p w14:paraId="609A077D"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1,002</w:t>
            </w:r>
          </w:p>
        </w:tc>
        <w:tc>
          <w:tcPr>
            <w:tcW w:w="1350" w:type="dxa"/>
            <w:tcBorders>
              <w:top w:val="single" w:sz="4" w:space="0" w:color="auto"/>
            </w:tcBorders>
            <w:shd w:val="clear" w:color="auto" w:fill="auto"/>
            <w:noWrap/>
            <w:hideMark/>
          </w:tcPr>
          <w:p w14:paraId="101E2127"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7.80</w:t>
            </w:r>
          </w:p>
        </w:tc>
        <w:tc>
          <w:tcPr>
            <w:tcW w:w="1350" w:type="dxa"/>
            <w:tcBorders>
              <w:top w:val="single" w:sz="4" w:space="0" w:color="auto"/>
            </w:tcBorders>
            <w:shd w:val="clear" w:color="auto" w:fill="auto"/>
          </w:tcPr>
          <w:p w14:paraId="6EEA95C1"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73F70">
              <w:rPr>
                <w:rFonts w:ascii="Times New Roman" w:hAnsi="Times New Roman" w:cs="Times New Roman"/>
                <w:color w:val="auto"/>
                <w:sz w:val="20"/>
                <w:szCs w:val="20"/>
              </w:rPr>
              <w:t>243</w:t>
            </w:r>
          </w:p>
        </w:tc>
      </w:tr>
      <w:tr w:rsidR="00F73F70" w:rsidRPr="00F73F70" w14:paraId="2AF5C664" w14:textId="77777777" w:rsidTr="00C76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14:paraId="21190A5E" w14:textId="77777777" w:rsidR="008C5A34" w:rsidRPr="00F73F70" w:rsidRDefault="008C5A34"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February</w:t>
            </w:r>
          </w:p>
        </w:tc>
        <w:tc>
          <w:tcPr>
            <w:tcW w:w="1985" w:type="dxa"/>
            <w:shd w:val="clear" w:color="auto" w:fill="auto"/>
            <w:noWrap/>
            <w:hideMark/>
          </w:tcPr>
          <w:p w14:paraId="58AF822D"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33.08</w:t>
            </w:r>
          </w:p>
        </w:tc>
        <w:tc>
          <w:tcPr>
            <w:tcW w:w="960" w:type="dxa"/>
            <w:shd w:val="clear" w:color="auto" w:fill="auto"/>
          </w:tcPr>
          <w:p w14:paraId="6021E3DE"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911</w:t>
            </w:r>
          </w:p>
        </w:tc>
        <w:tc>
          <w:tcPr>
            <w:tcW w:w="1350" w:type="dxa"/>
            <w:shd w:val="clear" w:color="auto" w:fill="auto"/>
            <w:noWrap/>
            <w:hideMark/>
          </w:tcPr>
          <w:p w14:paraId="0F2FAE97"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7.70</w:t>
            </w:r>
          </w:p>
        </w:tc>
        <w:tc>
          <w:tcPr>
            <w:tcW w:w="1350" w:type="dxa"/>
            <w:shd w:val="clear" w:color="auto" w:fill="auto"/>
          </w:tcPr>
          <w:p w14:paraId="3349A2C2"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214</w:t>
            </w:r>
          </w:p>
        </w:tc>
      </w:tr>
      <w:tr w:rsidR="00F73F70" w:rsidRPr="00F73F70" w14:paraId="0C684013" w14:textId="77777777" w:rsidTr="00C76216">
        <w:trPr>
          <w:trHeight w:val="30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14:paraId="31C8C2F8" w14:textId="77777777" w:rsidR="008C5A34" w:rsidRPr="00F73F70" w:rsidRDefault="008C5A34"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March</w:t>
            </w:r>
          </w:p>
        </w:tc>
        <w:tc>
          <w:tcPr>
            <w:tcW w:w="1985" w:type="dxa"/>
            <w:shd w:val="clear" w:color="auto" w:fill="auto"/>
            <w:noWrap/>
            <w:hideMark/>
          </w:tcPr>
          <w:p w14:paraId="7DEC795C"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33.06</w:t>
            </w:r>
          </w:p>
        </w:tc>
        <w:tc>
          <w:tcPr>
            <w:tcW w:w="960" w:type="dxa"/>
            <w:shd w:val="clear" w:color="auto" w:fill="auto"/>
          </w:tcPr>
          <w:p w14:paraId="73F8B362"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1,074</w:t>
            </w:r>
          </w:p>
        </w:tc>
        <w:tc>
          <w:tcPr>
            <w:tcW w:w="1350" w:type="dxa"/>
            <w:shd w:val="clear" w:color="auto" w:fill="auto"/>
            <w:noWrap/>
            <w:hideMark/>
          </w:tcPr>
          <w:p w14:paraId="2706A546"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7.48</w:t>
            </w:r>
          </w:p>
        </w:tc>
        <w:tc>
          <w:tcPr>
            <w:tcW w:w="1350" w:type="dxa"/>
            <w:shd w:val="clear" w:color="auto" w:fill="auto"/>
          </w:tcPr>
          <w:p w14:paraId="44FF2CD8"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243</w:t>
            </w:r>
          </w:p>
        </w:tc>
      </w:tr>
      <w:tr w:rsidR="00F73F70" w:rsidRPr="00F73F70" w14:paraId="29452C36" w14:textId="77777777" w:rsidTr="00C76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14:paraId="166ED812" w14:textId="77777777" w:rsidR="008C5A34" w:rsidRPr="00F73F70" w:rsidRDefault="008C5A34"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April</w:t>
            </w:r>
          </w:p>
        </w:tc>
        <w:tc>
          <w:tcPr>
            <w:tcW w:w="1985" w:type="dxa"/>
            <w:shd w:val="clear" w:color="auto" w:fill="auto"/>
            <w:noWrap/>
            <w:hideMark/>
          </w:tcPr>
          <w:p w14:paraId="3563E2BC"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35.02</w:t>
            </w:r>
          </w:p>
        </w:tc>
        <w:tc>
          <w:tcPr>
            <w:tcW w:w="960" w:type="dxa"/>
            <w:shd w:val="clear" w:color="auto" w:fill="auto"/>
          </w:tcPr>
          <w:p w14:paraId="53FE28FA"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984</w:t>
            </w:r>
          </w:p>
        </w:tc>
        <w:tc>
          <w:tcPr>
            <w:tcW w:w="1350" w:type="dxa"/>
            <w:shd w:val="clear" w:color="auto" w:fill="auto"/>
            <w:noWrap/>
            <w:hideMark/>
          </w:tcPr>
          <w:p w14:paraId="5876E120"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8.08</w:t>
            </w:r>
          </w:p>
        </w:tc>
        <w:tc>
          <w:tcPr>
            <w:tcW w:w="1350" w:type="dxa"/>
            <w:shd w:val="clear" w:color="auto" w:fill="auto"/>
          </w:tcPr>
          <w:p w14:paraId="63A76E73"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227</w:t>
            </w:r>
          </w:p>
        </w:tc>
      </w:tr>
      <w:tr w:rsidR="00F73F70" w:rsidRPr="00F73F70" w14:paraId="625A0DF0" w14:textId="77777777" w:rsidTr="00C76216">
        <w:trPr>
          <w:trHeight w:val="30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14:paraId="5DBDE5D0" w14:textId="77777777" w:rsidR="008C5A34" w:rsidRPr="00F73F70" w:rsidRDefault="008C5A34"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May</w:t>
            </w:r>
          </w:p>
        </w:tc>
        <w:tc>
          <w:tcPr>
            <w:tcW w:w="1985" w:type="dxa"/>
            <w:shd w:val="clear" w:color="auto" w:fill="auto"/>
            <w:noWrap/>
            <w:hideMark/>
          </w:tcPr>
          <w:p w14:paraId="5926405E"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36.11</w:t>
            </w:r>
          </w:p>
        </w:tc>
        <w:tc>
          <w:tcPr>
            <w:tcW w:w="960" w:type="dxa"/>
            <w:shd w:val="clear" w:color="auto" w:fill="auto"/>
          </w:tcPr>
          <w:p w14:paraId="2B802DE4"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1,163</w:t>
            </w:r>
          </w:p>
        </w:tc>
        <w:tc>
          <w:tcPr>
            <w:tcW w:w="1350" w:type="dxa"/>
            <w:shd w:val="clear" w:color="auto" w:fill="auto"/>
            <w:noWrap/>
            <w:hideMark/>
          </w:tcPr>
          <w:p w14:paraId="6F6D5233"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8.26</w:t>
            </w:r>
          </w:p>
        </w:tc>
        <w:tc>
          <w:tcPr>
            <w:tcW w:w="1350" w:type="dxa"/>
            <w:shd w:val="clear" w:color="auto" w:fill="auto"/>
          </w:tcPr>
          <w:p w14:paraId="4FF76E94"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266</w:t>
            </w:r>
          </w:p>
        </w:tc>
      </w:tr>
      <w:tr w:rsidR="00F73F70" w:rsidRPr="00F73F70" w14:paraId="79DD5E0D" w14:textId="77777777" w:rsidTr="00C76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14:paraId="33D598CA" w14:textId="77777777" w:rsidR="008C5A34" w:rsidRPr="00F73F70" w:rsidRDefault="008C5A34"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June</w:t>
            </w:r>
          </w:p>
        </w:tc>
        <w:tc>
          <w:tcPr>
            <w:tcW w:w="1985" w:type="dxa"/>
            <w:shd w:val="clear" w:color="auto" w:fill="auto"/>
            <w:noWrap/>
            <w:hideMark/>
          </w:tcPr>
          <w:p w14:paraId="245346BD"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35.69</w:t>
            </w:r>
          </w:p>
        </w:tc>
        <w:tc>
          <w:tcPr>
            <w:tcW w:w="960" w:type="dxa"/>
            <w:shd w:val="clear" w:color="auto" w:fill="auto"/>
          </w:tcPr>
          <w:p w14:paraId="29CD93D5"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1,180</w:t>
            </w:r>
          </w:p>
        </w:tc>
        <w:tc>
          <w:tcPr>
            <w:tcW w:w="1350" w:type="dxa"/>
            <w:shd w:val="clear" w:color="auto" w:fill="auto"/>
            <w:noWrap/>
            <w:hideMark/>
          </w:tcPr>
          <w:p w14:paraId="4EAD1DAE"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7.92</w:t>
            </w:r>
          </w:p>
        </w:tc>
        <w:tc>
          <w:tcPr>
            <w:tcW w:w="1350" w:type="dxa"/>
            <w:shd w:val="clear" w:color="auto" w:fill="auto"/>
          </w:tcPr>
          <w:p w14:paraId="62588B1A"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262</w:t>
            </w:r>
          </w:p>
        </w:tc>
      </w:tr>
      <w:tr w:rsidR="00F73F70" w:rsidRPr="00F73F70" w14:paraId="44965D9A" w14:textId="77777777" w:rsidTr="00C76216">
        <w:trPr>
          <w:trHeight w:val="30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14:paraId="3C6E115C" w14:textId="77777777" w:rsidR="008C5A34" w:rsidRPr="00F73F70" w:rsidRDefault="008C5A34"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July</w:t>
            </w:r>
          </w:p>
        </w:tc>
        <w:tc>
          <w:tcPr>
            <w:tcW w:w="1985" w:type="dxa"/>
            <w:shd w:val="clear" w:color="auto" w:fill="auto"/>
            <w:noWrap/>
            <w:hideMark/>
          </w:tcPr>
          <w:p w14:paraId="659CBAFB"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32.97</w:t>
            </w:r>
          </w:p>
        </w:tc>
        <w:tc>
          <w:tcPr>
            <w:tcW w:w="960" w:type="dxa"/>
            <w:shd w:val="clear" w:color="auto" w:fill="auto"/>
          </w:tcPr>
          <w:p w14:paraId="48BE10BD"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948</w:t>
            </w:r>
          </w:p>
        </w:tc>
        <w:tc>
          <w:tcPr>
            <w:tcW w:w="1350" w:type="dxa"/>
            <w:shd w:val="clear" w:color="auto" w:fill="auto"/>
            <w:noWrap/>
            <w:hideMark/>
          </w:tcPr>
          <w:p w14:paraId="3E950F88"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8.14</w:t>
            </w:r>
          </w:p>
        </w:tc>
        <w:tc>
          <w:tcPr>
            <w:tcW w:w="1350" w:type="dxa"/>
            <w:shd w:val="clear" w:color="auto" w:fill="auto"/>
          </w:tcPr>
          <w:p w14:paraId="7781AB52"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234</w:t>
            </w:r>
          </w:p>
        </w:tc>
      </w:tr>
      <w:tr w:rsidR="00F73F70" w:rsidRPr="00F73F70" w14:paraId="3BDBD47B" w14:textId="77777777" w:rsidTr="00C76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14:paraId="5791BDAD" w14:textId="77777777" w:rsidR="008C5A34" w:rsidRPr="00F73F70" w:rsidRDefault="008C5A34"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August</w:t>
            </w:r>
          </w:p>
        </w:tc>
        <w:tc>
          <w:tcPr>
            <w:tcW w:w="1985" w:type="dxa"/>
            <w:shd w:val="clear" w:color="auto" w:fill="auto"/>
            <w:noWrap/>
            <w:hideMark/>
          </w:tcPr>
          <w:p w14:paraId="0D2682CC"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33.48</w:t>
            </w:r>
          </w:p>
        </w:tc>
        <w:tc>
          <w:tcPr>
            <w:tcW w:w="960" w:type="dxa"/>
            <w:shd w:val="clear" w:color="auto" w:fill="auto"/>
          </w:tcPr>
          <w:p w14:paraId="197483A2"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1,088</w:t>
            </w:r>
          </w:p>
        </w:tc>
        <w:tc>
          <w:tcPr>
            <w:tcW w:w="1350" w:type="dxa"/>
            <w:shd w:val="clear" w:color="auto" w:fill="auto"/>
            <w:noWrap/>
            <w:hideMark/>
          </w:tcPr>
          <w:p w14:paraId="25EAA82F"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7.69</w:t>
            </w:r>
          </w:p>
        </w:tc>
        <w:tc>
          <w:tcPr>
            <w:tcW w:w="1350" w:type="dxa"/>
            <w:shd w:val="clear" w:color="auto" w:fill="auto"/>
          </w:tcPr>
          <w:p w14:paraId="3642CDBE"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250</w:t>
            </w:r>
          </w:p>
        </w:tc>
      </w:tr>
      <w:tr w:rsidR="00F73F70" w:rsidRPr="00F73F70" w14:paraId="6A10D297" w14:textId="77777777" w:rsidTr="00C76216">
        <w:trPr>
          <w:trHeight w:val="30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14:paraId="7B734015" w14:textId="77777777" w:rsidR="008C5A34" w:rsidRPr="00F73F70" w:rsidRDefault="008C5A34"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September</w:t>
            </w:r>
          </w:p>
        </w:tc>
        <w:tc>
          <w:tcPr>
            <w:tcW w:w="1985" w:type="dxa"/>
            <w:shd w:val="clear" w:color="auto" w:fill="auto"/>
            <w:noWrap/>
            <w:hideMark/>
          </w:tcPr>
          <w:p w14:paraId="0F6E57D3"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33.82</w:t>
            </w:r>
          </w:p>
        </w:tc>
        <w:tc>
          <w:tcPr>
            <w:tcW w:w="960" w:type="dxa"/>
            <w:shd w:val="clear" w:color="auto" w:fill="auto"/>
          </w:tcPr>
          <w:p w14:paraId="172BE63D"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1,072</w:t>
            </w:r>
          </w:p>
        </w:tc>
        <w:tc>
          <w:tcPr>
            <w:tcW w:w="1350" w:type="dxa"/>
            <w:shd w:val="clear" w:color="auto" w:fill="auto"/>
            <w:noWrap/>
            <w:hideMark/>
          </w:tcPr>
          <w:p w14:paraId="0A2C6890"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8.90</w:t>
            </w:r>
          </w:p>
        </w:tc>
        <w:tc>
          <w:tcPr>
            <w:tcW w:w="1350" w:type="dxa"/>
            <w:shd w:val="clear" w:color="auto" w:fill="auto"/>
          </w:tcPr>
          <w:p w14:paraId="64B40AD7"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282</w:t>
            </w:r>
          </w:p>
        </w:tc>
      </w:tr>
      <w:tr w:rsidR="00F73F70" w:rsidRPr="00F73F70" w14:paraId="128A3A0E" w14:textId="77777777" w:rsidTr="00C76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14:paraId="226BC7B2" w14:textId="77777777" w:rsidR="008C5A34" w:rsidRPr="00F73F70" w:rsidRDefault="008C5A34"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October</w:t>
            </w:r>
          </w:p>
        </w:tc>
        <w:tc>
          <w:tcPr>
            <w:tcW w:w="1985" w:type="dxa"/>
            <w:shd w:val="clear" w:color="auto" w:fill="auto"/>
            <w:noWrap/>
            <w:hideMark/>
          </w:tcPr>
          <w:p w14:paraId="1BD8AD2A"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33.74</w:t>
            </w:r>
          </w:p>
        </w:tc>
        <w:tc>
          <w:tcPr>
            <w:tcW w:w="960" w:type="dxa"/>
            <w:shd w:val="clear" w:color="auto" w:fill="auto"/>
          </w:tcPr>
          <w:p w14:paraId="6277F242"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1,012</w:t>
            </w:r>
          </w:p>
        </w:tc>
        <w:tc>
          <w:tcPr>
            <w:tcW w:w="1350" w:type="dxa"/>
            <w:shd w:val="clear" w:color="auto" w:fill="auto"/>
            <w:noWrap/>
            <w:hideMark/>
          </w:tcPr>
          <w:p w14:paraId="2E95AB30"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7.80</w:t>
            </w:r>
          </w:p>
        </w:tc>
        <w:tc>
          <w:tcPr>
            <w:tcW w:w="1350" w:type="dxa"/>
            <w:shd w:val="clear" w:color="auto" w:fill="auto"/>
          </w:tcPr>
          <w:p w14:paraId="3ED528C7"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234</w:t>
            </w:r>
          </w:p>
        </w:tc>
      </w:tr>
      <w:tr w:rsidR="00F73F70" w:rsidRPr="00F73F70" w14:paraId="6EBF0BC4" w14:textId="77777777" w:rsidTr="00C76216">
        <w:trPr>
          <w:trHeight w:val="300"/>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hideMark/>
          </w:tcPr>
          <w:p w14:paraId="5BE1E3CE" w14:textId="77777777" w:rsidR="008C5A34" w:rsidRPr="00F73F70" w:rsidRDefault="008C5A34"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November</w:t>
            </w:r>
          </w:p>
        </w:tc>
        <w:tc>
          <w:tcPr>
            <w:tcW w:w="1985" w:type="dxa"/>
            <w:shd w:val="clear" w:color="auto" w:fill="auto"/>
            <w:noWrap/>
            <w:hideMark/>
          </w:tcPr>
          <w:p w14:paraId="03ED42EF"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32.85</w:t>
            </w:r>
          </w:p>
        </w:tc>
        <w:tc>
          <w:tcPr>
            <w:tcW w:w="960" w:type="dxa"/>
            <w:shd w:val="clear" w:color="auto" w:fill="auto"/>
          </w:tcPr>
          <w:p w14:paraId="402D9048"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880</w:t>
            </w:r>
          </w:p>
        </w:tc>
        <w:tc>
          <w:tcPr>
            <w:tcW w:w="1350" w:type="dxa"/>
            <w:shd w:val="clear" w:color="auto" w:fill="auto"/>
            <w:noWrap/>
            <w:hideMark/>
          </w:tcPr>
          <w:p w14:paraId="2F05029C"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7.80</w:t>
            </w:r>
          </w:p>
        </w:tc>
        <w:tc>
          <w:tcPr>
            <w:tcW w:w="1350" w:type="dxa"/>
            <w:shd w:val="clear" w:color="auto" w:fill="auto"/>
          </w:tcPr>
          <w:p w14:paraId="6E41D616"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209</w:t>
            </w:r>
          </w:p>
        </w:tc>
      </w:tr>
      <w:tr w:rsidR="00F73F70" w:rsidRPr="00F73F70" w14:paraId="549F15AC" w14:textId="77777777" w:rsidTr="00C76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Borders>
              <w:bottom w:val="single" w:sz="4" w:space="0" w:color="auto"/>
            </w:tcBorders>
            <w:shd w:val="clear" w:color="auto" w:fill="auto"/>
            <w:noWrap/>
            <w:hideMark/>
          </w:tcPr>
          <w:p w14:paraId="32334F1F" w14:textId="77777777" w:rsidR="008C5A34" w:rsidRPr="00F73F70" w:rsidRDefault="008C5A34"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December</w:t>
            </w:r>
          </w:p>
        </w:tc>
        <w:tc>
          <w:tcPr>
            <w:tcW w:w="1985" w:type="dxa"/>
            <w:tcBorders>
              <w:bottom w:val="single" w:sz="4" w:space="0" w:color="auto"/>
            </w:tcBorders>
            <w:shd w:val="clear" w:color="auto" w:fill="auto"/>
            <w:noWrap/>
            <w:hideMark/>
          </w:tcPr>
          <w:p w14:paraId="756F27E8"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34.10</w:t>
            </w:r>
          </w:p>
        </w:tc>
        <w:tc>
          <w:tcPr>
            <w:tcW w:w="960" w:type="dxa"/>
            <w:tcBorders>
              <w:bottom w:val="single" w:sz="4" w:space="0" w:color="auto"/>
            </w:tcBorders>
            <w:shd w:val="clear" w:color="auto" w:fill="auto"/>
          </w:tcPr>
          <w:p w14:paraId="445AF2B5"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906</w:t>
            </w:r>
          </w:p>
        </w:tc>
        <w:tc>
          <w:tcPr>
            <w:tcW w:w="1350" w:type="dxa"/>
            <w:tcBorders>
              <w:bottom w:val="single" w:sz="4" w:space="0" w:color="auto"/>
            </w:tcBorders>
            <w:shd w:val="clear" w:color="auto" w:fill="auto"/>
            <w:noWrap/>
            <w:hideMark/>
          </w:tcPr>
          <w:p w14:paraId="701DD44E"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7.79</w:t>
            </w:r>
          </w:p>
        </w:tc>
        <w:tc>
          <w:tcPr>
            <w:tcW w:w="1350" w:type="dxa"/>
            <w:tcBorders>
              <w:bottom w:val="single" w:sz="4" w:space="0" w:color="auto"/>
            </w:tcBorders>
            <w:shd w:val="clear" w:color="auto" w:fill="auto"/>
          </w:tcPr>
          <w:p w14:paraId="4366AA46"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207</w:t>
            </w:r>
          </w:p>
        </w:tc>
      </w:tr>
      <w:tr w:rsidR="00F73F70" w:rsidRPr="00F73F70" w14:paraId="4025D8C6" w14:textId="77777777" w:rsidTr="00C76216">
        <w:trPr>
          <w:trHeight w:val="30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tcBorders>
            <w:shd w:val="clear" w:color="auto" w:fill="auto"/>
            <w:noWrap/>
            <w:hideMark/>
          </w:tcPr>
          <w:p w14:paraId="760F43F1" w14:textId="77777777" w:rsidR="008C5A34" w:rsidRPr="00F73F70" w:rsidRDefault="008C5A34"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color w:val="auto"/>
                <w:sz w:val="20"/>
                <w:szCs w:val="20"/>
              </w:rPr>
              <w:t>Total (all months combined)</w:t>
            </w:r>
          </w:p>
        </w:tc>
        <w:tc>
          <w:tcPr>
            <w:tcW w:w="1985" w:type="dxa"/>
            <w:tcBorders>
              <w:top w:val="single" w:sz="4" w:space="0" w:color="auto"/>
            </w:tcBorders>
            <w:shd w:val="clear" w:color="auto" w:fill="auto"/>
            <w:noWrap/>
            <w:hideMark/>
          </w:tcPr>
          <w:p w14:paraId="42AE7A4C"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33.86</w:t>
            </w:r>
          </w:p>
        </w:tc>
        <w:tc>
          <w:tcPr>
            <w:tcW w:w="960" w:type="dxa"/>
            <w:tcBorders>
              <w:top w:val="single" w:sz="4" w:space="0" w:color="auto"/>
            </w:tcBorders>
            <w:shd w:val="clear" w:color="auto" w:fill="auto"/>
          </w:tcPr>
          <w:p w14:paraId="3A96984A"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12,220</w:t>
            </w:r>
          </w:p>
        </w:tc>
        <w:tc>
          <w:tcPr>
            <w:tcW w:w="1350" w:type="dxa"/>
            <w:tcBorders>
              <w:top w:val="single" w:sz="4" w:space="0" w:color="auto"/>
            </w:tcBorders>
            <w:shd w:val="clear" w:color="auto" w:fill="auto"/>
            <w:noWrap/>
            <w:hideMark/>
          </w:tcPr>
          <w:p w14:paraId="3E5D3130" w14:textId="77777777"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7.96</w:t>
            </w:r>
          </w:p>
        </w:tc>
        <w:tc>
          <w:tcPr>
            <w:tcW w:w="1350" w:type="dxa"/>
            <w:tcBorders>
              <w:top w:val="single" w:sz="4" w:space="0" w:color="auto"/>
            </w:tcBorders>
            <w:shd w:val="clear" w:color="auto" w:fill="auto"/>
          </w:tcPr>
          <w:p w14:paraId="1834E445" w14:textId="2AADDCB9" w:rsidR="008C5A34" w:rsidRPr="00F73F70" w:rsidRDefault="008C5A34" w:rsidP="00E4757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w:t>
            </w:r>
            <w:r w:rsidR="00DC0AE5" w:rsidRPr="00F73F70">
              <w:rPr>
                <w:rFonts w:ascii="Times New Roman" w:eastAsia="Times New Roman" w:hAnsi="Times New Roman" w:cs="Times New Roman"/>
                <w:color w:val="auto"/>
                <w:sz w:val="20"/>
                <w:szCs w:val="20"/>
              </w:rPr>
              <w:t>,</w:t>
            </w:r>
            <w:r w:rsidRPr="00F73F70">
              <w:rPr>
                <w:rFonts w:ascii="Times New Roman" w:eastAsia="Times New Roman" w:hAnsi="Times New Roman" w:cs="Times New Roman"/>
                <w:color w:val="auto"/>
                <w:sz w:val="20"/>
                <w:szCs w:val="20"/>
              </w:rPr>
              <w:t>871</w:t>
            </w:r>
          </w:p>
        </w:tc>
      </w:tr>
      <w:tr w:rsidR="00F73F70" w:rsidRPr="00F73F70" w14:paraId="6047E976" w14:textId="77777777" w:rsidTr="00C762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Borders>
              <w:bottom w:val="single" w:sz="4" w:space="0" w:color="auto"/>
            </w:tcBorders>
            <w:shd w:val="clear" w:color="auto" w:fill="auto"/>
            <w:noWrap/>
            <w:hideMark/>
          </w:tcPr>
          <w:p w14:paraId="06F9F621" w14:textId="77777777" w:rsidR="008C5A34" w:rsidRPr="00F73F70" w:rsidRDefault="008C5A34"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Chi-Squared test (11d.f.)</w:t>
            </w:r>
          </w:p>
          <w:p w14:paraId="3E640D6E" w14:textId="228FE083" w:rsidR="008C5A34" w:rsidRPr="00F73F70" w:rsidRDefault="002438DD"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Cram</w:t>
            </w:r>
            <w:r w:rsidR="008C5A34" w:rsidRPr="00F73F70">
              <w:rPr>
                <w:rFonts w:ascii="Times New Roman" w:eastAsia="Times New Roman" w:hAnsi="Times New Roman" w:cs="Times New Roman"/>
                <w:b w:val="0"/>
                <w:color w:val="auto"/>
                <w:sz w:val="20"/>
                <w:szCs w:val="20"/>
              </w:rPr>
              <w:t>er's V</w:t>
            </w:r>
          </w:p>
          <w:p w14:paraId="1F640CB4" w14:textId="77777777" w:rsidR="008C5A34" w:rsidRPr="00F73F70" w:rsidRDefault="008C5A34" w:rsidP="00E4757C">
            <w:pPr>
              <w:jc w:val="both"/>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p-value</w:t>
            </w:r>
          </w:p>
        </w:tc>
        <w:tc>
          <w:tcPr>
            <w:tcW w:w="1985" w:type="dxa"/>
            <w:tcBorders>
              <w:bottom w:val="single" w:sz="4" w:space="0" w:color="auto"/>
            </w:tcBorders>
            <w:shd w:val="clear" w:color="auto" w:fill="auto"/>
            <w:noWrap/>
            <w:hideMark/>
          </w:tcPr>
          <w:p w14:paraId="5C4823C4"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22.21</w:t>
            </w:r>
          </w:p>
          <w:p w14:paraId="5690EFE4"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0.025</w:t>
            </w:r>
          </w:p>
          <w:p w14:paraId="114FE7EE"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0.023</w:t>
            </w:r>
          </w:p>
        </w:tc>
        <w:tc>
          <w:tcPr>
            <w:tcW w:w="960" w:type="dxa"/>
            <w:tcBorders>
              <w:bottom w:val="single" w:sz="4" w:space="0" w:color="auto"/>
            </w:tcBorders>
            <w:shd w:val="clear" w:color="auto" w:fill="auto"/>
          </w:tcPr>
          <w:p w14:paraId="418150BB"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bottom w:val="single" w:sz="4" w:space="0" w:color="auto"/>
            </w:tcBorders>
            <w:shd w:val="clear" w:color="auto" w:fill="auto"/>
            <w:noWrap/>
            <w:hideMark/>
          </w:tcPr>
          <w:p w14:paraId="1902E36A"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6.26</w:t>
            </w:r>
          </w:p>
          <w:p w14:paraId="1EDB05F1"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0.013</w:t>
            </w:r>
          </w:p>
          <w:p w14:paraId="537FBD60"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0.856</w:t>
            </w:r>
          </w:p>
        </w:tc>
        <w:tc>
          <w:tcPr>
            <w:tcW w:w="1350" w:type="dxa"/>
            <w:tcBorders>
              <w:bottom w:val="single" w:sz="4" w:space="0" w:color="auto"/>
            </w:tcBorders>
            <w:shd w:val="clear" w:color="auto" w:fill="auto"/>
          </w:tcPr>
          <w:p w14:paraId="6690E902" w14:textId="77777777" w:rsidR="008C5A34" w:rsidRPr="00F73F70" w:rsidRDefault="008C5A34" w:rsidP="00E4757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bl>
    <w:p w14:paraId="41D437BF" w14:textId="77777777" w:rsidR="008C5A34" w:rsidRPr="00F73F70" w:rsidRDefault="008C5A34" w:rsidP="00E4757C">
      <w:pPr>
        <w:spacing w:after="0" w:line="240" w:lineRule="auto"/>
        <w:jc w:val="both"/>
        <w:rPr>
          <w:rFonts w:ascii="Times New Roman" w:hAnsi="Times New Roman" w:cs="Times New Roman"/>
          <w:sz w:val="24"/>
          <w:szCs w:val="24"/>
        </w:rPr>
      </w:pPr>
    </w:p>
    <w:p w14:paraId="056B791A" w14:textId="77777777" w:rsidR="00E91141" w:rsidRPr="00F73F70" w:rsidRDefault="00E91141" w:rsidP="00E4757C">
      <w:pPr>
        <w:spacing w:after="0" w:line="240" w:lineRule="auto"/>
        <w:jc w:val="both"/>
        <w:rPr>
          <w:rFonts w:ascii="Times New Roman" w:hAnsi="Times New Roman" w:cs="Times New Roman"/>
          <w:sz w:val="24"/>
          <w:szCs w:val="24"/>
        </w:rPr>
      </w:pPr>
    </w:p>
    <w:p w14:paraId="73A5D185" w14:textId="7E40FBAC" w:rsidR="00A811FE" w:rsidRPr="00F73F70" w:rsidRDefault="00E91141"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 xml:space="preserve">Table 3 shows the percentages of respondents by birth month who by the time of the 2011 Census had obtained a university degree, and also the proportions reporting bad or very bad general health. </w:t>
      </w:r>
      <w:r w:rsidR="00A811FE" w:rsidRPr="00F73F70">
        <w:rPr>
          <w:rFonts w:ascii="Times New Roman" w:hAnsi="Times New Roman" w:cs="Times New Roman"/>
          <w:sz w:val="24"/>
          <w:szCs w:val="24"/>
        </w:rPr>
        <w:t xml:space="preserve">As the two months before and after the cut-off (July) can </w:t>
      </w:r>
      <w:r w:rsidR="00060210" w:rsidRPr="00F73F70">
        <w:rPr>
          <w:rFonts w:ascii="Times New Roman" w:hAnsi="Times New Roman" w:cs="Times New Roman"/>
          <w:sz w:val="24"/>
          <w:szCs w:val="24"/>
        </w:rPr>
        <w:t xml:space="preserve">effectively </w:t>
      </w:r>
      <w:r w:rsidR="00A811FE" w:rsidRPr="00F73F70">
        <w:rPr>
          <w:rFonts w:ascii="Times New Roman" w:hAnsi="Times New Roman" w:cs="Times New Roman"/>
          <w:sz w:val="24"/>
          <w:szCs w:val="24"/>
        </w:rPr>
        <w:t>be seen as being treatment and control groups</w:t>
      </w:r>
      <w:r w:rsidR="006C7C51" w:rsidRPr="00F73F70">
        <w:rPr>
          <w:rFonts w:ascii="Times New Roman" w:hAnsi="Times New Roman" w:cs="Times New Roman"/>
          <w:sz w:val="24"/>
          <w:szCs w:val="24"/>
        </w:rPr>
        <w:t xml:space="preserve">, we </w:t>
      </w:r>
      <w:r w:rsidR="00A811FE" w:rsidRPr="00F73F70">
        <w:rPr>
          <w:rFonts w:ascii="Times New Roman" w:hAnsi="Times New Roman" w:cs="Times New Roman"/>
          <w:sz w:val="24"/>
          <w:szCs w:val="24"/>
        </w:rPr>
        <w:t>would expect especially</w:t>
      </w:r>
      <w:r w:rsidR="006C7C51" w:rsidRPr="00F73F70">
        <w:rPr>
          <w:rFonts w:ascii="Times New Roman" w:hAnsi="Times New Roman" w:cs="Times New Roman"/>
          <w:sz w:val="24"/>
          <w:szCs w:val="24"/>
        </w:rPr>
        <w:t xml:space="preserve"> those born in June to be strongly significantly more disadvantaged than those born in July, who are one year older. </w:t>
      </w:r>
    </w:p>
    <w:p w14:paraId="1E03E4FB" w14:textId="77777777" w:rsidR="005E2E45" w:rsidRPr="00F73F70" w:rsidRDefault="005E2E45" w:rsidP="00E4757C">
      <w:pPr>
        <w:spacing w:after="0" w:line="240" w:lineRule="auto"/>
        <w:jc w:val="both"/>
        <w:rPr>
          <w:rFonts w:ascii="Times New Roman" w:hAnsi="Times New Roman" w:cs="Times New Roman"/>
          <w:sz w:val="24"/>
          <w:szCs w:val="24"/>
        </w:rPr>
      </w:pPr>
    </w:p>
    <w:p w14:paraId="07117E57" w14:textId="103F2CCB" w:rsidR="00F91DA9" w:rsidRPr="00F73F70" w:rsidRDefault="004B4D69"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 xml:space="preserve">Table 3 </w:t>
      </w:r>
      <w:r w:rsidR="00DD27D8" w:rsidRPr="00F73F70">
        <w:rPr>
          <w:rFonts w:ascii="Times New Roman" w:hAnsi="Times New Roman" w:cs="Times New Roman"/>
          <w:sz w:val="24"/>
          <w:szCs w:val="24"/>
        </w:rPr>
        <w:t xml:space="preserve">clearly </w:t>
      </w:r>
      <w:r w:rsidRPr="00F73F70">
        <w:rPr>
          <w:rFonts w:ascii="Times New Roman" w:hAnsi="Times New Roman" w:cs="Times New Roman"/>
          <w:sz w:val="24"/>
          <w:szCs w:val="24"/>
        </w:rPr>
        <w:t>demonstrates that</w:t>
      </w:r>
      <w:r w:rsidR="00843072" w:rsidRPr="00F73F70">
        <w:rPr>
          <w:rFonts w:ascii="Times New Roman" w:hAnsi="Times New Roman" w:cs="Times New Roman"/>
          <w:sz w:val="24"/>
          <w:szCs w:val="24"/>
        </w:rPr>
        <w:t xml:space="preserve"> </w:t>
      </w:r>
      <w:r w:rsidR="0038008C" w:rsidRPr="00F73F70">
        <w:rPr>
          <w:rFonts w:ascii="Times New Roman" w:hAnsi="Times New Roman" w:cs="Times New Roman"/>
          <w:sz w:val="24"/>
          <w:szCs w:val="24"/>
        </w:rPr>
        <w:t>t</w:t>
      </w:r>
      <w:r w:rsidR="005F5D34" w:rsidRPr="00F73F70">
        <w:rPr>
          <w:rFonts w:ascii="Times New Roman" w:hAnsi="Times New Roman" w:cs="Times New Roman"/>
          <w:sz w:val="24"/>
          <w:szCs w:val="24"/>
        </w:rPr>
        <w:t xml:space="preserve">hose </w:t>
      </w:r>
      <w:r w:rsidR="00DD27D8" w:rsidRPr="00F73F70">
        <w:rPr>
          <w:rFonts w:ascii="Times New Roman" w:hAnsi="Times New Roman" w:cs="Times New Roman"/>
          <w:sz w:val="24"/>
          <w:szCs w:val="24"/>
        </w:rPr>
        <w:t xml:space="preserve">individuals </w:t>
      </w:r>
      <w:r w:rsidR="005F5D34" w:rsidRPr="00F73F70">
        <w:rPr>
          <w:rFonts w:ascii="Times New Roman" w:hAnsi="Times New Roman" w:cs="Times New Roman"/>
          <w:sz w:val="24"/>
          <w:szCs w:val="24"/>
        </w:rPr>
        <w:t xml:space="preserve">born closer to the cut-off date </w:t>
      </w:r>
      <w:r w:rsidR="00DD27D8" w:rsidRPr="00F73F70">
        <w:rPr>
          <w:rFonts w:ascii="Times New Roman" w:hAnsi="Times New Roman" w:cs="Times New Roman"/>
          <w:sz w:val="24"/>
          <w:szCs w:val="24"/>
        </w:rPr>
        <w:t xml:space="preserve">for </w:t>
      </w:r>
      <w:r w:rsidR="00FC335E" w:rsidRPr="00F73F70">
        <w:rPr>
          <w:rFonts w:ascii="Times New Roman" w:hAnsi="Times New Roman" w:cs="Times New Roman"/>
          <w:sz w:val="24"/>
          <w:szCs w:val="24"/>
        </w:rPr>
        <w:t xml:space="preserve">the </w:t>
      </w:r>
      <w:r w:rsidR="00DD27D8" w:rsidRPr="00F73F70">
        <w:rPr>
          <w:rFonts w:ascii="Times New Roman" w:hAnsi="Times New Roman" w:cs="Times New Roman"/>
          <w:sz w:val="24"/>
          <w:szCs w:val="24"/>
        </w:rPr>
        <w:t xml:space="preserve">start of </w:t>
      </w:r>
      <w:r w:rsidR="00446AA7" w:rsidRPr="00F73F70">
        <w:rPr>
          <w:rFonts w:ascii="Times New Roman" w:hAnsi="Times New Roman" w:cs="Times New Roman"/>
          <w:sz w:val="24"/>
          <w:szCs w:val="24"/>
        </w:rPr>
        <w:t xml:space="preserve">the </w:t>
      </w:r>
      <w:r w:rsidR="00DD27D8" w:rsidRPr="00F73F70">
        <w:rPr>
          <w:rFonts w:ascii="Times New Roman" w:hAnsi="Times New Roman" w:cs="Times New Roman"/>
          <w:sz w:val="24"/>
          <w:szCs w:val="24"/>
        </w:rPr>
        <w:t xml:space="preserve">Northern Ireland </w:t>
      </w:r>
      <w:r w:rsidR="005F5D34" w:rsidRPr="00F73F70">
        <w:rPr>
          <w:rFonts w:ascii="Times New Roman" w:hAnsi="Times New Roman" w:cs="Times New Roman"/>
          <w:sz w:val="24"/>
          <w:szCs w:val="24"/>
        </w:rPr>
        <w:t>school-year</w:t>
      </w:r>
      <w:r w:rsidR="006F64B3" w:rsidRPr="00F73F70">
        <w:rPr>
          <w:rFonts w:ascii="Times New Roman" w:hAnsi="Times New Roman" w:cs="Times New Roman"/>
          <w:sz w:val="24"/>
          <w:szCs w:val="24"/>
        </w:rPr>
        <w:t xml:space="preserve"> </w:t>
      </w:r>
      <w:r w:rsidR="005F5D34" w:rsidRPr="00F73F70">
        <w:rPr>
          <w:rFonts w:ascii="Times New Roman" w:hAnsi="Times New Roman" w:cs="Times New Roman"/>
          <w:sz w:val="24"/>
          <w:szCs w:val="24"/>
        </w:rPr>
        <w:t xml:space="preserve">are no </w:t>
      </w:r>
      <w:r w:rsidR="00F83351" w:rsidRPr="00F73F70">
        <w:rPr>
          <w:rFonts w:ascii="Times New Roman" w:hAnsi="Times New Roman" w:cs="Times New Roman"/>
          <w:sz w:val="24"/>
          <w:szCs w:val="24"/>
        </w:rPr>
        <w:t xml:space="preserve">more </w:t>
      </w:r>
      <w:r w:rsidR="005F5D34" w:rsidRPr="00F73F70">
        <w:rPr>
          <w:rFonts w:ascii="Times New Roman" w:hAnsi="Times New Roman" w:cs="Times New Roman"/>
          <w:sz w:val="24"/>
          <w:szCs w:val="24"/>
        </w:rPr>
        <w:t>disadvantage</w:t>
      </w:r>
      <w:r w:rsidR="00F83351" w:rsidRPr="00F73F70">
        <w:rPr>
          <w:rFonts w:ascii="Times New Roman" w:hAnsi="Times New Roman" w:cs="Times New Roman"/>
          <w:sz w:val="24"/>
          <w:szCs w:val="24"/>
        </w:rPr>
        <w:t>d</w:t>
      </w:r>
      <w:r w:rsidR="005F5D34" w:rsidRPr="00F73F70">
        <w:rPr>
          <w:rFonts w:ascii="Times New Roman" w:hAnsi="Times New Roman" w:cs="Times New Roman"/>
          <w:sz w:val="24"/>
          <w:szCs w:val="24"/>
        </w:rPr>
        <w:t xml:space="preserve"> </w:t>
      </w:r>
      <w:r w:rsidR="00F83351" w:rsidRPr="00F73F70">
        <w:rPr>
          <w:rFonts w:ascii="Times New Roman" w:hAnsi="Times New Roman" w:cs="Times New Roman"/>
          <w:sz w:val="24"/>
          <w:szCs w:val="24"/>
        </w:rPr>
        <w:t xml:space="preserve">with respect to the </w:t>
      </w:r>
      <w:r w:rsidR="005F5D34" w:rsidRPr="00F73F70">
        <w:rPr>
          <w:rFonts w:ascii="Times New Roman" w:hAnsi="Times New Roman" w:cs="Times New Roman"/>
          <w:sz w:val="24"/>
          <w:szCs w:val="24"/>
        </w:rPr>
        <w:t>likelihood of obtaining a university degree</w:t>
      </w:r>
      <w:r w:rsidR="00AC1531" w:rsidRPr="00F73F70">
        <w:rPr>
          <w:rFonts w:ascii="Times New Roman" w:hAnsi="Times New Roman" w:cs="Times New Roman"/>
          <w:sz w:val="24"/>
          <w:szCs w:val="24"/>
        </w:rPr>
        <w:t>,</w:t>
      </w:r>
      <w:r w:rsidR="005F5D34" w:rsidRPr="00F73F70">
        <w:rPr>
          <w:rFonts w:ascii="Times New Roman" w:hAnsi="Times New Roman" w:cs="Times New Roman"/>
          <w:sz w:val="24"/>
          <w:szCs w:val="24"/>
        </w:rPr>
        <w:t xml:space="preserve"> </w:t>
      </w:r>
      <w:r w:rsidR="00F83351" w:rsidRPr="00F73F70">
        <w:rPr>
          <w:rFonts w:ascii="Times New Roman" w:hAnsi="Times New Roman" w:cs="Times New Roman"/>
          <w:sz w:val="24"/>
          <w:szCs w:val="24"/>
        </w:rPr>
        <w:t xml:space="preserve">nor are they any more likely to </w:t>
      </w:r>
      <w:r w:rsidR="005F5D34" w:rsidRPr="00F73F70">
        <w:rPr>
          <w:rFonts w:ascii="Times New Roman" w:hAnsi="Times New Roman" w:cs="Times New Roman"/>
          <w:sz w:val="24"/>
          <w:szCs w:val="24"/>
        </w:rPr>
        <w:t xml:space="preserve">report </w:t>
      </w:r>
      <w:r w:rsidR="00594EB1" w:rsidRPr="00F73F70">
        <w:rPr>
          <w:rFonts w:ascii="Times New Roman" w:hAnsi="Times New Roman" w:cs="Times New Roman"/>
          <w:sz w:val="24"/>
          <w:szCs w:val="24"/>
        </w:rPr>
        <w:t xml:space="preserve">being in </w:t>
      </w:r>
      <w:r w:rsidR="00D14282" w:rsidRPr="00F73F70">
        <w:rPr>
          <w:rFonts w:ascii="Times New Roman" w:hAnsi="Times New Roman" w:cs="Times New Roman"/>
          <w:sz w:val="24"/>
          <w:szCs w:val="24"/>
        </w:rPr>
        <w:t xml:space="preserve">less than good </w:t>
      </w:r>
      <w:r w:rsidR="00AC1531" w:rsidRPr="00F73F70">
        <w:rPr>
          <w:rFonts w:ascii="Times New Roman" w:hAnsi="Times New Roman" w:cs="Times New Roman"/>
          <w:sz w:val="24"/>
          <w:szCs w:val="24"/>
        </w:rPr>
        <w:t>health,</w:t>
      </w:r>
      <w:r w:rsidR="00576068" w:rsidRPr="00F73F70">
        <w:rPr>
          <w:rFonts w:ascii="Times New Roman" w:hAnsi="Times New Roman" w:cs="Times New Roman"/>
          <w:sz w:val="24"/>
          <w:szCs w:val="24"/>
        </w:rPr>
        <w:t xml:space="preserve"> compared to those born in</w:t>
      </w:r>
      <w:r w:rsidR="00F83351" w:rsidRPr="00F73F70">
        <w:rPr>
          <w:rFonts w:ascii="Times New Roman" w:hAnsi="Times New Roman" w:cs="Times New Roman"/>
          <w:sz w:val="24"/>
          <w:szCs w:val="24"/>
        </w:rPr>
        <w:t xml:space="preserve"> other months</w:t>
      </w:r>
      <w:r w:rsidR="005F5D34" w:rsidRPr="00F73F70">
        <w:rPr>
          <w:rFonts w:ascii="Times New Roman" w:hAnsi="Times New Roman" w:cs="Times New Roman"/>
          <w:sz w:val="24"/>
          <w:szCs w:val="24"/>
        </w:rPr>
        <w:t>.</w:t>
      </w:r>
      <w:r w:rsidR="00377306" w:rsidRPr="00F73F70">
        <w:rPr>
          <w:rFonts w:ascii="Times New Roman" w:hAnsi="Times New Roman" w:cs="Times New Roman"/>
          <w:sz w:val="24"/>
          <w:szCs w:val="24"/>
        </w:rPr>
        <w:t xml:space="preserve"> </w:t>
      </w:r>
      <w:r w:rsidR="0038008C" w:rsidRPr="00F73F70">
        <w:rPr>
          <w:rFonts w:ascii="Times New Roman" w:hAnsi="Times New Roman" w:cs="Times New Roman"/>
          <w:sz w:val="24"/>
          <w:szCs w:val="24"/>
        </w:rPr>
        <w:t>Th</w:t>
      </w:r>
      <w:r w:rsidR="00C43E49" w:rsidRPr="00F73F70">
        <w:rPr>
          <w:rFonts w:ascii="Times New Roman" w:hAnsi="Times New Roman" w:cs="Times New Roman"/>
          <w:sz w:val="24"/>
          <w:szCs w:val="24"/>
        </w:rPr>
        <w:t xml:space="preserve">at is individuals in the 1983-1989 birth cohort who were </w:t>
      </w:r>
      <w:r w:rsidR="0038008C" w:rsidRPr="00F73F70">
        <w:rPr>
          <w:rFonts w:ascii="Times New Roman" w:hAnsi="Times New Roman" w:cs="Times New Roman"/>
          <w:sz w:val="24"/>
          <w:szCs w:val="24"/>
        </w:rPr>
        <w:t xml:space="preserve">born in May and June </w:t>
      </w:r>
      <w:r w:rsidR="00C43E49" w:rsidRPr="00F73F70">
        <w:rPr>
          <w:rFonts w:ascii="Times New Roman" w:hAnsi="Times New Roman" w:cs="Times New Roman"/>
          <w:sz w:val="24"/>
          <w:szCs w:val="24"/>
        </w:rPr>
        <w:t xml:space="preserve">were </w:t>
      </w:r>
      <w:r w:rsidR="0038008C" w:rsidRPr="00F73F70">
        <w:rPr>
          <w:rFonts w:ascii="Times New Roman" w:hAnsi="Times New Roman" w:cs="Times New Roman"/>
          <w:sz w:val="24"/>
          <w:szCs w:val="24"/>
        </w:rPr>
        <w:t xml:space="preserve">no less likely to obtain a degree than those born in August, October or any other month of the year. If anything, those born </w:t>
      </w:r>
      <w:r w:rsidR="005E4A2F" w:rsidRPr="00F73F70">
        <w:rPr>
          <w:rFonts w:ascii="Times New Roman" w:hAnsi="Times New Roman" w:cs="Times New Roman"/>
          <w:sz w:val="24"/>
          <w:szCs w:val="24"/>
        </w:rPr>
        <w:t>i</w:t>
      </w:r>
      <w:r w:rsidR="00090A87" w:rsidRPr="00F73F70">
        <w:rPr>
          <w:rFonts w:ascii="Times New Roman" w:hAnsi="Times New Roman" w:cs="Times New Roman"/>
          <w:sz w:val="24"/>
          <w:szCs w:val="24"/>
        </w:rPr>
        <w:t xml:space="preserve">n April, May and June are </w:t>
      </w:r>
      <w:r w:rsidR="00C43E49" w:rsidRPr="00F73F70">
        <w:rPr>
          <w:rFonts w:ascii="Times New Roman" w:hAnsi="Times New Roman" w:cs="Times New Roman"/>
          <w:sz w:val="24"/>
          <w:szCs w:val="24"/>
        </w:rPr>
        <w:t xml:space="preserve">marginally </w:t>
      </w:r>
      <w:r w:rsidR="00090A87" w:rsidRPr="00F73F70">
        <w:rPr>
          <w:rFonts w:ascii="Times New Roman" w:hAnsi="Times New Roman" w:cs="Times New Roman"/>
          <w:sz w:val="24"/>
          <w:szCs w:val="24"/>
        </w:rPr>
        <w:t xml:space="preserve">more likely than those born in other months to obtain a degree, but the difference is </w:t>
      </w:r>
      <w:r w:rsidR="00C43E49" w:rsidRPr="00F73F70">
        <w:rPr>
          <w:rFonts w:ascii="Times New Roman" w:hAnsi="Times New Roman" w:cs="Times New Roman"/>
          <w:sz w:val="24"/>
          <w:szCs w:val="24"/>
        </w:rPr>
        <w:t xml:space="preserve">very small </w:t>
      </w:r>
      <w:r w:rsidR="00F923A0" w:rsidRPr="00F73F70">
        <w:rPr>
          <w:rFonts w:ascii="Times New Roman" w:hAnsi="Times New Roman" w:cs="Times New Roman"/>
          <w:sz w:val="24"/>
          <w:szCs w:val="24"/>
        </w:rPr>
        <w:t xml:space="preserve">and only 2.25 </w:t>
      </w:r>
      <w:r w:rsidR="00090A87" w:rsidRPr="00F73F70">
        <w:rPr>
          <w:rFonts w:ascii="Times New Roman" w:hAnsi="Times New Roman" w:cs="Times New Roman"/>
          <w:sz w:val="24"/>
          <w:szCs w:val="24"/>
        </w:rPr>
        <w:t>percent</w:t>
      </w:r>
      <w:r w:rsidR="00F923A0" w:rsidRPr="00F73F70">
        <w:rPr>
          <w:rFonts w:ascii="Times New Roman" w:hAnsi="Times New Roman" w:cs="Times New Roman"/>
          <w:sz w:val="24"/>
          <w:szCs w:val="24"/>
        </w:rPr>
        <w:t xml:space="preserve"> more than the overall rate for all individuals irrespective of month</w:t>
      </w:r>
      <w:r w:rsidR="00090A87" w:rsidRPr="00F73F70">
        <w:rPr>
          <w:rFonts w:ascii="Times New Roman" w:hAnsi="Times New Roman" w:cs="Times New Roman"/>
          <w:sz w:val="24"/>
          <w:szCs w:val="24"/>
        </w:rPr>
        <w:t xml:space="preserve">. </w:t>
      </w:r>
      <w:r w:rsidR="00F923A0" w:rsidRPr="00F73F70">
        <w:rPr>
          <w:rFonts w:ascii="Times New Roman" w:hAnsi="Times New Roman" w:cs="Times New Roman"/>
          <w:sz w:val="24"/>
          <w:szCs w:val="24"/>
        </w:rPr>
        <w:t xml:space="preserve">A </w:t>
      </w:r>
      <w:r w:rsidR="003A7E25" w:rsidRPr="00F73F70">
        <w:rPr>
          <w:rFonts w:ascii="Times New Roman" w:hAnsi="Times New Roman" w:cs="Times New Roman"/>
          <w:sz w:val="24"/>
          <w:szCs w:val="24"/>
        </w:rPr>
        <w:t>C</w:t>
      </w:r>
      <w:r w:rsidR="00090A87" w:rsidRPr="00F73F70">
        <w:rPr>
          <w:rFonts w:ascii="Times New Roman" w:hAnsi="Times New Roman" w:cs="Times New Roman"/>
          <w:sz w:val="24"/>
          <w:szCs w:val="24"/>
        </w:rPr>
        <w:t xml:space="preserve">hi-squared </w:t>
      </w:r>
      <w:r w:rsidR="00F923A0" w:rsidRPr="00F73F70">
        <w:rPr>
          <w:rFonts w:ascii="Times New Roman" w:hAnsi="Times New Roman" w:cs="Times New Roman"/>
          <w:sz w:val="24"/>
          <w:szCs w:val="24"/>
        </w:rPr>
        <w:t xml:space="preserve">test of </w:t>
      </w:r>
      <w:r w:rsidR="00090A87" w:rsidRPr="00F73F70">
        <w:rPr>
          <w:rFonts w:ascii="Times New Roman" w:hAnsi="Times New Roman" w:cs="Times New Roman"/>
          <w:sz w:val="24"/>
          <w:szCs w:val="24"/>
        </w:rPr>
        <w:t>difference</w:t>
      </w:r>
      <w:r w:rsidR="00F923A0" w:rsidRPr="00F73F70">
        <w:rPr>
          <w:rFonts w:ascii="Times New Roman" w:hAnsi="Times New Roman" w:cs="Times New Roman"/>
          <w:sz w:val="24"/>
          <w:szCs w:val="24"/>
        </w:rPr>
        <w:t xml:space="preserve"> detects a </w:t>
      </w:r>
      <w:r w:rsidR="00090A87" w:rsidRPr="00F73F70">
        <w:rPr>
          <w:rFonts w:ascii="Times New Roman" w:hAnsi="Times New Roman" w:cs="Times New Roman"/>
          <w:sz w:val="24"/>
          <w:szCs w:val="24"/>
        </w:rPr>
        <w:t xml:space="preserve">significant </w:t>
      </w:r>
      <w:r w:rsidR="00F91DA9" w:rsidRPr="00F73F70">
        <w:rPr>
          <w:rFonts w:ascii="Times New Roman" w:hAnsi="Times New Roman" w:cs="Times New Roman"/>
          <w:sz w:val="24"/>
          <w:szCs w:val="24"/>
        </w:rPr>
        <w:t xml:space="preserve">(p&lt;0.05) </w:t>
      </w:r>
      <w:r w:rsidR="00F923A0" w:rsidRPr="00F73F70">
        <w:rPr>
          <w:rFonts w:ascii="Times New Roman" w:hAnsi="Times New Roman" w:cs="Times New Roman"/>
          <w:sz w:val="24"/>
          <w:szCs w:val="24"/>
        </w:rPr>
        <w:t xml:space="preserve">difference in </w:t>
      </w:r>
      <w:r w:rsidR="00F91DA9" w:rsidRPr="00F73F70">
        <w:rPr>
          <w:rFonts w:ascii="Times New Roman" w:hAnsi="Times New Roman" w:cs="Times New Roman"/>
          <w:sz w:val="24"/>
          <w:szCs w:val="24"/>
        </w:rPr>
        <w:t xml:space="preserve">row proportions </w:t>
      </w:r>
      <w:r w:rsidR="00795A11" w:rsidRPr="00F73F70">
        <w:rPr>
          <w:rFonts w:ascii="Times New Roman" w:hAnsi="Times New Roman" w:cs="Times New Roman"/>
          <w:sz w:val="24"/>
          <w:szCs w:val="24"/>
        </w:rPr>
        <w:t>across the 12 months (Table 3)</w:t>
      </w:r>
      <w:r w:rsidR="00090A87" w:rsidRPr="00F73F70">
        <w:rPr>
          <w:rFonts w:ascii="Times New Roman" w:hAnsi="Times New Roman" w:cs="Times New Roman"/>
          <w:sz w:val="24"/>
          <w:szCs w:val="24"/>
        </w:rPr>
        <w:t xml:space="preserve">. However, it </w:t>
      </w:r>
      <w:r w:rsidR="00F91DA9" w:rsidRPr="00F73F70">
        <w:rPr>
          <w:rFonts w:ascii="Times New Roman" w:hAnsi="Times New Roman" w:cs="Times New Roman"/>
          <w:sz w:val="24"/>
          <w:szCs w:val="24"/>
        </w:rPr>
        <w:t xml:space="preserve">should </w:t>
      </w:r>
      <w:r w:rsidR="00090A87" w:rsidRPr="00F73F70">
        <w:rPr>
          <w:rFonts w:ascii="Times New Roman" w:hAnsi="Times New Roman" w:cs="Times New Roman"/>
          <w:sz w:val="24"/>
          <w:szCs w:val="24"/>
        </w:rPr>
        <w:t>be noted</w:t>
      </w:r>
      <w:r w:rsidR="00656771" w:rsidRPr="00F73F70">
        <w:rPr>
          <w:rFonts w:ascii="Times New Roman" w:hAnsi="Times New Roman" w:cs="Times New Roman"/>
          <w:sz w:val="24"/>
          <w:szCs w:val="24"/>
        </w:rPr>
        <w:t xml:space="preserve"> </w:t>
      </w:r>
      <w:r w:rsidR="00090A87" w:rsidRPr="00F73F70">
        <w:rPr>
          <w:rFonts w:ascii="Times New Roman" w:hAnsi="Times New Roman" w:cs="Times New Roman"/>
          <w:sz w:val="24"/>
          <w:szCs w:val="24"/>
        </w:rPr>
        <w:t xml:space="preserve">that </w:t>
      </w:r>
      <w:r w:rsidR="000F0DA0" w:rsidRPr="00F73F70">
        <w:rPr>
          <w:rFonts w:ascii="Times New Roman" w:hAnsi="Times New Roman" w:cs="Times New Roman"/>
          <w:sz w:val="24"/>
          <w:szCs w:val="24"/>
        </w:rPr>
        <w:t xml:space="preserve">the large sample size will show even substantially </w:t>
      </w:r>
      <w:r w:rsidR="00AC1531" w:rsidRPr="00F73F70">
        <w:rPr>
          <w:rFonts w:ascii="Times New Roman" w:hAnsi="Times New Roman" w:cs="Times New Roman"/>
          <w:sz w:val="24"/>
          <w:szCs w:val="24"/>
        </w:rPr>
        <w:t xml:space="preserve">very </w:t>
      </w:r>
      <w:r w:rsidR="007168BA" w:rsidRPr="00F73F70">
        <w:rPr>
          <w:rFonts w:ascii="Times New Roman" w:hAnsi="Times New Roman" w:cs="Times New Roman"/>
          <w:sz w:val="24"/>
          <w:szCs w:val="24"/>
        </w:rPr>
        <w:t>small differences</w:t>
      </w:r>
      <w:r w:rsidR="000F0DA0" w:rsidRPr="00F73F70">
        <w:rPr>
          <w:rFonts w:ascii="Times New Roman" w:hAnsi="Times New Roman" w:cs="Times New Roman"/>
          <w:sz w:val="24"/>
          <w:szCs w:val="24"/>
        </w:rPr>
        <w:t xml:space="preserve"> as statistically significant when assessed by the chi-squared test.</w:t>
      </w:r>
      <w:r w:rsidR="00F91DA9" w:rsidRPr="00F73F70">
        <w:rPr>
          <w:rFonts w:ascii="Times New Roman" w:hAnsi="Times New Roman" w:cs="Times New Roman"/>
          <w:sz w:val="24"/>
          <w:szCs w:val="24"/>
        </w:rPr>
        <w:t xml:space="preserve"> Moreover, a Crammer's V statistic confirm</w:t>
      </w:r>
      <w:r w:rsidR="00D86D6E" w:rsidRPr="00F73F70">
        <w:rPr>
          <w:rFonts w:ascii="Times New Roman" w:hAnsi="Times New Roman" w:cs="Times New Roman"/>
          <w:sz w:val="24"/>
          <w:szCs w:val="24"/>
        </w:rPr>
        <w:t>s</w:t>
      </w:r>
      <w:r w:rsidR="00F91DA9" w:rsidRPr="00F73F70">
        <w:rPr>
          <w:rFonts w:ascii="Times New Roman" w:hAnsi="Times New Roman" w:cs="Times New Roman"/>
          <w:sz w:val="24"/>
          <w:szCs w:val="24"/>
        </w:rPr>
        <w:t xml:space="preserve"> that the effect siz</w:t>
      </w:r>
      <w:r w:rsidR="00FD385D" w:rsidRPr="00F73F70">
        <w:rPr>
          <w:rFonts w:ascii="Times New Roman" w:hAnsi="Times New Roman" w:cs="Times New Roman"/>
          <w:sz w:val="24"/>
          <w:szCs w:val="24"/>
        </w:rPr>
        <w:t xml:space="preserve">e is </w:t>
      </w:r>
      <w:r w:rsidR="00B57072" w:rsidRPr="00F73F70">
        <w:rPr>
          <w:rFonts w:ascii="Times New Roman" w:hAnsi="Times New Roman" w:cs="Times New Roman"/>
          <w:sz w:val="24"/>
          <w:szCs w:val="24"/>
        </w:rPr>
        <w:t xml:space="preserve">very </w:t>
      </w:r>
      <w:r w:rsidR="00FD385D" w:rsidRPr="00F73F70">
        <w:rPr>
          <w:rFonts w:ascii="Times New Roman" w:hAnsi="Times New Roman" w:cs="Times New Roman"/>
          <w:sz w:val="24"/>
          <w:szCs w:val="24"/>
        </w:rPr>
        <w:t xml:space="preserve">weak (Table 3). </w:t>
      </w:r>
      <w:r w:rsidR="008C1150" w:rsidRPr="00F73F70">
        <w:rPr>
          <w:rFonts w:ascii="Times New Roman" w:hAnsi="Times New Roman" w:cs="Times New Roman"/>
          <w:sz w:val="24"/>
          <w:szCs w:val="24"/>
        </w:rPr>
        <w:t>W</w:t>
      </w:r>
      <w:r w:rsidR="00FD385D" w:rsidRPr="00F73F70">
        <w:rPr>
          <w:rFonts w:ascii="Times New Roman" w:hAnsi="Times New Roman" w:cs="Times New Roman"/>
          <w:sz w:val="24"/>
          <w:szCs w:val="24"/>
        </w:rPr>
        <w:t>ith regard</w:t>
      </w:r>
      <w:r w:rsidR="00BA0BE6" w:rsidRPr="00F73F70">
        <w:rPr>
          <w:rFonts w:ascii="Times New Roman" w:hAnsi="Times New Roman" w:cs="Times New Roman"/>
          <w:sz w:val="24"/>
          <w:szCs w:val="24"/>
        </w:rPr>
        <w:t xml:space="preserve"> to self-reported </w:t>
      </w:r>
      <w:r w:rsidR="00FD385D" w:rsidRPr="00F73F70">
        <w:rPr>
          <w:rFonts w:ascii="Times New Roman" w:hAnsi="Times New Roman" w:cs="Times New Roman"/>
          <w:sz w:val="24"/>
          <w:szCs w:val="24"/>
        </w:rPr>
        <w:t xml:space="preserve">bad </w:t>
      </w:r>
      <w:r w:rsidR="00BA0BE6" w:rsidRPr="00F73F70">
        <w:rPr>
          <w:rFonts w:ascii="Times New Roman" w:hAnsi="Times New Roman" w:cs="Times New Roman"/>
          <w:sz w:val="24"/>
          <w:szCs w:val="24"/>
        </w:rPr>
        <w:t xml:space="preserve">health </w:t>
      </w:r>
      <w:r w:rsidR="00F91DA9" w:rsidRPr="00F73F70">
        <w:rPr>
          <w:rFonts w:ascii="Times New Roman" w:hAnsi="Times New Roman" w:cs="Times New Roman"/>
          <w:sz w:val="24"/>
          <w:szCs w:val="24"/>
        </w:rPr>
        <w:t xml:space="preserve">in 2011 for those </w:t>
      </w:r>
      <w:r w:rsidR="00BA0BE6" w:rsidRPr="00F73F70">
        <w:rPr>
          <w:rFonts w:ascii="Times New Roman" w:hAnsi="Times New Roman" w:cs="Times New Roman"/>
          <w:sz w:val="24"/>
          <w:szCs w:val="24"/>
        </w:rPr>
        <w:t>age</w:t>
      </w:r>
      <w:r w:rsidR="00F91DA9" w:rsidRPr="00F73F70">
        <w:rPr>
          <w:rFonts w:ascii="Times New Roman" w:hAnsi="Times New Roman" w:cs="Times New Roman"/>
          <w:sz w:val="24"/>
          <w:szCs w:val="24"/>
        </w:rPr>
        <w:t>d</w:t>
      </w:r>
      <w:r w:rsidR="00BA0BE6" w:rsidRPr="00F73F70">
        <w:rPr>
          <w:rFonts w:ascii="Times New Roman" w:hAnsi="Times New Roman" w:cs="Times New Roman"/>
          <w:sz w:val="24"/>
          <w:szCs w:val="24"/>
        </w:rPr>
        <w:t xml:space="preserve"> 22 to 28, there are no </w:t>
      </w:r>
      <w:r w:rsidR="00BA0BE6" w:rsidRPr="00F73F70">
        <w:rPr>
          <w:rFonts w:ascii="Times New Roman" w:hAnsi="Times New Roman" w:cs="Times New Roman"/>
          <w:sz w:val="24"/>
          <w:szCs w:val="24"/>
        </w:rPr>
        <w:lastRenderedPageBreak/>
        <w:t>substantially or statistically significant differences by the month of birth</w:t>
      </w:r>
      <w:r w:rsidR="00F91DA9" w:rsidRPr="00F73F70">
        <w:rPr>
          <w:rFonts w:ascii="Times New Roman" w:hAnsi="Times New Roman" w:cs="Times New Roman"/>
          <w:sz w:val="24"/>
          <w:szCs w:val="24"/>
        </w:rPr>
        <w:t xml:space="preserve"> (as confirmed by chi-</w:t>
      </w:r>
      <w:r w:rsidR="007168BA" w:rsidRPr="00F73F70">
        <w:rPr>
          <w:rFonts w:ascii="Times New Roman" w:hAnsi="Times New Roman" w:cs="Times New Roman"/>
          <w:sz w:val="24"/>
          <w:szCs w:val="24"/>
        </w:rPr>
        <w:t>squa</w:t>
      </w:r>
      <w:r w:rsidR="00F91DA9" w:rsidRPr="00F73F70">
        <w:rPr>
          <w:rFonts w:ascii="Times New Roman" w:hAnsi="Times New Roman" w:cs="Times New Roman"/>
          <w:sz w:val="24"/>
          <w:szCs w:val="24"/>
        </w:rPr>
        <w:t>red and Crammer's V statistics)</w:t>
      </w:r>
      <w:r w:rsidR="00BA0BE6" w:rsidRPr="00F73F70">
        <w:rPr>
          <w:rFonts w:ascii="Times New Roman" w:hAnsi="Times New Roman" w:cs="Times New Roman"/>
          <w:sz w:val="24"/>
          <w:szCs w:val="24"/>
        </w:rPr>
        <w:t>.</w:t>
      </w:r>
      <w:r w:rsidR="00F91DA9" w:rsidRPr="00F73F70">
        <w:rPr>
          <w:rFonts w:ascii="Times New Roman" w:hAnsi="Times New Roman" w:cs="Times New Roman"/>
          <w:sz w:val="24"/>
          <w:szCs w:val="24"/>
        </w:rPr>
        <w:t xml:space="preserve"> </w:t>
      </w:r>
    </w:p>
    <w:p w14:paraId="4528834E" w14:textId="633C87CA" w:rsidR="00AA36CA" w:rsidRPr="00F73F70" w:rsidRDefault="00AA36CA" w:rsidP="00E4757C">
      <w:pPr>
        <w:tabs>
          <w:tab w:val="left" w:pos="4395"/>
        </w:tabs>
        <w:spacing w:after="0" w:line="240" w:lineRule="auto"/>
        <w:jc w:val="both"/>
        <w:rPr>
          <w:rFonts w:ascii="Times New Roman" w:hAnsi="Times New Roman" w:cs="Times New Roman"/>
          <w:sz w:val="24"/>
          <w:szCs w:val="24"/>
        </w:rPr>
      </w:pPr>
    </w:p>
    <w:p w14:paraId="7D2320A9" w14:textId="77777777" w:rsidR="00572ECA" w:rsidRPr="00F73F70" w:rsidRDefault="00572ECA" w:rsidP="009A1A40">
      <w:pPr>
        <w:tabs>
          <w:tab w:val="left" w:pos="4395"/>
        </w:tabs>
        <w:spacing w:after="0" w:line="240" w:lineRule="auto"/>
        <w:jc w:val="both"/>
        <w:rPr>
          <w:rFonts w:ascii="Times New Roman" w:hAnsi="Times New Roman" w:cs="Times New Roman"/>
          <w:b/>
          <w:sz w:val="24"/>
          <w:szCs w:val="24"/>
        </w:rPr>
      </w:pPr>
    </w:p>
    <w:p w14:paraId="187F3FA5" w14:textId="528875C0" w:rsidR="009A1A40" w:rsidRPr="00F73F70" w:rsidRDefault="009A1A40" w:rsidP="009A1A40">
      <w:pPr>
        <w:tabs>
          <w:tab w:val="left" w:pos="4395"/>
        </w:tabs>
        <w:spacing w:after="0" w:line="240" w:lineRule="auto"/>
        <w:jc w:val="both"/>
        <w:rPr>
          <w:rFonts w:ascii="Times New Roman" w:hAnsi="Times New Roman" w:cs="Times New Roman"/>
          <w:b/>
        </w:rPr>
      </w:pPr>
      <w:r w:rsidRPr="00F73F70">
        <w:rPr>
          <w:rFonts w:ascii="Times New Roman" w:hAnsi="Times New Roman" w:cs="Times New Roman"/>
          <w:b/>
          <w:sz w:val="24"/>
          <w:szCs w:val="24"/>
        </w:rPr>
        <w:t xml:space="preserve">Table 4: </w:t>
      </w:r>
      <w:r w:rsidR="00713FD8" w:rsidRPr="00F73F70">
        <w:rPr>
          <w:rFonts w:ascii="Times New Roman" w:hAnsi="Times New Roman" w:cs="Times New Roman"/>
          <w:b/>
        </w:rPr>
        <w:t>Binary Logistic Multilevel M</w:t>
      </w:r>
      <w:r w:rsidRPr="00F73F70">
        <w:rPr>
          <w:rFonts w:ascii="Times New Roman" w:hAnsi="Times New Roman" w:cs="Times New Roman"/>
          <w:b/>
        </w:rPr>
        <w:t>odels – The E</w:t>
      </w:r>
      <w:r w:rsidR="00713FD8" w:rsidRPr="00F73F70">
        <w:rPr>
          <w:rFonts w:ascii="Times New Roman" w:hAnsi="Times New Roman" w:cs="Times New Roman"/>
          <w:b/>
        </w:rPr>
        <w:t>ffect of the Month of Birth on Educational Success and Self-reported H</w:t>
      </w:r>
      <w:r w:rsidRPr="00F73F70">
        <w:rPr>
          <w:rFonts w:ascii="Times New Roman" w:hAnsi="Times New Roman" w:cs="Times New Roman"/>
          <w:b/>
        </w:rPr>
        <w:t xml:space="preserve">ealth in </w:t>
      </w:r>
      <w:r w:rsidR="00713FD8" w:rsidRPr="00F73F70">
        <w:rPr>
          <w:rFonts w:ascii="Times New Roman" w:hAnsi="Times New Roman" w:cs="Times New Roman"/>
          <w:b/>
        </w:rPr>
        <w:t>E</w:t>
      </w:r>
      <w:r w:rsidRPr="00F73F70">
        <w:rPr>
          <w:rFonts w:ascii="Times New Roman" w:hAnsi="Times New Roman" w:cs="Times New Roman"/>
          <w:b/>
        </w:rPr>
        <w:t>arly Adulthood</w:t>
      </w:r>
    </w:p>
    <w:p w14:paraId="24322B93" w14:textId="222FBEDA" w:rsidR="009A1A40" w:rsidRPr="00F73F70" w:rsidRDefault="009A1A40" w:rsidP="00E4757C">
      <w:pPr>
        <w:tabs>
          <w:tab w:val="left" w:pos="4395"/>
        </w:tabs>
        <w:spacing w:after="0" w:line="240" w:lineRule="auto"/>
        <w:jc w:val="both"/>
        <w:rPr>
          <w:rFonts w:ascii="Times New Roman" w:hAnsi="Times New Roman" w:cs="Times New Roman"/>
          <w:sz w:val="24"/>
          <w:szCs w:val="24"/>
        </w:rPr>
      </w:pPr>
    </w:p>
    <w:tbl>
      <w:tblPr>
        <w:tblStyle w:val="LightShading1"/>
        <w:tblW w:w="10089" w:type="dxa"/>
        <w:tblLook w:val="04A0" w:firstRow="1" w:lastRow="0" w:firstColumn="1" w:lastColumn="0" w:noHBand="0" w:noVBand="1"/>
      </w:tblPr>
      <w:tblGrid>
        <w:gridCol w:w="1203"/>
        <w:gridCol w:w="928"/>
        <w:gridCol w:w="29"/>
        <w:gridCol w:w="866"/>
        <w:gridCol w:w="33"/>
        <w:gridCol w:w="203"/>
        <w:gridCol w:w="1077"/>
        <w:gridCol w:w="426"/>
        <w:gridCol w:w="546"/>
        <w:gridCol w:w="1350"/>
        <w:gridCol w:w="58"/>
        <w:gridCol w:w="1002"/>
        <w:gridCol w:w="662"/>
        <w:gridCol w:w="582"/>
        <w:gridCol w:w="271"/>
        <w:gridCol w:w="844"/>
        <w:gridCol w:w="9"/>
      </w:tblGrid>
      <w:tr w:rsidR="00F73F70" w:rsidRPr="00F73F70" w14:paraId="0C526681" w14:textId="77777777" w:rsidTr="005B1B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1" w:type="dxa"/>
            <w:gridSpan w:val="9"/>
            <w:tcBorders>
              <w:bottom w:val="single" w:sz="4" w:space="0" w:color="auto"/>
              <w:right w:val="single" w:sz="4" w:space="0" w:color="auto"/>
            </w:tcBorders>
            <w:shd w:val="clear" w:color="auto" w:fill="auto"/>
            <w:noWrap/>
            <w:hideMark/>
          </w:tcPr>
          <w:p w14:paraId="5519AD7E" w14:textId="0FCD3435" w:rsidR="005B1B26" w:rsidRPr="00F73F70" w:rsidRDefault="005B1B26" w:rsidP="004D0AED">
            <w:pPr>
              <w:jc w:val="cente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DV: Respondent has a Degree</w:t>
            </w:r>
          </w:p>
        </w:tc>
        <w:tc>
          <w:tcPr>
            <w:tcW w:w="4778" w:type="dxa"/>
            <w:gridSpan w:val="8"/>
            <w:tcBorders>
              <w:left w:val="single" w:sz="4" w:space="0" w:color="auto"/>
              <w:bottom w:val="single" w:sz="4" w:space="0" w:color="auto"/>
            </w:tcBorders>
            <w:shd w:val="clear" w:color="auto" w:fill="auto"/>
            <w:noWrap/>
            <w:hideMark/>
          </w:tcPr>
          <w:p w14:paraId="3E563595" w14:textId="4EC7DF35" w:rsidR="005B1B26" w:rsidRPr="00F73F70" w:rsidRDefault="005B1B26" w:rsidP="004D0AE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DV: Less than Good Health</w:t>
            </w:r>
          </w:p>
        </w:tc>
      </w:tr>
      <w:tr w:rsidR="00F73F70" w:rsidRPr="00F73F70" w14:paraId="06E4820D"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auto"/>
              <w:bottom w:val="single" w:sz="4" w:space="0" w:color="auto"/>
            </w:tcBorders>
            <w:shd w:val="clear" w:color="auto" w:fill="auto"/>
            <w:noWrap/>
            <w:hideMark/>
          </w:tcPr>
          <w:p w14:paraId="50332061" w14:textId="77777777" w:rsidR="005B1B26" w:rsidRPr="00F73F70" w:rsidRDefault="005B1B26" w:rsidP="009A1A40">
            <w:pPr>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c>
          <w:tcPr>
            <w:tcW w:w="928" w:type="dxa"/>
            <w:tcBorders>
              <w:top w:val="single" w:sz="4" w:space="0" w:color="auto"/>
              <w:bottom w:val="single" w:sz="4" w:space="0" w:color="auto"/>
            </w:tcBorders>
            <w:shd w:val="clear" w:color="auto" w:fill="auto"/>
            <w:noWrap/>
            <w:hideMark/>
          </w:tcPr>
          <w:p w14:paraId="546E07F2" w14:textId="77777777" w:rsidR="005B1B26" w:rsidRPr="00F73F70" w:rsidRDefault="005B1B26" w:rsidP="009A1A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M1</w:t>
            </w:r>
          </w:p>
        </w:tc>
        <w:tc>
          <w:tcPr>
            <w:tcW w:w="928" w:type="dxa"/>
            <w:gridSpan w:val="3"/>
            <w:tcBorders>
              <w:top w:val="single" w:sz="4" w:space="0" w:color="auto"/>
              <w:bottom w:val="single" w:sz="4" w:space="0" w:color="auto"/>
            </w:tcBorders>
            <w:shd w:val="clear" w:color="auto" w:fill="auto"/>
            <w:noWrap/>
            <w:hideMark/>
          </w:tcPr>
          <w:p w14:paraId="1C33BF89" w14:textId="77777777" w:rsidR="005B1B26" w:rsidRPr="00F73F70" w:rsidRDefault="005B1B26" w:rsidP="009A1A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c>
          <w:tcPr>
            <w:tcW w:w="1280" w:type="dxa"/>
            <w:gridSpan w:val="2"/>
            <w:tcBorders>
              <w:top w:val="single" w:sz="4" w:space="0" w:color="auto"/>
              <w:bottom w:val="single" w:sz="4" w:space="0" w:color="auto"/>
            </w:tcBorders>
            <w:shd w:val="clear" w:color="auto" w:fill="auto"/>
            <w:noWrap/>
            <w:hideMark/>
          </w:tcPr>
          <w:p w14:paraId="08479E79" w14:textId="77777777" w:rsidR="005B1B26" w:rsidRPr="00F73F70" w:rsidRDefault="005B1B26" w:rsidP="009A1A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M2</w:t>
            </w:r>
          </w:p>
        </w:tc>
        <w:tc>
          <w:tcPr>
            <w:tcW w:w="972" w:type="dxa"/>
            <w:gridSpan w:val="2"/>
            <w:tcBorders>
              <w:top w:val="single" w:sz="4" w:space="0" w:color="auto"/>
              <w:bottom w:val="single" w:sz="4" w:space="0" w:color="auto"/>
              <w:right w:val="single" w:sz="4" w:space="0" w:color="auto"/>
            </w:tcBorders>
            <w:shd w:val="clear" w:color="auto" w:fill="auto"/>
            <w:noWrap/>
            <w:hideMark/>
          </w:tcPr>
          <w:p w14:paraId="3E97482C" w14:textId="7FB2040D" w:rsidR="005B1B26" w:rsidRPr="00F73F70" w:rsidRDefault="005B1B26" w:rsidP="009A1A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c>
          <w:tcPr>
            <w:tcW w:w="1350" w:type="dxa"/>
            <w:tcBorders>
              <w:top w:val="single" w:sz="4" w:space="0" w:color="auto"/>
              <w:left w:val="single" w:sz="4" w:space="0" w:color="auto"/>
              <w:bottom w:val="single" w:sz="4" w:space="0" w:color="auto"/>
            </w:tcBorders>
            <w:shd w:val="clear" w:color="auto" w:fill="auto"/>
            <w:noWrap/>
            <w:hideMark/>
          </w:tcPr>
          <w:p w14:paraId="4CB88D03" w14:textId="7AC75050" w:rsidR="005B1B26" w:rsidRPr="00F73F70" w:rsidRDefault="005B1B26" w:rsidP="009A1A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M3</w:t>
            </w:r>
          </w:p>
        </w:tc>
        <w:tc>
          <w:tcPr>
            <w:tcW w:w="1722" w:type="dxa"/>
            <w:gridSpan w:val="3"/>
            <w:tcBorders>
              <w:top w:val="single" w:sz="4" w:space="0" w:color="auto"/>
              <w:bottom w:val="single" w:sz="4" w:space="0" w:color="auto"/>
            </w:tcBorders>
            <w:shd w:val="clear" w:color="auto" w:fill="auto"/>
            <w:noWrap/>
            <w:hideMark/>
          </w:tcPr>
          <w:p w14:paraId="5F067B70" w14:textId="1F9A508C" w:rsidR="005B1B26" w:rsidRPr="00F73F70" w:rsidRDefault="005B1B26" w:rsidP="009A1A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706" w:type="dxa"/>
            <w:gridSpan w:val="4"/>
            <w:tcBorders>
              <w:top w:val="single" w:sz="4" w:space="0" w:color="auto"/>
              <w:bottom w:val="single" w:sz="4" w:space="0" w:color="auto"/>
            </w:tcBorders>
            <w:shd w:val="clear" w:color="auto" w:fill="auto"/>
            <w:noWrap/>
            <w:hideMark/>
          </w:tcPr>
          <w:p w14:paraId="16BA5F3E" w14:textId="77DF6E99" w:rsidR="005B1B26" w:rsidRPr="00F73F70" w:rsidRDefault="005B1B26" w:rsidP="009A1A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M4</w:t>
            </w:r>
          </w:p>
        </w:tc>
      </w:tr>
      <w:tr w:rsidR="00F73F70" w:rsidRPr="00F73F70" w14:paraId="779FA138"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auto"/>
              <w:bottom w:val="single" w:sz="4" w:space="0" w:color="auto"/>
            </w:tcBorders>
            <w:shd w:val="clear" w:color="auto" w:fill="auto"/>
            <w:noWrap/>
            <w:hideMark/>
          </w:tcPr>
          <w:p w14:paraId="075DECDD" w14:textId="291FA6E0" w:rsidR="005B1B26" w:rsidRPr="00F73F70" w:rsidRDefault="005B1B26" w:rsidP="009A1A40">
            <w:pPr>
              <w:rPr>
                <w:rFonts w:ascii="Times New Roman" w:eastAsia="Times New Roman" w:hAnsi="Times New Roman" w:cs="Times New Roman"/>
                <w:color w:val="auto"/>
                <w:sz w:val="20"/>
                <w:szCs w:val="20"/>
              </w:rPr>
            </w:pPr>
          </w:p>
        </w:tc>
        <w:tc>
          <w:tcPr>
            <w:tcW w:w="1856" w:type="dxa"/>
            <w:gridSpan w:val="4"/>
            <w:tcBorders>
              <w:top w:val="single" w:sz="4" w:space="0" w:color="auto"/>
              <w:bottom w:val="single" w:sz="4" w:space="0" w:color="auto"/>
            </w:tcBorders>
            <w:shd w:val="clear" w:color="auto" w:fill="auto"/>
            <w:noWrap/>
            <w:hideMark/>
          </w:tcPr>
          <w:p w14:paraId="3C32970B" w14:textId="77777777" w:rsidR="005B1B26" w:rsidRPr="00F73F70" w:rsidRDefault="005B1B26" w:rsidP="004D0A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xml:space="preserve">Odds Ratio </w:t>
            </w:r>
          </w:p>
          <w:p w14:paraId="3954A058" w14:textId="5578B33A" w:rsidR="005B1B26" w:rsidRPr="00F73F70" w:rsidRDefault="005B1B26" w:rsidP="004D0A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[95% CI]</w:t>
            </w:r>
          </w:p>
        </w:tc>
        <w:tc>
          <w:tcPr>
            <w:tcW w:w="1280" w:type="dxa"/>
            <w:gridSpan w:val="2"/>
            <w:tcBorders>
              <w:top w:val="single" w:sz="4" w:space="0" w:color="auto"/>
              <w:bottom w:val="single" w:sz="4" w:space="0" w:color="auto"/>
            </w:tcBorders>
            <w:shd w:val="clear" w:color="auto" w:fill="auto"/>
            <w:noWrap/>
            <w:hideMark/>
          </w:tcPr>
          <w:p w14:paraId="7E98236F" w14:textId="2641B1C8" w:rsidR="005B1B26" w:rsidRPr="00F73F70" w:rsidRDefault="005B1B26" w:rsidP="004D0A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Odds Ratio [95% CI]</w:t>
            </w:r>
          </w:p>
        </w:tc>
        <w:tc>
          <w:tcPr>
            <w:tcW w:w="972" w:type="dxa"/>
            <w:gridSpan w:val="2"/>
            <w:tcBorders>
              <w:top w:val="single" w:sz="4" w:space="0" w:color="auto"/>
              <w:bottom w:val="single" w:sz="4" w:space="0" w:color="auto"/>
              <w:right w:val="single" w:sz="4" w:space="0" w:color="auto"/>
            </w:tcBorders>
            <w:shd w:val="clear" w:color="auto" w:fill="auto"/>
            <w:noWrap/>
            <w:hideMark/>
          </w:tcPr>
          <w:p w14:paraId="2D9466DD" w14:textId="51D273CC" w:rsidR="005B1B26" w:rsidRPr="00F73F70" w:rsidRDefault="005B1B26" w:rsidP="009A1A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3072" w:type="dxa"/>
            <w:gridSpan w:val="4"/>
            <w:tcBorders>
              <w:top w:val="single" w:sz="4" w:space="0" w:color="auto"/>
              <w:left w:val="single" w:sz="4" w:space="0" w:color="auto"/>
              <w:bottom w:val="single" w:sz="4" w:space="0" w:color="auto"/>
            </w:tcBorders>
            <w:shd w:val="clear" w:color="auto" w:fill="auto"/>
            <w:noWrap/>
            <w:hideMark/>
          </w:tcPr>
          <w:p w14:paraId="3FE667C3" w14:textId="400CA97E" w:rsidR="005B1B26" w:rsidRPr="00F73F70" w:rsidRDefault="005B1B26" w:rsidP="004D0A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xml:space="preserve">Odds Ratio  </w:t>
            </w:r>
          </w:p>
          <w:p w14:paraId="313B0AC5" w14:textId="05278780" w:rsidR="005B1B26" w:rsidRPr="00F73F70" w:rsidRDefault="005B1B26" w:rsidP="004D0A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[95% CI]</w:t>
            </w:r>
          </w:p>
        </w:tc>
        <w:tc>
          <w:tcPr>
            <w:tcW w:w="1706" w:type="dxa"/>
            <w:gridSpan w:val="4"/>
            <w:tcBorders>
              <w:top w:val="single" w:sz="4" w:space="0" w:color="auto"/>
              <w:bottom w:val="single" w:sz="4" w:space="0" w:color="auto"/>
            </w:tcBorders>
            <w:shd w:val="clear" w:color="auto" w:fill="auto"/>
            <w:noWrap/>
            <w:hideMark/>
          </w:tcPr>
          <w:p w14:paraId="41190347" w14:textId="77777777" w:rsidR="005B1B26" w:rsidRPr="00F73F70" w:rsidRDefault="005B1B26" w:rsidP="009A1A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Odds Ratio (CIs)</w:t>
            </w:r>
          </w:p>
        </w:tc>
      </w:tr>
      <w:tr w:rsidR="00F73F70" w:rsidRPr="00F73F70" w14:paraId="5CB128BE"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auto"/>
            </w:tcBorders>
            <w:shd w:val="clear" w:color="auto" w:fill="auto"/>
            <w:noWrap/>
            <w:hideMark/>
          </w:tcPr>
          <w:p w14:paraId="41F8C6CC" w14:textId="77777777" w:rsidR="005B1B26" w:rsidRPr="00F73F70" w:rsidRDefault="005B1B26" w:rsidP="009A1A40">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January</w:t>
            </w:r>
          </w:p>
        </w:tc>
        <w:tc>
          <w:tcPr>
            <w:tcW w:w="928" w:type="dxa"/>
            <w:tcBorders>
              <w:top w:val="single" w:sz="4" w:space="0" w:color="auto"/>
            </w:tcBorders>
            <w:shd w:val="clear" w:color="auto" w:fill="auto"/>
            <w:noWrap/>
            <w:hideMark/>
          </w:tcPr>
          <w:p w14:paraId="7FEF57D9"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0.985</w:t>
            </w:r>
          </w:p>
        </w:tc>
        <w:tc>
          <w:tcPr>
            <w:tcW w:w="928" w:type="dxa"/>
            <w:gridSpan w:val="3"/>
            <w:tcBorders>
              <w:top w:val="single" w:sz="4" w:space="0" w:color="auto"/>
            </w:tcBorders>
            <w:shd w:val="clear" w:color="auto" w:fill="auto"/>
            <w:noWrap/>
            <w:hideMark/>
          </w:tcPr>
          <w:p w14:paraId="1C0A1493"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tcBorders>
              <w:top w:val="single" w:sz="4" w:space="0" w:color="auto"/>
            </w:tcBorders>
            <w:shd w:val="clear" w:color="auto" w:fill="auto"/>
            <w:noWrap/>
            <w:hideMark/>
          </w:tcPr>
          <w:p w14:paraId="49C3FEE1"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0.984</w:t>
            </w:r>
          </w:p>
        </w:tc>
        <w:tc>
          <w:tcPr>
            <w:tcW w:w="972" w:type="dxa"/>
            <w:gridSpan w:val="2"/>
            <w:tcBorders>
              <w:top w:val="single" w:sz="4" w:space="0" w:color="auto"/>
              <w:right w:val="single" w:sz="4" w:space="0" w:color="auto"/>
            </w:tcBorders>
            <w:shd w:val="clear" w:color="auto" w:fill="auto"/>
            <w:noWrap/>
            <w:hideMark/>
          </w:tcPr>
          <w:p w14:paraId="7F15CF68"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top w:val="single" w:sz="4" w:space="0" w:color="auto"/>
              <w:left w:val="single" w:sz="4" w:space="0" w:color="auto"/>
            </w:tcBorders>
            <w:shd w:val="clear" w:color="auto" w:fill="auto"/>
            <w:noWrap/>
            <w:hideMark/>
          </w:tcPr>
          <w:p w14:paraId="02C2C88A"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0.957</w:t>
            </w:r>
          </w:p>
        </w:tc>
        <w:tc>
          <w:tcPr>
            <w:tcW w:w="1722" w:type="dxa"/>
            <w:gridSpan w:val="3"/>
            <w:tcBorders>
              <w:top w:val="single" w:sz="4" w:space="0" w:color="auto"/>
            </w:tcBorders>
            <w:shd w:val="clear" w:color="auto" w:fill="auto"/>
            <w:noWrap/>
            <w:hideMark/>
          </w:tcPr>
          <w:p w14:paraId="0593FE13"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tcBorders>
              <w:top w:val="single" w:sz="4" w:space="0" w:color="auto"/>
            </w:tcBorders>
            <w:shd w:val="clear" w:color="auto" w:fill="auto"/>
            <w:noWrap/>
            <w:hideMark/>
          </w:tcPr>
          <w:p w14:paraId="1986CB44"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0.952</w:t>
            </w:r>
          </w:p>
        </w:tc>
        <w:tc>
          <w:tcPr>
            <w:tcW w:w="853" w:type="dxa"/>
            <w:gridSpan w:val="2"/>
            <w:tcBorders>
              <w:top w:val="single" w:sz="4" w:space="0" w:color="auto"/>
            </w:tcBorders>
            <w:shd w:val="clear" w:color="auto" w:fill="auto"/>
            <w:noWrap/>
            <w:hideMark/>
          </w:tcPr>
          <w:p w14:paraId="6330A830"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7F2810E2"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1374E761" w14:textId="77777777" w:rsidR="005B1B26" w:rsidRPr="00F73F70" w:rsidRDefault="005B1B26" w:rsidP="009A1A40">
            <w:pPr>
              <w:rPr>
                <w:rFonts w:ascii="Times New Roman" w:eastAsia="Times New Roman" w:hAnsi="Times New Roman" w:cs="Times New Roman"/>
                <w:b w:val="0"/>
                <w:color w:val="auto"/>
                <w:sz w:val="20"/>
                <w:szCs w:val="20"/>
              </w:rPr>
            </w:pPr>
          </w:p>
        </w:tc>
        <w:tc>
          <w:tcPr>
            <w:tcW w:w="928" w:type="dxa"/>
            <w:shd w:val="clear" w:color="auto" w:fill="auto"/>
            <w:noWrap/>
            <w:hideMark/>
          </w:tcPr>
          <w:p w14:paraId="06DD2C5D"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[0.785</w:t>
            </w:r>
          </w:p>
        </w:tc>
        <w:tc>
          <w:tcPr>
            <w:tcW w:w="928" w:type="dxa"/>
            <w:gridSpan w:val="3"/>
            <w:shd w:val="clear" w:color="auto" w:fill="auto"/>
            <w:noWrap/>
            <w:hideMark/>
          </w:tcPr>
          <w:p w14:paraId="6DFBA122"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1.166]</w:t>
            </w:r>
          </w:p>
        </w:tc>
        <w:tc>
          <w:tcPr>
            <w:tcW w:w="1280" w:type="dxa"/>
            <w:gridSpan w:val="2"/>
            <w:shd w:val="clear" w:color="auto" w:fill="auto"/>
            <w:noWrap/>
            <w:hideMark/>
          </w:tcPr>
          <w:p w14:paraId="69617BC7" w14:textId="7194A33B" w:rsidR="005B1B26" w:rsidRPr="00F73F70" w:rsidRDefault="002D1143"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0.862</w:t>
            </w:r>
          </w:p>
        </w:tc>
        <w:tc>
          <w:tcPr>
            <w:tcW w:w="972" w:type="dxa"/>
            <w:gridSpan w:val="2"/>
            <w:tcBorders>
              <w:right w:val="single" w:sz="4" w:space="0" w:color="auto"/>
            </w:tcBorders>
            <w:shd w:val="clear" w:color="auto" w:fill="auto"/>
            <w:noWrap/>
            <w:hideMark/>
          </w:tcPr>
          <w:p w14:paraId="5BD666D2" w14:textId="6E470A70"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1.122</w:t>
            </w:r>
            <w:r w:rsidR="002D1143"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4B3364D9"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[0.785</w:t>
            </w:r>
          </w:p>
        </w:tc>
        <w:tc>
          <w:tcPr>
            <w:tcW w:w="1722" w:type="dxa"/>
            <w:gridSpan w:val="3"/>
            <w:shd w:val="clear" w:color="auto" w:fill="auto"/>
            <w:noWrap/>
            <w:hideMark/>
          </w:tcPr>
          <w:p w14:paraId="0DB0BB84"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1.166]</w:t>
            </w:r>
          </w:p>
        </w:tc>
        <w:tc>
          <w:tcPr>
            <w:tcW w:w="853" w:type="dxa"/>
            <w:gridSpan w:val="2"/>
            <w:shd w:val="clear" w:color="auto" w:fill="auto"/>
            <w:noWrap/>
            <w:hideMark/>
          </w:tcPr>
          <w:p w14:paraId="501672E5" w14:textId="6418EA95" w:rsidR="005B1B26" w:rsidRPr="00F73F70" w:rsidRDefault="002D1143"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0.762</w:t>
            </w:r>
          </w:p>
        </w:tc>
        <w:tc>
          <w:tcPr>
            <w:tcW w:w="853" w:type="dxa"/>
            <w:gridSpan w:val="2"/>
            <w:shd w:val="clear" w:color="auto" w:fill="auto"/>
            <w:noWrap/>
            <w:hideMark/>
          </w:tcPr>
          <w:p w14:paraId="0842A106" w14:textId="2AEC4B8B"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1.190</w:t>
            </w:r>
            <w:r w:rsidR="002D1143" w:rsidRPr="00F73F70">
              <w:rPr>
                <w:rFonts w:ascii="Times New Roman" w:eastAsia="Times New Roman" w:hAnsi="Times New Roman" w:cs="Times New Roman"/>
                <w:color w:val="auto"/>
                <w:sz w:val="20"/>
                <w:szCs w:val="20"/>
              </w:rPr>
              <w:t>]</w:t>
            </w:r>
          </w:p>
        </w:tc>
      </w:tr>
      <w:tr w:rsidR="00F73F70" w:rsidRPr="00F73F70" w14:paraId="6B412E11"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3F1CA6A9" w14:textId="77777777" w:rsidR="005B1B26" w:rsidRPr="00F73F70" w:rsidRDefault="005B1B26" w:rsidP="009A1A40">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February</w:t>
            </w:r>
          </w:p>
        </w:tc>
        <w:tc>
          <w:tcPr>
            <w:tcW w:w="928" w:type="dxa"/>
            <w:shd w:val="clear" w:color="auto" w:fill="auto"/>
            <w:noWrap/>
            <w:hideMark/>
          </w:tcPr>
          <w:p w14:paraId="49328546"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1.024</w:t>
            </w:r>
          </w:p>
        </w:tc>
        <w:tc>
          <w:tcPr>
            <w:tcW w:w="928" w:type="dxa"/>
            <w:gridSpan w:val="3"/>
            <w:shd w:val="clear" w:color="auto" w:fill="auto"/>
            <w:noWrap/>
            <w:hideMark/>
          </w:tcPr>
          <w:p w14:paraId="322FAD24"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6A120854"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1.020</w:t>
            </w:r>
          </w:p>
        </w:tc>
        <w:tc>
          <w:tcPr>
            <w:tcW w:w="972" w:type="dxa"/>
            <w:gridSpan w:val="2"/>
            <w:tcBorders>
              <w:right w:val="single" w:sz="4" w:space="0" w:color="auto"/>
            </w:tcBorders>
            <w:shd w:val="clear" w:color="auto" w:fill="auto"/>
            <w:noWrap/>
            <w:hideMark/>
          </w:tcPr>
          <w:p w14:paraId="50D67EF1"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4FD0CA21"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0.931</w:t>
            </w:r>
          </w:p>
        </w:tc>
        <w:tc>
          <w:tcPr>
            <w:tcW w:w="1722" w:type="dxa"/>
            <w:gridSpan w:val="3"/>
            <w:shd w:val="clear" w:color="auto" w:fill="auto"/>
            <w:noWrap/>
            <w:hideMark/>
          </w:tcPr>
          <w:p w14:paraId="17E72104"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18EA65CE"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0.931</w:t>
            </w:r>
          </w:p>
        </w:tc>
        <w:tc>
          <w:tcPr>
            <w:tcW w:w="853" w:type="dxa"/>
            <w:gridSpan w:val="2"/>
            <w:shd w:val="clear" w:color="auto" w:fill="auto"/>
            <w:noWrap/>
            <w:hideMark/>
          </w:tcPr>
          <w:p w14:paraId="73505105"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671CF11D"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3E9128C1" w14:textId="77777777" w:rsidR="005B1B26" w:rsidRPr="00F73F70" w:rsidRDefault="005B1B26" w:rsidP="009A1A40">
            <w:pPr>
              <w:rPr>
                <w:rFonts w:ascii="Times New Roman" w:eastAsia="Times New Roman" w:hAnsi="Times New Roman" w:cs="Times New Roman"/>
                <w:b w:val="0"/>
                <w:color w:val="auto"/>
                <w:sz w:val="20"/>
                <w:szCs w:val="20"/>
              </w:rPr>
            </w:pPr>
          </w:p>
        </w:tc>
        <w:tc>
          <w:tcPr>
            <w:tcW w:w="928" w:type="dxa"/>
            <w:shd w:val="clear" w:color="auto" w:fill="auto"/>
            <w:noWrap/>
            <w:hideMark/>
          </w:tcPr>
          <w:p w14:paraId="61D54136"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[0.912</w:t>
            </w:r>
          </w:p>
        </w:tc>
        <w:tc>
          <w:tcPr>
            <w:tcW w:w="928" w:type="dxa"/>
            <w:gridSpan w:val="3"/>
            <w:shd w:val="clear" w:color="auto" w:fill="auto"/>
            <w:noWrap/>
            <w:hideMark/>
          </w:tcPr>
          <w:p w14:paraId="4D33B14C"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1.149]</w:t>
            </w:r>
          </w:p>
        </w:tc>
        <w:tc>
          <w:tcPr>
            <w:tcW w:w="1280" w:type="dxa"/>
            <w:gridSpan w:val="2"/>
            <w:shd w:val="clear" w:color="auto" w:fill="auto"/>
            <w:noWrap/>
            <w:hideMark/>
          </w:tcPr>
          <w:p w14:paraId="5325940A" w14:textId="36685C34" w:rsidR="005B1B26" w:rsidRPr="00F73F70" w:rsidRDefault="002D1143"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0.892</w:t>
            </w:r>
          </w:p>
        </w:tc>
        <w:tc>
          <w:tcPr>
            <w:tcW w:w="972" w:type="dxa"/>
            <w:gridSpan w:val="2"/>
            <w:tcBorders>
              <w:right w:val="single" w:sz="4" w:space="0" w:color="auto"/>
            </w:tcBorders>
            <w:shd w:val="clear" w:color="auto" w:fill="auto"/>
            <w:noWrap/>
            <w:hideMark/>
          </w:tcPr>
          <w:p w14:paraId="63AD1EE5" w14:textId="5CA617EC"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1.166</w:t>
            </w:r>
            <w:r w:rsidR="002D1143"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03871A2D"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[0.759</w:t>
            </w:r>
          </w:p>
        </w:tc>
        <w:tc>
          <w:tcPr>
            <w:tcW w:w="1722" w:type="dxa"/>
            <w:gridSpan w:val="3"/>
            <w:shd w:val="clear" w:color="auto" w:fill="auto"/>
            <w:noWrap/>
            <w:hideMark/>
          </w:tcPr>
          <w:p w14:paraId="7103E1CC"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1.142]</w:t>
            </w:r>
          </w:p>
        </w:tc>
        <w:tc>
          <w:tcPr>
            <w:tcW w:w="853" w:type="dxa"/>
            <w:gridSpan w:val="2"/>
            <w:shd w:val="clear" w:color="auto" w:fill="auto"/>
            <w:noWrap/>
            <w:hideMark/>
          </w:tcPr>
          <w:p w14:paraId="3CFA4AD1" w14:textId="461ADF2C" w:rsidR="005B1B26" w:rsidRPr="00F73F70" w:rsidRDefault="002D1143"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0.741</w:t>
            </w:r>
          </w:p>
        </w:tc>
        <w:tc>
          <w:tcPr>
            <w:tcW w:w="853" w:type="dxa"/>
            <w:gridSpan w:val="2"/>
            <w:shd w:val="clear" w:color="auto" w:fill="auto"/>
            <w:noWrap/>
            <w:hideMark/>
          </w:tcPr>
          <w:p w14:paraId="69150991" w14:textId="0FF0865C"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1.169</w:t>
            </w:r>
            <w:r w:rsidR="002D1143" w:rsidRPr="00F73F70">
              <w:rPr>
                <w:rFonts w:ascii="Times New Roman" w:eastAsia="Times New Roman" w:hAnsi="Times New Roman" w:cs="Times New Roman"/>
                <w:color w:val="auto"/>
                <w:sz w:val="20"/>
                <w:szCs w:val="20"/>
              </w:rPr>
              <w:t>]</w:t>
            </w:r>
          </w:p>
        </w:tc>
      </w:tr>
      <w:tr w:rsidR="00F73F70" w:rsidRPr="00F73F70" w14:paraId="488512A7"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5C5AE5E3" w14:textId="77777777" w:rsidR="005B1B26" w:rsidRPr="00F73F70" w:rsidRDefault="005B1B26" w:rsidP="009A1A40">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March</w:t>
            </w:r>
          </w:p>
        </w:tc>
        <w:tc>
          <w:tcPr>
            <w:tcW w:w="928" w:type="dxa"/>
            <w:shd w:val="clear" w:color="auto" w:fill="auto"/>
            <w:noWrap/>
            <w:hideMark/>
          </w:tcPr>
          <w:p w14:paraId="26321513"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1.016</w:t>
            </w:r>
          </w:p>
        </w:tc>
        <w:tc>
          <w:tcPr>
            <w:tcW w:w="928" w:type="dxa"/>
            <w:gridSpan w:val="3"/>
            <w:shd w:val="clear" w:color="auto" w:fill="auto"/>
            <w:noWrap/>
            <w:hideMark/>
          </w:tcPr>
          <w:p w14:paraId="6A5F4B0C"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64CF00B2"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1.014</w:t>
            </w:r>
          </w:p>
        </w:tc>
        <w:tc>
          <w:tcPr>
            <w:tcW w:w="972" w:type="dxa"/>
            <w:gridSpan w:val="2"/>
            <w:tcBorders>
              <w:right w:val="single" w:sz="4" w:space="0" w:color="auto"/>
            </w:tcBorders>
            <w:shd w:val="clear" w:color="auto" w:fill="auto"/>
            <w:noWrap/>
            <w:hideMark/>
          </w:tcPr>
          <w:p w14:paraId="745A97BC"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527BF6CA"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0.921</w:t>
            </w:r>
          </w:p>
        </w:tc>
        <w:tc>
          <w:tcPr>
            <w:tcW w:w="1722" w:type="dxa"/>
            <w:gridSpan w:val="3"/>
            <w:shd w:val="clear" w:color="auto" w:fill="auto"/>
            <w:noWrap/>
            <w:hideMark/>
          </w:tcPr>
          <w:p w14:paraId="78B78802"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33E9B2C2"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0.924</w:t>
            </w:r>
          </w:p>
        </w:tc>
        <w:tc>
          <w:tcPr>
            <w:tcW w:w="853" w:type="dxa"/>
            <w:gridSpan w:val="2"/>
            <w:shd w:val="clear" w:color="auto" w:fill="auto"/>
            <w:noWrap/>
            <w:hideMark/>
          </w:tcPr>
          <w:p w14:paraId="277B8409"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6E3DFEA4"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34297227" w14:textId="77777777" w:rsidR="005B1B26" w:rsidRPr="00F73F70" w:rsidRDefault="005B1B26" w:rsidP="009A1A40">
            <w:pPr>
              <w:rPr>
                <w:rFonts w:ascii="Times New Roman" w:eastAsia="Times New Roman" w:hAnsi="Times New Roman" w:cs="Times New Roman"/>
                <w:b w:val="0"/>
                <w:color w:val="auto"/>
                <w:sz w:val="20"/>
                <w:szCs w:val="20"/>
              </w:rPr>
            </w:pPr>
          </w:p>
        </w:tc>
        <w:tc>
          <w:tcPr>
            <w:tcW w:w="928" w:type="dxa"/>
            <w:shd w:val="clear" w:color="auto" w:fill="auto"/>
            <w:noWrap/>
            <w:hideMark/>
          </w:tcPr>
          <w:p w14:paraId="350D01B5"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[0.909</w:t>
            </w:r>
          </w:p>
        </w:tc>
        <w:tc>
          <w:tcPr>
            <w:tcW w:w="928" w:type="dxa"/>
            <w:gridSpan w:val="3"/>
            <w:shd w:val="clear" w:color="auto" w:fill="auto"/>
            <w:noWrap/>
            <w:hideMark/>
          </w:tcPr>
          <w:p w14:paraId="4F0757CB"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1.135]</w:t>
            </w:r>
          </w:p>
        </w:tc>
        <w:tc>
          <w:tcPr>
            <w:tcW w:w="1280" w:type="dxa"/>
            <w:gridSpan w:val="2"/>
            <w:shd w:val="clear" w:color="auto" w:fill="auto"/>
            <w:noWrap/>
            <w:hideMark/>
          </w:tcPr>
          <w:p w14:paraId="67BFD4D2" w14:textId="6AF09B30" w:rsidR="005B1B26" w:rsidRPr="00F73F70" w:rsidRDefault="002D1143"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0.888</w:t>
            </w:r>
          </w:p>
        </w:tc>
        <w:tc>
          <w:tcPr>
            <w:tcW w:w="972" w:type="dxa"/>
            <w:gridSpan w:val="2"/>
            <w:tcBorders>
              <w:right w:val="single" w:sz="4" w:space="0" w:color="auto"/>
            </w:tcBorders>
            <w:shd w:val="clear" w:color="auto" w:fill="auto"/>
            <w:noWrap/>
            <w:hideMark/>
          </w:tcPr>
          <w:p w14:paraId="45546078" w14:textId="2B7E7434"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1.158</w:t>
            </w:r>
            <w:r w:rsidR="002D1143"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5105AFD0"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[0.756</w:t>
            </w:r>
          </w:p>
        </w:tc>
        <w:tc>
          <w:tcPr>
            <w:tcW w:w="1722" w:type="dxa"/>
            <w:gridSpan w:val="3"/>
            <w:shd w:val="clear" w:color="auto" w:fill="auto"/>
            <w:noWrap/>
            <w:hideMark/>
          </w:tcPr>
          <w:p w14:paraId="62369EB2"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1.122]</w:t>
            </w:r>
          </w:p>
        </w:tc>
        <w:tc>
          <w:tcPr>
            <w:tcW w:w="853" w:type="dxa"/>
            <w:gridSpan w:val="2"/>
            <w:shd w:val="clear" w:color="auto" w:fill="auto"/>
            <w:noWrap/>
            <w:hideMark/>
          </w:tcPr>
          <w:p w14:paraId="6472EE39" w14:textId="195F3611" w:rsidR="005B1B26" w:rsidRPr="00F73F70" w:rsidRDefault="002D1143"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0.735</w:t>
            </w:r>
          </w:p>
        </w:tc>
        <w:tc>
          <w:tcPr>
            <w:tcW w:w="853" w:type="dxa"/>
            <w:gridSpan w:val="2"/>
            <w:shd w:val="clear" w:color="auto" w:fill="auto"/>
            <w:noWrap/>
            <w:hideMark/>
          </w:tcPr>
          <w:p w14:paraId="2829FF90" w14:textId="74A9D7F4"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1.160</w:t>
            </w:r>
            <w:r w:rsidR="002D1143" w:rsidRPr="00F73F70">
              <w:rPr>
                <w:rFonts w:ascii="Times New Roman" w:eastAsia="Times New Roman" w:hAnsi="Times New Roman" w:cs="Times New Roman"/>
                <w:color w:val="auto"/>
                <w:sz w:val="20"/>
                <w:szCs w:val="20"/>
              </w:rPr>
              <w:t>]</w:t>
            </w:r>
          </w:p>
        </w:tc>
      </w:tr>
      <w:tr w:rsidR="00F73F70" w:rsidRPr="00F73F70" w14:paraId="545A5E1D"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5B5ED6C8" w14:textId="77777777" w:rsidR="005B1B26" w:rsidRPr="00F73F70" w:rsidRDefault="005B1B26" w:rsidP="009A1A40">
            <w:pPr>
              <w:rPr>
                <w:rFonts w:ascii="Times New Roman" w:eastAsia="Times New Roman" w:hAnsi="Times New Roman" w:cs="Times New Roman"/>
                <w:b w:val="0"/>
                <w:bCs w:val="0"/>
                <w:color w:val="auto"/>
                <w:sz w:val="20"/>
                <w:szCs w:val="20"/>
              </w:rPr>
            </w:pPr>
            <w:r w:rsidRPr="00F73F70">
              <w:rPr>
                <w:rFonts w:ascii="Times New Roman" w:eastAsia="Times New Roman" w:hAnsi="Times New Roman" w:cs="Times New Roman"/>
                <w:b w:val="0"/>
                <w:bCs w:val="0"/>
                <w:color w:val="auto"/>
                <w:sz w:val="20"/>
                <w:szCs w:val="20"/>
              </w:rPr>
              <w:t>April</w:t>
            </w:r>
          </w:p>
        </w:tc>
        <w:tc>
          <w:tcPr>
            <w:tcW w:w="928" w:type="dxa"/>
            <w:shd w:val="clear" w:color="auto" w:fill="auto"/>
            <w:noWrap/>
            <w:hideMark/>
          </w:tcPr>
          <w:p w14:paraId="6062A493"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1.106*</w:t>
            </w:r>
          </w:p>
        </w:tc>
        <w:tc>
          <w:tcPr>
            <w:tcW w:w="928" w:type="dxa"/>
            <w:gridSpan w:val="3"/>
            <w:shd w:val="clear" w:color="auto" w:fill="auto"/>
            <w:noWrap/>
            <w:hideMark/>
          </w:tcPr>
          <w:p w14:paraId="43508726"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035D9E4A"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1.166</w:t>
            </w:r>
          </w:p>
        </w:tc>
        <w:tc>
          <w:tcPr>
            <w:tcW w:w="972" w:type="dxa"/>
            <w:gridSpan w:val="2"/>
            <w:tcBorders>
              <w:right w:val="single" w:sz="4" w:space="0" w:color="auto"/>
            </w:tcBorders>
            <w:shd w:val="clear" w:color="auto" w:fill="auto"/>
            <w:noWrap/>
            <w:hideMark/>
          </w:tcPr>
          <w:p w14:paraId="398E3C6C"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20B0D646"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1.114</w:t>
            </w:r>
          </w:p>
        </w:tc>
        <w:tc>
          <w:tcPr>
            <w:tcW w:w="1722" w:type="dxa"/>
            <w:gridSpan w:val="3"/>
            <w:shd w:val="clear" w:color="auto" w:fill="auto"/>
            <w:noWrap/>
            <w:hideMark/>
          </w:tcPr>
          <w:p w14:paraId="3B190981"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4A8E7E0B"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1.096</w:t>
            </w:r>
          </w:p>
        </w:tc>
        <w:tc>
          <w:tcPr>
            <w:tcW w:w="853" w:type="dxa"/>
            <w:gridSpan w:val="2"/>
            <w:shd w:val="clear" w:color="auto" w:fill="auto"/>
            <w:noWrap/>
            <w:hideMark/>
          </w:tcPr>
          <w:p w14:paraId="57864037"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5696DA7C"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29D95A19" w14:textId="77777777" w:rsidR="005B1B26" w:rsidRPr="00F73F70" w:rsidRDefault="005B1B26" w:rsidP="009A1A40">
            <w:pPr>
              <w:rPr>
                <w:rFonts w:ascii="Times New Roman" w:eastAsia="Times New Roman" w:hAnsi="Times New Roman" w:cs="Times New Roman"/>
                <w:b w:val="0"/>
                <w:color w:val="auto"/>
                <w:sz w:val="20"/>
                <w:szCs w:val="20"/>
              </w:rPr>
            </w:pPr>
          </w:p>
        </w:tc>
        <w:tc>
          <w:tcPr>
            <w:tcW w:w="928" w:type="dxa"/>
            <w:shd w:val="clear" w:color="auto" w:fill="auto"/>
            <w:noWrap/>
            <w:hideMark/>
          </w:tcPr>
          <w:p w14:paraId="12624993"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[0.987</w:t>
            </w:r>
          </w:p>
        </w:tc>
        <w:tc>
          <w:tcPr>
            <w:tcW w:w="928" w:type="dxa"/>
            <w:gridSpan w:val="3"/>
            <w:shd w:val="clear" w:color="auto" w:fill="auto"/>
            <w:noWrap/>
            <w:hideMark/>
          </w:tcPr>
          <w:p w14:paraId="5FAD53BC"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1.239]</w:t>
            </w:r>
          </w:p>
        </w:tc>
        <w:tc>
          <w:tcPr>
            <w:tcW w:w="1280" w:type="dxa"/>
            <w:gridSpan w:val="2"/>
            <w:shd w:val="clear" w:color="auto" w:fill="auto"/>
            <w:noWrap/>
            <w:hideMark/>
          </w:tcPr>
          <w:p w14:paraId="17722A24" w14:textId="59EDF5C7" w:rsidR="005B1B26" w:rsidRPr="00F73F70" w:rsidRDefault="002D1143"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0.987</w:t>
            </w:r>
          </w:p>
        </w:tc>
        <w:tc>
          <w:tcPr>
            <w:tcW w:w="972" w:type="dxa"/>
            <w:gridSpan w:val="2"/>
            <w:tcBorders>
              <w:right w:val="single" w:sz="4" w:space="0" w:color="auto"/>
            </w:tcBorders>
            <w:shd w:val="clear" w:color="auto" w:fill="auto"/>
            <w:noWrap/>
            <w:hideMark/>
          </w:tcPr>
          <w:p w14:paraId="11C76E90" w14:textId="18FAB60D"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1.378</w:t>
            </w:r>
            <w:r w:rsidR="002D1143"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2AE948BB"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[0.911</w:t>
            </w:r>
          </w:p>
        </w:tc>
        <w:tc>
          <w:tcPr>
            <w:tcW w:w="1722" w:type="dxa"/>
            <w:gridSpan w:val="3"/>
            <w:shd w:val="clear" w:color="auto" w:fill="auto"/>
            <w:noWrap/>
            <w:hideMark/>
          </w:tcPr>
          <w:p w14:paraId="5297ED2C"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1.364]</w:t>
            </w:r>
          </w:p>
        </w:tc>
        <w:tc>
          <w:tcPr>
            <w:tcW w:w="853" w:type="dxa"/>
            <w:gridSpan w:val="2"/>
            <w:shd w:val="clear" w:color="auto" w:fill="auto"/>
            <w:noWrap/>
            <w:hideMark/>
          </w:tcPr>
          <w:p w14:paraId="29729684" w14:textId="32CEAB2B" w:rsidR="005B1B26" w:rsidRPr="00F73F70" w:rsidRDefault="002D1143"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0.829</w:t>
            </w:r>
          </w:p>
        </w:tc>
        <w:tc>
          <w:tcPr>
            <w:tcW w:w="853" w:type="dxa"/>
            <w:gridSpan w:val="2"/>
            <w:shd w:val="clear" w:color="auto" w:fill="auto"/>
            <w:noWrap/>
            <w:hideMark/>
          </w:tcPr>
          <w:p w14:paraId="2C04FE27" w14:textId="3D897074"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1.450</w:t>
            </w:r>
            <w:r w:rsidR="002D1143" w:rsidRPr="00F73F70">
              <w:rPr>
                <w:rFonts w:ascii="Times New Roman" w:eastAsia="Times New Roman" w:hAnsi="Times New Roman" w:cs="Times New Roman"/>
                <w:color w:val="auto"/>
                <w:sz w:val="20"/>
                <w:szCs w:val="20"/>
              </w:rPr>
              <w:t>]</w:t>
            </w:r>
          </w:p>
        </w:tc>
      </w:tr>
      <w:tr w:rsidR="00F73F70" w:rsidRPr="00F73F70" w14:paraId="53319A29"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7448A95A" w14:textId="77777777" w:rsidR="005B1B26" w:rsidRPr="00F73F70" w:rsidRDefault="005B1B26" w:rsidP="009A1A40">
            <w:pPr>
              <w:rPr>
                <w:rFonts w:ascii="Times New Roman" w:eastAsia="Times New Roman" w:hAnsi="Times New Roman" w:cs="Times New Roman"/>
                <w:b w:val="0"/>
                <w:bCs w:val="0"/>
                <w:color w:val="auto"/>
                <w:sz w:val="20"/>
                <w:szCs w:val="20"/>
              </w:rPr>
            </w:pPr>
            <w:r w:rsidRPr="00F73F70">
              <w:rPr>
                <w:rFonts w:ascii="Times New Roman" w:eastAsia="Times New Roman" w:hAnsi="Times New Roman" w:cs="Times New Roman"/>
                <w:b w:val="0"/>
                <w:bCs w:val="0"/>
                <w:color w:val="auto"/>
                <w:sz w:val="20"/>
                <w:szCs w:val="20"/>
              </w:rPr>
              <w:t>May</w:t>
            </w:r>
          </w:p>
        </w:tc>
        <w:tc>
          <w:tcPr>
            <w:tcW w:w="928" w:type="dxa"/>
            <w:shd w:val="clear" w:color="auto" w:fill="auto"/>
            <w:noWrap/>
            <w:hideMark/>
          </w:tcPr>
          <w:p w14:paraId="2295C786"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1.165*</w:t>
            </w:r>
          </w:p>
        </w:tc>
        <w:tc>
          <w:tcPr>
            <w:tcW w:w="928" w:type="dxa"/>
            <w:gridSpan w:val="3"/>
            <w:shd w:val="clear" w:color="auto" w:fill="auto"/>
            <w:noWrap/>
            <w:hideMark/>
          </w:tcPr>
          <w:p w14:paraId="671433D2"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0D14FED2" w14:textId="5FEBD2D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1.182*</w:t>
            </w:r>
          </w:p>
        </w:tc>
        <w:tc>
          <w:tcPr>
            <w:tcW w:w="972" w:type="dxa"/>
            <w:gridSpan w:val="2"/>
            <w:tcBorders>
              <w:right w:val="single" w:sz="4" w:space="0" w:color="auto"/>
            </w:tcBorders>
            <w:shd w:val="clear" w:color="auto" w:fill="auto"/>
            <w:noWrap/>
            <w:hideMark/>
          </w:tcPr>
          <w:p w14:paraId="7980779B"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350" w:type="dxa"/>
            <w:tcBorders>
              <w:left w:val="single" w:sz="4" w:space="0" w:color="auto"/>
            </w:tcBorders>
            <w:shd w:val="clear" w:color="auto" w:fill="auto"/>
            <w:noWrap/>
            <w:hideMark/>
          </w:tcPr>
          <w:p w14:paraId="507973C9"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1.081</w:t>
            </w:r>
          </w:p>
        </w:tc>
        <w:tc>
          <w:tcPr>
            <w:tcW w:w="1722" w:type="dxa"/>
            <w:gridSpan w:val="3"/>
            <w:shd w:val="clear" w:color="auto" w:fill="auto"/>
            <w:noWrap/>
            <w:hideMark/>
          </w:tcPr>
          <w:p w14:paraId="5E5BD73C"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045D043F"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1.070</w:t>
            </w:r>
          </w:p>
        </w:tc>
        <w:tc>
          <w:tcPr>
            <w:tcW w:w="853" w:type="dxa"/>
            <w:gridSpan w:val="2"/>
            <w:shd w:val="clear" w:color="auto" w:fill="auto"/>
            <w:noWrap/>
            <w:hideMark/>
          </w:tcPr>
          <w:p w14:paraId="7F78AA7E"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1DCF4EA6"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30F3F06F" w14:textId="77777777" w:rsidR="005B1B26" w:rsidRPr="00F73F70" w:rsidRDefault="005B1B26" w:rsidP="009A1A40">
            <w:pPr>
              <w:rPr>
                <w:rFonts w:ascii="Times New Roman" w:eastAsia="Times New Roman" w:hAnsi="Times New Roman" w:cs="Times New Roman"/>
                <w:b w:val="0"/>
                <w:color w:val="auto"/>
                <w:sz w:val="20"/>
                <w:szCs w:val="20"/>
              </w:rPr>
            </w:pPr>
          </w:p>
        </w:tc>
        <w:tc>
          <w:tcPr>
            <w:tcW w:w="928" w:type="dxa"/>
            <w:shd w:val="clear" w:color="auto" w:fill="auto"/>
            <w:noWrap/>
            <w:hideMark/>
          </w:tcPr>
          <w:p w14:paraId="195BAE7D"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[1.044</w:t>
            </w:r>
          </w:p>
        </w:tc>
        <w:tc>
          <w:tcPr>
            <w:tcW w:w="928" w:type="dxa"/>
            <w:gridSpan w:val="3"/>
            <w:shd w:val="clear" w:color="auto" w:fill="auto"/>
            <w:noWrap/>
            <w:hideMark/>
          </w:tcPr>
          <w:p w14:paraId="6D41B4EB"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1.301]</w:t>
            </w:r>
          </w:p>
        </w:tc>
        <w:tc>
          <w:tcPr>
            <w:tcW w:w="1280" w:type="dxa"/>
            <w:gridSpan w:val="2"/>
            <w:shd w:val="clear" w:color="auto" w:fill="auto"/>
            <w:noWrap/>
            <w:hideMark/>
          </w:tcPr>
          <w:p w14:paraId="0CC68E77" w14:textId="6526D3A2" w:rsidR="005B1B26" w:rsidRPr="00F73F70" w:rsidRDefault="002D1143"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1.039</w:t>
            </w:r>
          </w:p>
        </w:tc>
        <w:tc>
          <w:tcPr>
            <w:tcW w:w="972" w:type="dxa"/>
            <w:gridSpan w:val="2"/>
            <w:tcBorders>
              <w:right w:val="single" w:sz="4" w:space="0" w:color="auto"/>
            </w:tcBorders>
            <w:shd w:val="clear" w:color="auto" w:fill="auto"/>
            <w:noWrap/>
            <w:hideMark/>
          </w:tcPr>
          <w:p w14:paraId="38541EB5" w14:textId="1D91CF8F"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1.346</w:t>
            </w:r>
            <w:r w:rsidR="002D1143"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0E2AD76E"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[0.891</w:t>
            </w:r>
          </w:p>
        </w:tc>
        <w:tc>
          <w:tcPr>
            <w:tcW w:w="1722" w:type="dxa"/>
            <w:gridSpan w:val="3"/>
            <w:shd w:val="clear" w:color="auto" w:fill="auto"/>
            <w:noWrap/>
            <w:hideMark/>
          </w:tcPr>
          <w:p w14:paraId="1C9749FD"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1.313]</w:t>
            </w:r>
          </w:p>
        </w:tc>
        <w:tc>
          <w:tcPr>
            <w:tcW w:w="853" w:type="dxa"/>
            <w:gridSpan w:val="2"/>
            <w:shd w:val="clear" w:color="auto" w:fill="auto"/>
            <w:noWrap/>
            <w:hideMark/>
          </w:tcPr>
          <w:p w14:paraId="72FE3D22" w14:textId="31EB14C3" w:rsidR="005B1B26" w:rsidRPr="00F73F70" w:rsidRDefault="0023535C"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0.859</w:t>
            </w:r>
          </w:p>
        </w:tc>
        <w:tc>
          <w:tcPr>
            <w:tcW w:w="853" w:type="dxa"/>
            <w:gridSpan w:val="2"/>
            <w:shd w:val="clear" w:color="auto" w:fill="auto"/>
            <w:noWrap/>
            <w:hideMark/>
          </w:tcPr>
          <w:p w14:paraId="1E7C3378" w14:textId="22885A21"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1.332</w:t>
            </w:r>
            <w:r w:rsidR="0023535C" w:rsidRPr="00F73F70">
              <w:rPr>
                <w:rFonts w:ascii="Times New Roman" w:eastAsia="Times New Roman" w:hAnsi="Times New Roman" w:cs="Times New Roman"/>
                <w:color w:val="auto"/>
                <w:sz w:val="20"/>
                <w:szCs w:val="20"/>
              </w:rPr>
              <w:t>]</w:t>
            </w:r>
          </w:p>
        </w:tc>
      </w:tr>
      <w:tr w:rsidR="00F73F70" w:rsidRPr="00F73F70" w14:paraId="41D3DB24"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3508F7CB" w14:textId="77777777" w:rsidR="005B1B26" w:rsidRPr="00F73F70" w:rsidRDefault="005B1B26" w:rsidP="009A1A40">
            <w:pPr>
              <w:rPr>
                <w:rFonts w:ascii="Times New Roman" w:eastAsia="Times New Roman" w:hAnsi="Times New Roman" w:cs="Times New Roman"/>
                <w:b w:val="0"/>
                <w:bCs w:val="0"/>
                <w:color w:val="auto"/>
                <w:sz w:val="20"/>
                <w:szCs w:val="20"/>
              </w:rPr>
            </w:pPr>
            <w:r w:rsidRPr="00F73F70">
              <w:rPr>
                <w:rFonts w:ascii="Times New Roman" w:eastAsia="Times New Roman" w:hAnsi="Times New Roman" w:cs="Times New Roman"/>
                <w:b w:val="0"/>
                <w:bCs w:val="0"/>
                <w:color w:val="auto"/>
                <w:sz w:val="20"/>
                <w:szCs w:val="20"/>
              </w:rPr>
              <w:t>June</w:t>
            </w:r>
          </w:p>
        </w:tc>
        <w:tc>
          <w:tcPr>
            <w:tcW w:w="928" w:type="dxa"/>
            <w:shd w:val="clear" w:color="auto" w:fill="auto"/>
            <w:noWrap/>
            <w:hideMark/>
          </w:tcPr>
          <w:p w14:paraId="3416F725"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1.153*</w:t>
            </w:r>
          </w:p>
        </w:tc>
        <w:tc>
          <w:tcPr>
            <w:tcW w:w="928" w:type="dxa"/>
            <w:gridSpan w:val="3"/>
            <w:shd w:val="clear" w:color="auto" w:fill="auto"/>
            <w:noWrap/>
            <w:hideMark/>
          </w:tcPr>
          <w:p w14:paraId="70141C75"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4E94A26C" w14:textId="6B12282D"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1.176*</w:t>
            </w:r>
          </w:p>
        </w:tc>
        <w:tc>
          <w:tcPr>
            <w:tcW w:w="972" w:type="dxa"/>
            <w:gridSpan w:val="2"/>
            <w:tcBorders>
              <w:right w:val="single" w:sz="4" w:space="0" w:color="auto"/>
            </w:tcBorders>
            <w:shd w:val="clear" w:color="auto" w:fill="auto"/>
            <w:noWrap/>
            <w:hideMark/>
          </w:tcPr>
          <w:p w14:paraId="3727F50F"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350" w:type="dxa"/>
            <w:tcBorders>
              <w:left w:val="single" w:sz="4" w:space="0" w:color="auto"/>
            </w:tcBorders>
            <w:shd w:val="clear" w:color="auto" w:fill="auto"/>
            <w:noWrap/>
            <w:hideMark/>
          </w:tcPr>
          <w:p w14:paraId="12F1028A"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0.973</w:t>
            </w:r>
          </w:p>
        </w:tc>
        <w:tc>
          <w:tcPr>
            <w:tcW w:w="1722" w:type="dxa"/>
            <w:gridSpan w:val="3"/>
            <w:shd w:val="clear" w:color="auto" w:fill="auto"/>
            <w:noWrap/>
            <w:hideMark/>
          </w:tcPr>
          <w:p w14:paraId="42FB238D"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378FB3A3"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0.963</w:t>
            </w:r>
          </w:p>
        </w:tc>
        <w:tc>
          <w:tcPr>
            <w:tcW w:w="853" w:type="dxa"/>
            <w:gridSpan w:val="2"/>
            <w:shd w:val="clear" w:color="auto" w:fill="auto"/>
            <w:noWrap/>
            <w:hideMark/>
          </w:tcPr>
          <w:p w14:paraId="1EEB3EC5"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573595B4"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778ACA2B" w14:textId="77777777" w:rsidR="005B1B26" w:rsidRPr="00F73F70" w:rsidRDefault="005B1B26" w:rsidP="009A1A40">
            <w:pPr>
              <w:rPr>
                <w:rFonts w:ascii="Times New Roman" w:eastAsia="Times New Roman" w:hAnsi="Times New Roman" w:cs="Times New Roman"/>
                <w:b w:val="0"/>
                <w:color w:val="auto"/>
                <w:sz w:val="20"/>
                <w:szCs w:val="20"/>
              </w:rPr>
            </w:pPr>
          </w:p>
        </w:tc>
        <w:tc>
          <w:tcPr>
            <w:tcW w:w="928" w:type="dxa"/>
            <w:shd w:val="clear" w:color="auto" w:fill="auto"/>
            <w:noWrap/>
            <w:hideMark/>
          </w:tcPr>
          <w:p w14:paraId="227AC883"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[1.033</w:t>
            </w:r>
          </w:p>
        </w:tc>
        <w:tc>
          <w:tcPr>
            <w:tcW w:w="928" w:type="dxa"/>
            <w:gridSpan w:val="3"/>
            <w:shd w:val="clear" w:color="auto" w:fill="auto"/>
            <w:noWrap/>
            <w:hideMark/>
          </w:tcPr>
          <w:p w14:paraId="5B6B0ADA"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1.286]</w:t>
            </w:r>
          </w:p>
        </w:tc>
        <w:tc>
          <w:tcPr>
            <w:tcW w:w="1280" w:type="dxa"/>
            <w:gridSpan w:val="2"/>
            <w:shd w:val="clear" w:color="auto" w:fill="auto"/>
            <w:noWrap/>
            <w:hideMark/>
          </w:tcPr>
          <w:p w14:paraId="348C2F0D" w14:textId="7DD47564" w:rsidR="005B1B26" w:rsidRPr="00F73F70" w:rsidRDefault="002D1143"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1.033</w:t>
            </w:r>
          </w:p>
        </w:tc>
        <w:tc>
          <w:tcPr>
            <w:tcW w:w="972" w:type="dxa"/>
            <w:gridSpan w:val="2"/>
            <w:tcBorders>
              <w:right w:val="single" w:sz="4" w:space="0" w:color="auto"/>
            </w:tcBorders>
            <w:shd w:val="clear" w:color="auto" w:fill="auto"/>
            <w:noWrap/>
            <w:hideMark/>
          </w:tcPr>
          <w:p w14:paraId="00F5E81C" w14:textId="5AA8725D"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1.338</w:t>
            </w:r>
            <w:r w:rsidR="002D1143"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74D61A3D"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[0.801</w:t>
            </w:r>
          </w:p>
        </w:tc>
        <w:tc>
          <w:tcPr>
            <w:tcW w:w="1722" w:type="dxa"/>
            <w:gridSpan w:val="3"/>
            <w:shd w:val="clear" w:color="auto" w:fill="auto"/>
            <w:noWrap/>
            <w:hideMark/>
          </w:tcPr>
          <w:p w14:paraId="54B98C79"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1.182]</w:t>
            </w:r>
          </w:p>
        </w:tc>
        <w:tc>
          <w:tcPr>
            <w:tcW w:w="853" w:type="dxa"/>
            <w:gridSpan w:val="2"/>
            <w:shd w:val="clear" w:color="auto" w:fill="auto"/>
            <w:noWrap/>
            <w:hideMark/>
          </w:tcPr>
          <w:p w14:paraId="6D4EDC24" w14:textId="63F65CEF" w:rsidR="005B1B26" w:rsidRPr="00F73F70" w:rsidRDefault="0023535C"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0.774</w:t>
            </w:r>
          </w:p>
        </w:tc>
        <w:tc>
          <w:tcPr>
            <w:tcW w:w="853" w:type="dxa"/>
            <w:gridSpan w:val="2"/>
            <w:shd w:val="clear" w:color="auto" w:fill="auto"/>
            <w:noWrap/>
            <w:hideMark/>
          </w:tcPr>
          <w:p w14:paraId="05603749" w14:textId="7D581875"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1.199</w:t>
            </w:r>
            <w:r w:rsidR="0023535C" w:rsidRPr="00F73F70">
              <w:rPr>
                <w:rFonts w:ascii="Times New Roman" w:eastAsia="Times New Roman" w:hAnsi="Times New Roman" w:cs="Times New Roman"/>
                <w:color w:val="auto"/>
                <w:sz w:val="20"/>
                <w:szCs w:val="20"/>
              </w:rPr>
              <w:t>]</w:t>
            </w:r>
          </w:p>
        </w:tc>
      </w:tr>
      <w:tr w:rsidR="00F73F70" w:rsidRPr="00F73F70" w14:paraId="24E4F430"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3DBCFE58" w14:textId="77777777" w:rsidR="005B1B26" w:rsidRPr="00F73F70" w:rsidRDefault="005B1B26" w:rsidP="009A1A40">
            <w:pPr>
              <w:rPr>
                <w:rFonts w:ascii="Times New Roman" w:eastAsia="Times New Roman" w:hAnsi="Times New Roman" w:cs="Times New Roman"/>
                <w:b w:val="0"/>
                <w:bCs w:val="0"/>
                <w:color w:val="auto"/>
                <w:sz w:val="20"/>
                <w:szCs w:val="20"/>
              </w:rPr>
            </w:pPr>
            <w:r w:rsidRPr="00F73F70">
              <w:rPr>
                <w:rFonts w:ascii="Times New Roman" w:eastAsia="Times New Roman" w:hAnsi="Times New Roman" w:cs="Times New Roman"/>
                <w:b w:val="0"/>
                <w:bCs w:val="0"/>
                <w:color w:val="auto"/>
                <w:sz w:val="20"/>
                <w:szCs w:val="20"/>
              </w:rPr>
              <w:t>July</w:t>
            </w:r>
          </w:p>
        </w:tc>
        <w:tc>
          <w:tcPr>
            <w:tcW w:w="928" w:type="dxa"/>
            <w:shd w:val="clear" w:color="auto" w:fill="auto"/>
            <w:noWrap/>
            <w:hideMark/>
          </w:tcPr>
          <w:p w14:paraId="16765BA6"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roofErr w:type="spellStart"/>
            <w:r w:rsidRPr="00F73F70">
              <w:rPr>
                <w:rFonts w:ascii="Times New Roman" w:eastAsia="Times New Roman" w:hAnsi="Times New Roman" w:cs="Times New Roman"/>
                <w:color w:val="auto"/>
                <w:sz w:val="20"/>
                <w:szCs w:val="20"/>
              </w:rPr>
              <w:t>refcat</w:t>
            </w:r>
            <w:proofErr w:type="spellEnd"/>
          </w:p>
        </w:tc>
        <w:tc>
          <w:tcPr>
            <w:tcW w:w="928" w:type="dxa"/>
            <w:gridSpan w:val="3"/>
            <w:shd w:val="clear" w:color="auto" w:fill="auto"/>
            <w:noWrap/>
            <w:hideMark/>
          </w:tcPr>
          <w:p w14:paraId="55A6B570"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778B641F"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roofErr w:type="spellStart"/>
            <w:r w:rsidRPr="00F73F70">
              <w:rPr>
                <w:rFonts w:ascii="Times New Roman" w:eastAsia="Times New Roman" w:hAnsi="Times New Roman" w:cs="Times New Roman"/>
                <w:color w:val="auto"/>
                <w:sz w:val="20"/>
                <w:szCs w:val="20"/>
              </w:rPr>
              <w:t>refcat</w:t>
            </w:r>
            <w:proofErr w:type="spellEnd"/>
          </w:p>
        </w:tc>
        <w:tc>
          <w:tcPr>
            <w:tcW w:w="972" w:type="dxa"/>
            <w:gridSpan w:val="2"/>
            <w:tcBorders>
              <w:right w:val="single" w:sz="4" w:space="0" w:color="auto"/>
            </w:tcBorders>
            <w:shd w:val="clear" w:color="auto" w:fill="auto"/>
            <w:noWrap/>
            <w:hideMark/>
          </w:tcPr>
          <w:p w14:paraId="398D02AE"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71ACAC24"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roofErr w:type="spellStart"/>
            <w:r w:rsidRPr="00F73F70">
              <w:rPr>
                <w:rFonts w:ascii="Times New Roman" w:eastAsia="Times New Roman" w:hAnsi="Times New Roman" w:cs="Times New Roman"/>
                <w:color w:val="auto"/>
                <w:sz w:val="20"/>
                <w:szCs w:val="20"/>
              </w:rPr>
              <w:t>refcat</w:t>
            </w:r>
            <w:proofErr w:type="spellEnd"/>
          </w:p>
        </w:tc>
        <w:tc>
          <w:tcPr>
            <w:tcW w:w="1722" w:type="dxa"/>
            <w:gridSpan w:val="3"/>
            <w:shd w:val="clear" w:color="auto" w:fill="auto"/>
            <w:noWrap/>
            <w:hideMark/>
          </w:tcPr>
          <w:p w14:paraId="0854E69B"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3C1F6FCC"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roofErr w:type="spellStart"/>
            <w:r w:rsidRPr="00F73F70">
              <w:rPr>
                <w:rFonts w:ascii="Times New Roman" w:eastAsia="Times New Roman" w:hAnsi="Times New Roman" w:cs="Times New Roman"/>
                <w:color w:val="auto"/>
                <w:sz w:val="20"/>
                <w:szCs w:val="20"/>
              </w:rPr>
              <w:t>refcat</w:t>
            </w:r>
            <w:proofErr w:type="spellEnd"/>
          </w:p>
        </w:tc>
        <w:tc>
          <w:tcPr>
            <w:tcW w:w="853" w:type="dxa"/>
            <w:gridSpan w:val="2"/>
            <w:shd w:val="clear" w:color="auto" w:fill="auto"/>
            <w:noWrap/>
            <w:hideMark/>
          </w:tcPr>
          <w:p w14:paraId="1D10B463"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1C34A8D1"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7E788E14" w14:textId="77777777" w:rsidR="005B1B26" w:rsidRPr="00F73F70" w:rsidRDefault="005B1B26" w:rsidP="009A1A40">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August</w:t>
            </w:r>
          </w:p>
        </w:tc>
        <w:tc>
          <w:tcPr>
            <w:tcW w:w="928" w:type="dxa"/>
            <w:shd w:val="clear" w:color="auto" w:fill="auto"/>
            <w:noWrap/>
            <w:hideMark/>
          </w:tcPr>
          <w:p w14:paraId="71EFA1C1"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1.048</w:t>
            </w:r>
          </w:p>
        </w:tc>
        <w:tc>
          <w:tcPr>
            <w:tcW w:w="928" w:type="dxa"/>
            <w:gridSpan w:val="3"/>
            <w:shd w:val="clear" w:color="auto" w:fill="auto"/>
            <w:noWrap/>
            <w:hideMark/>
          </w:tcPr>
          <w:p w14:paraId="111D5922"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2DF1361C"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1.048</w:t>
            </w:r>
          </w:p>
        </w:tc>
        <w:tc>
          <w:tcPr>
            <w:tcW w:w="972" w:type="dxa"/>
            <w:gridSpan w:val="2"/>
            <w:tcBorders>
              <w:right w:val="single" w:sz="4" w:space="0" w:color="auto"/>
            </w:tcBorders>
            <w:shd w:val="clear" w:color="auto" w:fill="auto"/>
            <w:noWrap/>
            <w:hideMark/>
          </w:tcPr>
          <w:p w14:paraId="19B591F6"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65AD5046"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0.942</w:t>
            </w:r>
          </w:p>
        </w:tc>
        <w:tc>
          <w:tcPr>
            <w:tcW w:w="1722" w:type="dxa"/>
            <w:gridSpan w:val="3"/>
            <w:shd w:val="clear" w:color="auto" w:fill="auto"/>
            <w:noWrap/>
            <w:hideMark/>
          </w:tcPr>
          <w:p w14:paraId="44ED7954"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65545492"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0.946</w:t>
            </w:r>
          </w:p>
        </w:tc>
        <w:tc>
          <w:tcPr>
            <w:tcW w:w="853" w:type="dxa"/>
            <w:gridSpan w:val="2"/>
            <w:shd w:val="clear" w:color="auto" w:fill="auto"/>
            <w:noWrap/>
            <w:hideMark/>
          </w:tcPr>
          <w:p w14:paraId="6F3D42B2"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4D8357FD"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2B3D2109" w14:textId="77777777" w:rsidR="005B1B26" w:rsidRPr="00F73F70" w:rsidRDefault="005B1B26" w:rsidP="009A1A40">
            <w:pPr>
              <w:rPr>
                <w:rFonts w:ascii="Times New Roman" w:eastAsia="Times New Roman" w:hAnsi="Times New Roman" w:cs="Times New Roman"/>
                <w:b w:val="0"/>
                <w:color w:val="auto"/>
                <w:sz w:val="20"/>
                <w:szCs w:val="20"/>
              </w:rPr>
            </w:pPr>
          </w:p>
        </w:tc>
        <w:tc>
          <w:tcPr>
            <w:tcW w:w="928" w:type="dxa"/>
            <w:shd w:val="clear" w:color="auto" w:fill="auto"/>
            <w:noWrap/>
            <w:hideMark/>
          </w:tcPr>
          <w:p w14:paraId="63291834"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[0.938</w:t>
            </w:r>
          </w:p>
        </w:tc>
        <w:tc>
          <w:tcPr>
            <w:tcW w:w="928" w:type="dxa"/>
            <w:gridSpan w:val="3"/>
            <w:shd w:val="clear" w:color="auto" w:fill="auto"/>
            <w:noWrap/>
            <w:hideMark/>
          </w:tcPr>
          <w:p w14:paraId="3A927D19"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1.170]</w:t>
            </w:r>
          </w:p>
        </w:tc>
        <w:tc>
          <w:tcPr>
            <w:tcW w:w="1280" w:type="dxa"/>
            <w:gridSpan w:val="2"/>
            <w:shd w:val="clear" w:color="auto" w:fill="auto"/>
            <w:noWrap/>
            <w:hideMark/>
          </w:tcPr>
          <w:p w14:paraId="20D60BBD" w14:textId="0B384F80" w:rsidR="005B1B26" w:rsidRPr="00F73F70" w:rsidRDefault="002D1143"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0.934</w:t>
            </w:r>
          </w:p>
        </w:tc>
        <w:tc>
          <w:tcPr>
            <w:tcW w:w="972" w:type="dxa"/>
            <w:gridSpan w:val="2"/>
            <w:tcBorders>
              <w:right w:val="single" w:sz="4" w:space="0" w:color="auto"/>
            </w:tcBorders>
            <w:shd w:val="clear" w:color="auto" w:fill="auto"/>
            <w:noWrap/>
            <w:hideMark/>
          </w:tcPr>
          <w:p w14:paraId="4E8D1B77" w14:textId="0A4EA2B1"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1.175</w:t>
            </w:r>
            <w:r w:rsidR="002D1143"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16637ADA"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[0.774</w:t>
            </w:r>
          </w:p>
        </w:tc>
        <w:tc>
          <w:tcPr>
            <w:tcW w:w="1722" w:type="dxa"/>
            <w:gridSpan w:val="3"/>
            <w:shd w:val="clear" w:color="auto" w:fill="auto"/>
            <w:noWrap/>
            <w:hideMark/>
          </w:tcPr>
          <w:p w14:paraId="016CAFC7"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1.146]</w:t>
            </w:r>
          </w:p>
        </w:tc>
        <w:tc>
          <w:tcPr>
            <w:tcW w:w="853" w:type="dxa"/>
            <w:gridSpan w:val="2"/>
            <w:shd w:val="clear" w:color="auto" w:fill="auto"/>
            <w:noWrap/>
            <w:hideMark/>
          </w:tcPr>
          <w:p w14:paraId="41A009B5" w14:textId="37AF4654" w:rsidR="005B1B26" w:rsidRPr="00F73F70" w:rsidRDefault="0023535C"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0.777</w:t>
            </w:r>
          </w:p>
        </w:tc>
        <w:tc>
          <w:tcPr>
            <w:tcW w:w="853" w:type="dxa"/>
            <w:gridSpan w:val="2"/>
            <w:shd w:val="clear" w:color="auto" w:fill="auto"/>
            <w:noWrap/>
            <w:hideMark/>
          </w:tcPr>
          <w:p w14:paraId="33A1493C" w14:textId="5A29C7E0"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1.151</w:t>
            </w:r>
            <w:r w:rsidR="0023535C" w:rsidRPr="00F73F70">
              <w:rPr>
                <w:rFonts w:ascii="Times New Roman" w:eastAsia="Times New Roman" w:hAnsi="Times New Roman" w:cs="Times New Roman"/>
                <w:color w:val="auto"/>
                <w:sz w:val="20"/>
                <w:szCs w:val="20"/>
              </w:rPr>
              <w:t>]</w:t>
            </w:r>
          </w:p>
        </w:tc>
      </w:tr>
      <w:tr w:rsidR="00F73F70" w:rsidRPr="00F73F70" w14:paraId="5FCE542E"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42D372E8" w14:textId="77777777" w:rsidR="005B1B26" w:rsidRPr="00F73F70" w:rsidRDefault="005B1B26" w:rsidP="009A1A40">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September</w:t>
            </w:r>
          </w:p>
        </w:tc>
        <w:tc>
          <w:tcPr>
            <w:tcW w:w="928" w:type="dxa"/>
            <w:shd w:val="clear" w:color="auto" w:fill="auto"/>
            <w:noWrap/>
            <w:hideMark/>
          </w:tcPr>
          <w:p w14:paraId="44EBFAA2"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1.055</w:t>
            </w:r>
          </w:p>
        </w:tc>
        <w:tc>
          <w:tcPr>
            <w:tcW w:w="928" w:type="dxa"/>
            <w:gridSpan w:val="3"/>
            <w:shd w:val="clear" w:color="auto" w:fill="auto"/>
            <w:noWrap/>
            <w:hideMark/>
          </w:tcPr>
          <w:p w14:paraId="2BFAF637"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55C45BE5"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1.058</w:t>
            </w:r>
          </w:p>
        </w:tc>
        <w:tc>
          <w:tcPr>
            <w:tcW w:w="972" w:type="dxa"/>
            <w:gridSpan w:val="2"/>
            <w:tcBorders>
              <w:right w:val="single" w:sz="4" w:space="0" w:color="auto"/>
            </w:tcBorders>
            <w:shd w:val="clear" w:color="auto" w:fill="auto"/>
            <w:noWrap/>
            <w:hideMark/>
          </w:tcPr>
          <w:p w14:paraId="690637B5"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2E93FA97"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1.128</w:t>
            </w:r>
          </w:p>
        </w:tc>
        <w:tc>
          <w:tcPr>
            <w:tcW w:w="1722" w:type="dxa"/>
            <w:gridSpan w:val="3"/>
            <w:shd w:val="clear" w:color="auto" w:fill="auto"/>
            <w:noWrap/>
            <w:hideMark/>
          </w:tcPr>
          <w:p w14:paraId="7E01328B"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0EFCE779"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1.130</w:t>
            </w:r>
          </w:p>
        </w:tc>
        <w:tc>
          <w:tcPr>
            <w:tcW w:w="853" w:type="dxa"/>
            <w:gridSpan w:val="2"/>
            <w:shd w:val="clear" w:color="auto" w:fill="auto"/>
            <w:noWrap/>
            <w:hideMark/>
          </w:tcPr>
          <w:p w14:paraId="1748D2DE"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7B579471"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09805822" w14:textId="77777777" w:rsidR="005B1B26" w:rsidRPr="00F73F70" w:rsidRDefault="005B1B26" w:rsidP="009A1A40">
            <w:pPr>
              <w:rPr>
                <w:rFonts w:ascii="Times New Roman" w:eastAsia="Times New Roman" w:hAnsi="Times New Roman" w:cs="Times New Roman"/>
                <w:b w:val="0"/>
                <w:color w:val="auto"/>
                <w:sz w:val="20"/>
                <w:szCs w:val="20"/>
              </w:rPr>
            </w:pPr>
          </w:p>
        </w:tc>
        <w:tc>
          <w:tcPr>
            <w:tcW w:w="928" w:type="dxa"/>
            <w:shd w:val="clear" w:color="auto" w:fill="auto"/>
            <w:noWrap/>
            <w:hideMark/>
          </w:tcPr>
          <w:p w14:paraId="1BC1C7A7"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[0.944</w:t>
            </w:r>
          </w:p>
        </w:tc>
        <w:tc>
          <w:tcPr>
            <w:tcW w:w="928" w:type="dxa"/>
            <w:gridSpan w:val="3"/>
            <w:shd w:val="clear" w:color="auto" w:fill="auto"/>
            <w:noWrap/>
            <w:hideMark/>
          </w:tcPr>
          <w:p w14:paraId="74150717"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1.179]</w:t>
            </w:r>
          </w:p>
        </w:tc>
        <w:tc>
          <w:tcPr>
            <w:tcW w:w="1280" w:type="dxa"/>
            <w:gridSpan w:val="2"/>
            <w:shd w:val="clear" w:color="auto" w:fill="auto"/>
            <w:noWrap/>
            <w:hideMark/>
          </w:tcPr>
          <w:p w14:paraId="65BDEAC0" w14:textId="05C414D4" w:rsidR="005B1B26" w:rsidRPr="00F73F70" w:rsidRDefault="002D1143"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0.943</w:t>
            </w:r>
          </w:p>
        </w:tc>
        <w:tc>
          <w:tcPr>
            <w:tcW w:w="972" w:type="dxa"/>
            <w:gridSpan w:val="2"/>
            <w:tcBorders>
              <w:right w:val="single" w:sz="4" w:space="0" w:color="auto"/>
            </w:tcBorders>
            <w:shd w:val="clear" w:color="auto" w:fill="auto"/>
            <w:noWrap/>
            <w:hideMark/>
          </w:tcPr>
          <w:p w14:paraId="41E3A915" w14:textId="4E5FC92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1.188</w:t>
            </w:r>
            <w:r w:rsidR="002D1143"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55DA6298"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[0.931</w:t>
            </w:r>
          </w:p>
        </w:tc>
        <w:tc>
          <w:tcPr>
            <w:tcW w:w="1722" w:type="dxa"/>
            <w:gridSpan w:val="3"/>
            <w:shd w:val="clear" w:color="auto" w:fill="auto"/>
            <w:noWrap/>
            <w:hideMark/>
          </w:tcPr>
          <w:p w14:paraId="36054480"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1.366]</w:t>
            </w:r>
          </w:p>
        </w:tc>
        <w:tc>
          <w:tcPr>
            <w:tcW w:w="853" w:type="dxa"/>
            <w:gridSpan w:val="2"/>
            <w:shd w:val="clear" w:color="auto" w:fill="auto"/>
            <w:noWrap/>
            <w:hideMark/>
          </w:tcPr>
          <w:p w14:paraId="0321AFD4" w14:textId="0FE5C188" w:rsidR="005B1B26" w:rsidRPr="00F73F70" w:rsidRDefault="0023535C"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0.932</w:t>
            </w:r>
          </w:p>
        </w:tc>
        <w:tc>
          <w:tcPr>
            <w:tcW w:w="853" w:type="dxa"/>
            <w:gridSpan w:val="2"/>
            <w:shd w:val="clear" w:color="auto" w:fill="auto"/>
            <w:noWrap/>
            <w:hideMark/>
          </w:tcPr>
          <w:p w14:paraId="3E631CE0" w14:textId="7C3E3A1F"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1.370</w:t>
            </w:r>
            <w:r w:rsidR="0023535C" w:rsidRPr="00F73F70">
              <w:rPr>
                <w:rFonts w:ascii="Times New Roman" w:eastAsia="Times New Roman" w:hAnsi="Times New Roman" w:cs="Times New Roman"/>
                <w:color w:val="auto"/>
                <w:sz w:val="20"/>
                <w:szCs w:val="20"/>
              </w:rPr>
              <w:t>]</w:t>
            </w:r>
          </w:p>
        </w:tc>
      </w:tr>
      <w:tr w:rsidR="00F73F70" w:rsidRPr="00F73F70" w14:paraId="07EBDE1F"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69E6A670" w14:textId="77777777" w:rsidR="005B1B26" w:rsidRPr="00F73F70" w:rsidRDefault="005B1B26" w:rsidP="009A1A40">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October</w:t>
            </w:r>
          </w:p>
        </w:tc>
        <w:tc>
          <w:tcPr>
            <w:tcW w:w="928" w:type="dxa"/>
            <w:shd w:val="clear" w:color="auto" w:fill="auto"/>
            <w:noWrap/>
            <w:hideMark/>
          </w:tcPr>
          <w:p w14:paraId="508C0C66"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1.058</w:t>
            </w:r>
          </w:p>
        </w:tc>
        <w:tc>
          <w:tcPr>
            <w:tcW w:w="928" w:type="dxa"/>
            <w:gridSpan w:val="3"/>
            <w:shd w:val="clear" w:color="auto" w:fill="auto"/>
            <w:noWrap/>
            <w:hideMark/>
          </w:tcPr>
          <w:p w14:paraId="27C48C9B"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3A52F133"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1.072</w:t>
            </w:r>
          </w:p>
        </w:tc>
        <w:tc>
          <w:tcPr>
            <w:tcW w:w="972" w:type="dxa"/>
            <w:gridSpan w:val="2"/>
            <w:tcBorders>
              <w:right w:val="single" w:sz="4" w:space="0" w:color="auto"/>
            </w:tcBorders>
            <w:shd w:val="clear" w:color="auto" w:fill="auto"/>
            <w:noWrap/>
            <w:hideMark/>
          </w:tcPr>
          <w:p w14:paraId="1AFBF1AB"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4E72F32E"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0.944</w:t>
            </w:r>
          </w:p>
        </w:tc>
        <w:tc>
          <w:tcPr>
            <w:tcW w:w="1722" w:type="dxa"/>
            <w:gridSpan w:val="3"/>
            <w:shd w:val="clear" w:color="auto" w:fill="auto"/>
            <w:noWrap/>
            <w:hideMark/>
          </w:tcPr>
          <w:p w14:paraId="2AE7FF2F"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21356EE4"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0.944</w:t>
            </w:r>
          </w:p>
        </w:tc>
        <w:tc>
          <w:tcPr>
            <w:tcW w:w="853" w:type="dxa"/>
            <w:gridSpan w:val="2"/>
            <w:shd w:val="clear" w:color="auto" w:fill="auto"/>
            <w:noWrap/>
            <w:hideMark/>
          </w:tcPr>
          <w:p w14:paraId="19EBD8E1"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72C6F62D"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7EB50F71" w14:textId="77777777" w:rsidR="005B1B26" w:rsidRPr="00F73F70" w:rsidRDefault="005B1B26" w:rsidP="009A1A40">
            <w:pPr>
              <w:rPr>
                <w:rFonts w:ascii="Times New Roman" w:eastAsia="Times New Roman" w:hAnsi="Times New Roman" w:cs="Times New Roman"/>
                <w:b w:val="0"/>
                <w:color w:val="auto"/>
                <w:sz w:val="20"/>
                <w:szCs w:val="20"/>
              </w:rPr>
            </w:pPr>
          </w:p>
        </w:tc>
        <w:tc>
          <w:tcPr>
            <w:tcW w:w="928" w:type="dxa"/>
            <w:shd w:val="clear" w:color="auto" w:fill="auto"/>
            <w:noWrap/>
            <w:hideMark/>
          </w:tcPr>
          <w:p w14:paraId="031E6D7F"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[0.945</w:t>
            </w:r>
          </w:p>
        </w:tc>
        <w:tc>
          <w:tcPr>
            <w:tcW w:w="928" w:type="dxa"/>
            <w:gridSpan w:val="3"/>
            <w:shd w:val="clear" w:color="auto" w:fill="auto"/>
            <w:noWrap/>
            <w:hideMark/>
          </w:tcPr>
          <w:p w14:paraId="415B55F6"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1.184]</w:t>
            </w:r>
          </w:p>
        </w:tc>
        <w:tc>
          <w:tcPr>
            <w:tcW w:w="1280" w:type="dxa"/>
            <w:gridSpan w:val="2"/>
            <w:shd w:val="clear" w:color="auto" w:fill="auto"/>
            <w:noWrap/>
            <w:hideMark/>
          </w:tcPr>
          <w:p w14:paraId="67FD9A61" w14:textId="4BB4C997" w:rsidR="005B1B26" w:rsidRPr="00F73F70" w:rsidRDefault="002D1143"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0.954</w:t>
            </w:r>
          </w:p>
        </w:tc>
        <w:tc>
          <w:tcPr>
            <w:tcW w:w="972" w:type="dxa"/>
            <w:gridSpan w:val="2"/>
            <w:tcBorders>
              <w:right w:val="single" w:sz="4" w:space="0" w:color="auto"/>
            </w:tcBorders>
            <w:shd w:val="clear" w:color="auto" w:fill="auto"/>
            <w:noWrap/>
            <w:hideMark/>
          </w:tcPr>
          <w:p w14:paraId="07186E2F" w14:textId="71A67953"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1.205</w:t>
            </w:r>
            <w:r w:rsidR="002D1143"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4F47A69D"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[0.773</w:t>
            </w:r>
          </w:p>
        </w:tc>
        <w:tc>
          <w:tcPr>
            <w:tcW w:w="1722" w:type="dxa"/>
            <w:gridSpan w:val="3"/>
            <w:shd w:val="clear" w:color="auto" w:fill="auto"/>
            <w:noWrap/>
            <w:hideMark/>
          </w:tcPr>
          <w:p w14:paraId="0ACFAEF4"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1.152]</w:t>
            </w:r>
          </w:p>
        </w:tc>
        <w:tc>
          <w:tcPr>
            <w:tcW w:w="853" w:type="dxa"/>
            <w:gridSpan w:val="2"/>
            <w:shd w:val="clear" w:color="auto" w:fill="auto"/>
            <w:noWrap/>
            <w:hideMark/>
          </w:tcPr>
          <w:p w14:paraId="5C7778EB" w14:textId="7A48AE8B" w:rsidR="005B1B26" w:rsidRPr="00F73F70" w:rsidRDefault="0023535C"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0.773</w:t>
            </w:r>
          </w:p>
        </w:tc>
        <w:tc>
          <w:tcPr>
            <w:tcW w:w="853" w:type="dxa"/>
            <w:gridSpan w:val="2"/>
            <w:shd w:val="clear" w:color="auto" w:fill="auto"/>
            <w:noWrap/>
            <w:hideMark/>
          </w:tcPr>
          <w:p w14:paraId="6E66A4A3" w14:textId="515D114B"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1.153</w:t>
            </w:r>
            <w:r w:rsidR="0023535C" w:rsidRPr="00F73F70">
              <w:rPr>
                <w:rFonts w:ascii="Times New Roman" w:eastAsia="Times New Roman" w:hAnsi="Times New Roman" w:cs="Times New Roman"/>
                <w:color w:val="auto"/>
                <w:sz w:val="20"/>
                <w:szCs w:val="20"/>
              </w:rPr>
              <w:t>]</w:t>
            </w:r>
          </w:p>
        </w:tc>
      </w:tr>
      <w:tr w:rsidR="00F73F70" w:rsidRPr="00F73F70" w14:paraId="6F45FC39"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55DF0B04" w14:textId="77777777" w:rsidR="005B1B26" w:rsidRPr="00F73F70" w:rsidRDefault="005B1B26" w:rsidP="009A1A40">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November</w:t>
            </w:r>
          </w:p>
        </w:tc>
        <w:tc>
          <w:tcPr>
            <w:tcW w:w="928" w:type="dxa"/>
            <w:shd w:val="clear" w:color="auto" w:fill="auto"/>
            <w:noWrap/>
            <w:hideMark/>
          </w:tcPr>
          <w:p w14:paraId="68B67D3B"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0.998</w:t>
            </w:r>
          </w:p>
        </w:tc>
        <w:tc>
          <w:tcPr>
            <w:tcW w:w="928" w:type="dxa"/>
            <w:gridSpan w:val="3"/>
            <w:shd w:val="clear" w:color="auto" w:fill="auto"/>
            <w:noWrap/>
            <w:hideMark/>
          </w:tcPr>
          <w:p w14:paraId="3BEF2609"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60930CCC"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0.996</w:t>
            </w:r>
          </w:p>
        </w:tc>
        <w:tc>
          <w:tcPr>
            <w:tcW w:w="972" w:type="dxa"/>
            <w:gridSpan w:val="2"/>
            <w:tcBorders>
              <w:right w:val="single" w:sz="4" w:space="0" w:color="auto"/>
            </w:tcBorders>
            <w:shd w:val="clear" w:color="auto" w:fill="auto"/>
            <w:noWrap/>
            <w:hideMark/>
          </w:tcPr>
          <w:p w14:paraId="045ECCAC"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43DE9ECD"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0.966</w:t>
            </w:r>
          </w:p>
        </w:tc>
        <w:tc>
          <w:tcPr>
            <w:tcW w:w="1722" w:type="dxa"/>
            <w:gridSpan w:val="3"/>
            <w:shd w:val="clear" w:color="auto" w:fill="auto"/>
            <w:noWrap/>
            <w:hideMark/>
          </w:tcPr>
          <w:p w14:paraId="4E7F00C7"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794DB81E"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0.969</w:t>
            </w:r>
          </w:p>
        </w:tc>
        <w:tc>
          <w:tcPr>
            <w:tcW w:w="853" w:type="dxa"/>
            <w:gridSpan w:val="2"/>
            <w:shd w:val="clear" w:color="auto" w:fill="auto"/>
            <w:noWrap/>
            <w:hideMark/>
          </w:tcPr>
          <w:p w14:paraId="359D5155"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657E0494"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6AEA0872" w14:textId="77777777" w:rsidR="005B1B26" w:rsidRPr="00F73F70" w:rsidRDefault="005B1B26" w:rsidP="009A1A40">
            <w:pPr>
              <w:rPr>
                <w:rFonts w:ascii="Times New Roman" w:eastAsia="Times New Roman" w:hAnsi="Times New Roman" w:cs="Times New Roman"/>
                <w:b w:val="0"/>
                <w:color w:val="auto"/>
                <w:sz w:val="20"/>
                <w:szCs w:val="20"/>
              </w:rPr>
            </w:pPr>
          </w:p>
        </w:tc>
        <w:tc>
          <w:tcPr>
            <w:tcW w:w="928" w:type="dxa"/>
            <w:shd w:val="clear" w:color="auto" w:fill="auto"/>
            <w:noWrap/>
            <w:hideMark/>
          </w:tcPr>
          <w:p w14:paraId="2F52F36D"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[0.888</w:t>
            </w:r>
          </w:p>
        </w:tc>
        <w:tc>
          <w:tcPr>
            <w:tcW w:w="928" w:type="dxa"/>
            <w:gridSpan w:val="3"/>
            <w:shd w:val="clear" w:color="auto" w:fill="auto"/>
            <w:noWrap/>
            <w:hideMark/>
          </w:tcPr>
          <w:p w14:paraId="1C5179BC"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1.121]</w:t>
            </w:r>
          </w:p>
        </w:tc>
        <w:tc>
          <w:tcPr>
            <w:tcW w:w="1280" w:type="dxa"/>
            <w:gridSpan w:val="2"/>
            <w:shd w:val="clear" w:color="auto" w:fill="auto"/>
            <w:noWrap/>
            <w:hideMark/>
          </w:tcPr>
          <w:p w14:paraId="7CB7F2AA" w14:textId="1A894C55" w:rsidR="005B1B26" w:rsidRPr="00F73F70" w:rsidRDefault="002D1143"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0.883</w:t>
            </w:r>
          </w:p>
        </w:tc>
        <w:tc>
          <w:tcPr>
            <w:tcW w:w="972" w:type="dxa"/>
            <w:gridSpan w:val="2"/>
            <w:tcBorders>
              <w:right w:val="single" w:sz="4" w:space="0" w:color="auto"/>
            </w:tcBorders>
            <w:shd w:val="clear" w:color="auto" w:fill="auto"/>
            <w:noWrap/>
            <w:hideMark/>
          </w:tcPr>
          <w:p w14:paraId="37E56E00" w14:textId="20421101"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1.124</w:t>
            </w:r>
            <w:r w:rsidR="002D1143"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77B9D4C8"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[0.786</w:t>
            </w:r>
          </w:p>
        </w:tc>
        <w:tc>
          <w:tcPr>
            <w:tcW w:w="1722" w:type="dxa"/>
            <w:gridSpan w:val="3"/>
            <w:shd w:val="clear" w:color="auto" w:fill="auto"/>
            <w:noWrap/>
            <w:hideMark/>
          </w:tcPr>
          <w:p w14:paraId="2F24F43E"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1.186]</w:t>
            </w:r>
          </w:p>
        </w:tc>
        <w:tc>
          <w:tcPr>
            <w:tcW w:w="853" w:type="dxa"/>
            <w:gridSpan w:val="2"/>
            <w:shd w:val="clear" w:color="auto" w:fill="auto"/>
            <w:noWrap/>
            <w:hideMark/>
          </w:tcPr>
          <w:p w14:paraId="37BAC478" w14:textId="7A6D3B64" w:rsidR="005B1B26" w:rsidRPr="00F73F70" w:rsidRDefault="0023535C"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0.789</w:t>
            </w:r>
          </w:p>
        </w:tc>
        <w:tc>
          <w:tcPr>
            <w:tcW w:w="853" w:type="dxa"/>
            <w:gridSpan w:val="2"/>
            <w:shd w:val="clear" w:color="auto" w:fill="auto"/>
            <w:noWrap/>
            <w:hideMark/>
          </w:tcPr>
          <w:p w14:paraId="130FF02F" w14:textId="4B8C60AA"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1.190</w:t>
            </w:r>
            <w:r w:rsidR="0023535C" w:rsidRPr="00F73F70">
              <w:rPr>
                <w:rFonts w:ascii="Times New Roman" w:eastAsia="Times New Roman" w:hAnsi="Times New Roman" w:cs="Times New Roman"/>
                <w:color w:val="auto"/>
                <w:sz w:val="20"/>
                <w:szCs w:val="20"/>
              </w:rPr>
              <w:t>]</w:t>
            </w:r>
          </w:p>
        </w:tc>
      </w:tr>
      <w:tr w:rsidR="00F73F70" w:rsidRPr="00F73F70" w14:paraId="7A6A3179"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2E8282E0" w14:textId="77777777" w:rsidR="005B1B26" w:rsidRPr="00F73F70" w:rsidRDefault="005B1B26" w:rsidP="009A1A40">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December</w:t>
            </w:r>
          </w:p>
        </w:tc>
        <w:tc>
          <w:tcPr>
            <w:tcW w:w="928" w:type="dxa"/>
            <w:shd w:val="clear" w:color="auto" w:fill="auto"/>
            <w:noWrap/>
            <w:hideMark/>
          </w:tcPr>
          <w:p w14:paraId="5FE38E6F"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1.088</w:t>
            </w:r>
          </w:p>
        </w:tc>
        <w:tc>
          <w:tcPr>
            <w:tcW w:w="928" w:type="dxa"/>
            <w:gridSpan w:val="3"/>
            <w:shd w:val="clear" w:color="auto" w:fill="auto"/>
            <w:noWrap/>
            <w:hideMark/>
          </w:tcPr>
          <w:p w14:paraId="37DC27F8"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13F6214D"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1.056</w:t>
            </w:r>
          </w:p>
        </w:tc>
        <w:tc>
          <w:tcPr>
            <w:tcW w:w="972" w:type="dxa"/>
            <w:gridSpan w:val="2"/>
            <w:tcBorders>
              <w:right w:val="single" w:sz="4" w:space="0" w:color="auto"/>
            </w:tcBorders>
            <w:shd w:val="clear" w:color="auto" w:fill="auto"/>
            <w:noWrap/>
            <w:hideMark/>
          </w:tcPr>
          <w:p w14:paraId="64683008"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0C07916E"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0.933</w:t>
            </w:r>
          </w:p>
        </w:tc>
        <w:tc>
          <w:tcPr>
            <w:tcW w:w="1722" w:type="dxa"/>
            <w:gridSpan w:val="3"/>
            <w:shd w:val="clear" w:color="auto" w:fill="auto"/>
            <w:noWrap/>
            <w:hideMark/>
          </w:tcPr>
          <w:p w14:paraId="1962D95E"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0039ABAA"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0.934</w:t>
            </w:r>
          </w:p>
        </w:tc>
        <w:tc>
          <w:tcPr>
            <w:tcW w:w="853" w:type="dxa"/>
            <w:gridSpan w:val="2"/>
            <w:shd w:val="clear" w:color="auto" w:fill="auto"/>
            <w:noWrap/>
            <w:hideMark/>
          </w:tcPr>
          <w:p w14:paraId="3F7B5B4B"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0773CBAC"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56F8E664" w14:textId="77777777" w:rsidR="005B1B26" w:rsidRPr="00F73F70" w:rsidRDefault="005B1B26" w:rsidP="009A1A40">
            <w:pPr>
              <w:rPr>
                <w:rFonts w:ascii="Times New Roman" w:eastAsia="Times New Roman" w:hAnsi="Times New Roman" w:cs="Times New Roman"/>
                <w:color w:val="auto"/>
                <w:sz w:val="20"/>
                <w:szCs w:val="20"/>
              </w:rPr>
            </w:pPr>
          </w:p>
        </w:tc>
        <w:tc>
          <w:tcPr>
            <w:tcW w:w="928" w:type="dxa"/>
            <w:shd w:val="clear" w:color="auto" w:fill="auto"/>
            <w:noWrap/>
            <w:hideMark/>
          </w:tcPr>
          <w:p w14:paraId="25AB78D9"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[0.968</w:t>
            </w:r>
          </w:p>
        </w:tc>
        <w:tc>
          <w:tcPr>
            <w:tcW w:w="928" w:type="dxa"/>
            <w:gridSpan w:val="3"/>
            <w:shd w:val="clear" w:color="auto" w:fill="auto"/>
            <w:noWrap/>
            <w:hideMark/>
          </w:tcPr>
          <w:p w14:paraId="3E47F399"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1.221]</w:t>
            </w:r>
          </w:p>
        </w:tc>
        <w:tc>
          <w:tcPr>
            <w:tcW w:w="1280" w:type="dxa"/>
            <w:gridSpan w:val="2"/>
            <w:shd w:val="clear" w:color="auto" w:fill="auto"/>
            <w:noWrap/>
            <w:hideMark/>
          </w:tcPr>
          <w:p w14:paraId="69591B75" w14:textId="219308B7" w:rsidR="005B1B26" w:rsidRPr="00F73F70" w:rsidRDefault="002D1143"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0.936</w:t>
            </w:r>
          </w:p>
        </w:tc>
        <w:tc>
          <w:tcPr>
            <w:tcW w:w="972" w:type="dxa"/>
            <w:gridSpan w:val="2"/>
            <w:tcBorders>
              <w:right w:val="single" w:sz="4" w:space="0" w:color="auto"/>
            </w:tcBorders>
            <w:shd w:val="clear" w:color="auto" w:fill="auto"/>
            <w:noWrap/>
            <w:hideMark/>
          </w:tcPr>
          <w:p w14:paraId="1A7F4068" w14:textId="20C2148C"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1.191</w:t>
            </w:r>
            <w:r w:rsidR="002D1143"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1ED694A6"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[0.759</w:t>
            </w:r>
          </w:p>
        </w:tc>
        <w:tc>
          <w:tcPr>
            <w:tcW w:w="1722" w:type="dxa"/>
            <w:gridSpan w:val="3"/>
            <w:shd w:val="clear" w:color="auto" w:fill="auto"/>
            <w:noWrap/>
            <w:hideMark/>
          </w:tcPr>
          <w:p w14:paraId="291166FE"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1.147]</w:t>
            </w:r>
          </w:p>
        </w:tc>
        <w:tc>
          <w:tcPr>
            <w:tcW w:w="853" w:type="dxa"/>
            <w:gridSpan w:val="2"/>
            <w:shd w:val="clear" w:color="auto" w:fill="auto"/>
            <w:noWrap/>
            <w:hideMark/>
          </w:tcPr>
          <w:p w14:paraId="1BA8EB14" w14:textId="636544FA" w:rsidR="005B1B26" w:rsidRPr="00F73F70" w:rsidRDefault="0023535C"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0.760</w:t>
            </w:r>
          </w:p>
        </w:tc>
        <w:tc>
          <w:tcPr>
            <w:tcW w:w="853" w:type="dxa"/>
            <w:gridSpan w:val="2"/>
            <w:shd w:val="clear" w:color="auto" w:fill="auto"/>
            <w:noWrap/>
            <w:hideMark/>
          </w:tcPr>
          <w:p w14:paraId="3A4F18B6" w14:textId="3F142840"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1.148</w:t>
            </w:r>
            <w:r w:rsidR="0023535C" w:rsidRPr="00F73F70">
              <w:rPr>
                <w:rFonts w:ascii="Times New Roman" w:eastAsia="Times New Roman" w:hAnsi="Times New Roman" w:cs="Times New Roman"/>
                <w:color w:val="auto"/>
                <w:sz w:val="20"/>
                <w:szCs w:val="20"/>
              </w:rPr>
              <w:t>]</w:t>
            </w:r>
          </w:p>
        </w:tc>
      </w:tr>
      <w:tr w:rsidR="00F73F70" w:rsidRPr="00F73F70" w14:paraId="2858D944"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2131" w:type="dxa"/>
            <w:gridSpan w:val="2"/>
            <w:shd w:val="clear" w:color="auto" w:fill="auto"/>
            <w:noWrap/>
            <w:hideMark/>
          </w:tcPr>
          <w:p w14:paraId="005938E4" w14:textId="14F9D51A" w:rsidR="005B1B26" w:rsidRPr="00F73F70" w:rsidRDefault="00CF6835" w:rsidP="009A1A40">
            <w:pPr>
              <w:rPr>
                <w:rFonts w:ascii="Times New Roman" w:eastAsia="Times New Roman" w:hAnsi="Times New Roman" w:cs="Times New Roman"/>
                <w:color w:val="auto"/>
                <w:sz w:val="20"/>
                <w:szCs w:val="20"/>
              </w:rPr>
            </w:pPr>
            <w:r w:rsidRPr="00F73F70">
              <w:rPr>
                <w:rFonts w:ascii="Times New Roman" w:eastAsia="Times New Roman" w:hAnsi="Times New Roman" w:cs="Times New Roman"/>
                <w:b w:val="0"/>
                <w:color w:val="auto"/>
                <w:sz w:val="20"/>
                <w:szCs w:val="20"/>
              </w:rPr>
              <w:t>Cohort: born before July ‘83</w:t>
            </w:r>
          </w:p>
        </w:tc>
        <w:tc>
          <w:tcPr>
            <w:tcW w:w="928" w:type="dxa"/>
            <w:gridSpan w:val="3"/>
            <w:shd w:val="clear" w:color="auto" w:fill="auto"/>
            <w:noWrap/>
            <w:hideMark/>
          </w:tcPr>
          <w:p w14:paraId="79E8272A" w14:textId="77777777" w:rsidR="005B1B26" w:rsidRPr="00F73F70" w:rsidRDefault="005B1B26" w:rsidP="009A1A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5A337A22" w14:textId="16A25D1E"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0.899</w:t>
            </w:r>
          </w:p>
        </w:tc>
        <w:tc>
          <w:tcPr>
            <w:tcW w:w="972" w:type="dxa"/>
            <w:gridSpan w:val="2"/>
            <w:tcBorders>
              <w:right w:val="single" w:sz="4" w:space="0" w:color="auto"/>
            </w:tcBorders>
            <w:shd w:val="clear" w:color="auto" w:fill="auto"/>
            <w:noWrap/>
            <w:hideMark/>
          </w:tcPr>
          <w:p w14:paraId="03E14698"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745DD955"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4F6780D9"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50C6DF1F"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1.032</w:t>
            </w:r>
          </w:p>
        </w:tc>
        <w:tc>
          <w:tcPr>
            <w:tcW w:w="853" w:type="dxa"/>
            <w:gridSpan w:val="2"/>
            <w:shd w:val="clear" w:color="auto" w:fill="auto"/>
            <w:noWrap/>
            <w:hideMark/>
          </w:tcPr>
          <w:p w14:paraId="786A7D61" w14:textId="77777777" w:rsidR="005B1B26" w:rsidRPr="00F73F70" w:rsidRDefault="005B1B26" w:rsidP="00D213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57F4122F"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7393D640" w14:textId="77777777" w:rsidR="005B1B26" w:rsidRPr="00F73F70" w:rsidRDefault="005B1B26" w:rsidP="009A1A40">
            <w:pPr>
              <w:rPr>
                <w:rFonts w:ascii="Times New Roman" w:eastAsia="Times New Roman" w:hAnsi="Times New Roman" w:cs="Times New Roman"/>
                <w:color w:val="auto"/>
                <w:sz w:val="20"/>
                <w:szCs w:val="20"/>
              </w:rPr>
            </w:pPr>
          </w:p>
        </w:tc>
        <w:tc>
          <w:tcPr>
            <w:tcW w:w="928" w:type="dxa"/>
            <w:shd w:val="clear" w:color="auto" w:fill="auto"/>
            <w:noWrap/>
            <w:hideMark/>
          </w:tcPr>
          <w:p w14:paraId="098F3935" w14:textId="77777777" w:rsidR="005B1B26" w:rsidRPr="00F73F70" w:rsidRDefault="005B1B26" w:rsidP="009A1A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569265B8" w14:textId="77777777" w:rsidR="005B1B26" w:rsidRPr="00F73F70" w:rsidRDefault="005B1B26" w:rsidP="009A1A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495517EA" w14:textId="509AFDF3" w:rsidR="005B1B26" w:rsidRPr="00F73F70" w:rsidRDefault="002D1143"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0.795</w:t>
            </w:r>
          </w:p>
        </w:tc>
        <w:tc>
          <w:tcPr>
            <w:tcW w:w="972" w:type="dxa"/>
            <w:gridSpan w:val="2"/>
            <w:tcBorders>
              <w:right w:val="single" w:sz="4" w:space="0" w:color="auto"/>
            </w:tcBorders>
            <w:shd w:val="clear" w:color="auto" w:fill="auto"/>
            <w:noWrap/>
            <w:hideMark/>
          </w:tcPr>
          <w:p w14:paraId="60833E34" w14:textId="650D2ADE"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1.017</w:t>
            </w:r>
            <w:r w:rsidR="002D1143"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25F634B2"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71506867" w14:textId="77777777"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34C22C28" w14:textId="0358FBA4" w:rsidR="005B1B26" w:rsidRPr="00F73F70" w:rsidRDefault="0023535C"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5B1B26" w:rsidRPr="00F73F70">
              <w:rPr>
                <w:rFonts w:ascii="Times New Roman" w:eastAsia="Times New Roman" w:hAnsi="Times New Roman" w:cs="Times New Roman"/>
                <w:color w:val="auto"/>
                <w:sz w:val="20"/>
                <w:szCs w:val="20"/>
              </w:rPr>
              <w:t>0.507</w:t>
            </w:r>
          </w:p>
        </w:tc>
        <w:tc>
          <w:tcPr>
            <w:tcW w:w="853" w:type="dxa"/>
            <w:gridSpan w:val="2"/>
            <w:shd w:val="clear" w:color="auto" w:fill="auto"/>
            <w:noWrap/>
            <w:hideMark/>
          </w:tcPr>
          <w:p w14:paraId="1824D45F" w14:textId="07BA74A2" w:rsidR="005B1B26" w:rsidRPr="00F73F70" w:rsidRDefault="005B1B26" w:rsidP="00D2138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2.100</w:t>
            </w:r>
            <w:r w:rsidR="0023535C" w:rsidRPr="00F73F70">
              <w:rPr>
                <w:rFonts w:ascii="Times New Roman" w:eastAsia="Times New Roman" w:hAnsi="Times New Roman" w:cs="Times New Roman"/>
                <w:color w:val="auto"/>
                <w:sz w:val="20"/>
                <w:szCs w:val="20"/>
              </w:rPr>
              <w:t>]</w:t>
            </w:r>
          </w:p>
        </w:tc>
      </w:tr>
      <w:tr w:rsidR="00F73F70" w:rsidRPr="00F73F70" w14:paraId="3ABC92CD"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2131" w:type="dxa"/>
            <w:gridSpan w:val="2"/>
            <w:shd w:val="clear" w:color="auto" w:fill="auto"/>
            <w:noWrap/>
            <w:hideMark/>
          </w:tcPr>
          <w:p w14:paraId="496A6E77" w14:textId="4CE44E3F" w:rsidR="00CF6835" w:rsidRPr="00F73F70" w:rsidRDefault="00CF6835" w:rsidP="00CF6835">
            <w:pPr>
              <w:rPr>
                <w:rFonts w:ascii="Times New Roman" w:eastAsia="Times New Roman" w:hAnsi="Times New Roman" w:cs="Times New Roman"/>
                <w:color w:val="auto"/>
                <w:sz w:val="20"/>
                <w:szCs w:val="20"/>
              </w:rPr>
            </w:pPr>
            <w:r w:rsidRPr="00F73F70">
              <w:rPr>
                <w:rFonts w:ascii="Times New Roman" w:eastAsia="Times New Roman" w:hAnsi="Times New Roman" w:cs="Times New Roman"/>
                <w:b w:val="0"/>
                <w:color w:val="auto"/>
                <w:sz w:val="20"/>
                <w:szCs w:val="20"/>
              </w:rPr>
              <w:t>Cohort: July ’83 - June ‘84</w:t>
            </w:r>
          </w:p>
        </w:tc>
        <w:tc>
          <w:tcPr>
            <w:tcW w:w="928" w:type="dxa"/>
            <w:gridSpan w:val="3"/>
            <w:shd w:val="clear" w:color="auto" w:fill="auto"/>
            <w:noWrap/>
            <w:hideMark/>
          </w:tcPr>
          <w:p w14:paraId="131C9975"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4B37E942"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1.034</w:t>
            </w:r>
          </w:p>
        </w:tc>
        <w:tc>
          <w:tcPr>
            <w:tcW w:w="972" w:type="dxa"/>
            <w:gridSpan w:val="2"/>
            <w:tcBorders>
              <w:right w:val="single" w:sz="4" w:space="0" w:color="auto"/>
            </w:tcBorders>
            <w:shd w:val="clear" w:color="auto" w:fill="auto"/>
            <w:noWrap/>
            <w:hideMark/>
          </w:tcPr>
          <w:p w14:paraId="3AFC54F4"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7D53F585"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18FEEA34"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066B7C2D"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0.966</w:t>
            </w:r>
          </w:p>
        </w:tc>
        <w:tc>
          <w:tcPr>
            <w:tcW w:w="853" w:type="dxa"/>
            <w:gridSpan w:val="2"/>
            <w:shd w:val="clear" w:color="auto" w:fill="auto"/>
            <w:noWrap/>
            <w:hideMark/>
          </w:tcPr>
          <w:p w14:paraId="64876F10"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00CE5546"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6F58A214" w14:textId="77777777" w:rsidR="00CF6835" w:rsidRPr="00F73F70" w:rsidRDefault="00CF6835" w:rsidP="00CF6835">
            <w:pPr>
              <w:rPr>
                <w:rFonts w:ascii="Times New Roman" w:eastAsia="Times New Roman" w:hAnsi="Times New Roman" w:cs="Times New Roman"/>
                <w:color w:val="auto"/>
                <w:sz w:val="20"/>
                <w:szCs w:val="20"/>
              </w:rPr>
            </w:pPr>
          </w:p>
        </w:tc>
        <w:tc>
          <w:tcPr>
            <w:tcW w:w="928" w:type="dxa"/>
            <w:shd w:val="clear" w:color="auto" w:fill="auto"/>
            <w:noWrap/>
            <w:hideMark/>
          </w:tcPr>
          <w:p w14:paraId="364ED0C7"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08AC3159"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50EDC8A5" w14:textId="45326D73" w:rsidR="00CF6835" w:rsidRPr="00F73F70" w:rsidRDefault="002D1143"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0.932</w:t>
            </w:r>
          </w:p>
        </w:tc>
        <w:tc>
          <w:tcPr>
            <w:tcW w:w="972" w:type="dxa"/>
            <w:gridSpan w:val="2"/>
            <w:tcBorders>
              <w:right w:val="single" w:sz="4" w:space="0" w:color="auto"/>
            </w:tcBorders>
            <w:shd w:val="clear" w:color="auto" w:fill="auto"/>
            <w:noWrap/>
            <w:hideMark/>
          </w:tcPr>
          <w:p w14:paraId="4D374D50" w14:textId="3A9DB6B6"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1.147</w:t>
            </w:r>
            <w:r w:rsidR="002D1143"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5D9DDB10"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0BE9EF53"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288EF5F5" w14:textId="17192B38" w:rsidR="00CF6835" w:rsidRPr="00F73F70" w:rsidRDefault="0023535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0.525</w:t>
            </w:r>
          </w:p>
        </w:tc>
        <w:tc>
          <w:tcPr>
            <w:tcW w:w="853" w:type="dxa"/>
            <w:gridSpan w:val="2"/>
            <w:shd w:val="clear" w:color="auto" w:fill="auto"/>
            <w:noWrap/>
            <w:hideMark/>
          </w:tcPr>
          <w:p w14:paraId="0F7E7154" w14:textId="3B9BB7F2"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1.777</w:t>
            </w:r>
            <w:r w:rsidR="0023535C" w:rsidRPr="00F73F70">
              <w:rPr>
                <w:rFonts w:ascii="Times New Roman" w:eastAsia="Times New Roman" w:hAnsi="Times New Roman" w:cs="Times New Roman"/>
                <w:color w:val="auto"/>
                <w:sz w:val="20"/>
                <w:szCs w:val="20"/>
              </w:rPr>
              <w:t>]</w:t>
            </w:r>
          </w:p>
        </w:tc>
      </w:tr>
      <w:tr w:rsidR="00F73F70" w:rsidRPr="00F73F70" w14:paraId="33102060"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2131" w:type="dxa"/>
            <w:gridSpan w:val="2"/>
            <w:shd w:val="clear" w:color="auto" w:fill="auto"/>
            <w:noWrap/>
            <w:hideMark/>
          </w:tcPr>
          <w:p w14:paraId="06AA02EC" w14:textId="5E26677C" w:rsidR="00CF6835" w:rsidRPr="00F73F70" w:rsidRDefault="00CF6835" w:rsidP="00CF6835">
            <w:pPr>
              <w:rPr>
                <w:rFonts w:ascii="Times New Roman" w:eastAsia="Times New Roman" w:hAnsi="Times New Roman" w:cs="Times New Roman"/>
                <w:color w:val="auto"/>
                <w:sz w:val="20"/>
                <w:szCs w:val="20"/>
              </w:rPr>
            </w:pPr>
            <w:r w:rsidRPr="00F73F70">
              <w:rPr>
                <w:rFonts w:ascii="Times New Roman" w:eastAsia="Times New Roman" w:hAnsi="Times New Roman" w:cs="Times New Roman"/>
                <w:b w:val="0"/>
                <w:color w:val="auto"/>
                <w:sz w:val="20"/>
                <w:szCs w:val="20"/>
              </w:rPr>
              <w:t>Cohort: July ’84 - June ‘85</w:t>
            </w:r>
          </w:p>
        </w:tc>
        <w:tc>
          <w:tcPr>
            <w:tcW w:w="928" w:type="dxa"/>
            <w:gridSpan w:val="3"/>
            <w:shd w:val="clear" w:color="auto" w:fill="auto"/>
            <w:noWrap/>
            <w:hideMark/>
          </w:tcPr>
          <w:p w14:paraId="433EDCD2"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5DAA3565" w14:textId="0B0CCB12"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1.209*</w:t>
            </w:r>
          </w:p>
        </w:tc>
        <w:tc>
          <w:tcPr>
            <w:tcW w:w="972" w:type="dxa"/>
            <w:gridSpan w:val="2"/>
            <w:tcBorders>
              <w:right w:val="single" w:sz="4" w:space="0" w:color="auto"/>
            </w:tcBorders>
            <w:shd w:val="clear" w:color="auto" w:fill="auto"/>
            <w:noWrap/>
            <w:hideMark/>
          </w:tcPr>
          <w:p w14:paraId="65CF3AC2"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350" w:type="dxa"/>
            <w:tcBorders>
              <w:left w:val="single" w:sz="4" w:space="0" w:color="auto"/>
            </w:tcBorders>
            <w:shd w:val="clear" w:color="auto" w:fill="auto"/>
            <w:noWrap/>
            <w:hideMark/>
          </w:tcPr>
          <w:p w14:paraId="5A0E00DD"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6643F6B3"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585C17C1"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0.956</w:t>
            </w:r>
          </w:p>
        </w:tc>
        <w:tc>
          <w:tcPr>
            <w:tcW w:w="853" w:type="dxa"/>
            <w:gridSpan w:val="2"/>
            <w:shd w:val="clear" w:color="auto" w:fill="auto"/>
            <w:noWrap/>
            <w:hideMark/>
          </w:tcPr>
          <w:p w14:paraId="60082213"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0EFA46A8"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0CB6C4D1" w14:textId="77777777" w:rsidR="00CF6835" w:rsidRPr="00F73F70" w:rsidRDefault="00CF6835" w:rsidP="00CF6835">
            <w:pPr>
              <w:rPr>
                <w:rFonts w:ascii="Times New Roman" w:eastAsia="Times New Roman" w:hAnsi="Times New Roman" w:cs="Times New Roman"/>
                <w:color w:val="auto"/>
                <w:sz w:val="20"/>
                <w:szCs w:val="20"/>
              </w:rPr>
            </w:pPr>
          </w:p>
        </w:tc>
        <w:tc>
          <w:tcPr>
            <w:tcW w:w="928" w:type="dxa"/>
            <w:shd w:val="clear" w:color="auto" w:fill="auto"/>
            <w:noWrap/>
            <w:hideMark/>
          </w:tcPr>
          <w:p w14:paraId="5AA93368"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28260070"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54EB927E" w14:textId="4F77271A" w:rsidR="00CF6835" w:rsidRPr="00F73F70" w:rsidRDefault="002D1143"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1.045</w:t>
            </w:r>
          </w:p>
        </w:tc>
        <w:tc>
          <w:tcPr>
            <w:tcW w:w="972" w:type="dxa"/>
            <w:gridSpan w:val="2"/>
            <w:tcBorders>
              <w:right w:val="single" w:sz="4" w:space="0" w:color="auto"/>
            </w:tcBorders>
            <w:shd w:val="clear" w:color="auto" w:fill="auto"/>
            <w:noWrap/>
            <w:hideMark/>
          </w:tcPr>
          <w:p w14:paraId="6C5FC263" w14:textId="2923F91F"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1.397</w:t>
            </w:r>
            <w:r w:rsidR="002D1143"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30B14F45"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1D3AD4EC"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750726D1" w14:textId="5FEC8605" w:rsidR="00CF6835" w:rsidRPr="00F73F70" w:rsidRDefault="0023535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0.568</w:t>
            </w:r>
          </w:p>
        </w:tc>
        <w:tc>
          <w:tcPr>
            <w:tcW w:w="853" w:type="dxa"/>
            <w:gridSpan w:val="2"/>
            <w:shd w:val="clear" w:color="auto" w:fill="auto"/>
            <w:noWrap/>
            <w:hideMark/>
          </w:tcPr>
          <w:p w14:paraId="2E690BE6" w14:textId="0FDE561F"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1.610</w:t>
            </w:r>
            <w:r w:rsidR="0023535C" w:rsidRPr="00F73F70">
              <w:rPr>
                <w:rFonts w:ascii="Times New Roman" w:eastAsia="Times New Roman" w:hAnsi="Times New Roman" w:cs="Times New Roman"/>
                <w:color w:val="auto"/>
                <w:sz w:val="20"/>
                <w:szCs w:val="20"/>
              </w:rPr>
              <w:t>]</w:t>
            </w:r>
          </w:p>
        </w:tc>
      </w:tr>
      <w:tr w:rsidR="00F73F70" w:rsidRPr="00F73F70" w14:paraId="1A10E671"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2131" w:type="dxa"/>
            <w:gridSpan w:val="2"/>
            <w:shd w:val="clear" w:color="auto" w:fill="auto"/>
            <w:noWrap/>
            <w:hideMark/>
          </w:tcPr>
          <w:p w14:paraId="3275552D" w14:textId="41D18C19" w:rsidR="00CF6835" w:rsidRPr="00F73F70" w:rsidRDefault="00CF6835" w:rsidP="00CF6835">
            <w:pPr>
              <w:rPr>
                <w:rFonts w:ascii="Times New Roman" w:eastAsia="Times New Roman" w:hAnsi="Times New Roman" w:cs="Times New Roman"/>
                <w:color w:val="auto"/>
                <w:sz w:val="20"/>
                <w:szCs w:val="20"/>
              </w:rPr>
            </w:pPr>
            <w:r w:rsidRPr="00F73F70">
              <w:rPr>
                <w:rFonts w:ascii="Times New Roman" w:eastAsia="Times New Roman" w:hAnsi="Times New Roman" w:cs="Times New Roman"/>
                <w:b w:val="0"/>
                <w:color w:val="auto"/>
                <w:sz w:val="20"/>
                <w:szCs w:val="20"/>
              </w:rPr>
              <w:lastRenderedPageBreak/>
              <w:t>Cohort: July ’85 - June ‘86</w:t>
            </w:r>
          </w:p>
        </w:tc>
        <w:tc>
          <w:tcPr>
            <w:tcW w:w="928" w:type="dxa"/>
            <w:gridSpan w:val="3"/>
            <w:shd w:val="clear" w:color="auto" w:fill="auto"/>
            <w:noWrap/>
            <w:hideMark/>
          </w:tcPr>
          <w:p w14:paraId="5A517763"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025DFB38" w14:textId="211D181F"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1.425*</w:t>
            </w:r>
          </w:p>
        </w:tc>
        <w:tc>
          <w:tcPr>
            <w:tcW w:w="972" w:type="dxa"/>
            <w:gridSpan w:val="2"/>
            <w:tcBorders>
              <w:right w:val="single" w:sz="4" w:space="0" w:color="auto"/>
            </w:tcBorders>
            <w:shd w:val="clear" w:color="auto" w:fill="auto"/>
            <w:noWrap/>
            <w:hideMark/>
          </w:tcPr>
          <w:p w14:paraId="6A7B362F"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350" w:type="dxa"/>
            <w:tcBorders>
              <w:left w:val="single" w:sz="4" w:space="0" w:color="auto"/>
            </w:tcBorders>
            <w:shd w:val="clear" w:color="auto" w:fill="auto"/>
            <w:noWrap/>
            <w:hideMark/>
          </w:tcPr>
          <w:p w14:paraId="13DA94AD"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43867508"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184498FD"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0.964</w:t>
            </w:r>
          </w:p>
        </w:tc>
        <w:tc>
          <w:tcPr>
            <w:tcW w:w="853" w:type="dxa"/>
            <w:gridSpan w:val="2"/>
            <w:shd w:val="clear" w:color="auto" w:fill="auto"/>
            <w:noWrap/>
            <w:hideMark/>
          </w:tcPr>
          <w:p w14:paraId="1AADD6AA"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2EA65D5E"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156536C0" w14:textId="77777777" w:rsidR="00CF6835" w:rsidRPr="00F73F70" w:rsidRDefault="00CF6835" w:rsidP="00CF6835">
            <w:pPr>
              <w:rPr>
                <w:rFonts w:ascii="Times New Roman" w:eastAsia="Times New Roman" w:hAnsi="Times New Roman" w:cs="Times New Roman"/>
                <w:color w:val="auto"/>
                <w:sz w:val="20"/>
                <w:szCs w:val="20"/>
              </w:rPr>
            </w:pPr>
          </w:p>
        </w:tc>
        <w:tc>
          <w:tcPr>
            <w:tcW w:w="928" w:type="dxa"/>
            <w:shd w:val="clear" w:color="auto" w:fill="auto"/>
            <w:noWrap/>
            <w:hideMark/>
          </w:tcPr>
          <w:p w14:paraId="66F211FB"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6FA8A6CB"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3413A711" w14:textId="121A4459"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1.170</w:t>
            </w:r>
          </w:p>
        </w:tc>
        <w:tc>
          <w:tcPr>
            <w:tcW w:w="972" w:type="dxa"/>
            <w:gridSpan w:val="2"/>
            <w:tcBorders>
              <w:right w:val="single" w:sz="4" w:space="0" w:color="auto"/>
            </w:tcBorders>
            <w:shd w:val="clear" w:color="auto" w:fill="auto"/>
            <w:noWrap/>
            <w:hideMark/>
          </w:tcPr>
          <w:p w14:paraId="70FD119D" w14:textId="14BCD410"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1.736</w:t>
            </w:r>
            <w:r w:rsidR="000B37AC"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37999717"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1A462C4B"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111DF20C" w14:textId="6CA29C30"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0.627</w:t>
            </w:r>
          </w:p>
        </w:tc>
        <w:tc>
          <w:tcPr>
            <w:tcW w:w="853" w:type="dxa"/>
            <w:gridSpan w:val="2"/>
            <w:shd w:val="clear" w:color="auto" w:fill="auto"/>
            <w:noWrap/>
            <w:hideMark/>
          </w:tcPr>
          <w:p w14:paraId="44DB5DB2" w14:textId="354EC464"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1.484</w:t>
            </w:r>
            <w:r w:rsidR="000B37AC" w:rsidRPr="00F73F70">
              <w:rPr>
                <w:rFonts w:ascii="Times New Roman" w:eastAsia="Times New Roman" w:hAnsi="Times New Roman" w:cs="Times New Roman"/>
                <w:color w:val="auto"/>
                <w:sz w:val="20"/>
                <w:szCs w:val="20"/>
              </w:rPr>
              <w:t>]</w:t>
            </w:r>
          </w:p>
        </w:tc>
      </w:tr>
      <w:tr w:rsidR="00F73F70" w:rsidRPr="00F73F70" w14:paraId="62A9829D"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2131" w:type="dxa"/>
            <w:gridSpan w:val="2"/>
            <w:shd w:val="clear" w:color="auto" w:fill="auto"/>
            <w:noWrap/>
            <w:hideMark/>
          </w:tcPr>
          <w:p w14:paraId="3F58A19C" w14:textId="3DDB1CB3" w:rsidR="00CF6835" w:rsidRPr="00F73F70" w:rsidRDefault="00CF6835" w:rsidP="00CF6835">
            <w:pPr>
              <w:rPr>
                <w:rFonts w:ascii="Times New Roman" w:eastAsia="Times New Roman" w:hAnsi="Times New Roman" w:cs="Times New Roman"/>
                <w:color w:val="auto"/>
                <w:sz w:val="20"/>
                <w:szCs w:val="20"/>
              </w:rPr>
            </w:pPr>
            <w:r w:rsidRPr="00F73F70">
              <w:rPr>
                <w:rFonts w:ascii="Times New Roman" w:eastAsia="Times New Roman" w:hAnsi="Times New Roman" w:cs="Times New Roman"/>
                <w:b w:val="0"/>
                <w:color w:val="auto"/>
                <w:sz w:val="20"/>
                <w:szCs w:val="20"/>
              </w:rPr>
              <w:t>Cohort: July ’86 - June ‘87</w:t>
            </w:r>
          </w:p>
        </w:tc>
        <w:tc>
          <w:tcPr>
            <w:tcW w:w="928" w:type="dxa"/>
            <w:gridSpan w:val="3"/>
            <w:shd w:val="clear" w:color="auto" w:fill="auto"/>
            <w:noWrap/>
            <w:hideMark/>
          </w:tcPr>
          <w:p w14:paraId="463CBBEE"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230286A2" w14:textId="14908BD6"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1.440*</w:t>
            </w:r>
          </w:p>
        </w:tc>
        <w:tc>
          <w:tcPr>
            <w:tcW w:w="972" w:type="dxa"/>
            <w:gridSpan w:val="2"/>
            <w:tcBorders>
              <w:right w:val="single" w:sz="4" w:space="0" w:color="auto"/>
            </w:tcBorders>
            <w:shd w:val="clear" w:color="auto" w:fill="auto"/>
            <w:noWrap/>
            <w:hideMark/>
          </w:tcPr>
          <w:p w14:paraId="32F3C148"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350" w:type="dxa"/>
            <w:tcBorders>
              <w:left w:val="single" w:sz="4" w:space="0" w:color="auto"/>
            </w:tcBorders>
            <w:shd w:val="clear" w:color="auto" w:fill="auto"/>
            <w:noWrap/>
            <w:hideMark/>
          </w:tcPr>
          <w:p w14:paraId="4C4AA51F"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66AD786A"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27F178C4"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0.951</w:t>
            </w:r>
          </w:p>
        </w:tc>
        <w:tc>
          <w:tcPr>
            <w:tcW w:w="853" w:type="dxa"/>
            <w:gridSpan w:val="2"/>
            <w:shd w:val="clear" w:color="auto" w:fill="auto"/>
            <w:noWrap/>
            <w:hideMark/>
          </w:tcPr>
          <w:p w14:paraId="75B2AD26"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32C9D09A"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1C04ABF6" w14:textId="77777777" w:rsidR="00CF6835" w:rsidRPr="00F73F70" w:rsidRDefault="00CF6835" w:rsidP="00CF6835">
            <w:pPr>
              <w:rPr>
                <w:rFonts w:ascii="Times New Roman" w:eastAsia="Times New Roman" w:hAnsi="Times New Roman" w:cs="Times New Roman"/>
                <w:color w:val="auto"/>
                <w:sz w:val="20"/>
                <w:szCs w:val="20"/>
              </w:rPr>
            </w:pPr>
          </w:p>
        </w:tc>
        <w:tc>
          <w:tcPr>
            <w:tcW w:w="928" w:type="dxa"/>
            <w:shd w:val="clear" w:color="auto" w:fill="auto"/>
            <w:noWrap/>
            <w:hideMark/>
          </w:tcPr>
          <w:p w14:paraId="7A45B78F"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5F9FD5D2"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11DAB049" w14:textId="2B203976"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1.120</w:t>
            </w:r>
          </w:p>
        </w:tc>
        <w:tc>
          <w:tcPr>
            <w:tcW w:w="972" w:type="dxa"/>
            <w:gridSpan w:val="2"/>
            <w:tcBorders>
              <w:right w:val="single" w:sz="4" w:space="0" w:color="auto"/>
            </w:tcBorders>
            <w:shd w:val="clear" w:color="auto" w:fill="auto"/>
            <w:noWrap/>
            <w:hideMark/>
          </w:tcPr>
          <w:p w14:paraId="0DA98F94" w14:textId="0E4940EE"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1.851</w:t>
            </w:r>
            <w:r w:rsidR="000B37AC"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3CF5D6F0"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3E439B8A"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42B2DB9E" w14:textId="29D0F9FC"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0.670</w:t>
            </w:r>
          </w:p>
        </w:tc>
        <w:tc>
          <w:tcPr>
            <w:tcW w:w="853" w:type="dxa"/>
            <w:gridSpan w:val="2"/>
            <w:shd w:val="clear" w:color="auto" w:fill="auto"/>
            <w:noWrap/>
            <w:hideMark/>
          </w:tcPr>
          <w:p w14:paraId="62A0181C" w14:textId="5113013A"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1.350</w:t>
            </w:r>
            <w:r w:rsidR="000B37AC" w:rsidRPr="00F73F70">
              <w:rPr>
                <w:rFonts w:ascii="Times New Roman" w:eastAsia="Times New Roman" w:hAnsi="Times New Roman" w:cs="Times New Roman"/>
                <w:color w:val="auto"/>
                <w:sz w:val="20"/>
                <w:szCs w:val="20"/>
              </w:rPr>
              <w:t>]</w:t>
            </w:r>
          </w:p>
        </w:tc>
      </w:tr>
      <w:tr w:rsidR="00F73F70" w:rsidRPr="00F73F70" w14:paraId="3B463E70"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2131" w:type="dxa"/>
            <w:gridSpan w:val="2"/>
            <w:shd w:val="clear" w:color="auto" w:fill="auto"/>
            <w:noWrap/>
            <w:hideMark/>
          </w:tcPr>
          <w:p w14:paraId="0354630A" w14:textId="16EE1624" w:rsidR="00CF6835" w:rsidRPr="00F73F70" w:rsidRDefault="00CF6835" w:rsidP="00CF6835">
            <w:pPr>
              <w:rPr>
                <w:rFonts w:ascii="Times New Roman" w:eastAsia="Times New Roman" w:hAnsi="Times New Roman" w:cs="Times New Roman"/>
                <w:color w:val="auto"/>
                <w:sz w:val="20"/>
                <w:szCs w:val="20"/>
              </w:rPr>
            </w:pPr>
            <w:r w:rsidRPr="00F73F70">
              <w:rPr>
                <w:rFonts w:ascii="Times New Roman" w:eastAsia="Times New Roman" w:hAnsi="Times New Roman" w:cs="Times New Roman"/>
                <w:b w:val="0"/>
                <w:color w:val="auto"/>
                <w:sz w:val="20"/>
                <w:szCs w:val="20"/>
              </w:rPr>
              <w:t>Cohort: July ’87 - June ‘88</w:t>
            </w:r>
          </w:p>
        </w:tc>
        <w:tc>
          <w:tcPr>
            <w:tcW w:w="928" w:type="dxa"/>
            <w:gridSpan w:val="3"/>
            <w:shd w:val="clear" w:color="auto" w:fill="auto"/>
            <w:noWrap/>
            <w:hideMark/>
          </w:tcPr>
          <w:p w14:paraId="576827DC"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51CE09BA"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1.267</w:t>
            </w:r>
          </w:p>
        </w:tc>
        <w:tc>
          <w:tcPr>
            <w:tcW w:w="972" w:type="dxa"/>
            <w:gridSpan w:val="2"/>
            <w:tcBorders>
              <w:right w:val="single" w:sz="4" w:space="0" w:color="auto"/>
            </w:tcBorders>
            <w:shd w:val="clear" w:color="auto" w:fill="auto"/>
            <w:noWrap/>
            <w:hideMark/>
          </w:tcPr>
          <w:p w14:paraId="6857F724"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11B1005D"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4E67B2EC"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7B47D7FB"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1.096</w:t>
            </w:r>
          </w:p>
        </w:tc>
        <w:tc>
          <w:tcPr>
            <w:tcW w:w="853" w:type="dxa"/>
            <w:gridSpan w:val="2"/>
            <w:shd w:val="clear" w:color="auto" w:fill="auto"/>
            <w:noWrap/>
            <w:hideMark/>
          </w:tcPr>
          <w:p w14:paraId="0E35A6A2"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4238DC8F"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10D62143" w14:textId="77777777" w:rsidR="00CF6835" w:rsidRPr="00F73F70" w:rsidRDefault="00CF6835" w:rsidP="00CF6835">
            <w:pPr>
              <w:rPr>
                <w:rFonts w:ascii="Times New Roman" w:eastAsia="Times New Roman" w:hAnsi="Times New Roman" w:cs="Times New Roman"/>
                <w:color w:val="auto"/>
                <w:sz w:val="20"/>
                <w:szCs w:val="20"/>
              </w:rPr>
            </w:pPr>
          </w:p>
        </w:tc>
        <w:tc>
          <w:tcPr>
            <w:tcW w:w="928" w:type="dxa"/>
            <w:shd w:val="clear" w:color="auto" w:fill="auto"/>
            <w:noWrap/>
            <w:hideMark/>
          </w:tcPr>
          <w:p w14:paraId="01C6C143"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40F0EA7A"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75601A91" w14:textId="2B4CB4DE"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0.933</w:t>
            </w:r>
          </w:p>
        </w:tc>
        <w:tc>
          <w:tcPr>
            <w:tcW w:w="972" w:type="dxa"/>
            <w:gridSpan w:val="2"/>
            <w:tcBorders>
              <w:right w:val="single" w:sz="4" w:space="0" w:color="auto"/>
            </w:tcBorders>
            <w:shd w:val="clear" w:color="auto" w:fill="auto"/>
            <w:noWrap/>
            <w:hideMark/>
          </w:tcPr>
          <w:p w14:paraId="02E83221" w14:textId="38C36A49"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1.719</w:t>
            </w:r>
            <w:r w:rsidR="000B37AC"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20D7BC6F"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0F64BAC2"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265D5315" w14:textId="6122EF40"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0.831</w:t>
            </w:r>
          </w:p>
        </w:tc>
        <w:tc>
          <w:tcPr>
            <w:tcW w:w="853" w:type="dxa"/>
            <w:gridSpan w:val="2"/>
            <w:shd w:val="clear" w:color="auto" w:fill="auto"/>
            <w:noWrap/>
            <w:hideMark/>
          </w:tcPr>
          <w:p w14:paraId="654925B7" w14:textId="14415AA5"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1.444</w:t>
            </w:r>
            <w:r w:rsidR="000B37AC" w:rsidRPr="00F73F70">
              <w:rPr>
                <w:rFonts w:ascii="Times New Roman" w:eastAsia="Times New Roman" w:hAnsi="Times New Roman" w:cs="Times New Roman"/>
                <w:color w:val="auto"/>
                <w:sz w:val="20"/>
                <w:szCs w:val="20"/>
              </w:rPr>
              <w:t>]</w:t>
            </w:r>
          </w:p>
        </w:tc>
      </w:tr>
      <w:tr w:rsidR="00F73F70" w:rsidRPr="00F73F70" w14:paraId="6E667FFE" w14:textId="77777777" w:rsidTr="00244181">
        <w:trPr>
          <w:trHeight w:val="300"/>
        </w:trPr>
        <w:tc>
          <w:tcPr>
            <w:cnfStyle w:val="001000000000" w:firstRow="0" w:lastRow="0" w:firstColumn="1" w:lastColumn="0" w:oddVBand="0" w:evenVBand="0" w:oddHBand="0" w:evenHBand="0" w:firstRowFirstColumn="0" w:firstRowLastColumn="0" w:lastRowFirstColumn="0" w:lastRowLastColumn="0"/>
            <w:tcW w:w="2131" w:type="dxa"/>
            <w:gridSpan w:val="2"/>
            <w:shd w:val="clear" w:color="auto" w:fill="auto"/>
            <w:noWrap/>
            <w:hideMark/>
          </w:tcPr>
          <w:p w14:paraId="1A723630" w14:textId="50DF7DDA" w:rsidR="00CF6835" w:rsidRPr="00F73F70" w:rsidRDefault="00CF6835" w:rsidP="00CF6835">
            <w:pPr>
              <w:rPr>
                <w:rFonts w:ascii="Times New Roman" w:eastAsia="Times New Roman" w:hAnsi="Times New Roman" w:cs="Times New Roman"/>
                <w:color w:val="auto"/>
                <w:sz w:val="20"/>
                <w:szCs w:val="20"/>
              </w:rPr>
            </w:pPr>
            <w:r w:rsidRPr="00F73F70">
              <w:rPr>
                <w:rFonts w:ascii="Times New Roman" w:eastAsia="Times New Roman" w:hAnsi="Times New Roman" w:cs="Times New Roman"/>
                <w:b w:val="0"/>
                <w:color w:val="auto"/>
                <w:sz w:val="20"/>
                <w:szCs w:val="20"/>
              </w:rPr>
              <w:t>Cohort: July ’88 - June ‘89</w:t>
            </w:r>
          </w:p>
        </w:tc>
        <w:tc>
          <w:tcPr>
            <w:tcW w:w="928" w:type="dxa"/>
            <w:gridSpan w:val="3"/>
            <w:shd w:val="clear" w:color="auto" w:fill="auto"/>
            <w:noWrap/>
            <w:hideMark/>
          </w:tcPr>
          <w:p w14:paraId="2A9599EB"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tcPr>
          <w:p w14:paraId="483E94FA" w14:textId="17AA0FA6" w:rsidR="00CF6835" w:rsidRPr="00F73F70" w:rsidRDefault="00244181"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refcat</w:t>
            </w:r>
            <w:proofErr w:type="spellEnd"/>
          </w:p>
        </w:tc>
        <w:tc>
          <w:tcPr>
            <w:tcW w:w="972" w:type="dxa"/>
            <w:gridSpan w:val="2"/>
            <w:tcBorders>
              <w:right w:val="single" w:sz="4" w:space="0" w:color="auto"/>
            </w:tcBorders>
            <w:shd w:val="clear" w:color="auto" w:fill="auto"/>
            <w:noWrap/>
          </w:tcPr>
          <w:p w14:paraId="23E61509"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tcPr>
          <w:p w14:paraId="4CC1C86B"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tcPr>
          <w:p w14:paraId="41329C05"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tcPr>
          <w:p w14:paraId="4D983BEA" w14:textId="45FFD4C8" w:rsidR="00CF6835" w:rsidRPr="00F73F70" w:rsidRDefault="00244181"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refcat</w:t>
            </w:r>
            <w:proofErr w:type="spellEnd"/>
          </w:p>
        </w:tc>
        <w:tc>
          <w:tcPr>
            <w:tcW w:w="853" w:type="dxa"/>
            <w:gridSpan w:val="2"/>
            <w:shd w:val="clear" w:color="auto" w:fill="auto"/>
            <w:noWrap/>
          </w:tcPr>
          <w:p w14:paraId="643F6083"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5CA9CDDB" w14:textId="77777777" w:rsidTr="002441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6D491D85" w14:textId="77777777" w:rsidR="00CF6835" w:rsidRPr="00F73F70" w:rsidRDefault="00CF6835" w:rsidP="00CF6835">
            <w:pPr>
              <w:rPr>
                <w:rFonts w:ascii="Times New Roman" w:eastAsia="Times New Roman" w:hAnsi="Times New Roman" w:cs="Times New Roman"/>
                <w:color w:val="auto"/>
                <w:sz w:val="20"/>
                <w:szCs w:val="20"/>
              </w:rPr>
            </w:pPr>
          </w:p>
        </w:tc>
        <w:tc>
          <w:tcPr>
            <w:tcW w:w="928" w:type="dxa"/>
            <w:shd w:val="clear" w:color="auto" w:fill="auto"/>
            <w:noWrap/>
            <w:hideMark/>
          </w:tcPr>
          <w:p w14:paraId="28FE6709"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42C39784"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tcPr>
          <w:p w14:paraId="64987539" w14:textId="3A57D26C"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72" w:type="dxa"/>
            <w:gridSpan w:val="2"/>
            <w:tcBorders>
              <w:right w:val="single" w:sz="4" w:space="0" w:color="auto"/>
            </w:tcBorders>
            <w:shd w:val="clear" w:color="auto" w:fill="auto"/>
            <w:noWrap/>
          </w:tcPr>
          <w:p w14:paraId="47D5F67B" w14:textId="19E9D332"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tcPr>
          <w:p w14:paraId="765DA04D"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tcPr>
          <w:p w14:paraId="00DB9F17"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tcPr>
          <w:p w14:paraId="0472E53D" w14:textId="1519CD68"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tcPr>
          <w:p w14:paraId="46D10B42" w14:textId="421AB18A"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7186DFB6"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794B3434" w14:textId="77777777" w:rsidR="00CF6835" w:rsidRPr="00F73F70" w:rsidRDefault="00CF6835" w:rsidP="00CF6835">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Sex: female</w:t>
            </w:r>
          </w:p>
        </w:tc>
        <w:tc>
          <w:tcPr>
            <w:tcW w:w="928" w:type="dxa"/>
            <w:shd w:val="clear" w:color="auto" w:fill="auto"/>
            <w:noWrap/>
            <w:hideMark/>
          </w:tcPr>
          <w:p w14:paraId="551EB370"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15D6B5F8"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690F9C3F" w14:textId="09C4221F"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1.879*</w:t>
            </w:r>
          </w:p>
        </w:tc>
        <w:tc>
          <w:tcPr>
            <w:tcW w:w="972" w:type="dxa"/>
            <w:gridSpan w:val="2"/>
            <w:tcBorders>
              <w:right w:val="single" w:sz="4" w:space="0" w:color="auto"/>
            </w:tcBorders>
            <w:shd w:val="clear" w:color="auto" w:fill="auto"/>
            <w:noWrap/>
            <w:hideMark/>
          </w:tcPr>
          <w:p w14:paraId="16E9FCB9"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299104E6"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3B75AE2B"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2CA76D75" w14:textId="79CA1096"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1.302*</w:t>
            </w:r>
          </w:p>
        </w:tc>
        <w:tc>
          <w:tcPr>
            <w:tcW w:w="853" w:type="dxa"/>
            <w:gridSpan w:val="2"/>
            <w:shd w:val="clear" w:color="auto" w:fill="auto"/>
            <w:noWrap/>
            <w:hideMark/>
          </w:tcPr>
          <w:p w14:paraId="2E1EE012"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p>
        </w:tc>
      </w:tr>
      <w:tr w:rsidR="00F73F70" w:rsidRPr="00F73F70" w14:paraId="74AB241E"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5E414CC4" w14:textId="77777777" w:rsidR="00CF6835" w:rsidRPr="00F73F70" w:rsidRDefault="00CF6835" w:rsidP="00CF6835">
            <w:pPr>
              <w:rPr>
                <w:rFonts w:ascii="Times New Roman" w:eastAsia="Times New Roman" w:hAnsi="Times New Roman" w:cs="Times New Roman"/>
                <w:b w:val="0"/>
                <w:color w:val="auto"/>
                <w:sz w:val="20"/>
                <w:szCs w:val="20"/>
              </w:rPr>
            </w:pPr>
          </w:p>
        </w:tc>
        <w:tc>
          <w:tcPr>
            <w:tcW w:w="928" w:type="dxa"/>
            <w:shd w:val="clear" w:color="auto" w:fill="auto"/>
            <w:noWrap/>
            <w:hideMark/>
          </w:tcPr>
          <w:p w14:paraId="0A2ADA97"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29108F19"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7B4E8D6B" w14:textId="6FAE3E8C"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1.792</w:t>
            </w:r>
          </w:p>
        </w:tc>
        <w:tc>
          <w:tcPr>
            <w:tcW w:w="972" w:type="dxa"/>
            <w:gridSpan w:val="2"/>
            <w:tcBorders>
              <w:right w:val="single" w:sz="4" w:space="0" w:color="auto"/>
            </w:tcBorders>
            <w:shd w:val="clear" w:color="auto" w:fill="auto"/>
            <w:noWrap/>
            <w:hideMark/>
          </w:tcPr>
          <w:p w14:paraId="0F942BD3" w14:textId="0AA26591"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1.970</w:t>
            </w:r>
            <w:r w:rsidR="000B37AC"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4261EB22"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41865B02"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5A5E2588" w14:textId="4C54D515"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1.200</w:t>
            </w:r>
          </w:p>
        </w:tc>
        <w:tc>
          <w:tcPr>
            <w:tcW w:w="853" w:type="dxa"/>
            <w:gridSpan w:val="2"/>
            <w:shd w:val="clear" w:color="auto" w:fill="auto"/>
            <w:noWrap/>
            <w:hideMark/>
          </w:tcPr>
          <w:p w14:paraId="68D2A905" w14:textId="6D7F608A"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1.413</w:t>
            </w:r>
            <w:r w:rsidR="000B37AC" w:rsidRPr="00F73F70">
              <w:rPr>
                <w:rFonts w:ascii="Times New Roman" w:eastAsia="Times New Roman" w:hAnsi="Times New Roman" w:cs="Times New Roman"/>
                <w:color w:val="auto"/>
                <w:sz w:val="20"/>
                <w:szCs w:val="20"/>
              </w:rPr>
              <w:t>]</w:t>
            </w:r>
          </w:p>
        </w:tc>
      </w:tr>
      <w:tr w:rsidR="00F73F70" w:rsidRPr="00F73F70" w14:paraId="23732443"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2131" w:type="dxa"/>
            <w:gridSpan w:val="2"/>
            <w:shd w:val="clear" w:color="auto" w:fill="auto"/>
            <w:noWrap/>
            <w:hideMark/>
          </w:tcPr>
          <w:p w14:paraId="6495840A" w14:textId="77777777" w:rsidR="00CF6835" w:rsidRPr="00F73F70" w:rsidRDefault="00CF6835" w:rsidP="00CF6835">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Parents divorced</w:t>
            </w:r>
          </w:p>
        </w:tc>
        <w:tc>
          <w:tcPr>
            <w:tcW w:w="928" w:type="dxa"/>
            <w:gridSpan w:val="3"/>
            <w:shd w:val="clear" w:color="auto" w:fill="auto"/>
            <w:noWrap/>
            <w:hideMark/>
          </w:tcPr>
          <w:p w14:paraId="56F75843"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6A01DA01" w14:textId="6B489369"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0.664*</w:t>
            </w:r>
          </w:p>
        </w:tc>
        <w:tc>
          <w:tcPr>
            <w:tcW w:w="972" w:type="dxa"/>
            <w:gridSpan w:val="2"/>
            <w:tcBorders>
              <w:right w:val="single" w:sz="4" w:space="0" w:color="auto"/>
            </w:tcBorders>
            <w:shd w:val="clear" w:color="auto" w:fill="auto"/>
            <w:noWrap/>
            <w:hideMark/>
          </w:tcPr>
          <w:p w14:paraId="64154622"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1F30642A"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1E7F629F"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17F72C8E" w14:textId="446009E0"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1.399*</w:t>
            </w:r>
          </w:p>
        </w:tc>
        <w:tc>
          <w:tcPr>
            <w:tcW w:w="853" w:type="dxa"/>
            <w:gridSpan w:val="2"/>
            <w:shd w:val="clear" w:color="auto" w:fill="auto"/>
            <w:noWrap/>
            <w:hideMark/>
          </w:tcPr>
          <w:p w14:paraId="0074FF4F"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p>
        </w:tc>
      </w:tr>
      <w:tr w:rsidR="00F73F70" w:rsidRPr="00F73F70" w14:paraId="7A692247"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1342D86A" w14:textId="77777777" w:rsidR="00CF6835" w:rsidRPr="00F73F70" w:rsidRDefault="00CF6835" w:rsidP="00CF6835">
            <w:pPr>
              <w:rPr>
                <w:rFonts w:ascii="Times New Roman" w:eastAsia="Times New Roman" w:hAnsi="Times New Roman" w:cs="Times New Roman"/>
                <w:b w:val="0"/>
                <w:color w:val="auto"/>
                <w:sz w:val="20"/>
                <w:szCs w:val="20"/>
              </w:rPr>
            </w:pPr>
          </w:p>
        </w:tc>
        <w:tc>
          <w:tcPr>
            <w:tcW w:w="928" w:type="dxa"/>
            <w:shd w:val="clear" w:color="auto" w:fill="auto"/>
            <w:noWrap/>
            <w:hideMark/>
          </w:tcPr>
          <w:p w14:paraId="067510B9"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540F397F"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671DACBE" w14:textId="131F23F3"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0.617</w:t>
            </w:r>
          </w:p>
        </w:tc>
        <w:tc>
          <w:tcPr>
            <w:tcW w:w="972" w:type="dxa"/>
            <w:gridSpan w:val="2"/>
            <w:tcBorders>
              <w:right w:val="single" w:sz="4" w:space="0" w:color="auto"/>
            </w:tcBorders>
            <w:shd w:val="clear" w:color="auto" w:fill="auto"/>
            <w:noWrap/>
            <w:hideMark/>
          </w:tcPr>
          <w:p w14:paraId="7878D0E2" w14:textId="2CB2E491"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0.715</w:t>
            </w:r>
            <w:r w:rsidR="000B37AC"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4DF26277"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66B84C84"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475C4343" w14:textId="4AA78D23"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1.263</w:t>
            </w:r>
          </w:p>
        </w:tc>
        <w:tc>
          <w:tcPr>
            <w:tcW w:w="853" w:type="dxa"/>
            <w:gridSpan w:val="2"/>
            <w:shd w:val="clear" w:color="auto" w:fill="auto"/>
            <w:noWrap/>
            <w:hideMark/>
          </w:tcPr>
          <w:p w14:paraId="398D3CFA" w14:textId="18DE4D10"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1.550</w:t>
            </w:r>
            <w:r w:rsidR="000B37AC" w:rsidRPr="00F73F70">
              <w:rPr>
                <w:rFonts w:ascii="Times New Roman" w:eastAsia="Times New Roman" w:hAnsi="Times New Roman" w:cs="Times New Roman"/>
                <w:color w:val="auto"/>
                <w:sz w:val="20"/>
                <w:szCs w:val="20"/>
              </w:rPr>
              <w:t>]</w:t>
            </w:r>
          </w:p>
        </w:tc>
      </w:tr>
      <w:tr w:rsidR="00F73F70" w:rsidRPr="00F73F70" w14:paraId="02F1295B"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3059" w:type="dxa"/>
            <w:gridSpan w:val="5"/>
            <w:shd w:val="clear" w:color="auto" w:fill="auto"/>
            <w:noWrap/>
            <w:hideMark/>
          </w:tcPr>
          <w:p w14:paraId="2E54E75E" w14:textId="77777777" w:rsidR="00CF6835" w:rsidRPr="00F73F70" w:rsidRDefault="00CF6835" w:rsidP="00CF6835">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Accommodation owner-occupied, 2001</w:t>
            </w:r>
          </w:p>
        </w:tc>
        <w:tc>
          <w:tcPr>
            <w:tcW w:w="1280" w:type="dxa"/>
            <w:gridSpan w:val="2"/>
            <w:shd w:val="clear" w:color="auto" w:fill="auto"/>
            <w:noWrap/>
            <w:hideMark/>
          </w:tcPr>
          <w:p w14:paraId="0A3CD872" w14:textId="34335595"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2.072*</w:t>
            </w:r>
          </w:p>
        </w:tc>
        <w:tc>
          <w:tcPr>
            <w:tcW w:w="972" w:type="dxa"/>
            <w:gridSpan w:val="2"/>
            <w:tcBorders>
              <w:right w:val="single" w:sz="4" w:space="0" w:color="auto"/>
            </w:tcBorders>
            <w:shd w:val="clear" w:color="auto" w:fill="auto"/>
            <w:noWrap/>
            <w:hideMark/>
          </w:tcPr>
          <w:p w14:paraId="5B4831FA"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7BB2363C"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7ED783A5"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2CE247DB" w14:textId="78B1CFC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0.563*</w:t>
            </w:r>
          </w:p>
        </w:tc>
        <w:tc>
          <w:tcPr>
            <w:tcW w:w="853" w:type="dxa"/>
            <w:gridSpan w:val="2"/>
            <w:shd w:val="clear" w:color="auto" w:fill="auto"/>
            <w:noWrap/>
            <w:hideMark/>
          </w:tcPr>
          <w:p w14:paraId="7FEB5A39"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p>
        </w:tc>
      </w:tr>
      <w:tr w:rsidR="00F73F70" w:rsidRPr="00F73F70" w14:paraId="66F85811"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78CC4A38" w14:textId="77777777" w:rsidR="00CF6835" w:rsidRPr="00F73F70" w:rsidRDefault="00CF6835" w:rsidP="00CF6835">
            <w:pPr>
              <w:rPr>
                <w:rFonts w:ascii="Times New Roman" w:eastAsia="Times New Roman" w:hAnsi="Times New Roman" w:cs="Times New Roman"/>
                <w:b w:val="0"/>
                <w:color w:val="auto"/>
                <w:sz w:val="20"/>
                <w:szCs w:val="20"/>
              </w:rPr>
            </w:pPr>
          </w:p>
        </w:tc>
        <w:tc>
          <w:tcPr>
            <w:tcW w:w="928" w:type="dxa"/>
            <w:shd w:val="clear" w:color="auto" w:fill="auto"/>
            <w:noWrap/>
            <w:hideMark/>
          </w:tcPr>
          <w:p w14:paraId="50482F18"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7C439A16"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487B2D30" w14:textId="65F7467F"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1.927</w:t>
            </w:r>
          </w:p>
        </w:tc>
        <w:tc>
          <w:tcPr>
            <w:tcW w:w="972" w:type="dxa"/>
            <w:gridSpan w:val="2"/>
            <w:tcBorders>
              <w:right w:val="single" w:sz="4" w:space="0" w:color="auto"/>
            </w:tcBorders>
            <w:shd w:val="clear" w:color="auto" w:fill="auto"/>
            <w:noWrap/>
            <w:hideMark/>
          </w:tcPr>
          <w:p w14:paraId="38815332" w14:textId="5A585C56"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2.227</w:t>
            </w:r>
            <w:r w:rsidR="000B37AC"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546166F3"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37B7648D"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11993AC2" w14:textId="233F0E05"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0.510</w:t>
            </w:r>
          </w:p>
        </w:tc>
        <w:tc>
          <w:tcPr>
            <w:tcW w:w="853" w:type="dxa"/>
            <w:gridSpan w:val="2"/>
            <w:shd w:val="clear" w:color="auto" w:fill="auto"/>
            <w:noWrap/>
            <w:hideMark/>
          </w:tcPr>
          <w:p w14:paraId="3E6FED88" w14:textId="450999ED"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0.620</w:t>
            </w:r>
            <w:r w:rsidR="000B37AC" w:rsidRPr="00F73F70">
              <w:rPr>
                <w:rFonts w:ascii="Times New Roman" w:eastAsia="Times New Roman" w:hAnsi="Times New Roman" w:cs="Times New Roman"/>
                <w:color w:val="auto"/>
                <w:sz w:val="20"/>
                <w:szCs w:val="20"/>
              </w:rPr>
              <w:t>]</w:t>
            </w:r>
          </w:p>
        </w:tc>
      </w:tr>
      <w:tr w:rsidR="00F73F70" w:rsidRPr="00F73F70" w14:paraId="646FEBE2"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2131" w:type="dxa"/>
            <w:gridSpan w:val="2"/>
            <w:shd w:val="clear" w:color="auto" w:fill="auto"/>
            <w:noWrap/>
            <w:hideMark/>
          </w:tcPr>
          <w:p w14:paraId="60575FF6" w14:textId="7C1776F5" w:rsidR="00CF6835" w:rsidRPr="00F73F70" w:rsidRDefault="00CF6835" w:rsidP="00CF6835">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Parental household, 2001: educational deprivation</w:t>
            </w:r>
          </w:p>
        </w:tc>
        <w:tc>
          <w:tcPr>
            <w:tcW w:w="928" w:type="dxa"/>
            <w:gridSpan w:val="3"/>
            <w:shd w:val="clear" w:color="auto" w:fill="auto"/>
            <w:noWrap/>
            <w:hideMark/>
          </w:tcPr>
          <w:p w14:paraId="13094DC4"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66F9132B" w14:textId="096BEC9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0.515*</w:t>
            </w:r>
          </w:p>
        </w:tc>
        <w:tc>
          <w:tcPr>
            <w:tcW w:w="972" w:type="dxa"/>
            <w:gridSpan w:val="2"/>
            <w:tcBorders>
              <w:right w:val="single" w:sz="4" w:space="0" w:color="auto"/>
            </w:tcBorders>
            <w:shd w:val="clear" w:color="auto" w:fill="auto"/>
            <w:noWrap/>
            <w:hideMark/>
          </w:tcPr>
          <w:p w14:paraId="7C6156F2"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3D518B8F"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7C63BA59"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18F0DA87" w14:textId="3615FB8A"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1.281*</w:t>
            </w:r>
          </w:p>
        </w:tc>
        <w:tc>
          <w:tcPr>
            <w:tcW w:w="853" w:type="dxa"/>
            <w:gridSpan w:val="2"/>
            <w:shd w:val="clear" w:color="auto" w:fill="auto"/>
            <w:noWrap/>
            <w:hideMark/>
          </w:tcPr>
          <w:p w14:paraId="6AFC199F"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p>
        </w:tc>
      </w:tr>
      <w:tr w:rsidR="00F73F70" w:rsidRPr="00F73F70" w14:paraId="737F4CB4"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34B93882" w14:textId="77777777" w:rsidR="00CF6835" w:rsidRPr="00F73F70" w:rsidRDefault="00CF6835" w:rsidP="00CF6835">
            <w:pPr>
              <w:rPr>
                <w:rFonts w:ascii="Times New Roman" w:eastAsia="Times New Roman" w:hAnsi="Times New Roman" w:cs="Times New Roman"/>
                <w:b w:val="0"/>
                <w:color w:val="auto"/>
                <w:sz w:val="20"/>
                <w:szCs w:val="20"/>
              </w:rPr>
            </w:pPr>
          </w:p>
        </w:tc>
        <w:tc>
          <w:tcPr>
            <w:tcW w:w="928" w:type="dxa"/>
            <w:shd w:val="clear" w:color="auto" w:fill="auto"/>
            <w:noWrap/>
            <w:hideMark/>
          </w:tcPr>
          <w:p w14:paraId="40B9B349"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2F1FCC1D"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71E65125" w14:textId="0ADB4628"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0.481</w:t>
            </w:r>
          </w:p>
        </w:tc>
        <w:tc>
          <w:tcPr>
            <w:tcW w:w="972" w:type="dxa"/>
            <w:gridSpan w:val="2"/>
            <w:tcBorders>
              <w:right w:val="single" w:sz="4" w:space="0" w:color="auto"/>
            </w:tcBorders>
            <w:shd w:val="clear" w:color="auto" w:fill="auto"/>
            <w:noWrap/>
            <w:hideMark/>
          </w:tcPr>
          <w:p w14:paraId="2BC3E5C3" w14:textId="191F2A20"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0.550</w:t>
            </w:r>
            <w:r w:rsidR="000B37AC"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15524448"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10123ADA"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2668759E" w14:textId="1C62F736"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1.163</w:t>
            </w:r>
          </w:p>
        </w:tc>
        <w:tc>
          <w:tcPr>
            <w:tcW w:w="853" w:type="dxa"/>
            <w:gridSpan w:val="2"/>
            <w:shd w:val="clear" w:color="auto" w:fill="auto"/>
            <w:noWrap/>
            <w:hideMark/>
          </w:tcPr>
          <w:p w14:paraId="1074FFA0" w14:textId="1BB28B7E"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1.411</w:t>
            </w:r>
            <w:r w:rsidR="000B37AC" w:rsidRPr="00F73F70">
              <w:rPr>
                <w:rFonts w:ascii="Times New Roman" w:eastAsia="Times New Roman" w:hAnsi="Times New Roman" w:cs="Times New Roman"/>
                <w:color w:val="auto"/>
                <w:sz w:val="20"/>
                <w:szCs w:val="20"/>
              </w:rPr>
              <w:t>]</w:t>
            </w:r>
          </w:p>
        </w:tc>
      </w:tr>
      <w:tr w:rsidR="00F73F70" w:rsidRPr="00F73F70" w14:paraId="19636B3F"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3059" w:type="dxa"/>
            <w:gridSpan w:val="5"/>
            <w:shd w:val="clear" w:color="auto" w:fill="auto"/>
            <w:noWrap/>
            <w:hideMark/>
          </w:tcPr>
          <w:p w14:paraId="41E505A0" w14:textId="7F984223" w:rsidR="00CF6835" w:rsidRPr="00F73F70" w:rsidRDefault="00CF6835" w:rsidP="00CF6835">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Parental household, 2001: employment deprivation</w:t>
            </w:r>
          </w:p>
        </w:tc>
        <w:tc>
          <w:tcPr>
            <w:tcW w:w="1280" w:type="dxa"/>
            <w:gridSpan w:val="2"/>
            <w:shd w:val="clear" w:color="auto" w:fill="auto"/>
            <w:noWrap/>
            <w:hideMark/>
          </w:tcPr>
          <w:p w14:paraId="0A1593E2" w14:textId="017F5E0F"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0.696*</w:t>
            </w:r>
          </w:p>
        </w:tc>
        <w:tc>
          <w:tcPr>
            <w:tcW w:w="972" w:type="dxa"/>
            <w:gridSpan w:val="2"/>
            <w:tcBorders>
              <w:right w:val="single" w:sz="4" w:space="0" w:color="auto"/>
            </w:tcBorders>
            <w:shd w:val="clear" w:color="auto" w:fill="auto"/>
            <w:noWrap/>
            <w:hideMark/>
          </w:tcPr>
          <w:p w14:paraId="78D706E3"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6C301EBC"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0D17FE46"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6C826D2A" w14:textId="6FC0E464"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1.111*</w:t>
            </w:r>
          </w:p>
        </w:tc>
        <w:tc>
          <w:tcPr>
            <w:tcW w:w="853" w:type="dxa"/>
            <w:gridSpan w:val="2"/>
            <w:shd w:val="clear" w:color="auto" w:fill="auto"/>
            <w:noWrap/>
            <w:hideMark/>
          </w:tcPr>
          <w:p w14:paraId="62A2C4C3"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p>
        </w:tc>
      </w:tr>
      <w:tr w:rsidR="00F73F70" w:rsidRPr="00F73F70" w14:paraId="0AFB1537"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161613C6" w14:textId="77777777" w:rsidR="00CF6835" w:rsidRPr="00F73F70" w:rsidRDefault="00CF6835" w:rsidP="00CF6835">
            <w:pPr>
              <w:rPr>
                <w:rFonts w:ascii="Times New Roman" w:eastAsia="Times New Roman" w:hAnsi="Times New Roman" w:cs="Times New Roman"/>
                <w:b w:val="0"/>
                <w:color w:val="auto"/>
                <w:sz w:val="20"/>
                <w:szCs w:val="20"/>
              </w:rPr>
            </w:pPr>
          </w:p>
        </w:tc>
        <w:tc>
          <w:tcPr>
            <w:tcW w:w="928" w:type="dxa"/>
            <w:shd w:val="clear" w:color="auto" w:fill="auto"/>
            <w:noWrap/>
            <w:hideMark/>
          </w:tcPr>
          <w:p w14:paraId="68015C22"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17386FF4"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6B2B90D2" w14:textId="5B9FCCF0"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0.655</w:t>
            </w:r>
          </w:p>
        </w:tc>
        <w:tc>
          <w:tcPr>
            <w:tcW w:w="972" w:type="dxa"/>
            <w:gridSpan w:val="2"/>
            <w:tcBorders>
              <w:right w:val="single" w:sz="4" w:space="0" w:color="auto"/>
            </w:tcBorders>
            <w:shd w:val="clear" w:color="auto" w:fill="auto"/>
            <w:noWrap/>
            <w:hideMark/>
          </w:tcPr>
          <w:p w14:paraId="015FB670" w14:textId="1C85FFB0"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0.739</w:t>
            </w:r>
            <w:r w:rsidR="000B37AC"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4FE69AC3"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5CCC0DE5"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1B3DF471" w14:textId="2B9E0F15"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1.017</w:t>
            </w:r>
          </w:p>
        </w:tc>
        <w:tc>
          <w:tcPr>
            <w:tcW w:w="853" w:type="dxa"/>
            <w:gridSpan w:val="2"/>
            <w:shd w:val="clear" w:color="auto" w:fill="auto"/>
            <w:noWrap/>
            <w:hideMark/>
          </w:tcPr>
          <w:p w14:paraId="32D75C42" w14:textId="69B555D8"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1.214</w:t>
            </w:r>
            <w:r w:rsidR="000B37AC" w:rsidRPr="00F73F70">
              <w:rPr>
                <w:rFonts w:ascii="Times New Roman" w:eastAsia="Times New Roman" w:hAnsi="Times New Roman" w:cs="Times New Roman"/>
                <w:color w:val="auto"/>
                <w:sz w:val="20"/>
                <w:szCs w:val="20"/>
              </w:rPr>
              <w:t>]</w:t>
            </w:r>
          </w:p>
        </w:tc>
      </w:tr>
      <w:tr w:rsidR="00F73F70" w:rsidRPr="00F73F70" w14:paraId="11629D74"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3059" w:type="dxa"/>
            <w:gridSpan w:val="5"/>
            <w:shd w:val="clear" w:color="auto" w:fill="auto"/>
            <w:noWrap/>
            <w:hideMark/>
          </w:tcPr>
          <w:p w14:paraId="65153C51" w14:textId="501CF8C0" w:rsidR="00CF6835" w:rsidRPr="00F73F70" w:rsidRDefault="00CF6835" w:rsidP="00CF6835">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Log multiple area deprivation score (2001)</w:t>
            </w:r>
          </w:p>
        </w:tc>
        <w:tc>
          <w:tcPr>
            <w:tcW w:w="1280" w:type="dxa"/>
            <w:gridSpan w:val="2"/>
            <w:shd w:val="clear" w:color="auto" w:fill="auto"/>
            <w:noWrap/>
            <w:hideMark/>
          </w:tcPr>
          <w:p w14:paraId="7AB7CDFB" w14:textId="28523124"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0.722*</w:t>
            </w:r>
          </w:p>
        </w:tc>
        <w:tc>
          <w:tcPr>
            <w:tcW w:w="972" w:type="dxa"/>
            <w:gridSpan w:val="2"/>
            <w:tcBorders>
              <w:right w:val="single" w:sz="4" w:space="0" w:color="auto"/>
            </w:tcBorders>
            <w:shd w:val="clear" w:color="auto" w:fill="auto"/>
            <w:noWrap/>
            <w:hideMark/>
          </w:tcPr>
          <w:p w14:paraId="78661F39"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00C8D675"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33D7E6A6"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7CB84538" w14:textId="51158FBC"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1.121*</w:t>
            </w:r>
          </w:p>
        </w:tc>
        <w:tc>
          <w:tcPr>
            <w:tcW w:w="853" w:type="dxa"/>
            <w:gridSpan w:val="2"/>
            <w:shd w:val="clear" w:color="auto" w:fill="auto"/>
            <w:noWrap/>
            <w:hideMark/>
          </w:tcPr>
          <w:p w14:paraId="444475A9"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p>
        </w:tc>
      </w:tr>
      <w:tr w:rsidR="00F73F70" w:rsidRPr="00F73F70" w14:paraId="3431D412"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0F3F2271" w14:textId="77777777" w:rsidR="00CF6835" w:rsidRPr="00F73F70" w:rsidRDefault="00CF6835" w:rsidP="00CF6835">
            <w:pPr>
              <w:rPr>
                <w:rFonts w:ascii="Times New Roman" w:eastAsia="Times New Roman" w:hAnsi="Times New Roman" w:cs="Times New Roman"/>
                <w:b w:val="0"/>
                <w:color w:val="auto"/>
                <w:sz w:val="20"/>
                <w:szCs w:val="20"/>
              </w:rPr>
            </w:pPr>
          </w:p>
        </w:tc>
        <w:tc>
          <w:tcPr>
            <w:tcW w:w="928" w:type="dxa"/>
            <w:shd w:val="clear" w:color="auto" w:fill="auto"/>
            <w:noWrap/>
            <w:hideMark/>
          </w:tcPr>
          <w:p w14:paraId="0418FE7B"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4DE7555A"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3EC23F07" w14:textId="5BAEB703"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0.693</w:t>
            </w:r>
          </w:p>
        </w:tc>
        <w:tc>
          <w:tcPr>
            <w:tcW w:w="972" w:type="dxa"/>
            <w:gridSpan w:val="2"/>
            <w:tcBorders>
              <w:right w:val="single" w:sz="4" w:space="0" w:color="auto"/>
            </w:tcBorders>
            <w:shd w:val="clear" w:color="auto" w:fill="auto"/>
            <w:noWrap/>
            <w:hideMark/>
          </w:tcPr>
          <w:p w14:paraId="3CF8C782" w14:textId="58AFD125"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0.753</w:t>
            </w:r>
            <w:r w:rsidR="000B37AC" w:rsidRPr="00F73F70">
              <w:rPr>
                <w:rFonts w:ascii="Times New Roman" w:eastAsia="Times New Roman" w:hAnsi="Times New Roman" w:cs="Times New Roman"/>
                <w:color w:val="auto"/>
                <w:sz w:val="20"/>
                <w:szCs w:val="20"/>
              </w:rPr>
              <w:t>]</w:t>
            </w:r>
          </w:p>
        </w:tc>
        <w:tc>
          <w:tcPr>
            <w:tcW w:w="1350" w:type="dxa"/>
            <w:tcBorders>
              <w:left w:val="single" w:sz="4" w:space="0" w:color="auto"/>
            </w:tcBorders>
            <w:shd w:val="clear" w:color="auto" w:fill="auto"/>
            <w:noWrap/>
            <w:hideMark/>
          </w:tcPr>
          <w:p w14:paraId="2F0AA982"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722" w:type="dxa"/>
            <w:gridSpan w:val="3"/>
            <w:shd w:val="clear" w:color="auto" w:fill="auto"/>
            <w:noWrap/>
            <w:hideMark/>
          </w:tcPr>
          <w:p w14:paraId="4715AD8D"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53" w:type="dxa"/>
            <w:gridSpan w:val="2"/>
            <w:shd w:val="clear" w:color="auto" w:fill="auto"/>
            <w:noWrap/>
            <w:hideMark/>
          </w:tcPr>
          <w:p w14:paraId="25AFE572" w14:textId="6CAB28AA"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1.050</w:t>
            </w:r>
          </w:p>
        </w:tc>
        <w:tc>
          <w:tcPr>
            <w:tcW w:w="853" w:type="dxa"/>
            <w:gridSpan w:val="2"/>
            <w:shd w:val="clear" w:color="auto" w:fill="auto"/>
            <w:noWrap/>
            <w:hideMark/>
          </w:tcPr>
          <w:p w14:paraId="68021D7B" w14:textId="7D4402DB"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1.196</w:t>
            </w:r>
            <w:r w:rsidR="000B37AC" w:rsidRPr="00F73F70">
              <w:rPr>
                <w:rFonts w:ascii="Times New Roman" w:eastAsia="Times New Roman" w:hAnsi="Times New Roman" w:cs="Times New Roman"/>
                <w:color w:val="auto"/>
                <w:sz w:val="20"/>
                <w:szCs w:val="20"/>
              </w:rPr>
              <w:t>]</w:t>
            </w:r>
          </w:p>
        </w:tc>
      </w:tr>
      <w:tr w:rsidR="00F73F70" w:rsidRPr="00F73F70" w14:paraId="4065EBEE" w14:textId="77777777" w:rsidTr="005B1B26">
        <w:trPr>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76A18EF4" w14:textId="4A302DD4" w:rsidR="00CF6835" w:rsidRPr="00F73F70" w:rsidRDefault="00CF6835" w:rsidP="00CF6835">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Constant</w:t>
            </w:r>
          </w:p>
        </w:tc>
        <w:tc>
          <w:tcPr>
            <w:tcW w:w="928" w:type="dxa"/>
            <w:shd w:val="clear" w:color="auto" w:fill="auto"/>
            <w:noWrap/>
            <w:hideMark/>
          </w:tcPr>
          <w:p w14:paraId="2EF60D5E"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306BAA30"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2D6CC184" w14:textId="78990F01"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0.010*</w:t>
            </w:r>
          </w:p>
        </w:tc>
        <w:tc>
          <w:tcPr>
            <w:tcW w:w="972" w:type="dxa"/>
            <w:gridSpan w:val="2"/>
            <w:tcBorders>
              <w:right w:val="single" w:sz="4" w:space="0" w:color="auto"/>
            </w:tcBorders>
            <w:shd w:val="clear" w:color="auto" w:fill="auto"/>
            <w:noWrap/>
            <w:hideMark/>
          </w:tcPr>
          <w:p w14:paraId="4048A2C5"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50" w:type="dxa"/>
            <w:tcBorders>
              <w:left w:val="single" w:sz="4" w:space="0" w:color="auto"/>
            </w:tcBorders>
            <w:shd w:val="clear" w:color="auto" w:fill="auto"/>
            <w:noWrap/>
            <w:hideMark/>
          </w:tcPr>
          <w:p w14:paraId="3D9933C9"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0.001</w:t>
            </w:r>
          </w:p>
        </w:tc>
        <w:tc>
          <w:tcPr>
            <w:tcW w:w="1722" w:type="dxa"/>
            <w:gridSpan w:val="3"/>
            <w:shd w:val="clear" w:color="auto" w:fill="auto"/>
            <w:noWrap/>
            <w:hideMark/>
          </w:tcPr>
          <w:p w14:paraId="39648627"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853" w:type="dxa"/>
            <w:gridSpan w:val="2"/>
            <w:shd w:val="clear" w:color="auto" w:fill="auto"/>
            <w:noWrap/>
            <w:hideMark/>
          </w:tcPr>
          <w:p w14:paraId="607B61BB" w14:textId="2B7BCDC6"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0.001*</w:t>
            </w:r>
          </w:p>
        </w:tc>
        <w:tc>
          <w:tcPr>
            <w:tcW w:w="853" w:type="dxa"/>
            <w:gridSpan w:val="2"/>
            <w:shd w:val="clear" w:color="auto" w:fill="auto"/>
            <w:noWrap/>
            <w:hideMark/>
          </w:tcPr>
          <w:p w14:paraId="78611B6C" w14:textId="77777777" w:rsidR="00CF6835" w:rsidRPr="00F73F70" w:rsidRDefault="00CF6835" w:rsidP="00CF68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p>
        </w:tc>
      </w:tr>
      <w:tr w:rsidR="00F73F70" w:rsidRPr="00F73F70" w14:paraId="66F21642" w14:textId="77777777" w:rsidTr="005B1B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3" w:type="dxa"/>
            <w:shd w:val="clear" w:color="auto" w:fill="auto"/>
            <w:noWrap/>
            <w:hideMark/>
          </w:tcPr>
          <w:p w14:paraId="2118E04E" w14:textId="77777777" w:rsidR="00CF6835" w:rsidRPr="00F73F70" w:rsidRDefault="00CF6835" w:rsidP="00CF6835">
            <w:pPr>
              <w:rPr>
                <w:rFonts w:ascii="Times New Roman" w:eastAsia="Times New Roman" w:hAnsi="Times New Roman" w:cs="Times New Roman"/>
                <w:b w:val="0"/>
                <w:color w:val="auto"/>
                <w:sz w:val="20"/>
                <w:szCs w:val="20"/>
              </w:rPr>
            </w:pPr>
          </w:p>
        </w:tc>
        <w:tc>
          <w:tcPr>
            <w:tcW w:w="928" w:type="dxa"/>
            <w:shd w:val="clear" w:color="auto" w:fill="auto"/>
            <w:noWrap/>
            <w:hideMark/>
          </w:tcPr>
          <w:p w14:paraId="5261D7D1"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28" w:type="dxa"/>
            <w:gridSpan w:val="3"/>
            <w:shd w:val="clear" w:color="auto" w:fill="auto"/>
            <w:noWrap/>
            <w:hideMark/>
          </w:tcPr>
          <w:p w14:paraId="0EA151B5" w14:textId="77777777"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80" w:type="dxa"/>
            <w:gridSpan w:val="2"/>
            <w:shd w:val="clear" w:color="auto" w:fill="auto"/>
            <w:noWrap/>
            <w:hideMark/>
          </w:tcPr>
          <w:p w14:paraId="5DC84BFE" w14:textId="6BF75739"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0.002</w:t>
            </w:r>
          </w:p>
        </w:tc>
        <w:tc>
          <w:tcPr>
            <w:tcW w:w="972" w:type="dxa"/>
            <w:gridSpan w:val="2"/>
            <w:tcBorders>
              <w:right w:val="single" w:sz="4" w:space="0" w:color="auto"/>
            </w:tcBorders>
            <w:shd w:val="clear" w:color="auto" w:fill="auto"/>
            <w:noWrap/>
            <w:hideMark/>
          </w:tcPr>
          <w:p w14:paraId="681834CD" w14:textId="0ADA1D4C"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0.056</w:t>
            </w:r>
            <w:r w:rsidR="000B37AC" w:rsidRPr="00F73F70">
              <w:rPr>
                <w:rFonts w:ascii="Times New Roman" w:eastAsia="Times New Roman" w:hAnsi="Times New Roman" w:cs="Times New Roman"/>
                <w:color w:val="auto"/>
                <w:sz w:val="20"/>
                <w:szCs w:val="20"/>
              </w:rPr>
              <w:t>]</w:t>
            </w:r>
          </w:p>
        </w:tc>
        <w:tc>
          <w:tcPr>
            <w:tcW w:w="1350" w:type="dxa"/>
            <w:tcBorders>
              <w:left w:val="single" w:sz="4" w:space="0" w:color="auto"/>
              <w:bottom w:val="nil"/>
            </w:tcBorders>
            <w:shd w:val="clear" w:color="auto" w:fill="auto"/>
            <w:noWrap/>
            <w:hideMark/>
          </w:tcPr>
          <w:p w14:paraId="03AE7B09" w14:textId="46565EBA" w:rsidR="00CF6835" w:rsidRPr="00F73F70" w:rsidRDefault="00AE49D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0.000</w:t>
            </w:r>
          </w:p>
        </w:tc>
        <w:tc>
          <w:tcPr>
            <w:tcW w:w="1722" w:type="dxa"/>
            <w:gridSpan w:val="3"/>
            <w:shd w:val="clear" w:color="auto" w:fill="auto"/>
            <w:noWrap/>
            <w:hideMark/>
          </w:tcPr>
          <w:p w14:paraId="57B2C496" w14:textId="7A7CCE3F"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0.010</w:t>
            </w:r>
            <w:r w:rsidR="00AE49DC" w:rsidRPr="00F73F70">
              <w:rPr>
                <w:rFonts w:ascii="Times New Roman" w:eastAsia="Times New Roman" w:hAnsi="Times New Roman" w:cs="Times New Roman"/>
                <w:color w:val="auto"/>
                <w:sz w:val="20"/>
                <w:szCs w:val="20"/>
              </w:rPr>
              <w:t>]</w:t>
            </w:r>
          </w:p>
        </w:tc>
        <w:tc>
          <w:tcPr>
            <w:tcW w:w="853" w:type="dxa"/>
            <w:gridSpan w:val="2"/>
            <w:shd w:val="clear" w:color="auto" w:fill="auto"/>
            <w:noWrap/>
            <w:hideMark/>
          </w:tcPr>
          <w:p w14:paraId="002C90CD" w14:textId="352E8A90" w:rsidR="00CF6835" w:rsidRPr="00F73F70" w:rsidRDefault="000B37AC"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F6835" w:rsidRPr="00F73F70">
              <w:rPr>
                <w:rFonts w:ascii="Times New Roman" w:eastAsia="Times New Roman" w:hAnsi="Times New Roman" w:cs="Times New Roman"/>
                <w:color w:val="auto"/>
                <w:sz w:val="20"/>
                <w:szCs w:val="20"/>
              </w:rPr>
              <w:t>0.000</w:t>
            </w:r>
          </w:p>
        </w:tc>
        <w:tc>
          <w:tcPr>
            <w:tcW w:w="853" w:type="dxa"/>
            <w:gridSpan w:val="2"/>
            <w:shd w:val="clear" w:color="auto" w:fill="auto"/>
            <w:noWrap/>
            <w:hideMark/>
          </w:tcPr>
          <w:p w14:paraId="48BBC7F0" w14:textId="55868BA8" w:rsidR="00CF6835" w:rsidRPr="00F73F70" w:rsidRDefault="00CF6835" w:rsidP="00CF68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0.010</w:t>
            </w:r>
            <w:r w:rsidR="000B37AC" w:rsidRPr="00F73F70">
              <w:rPr>
                <w:rFonts w:ascii="Times New Roman" w:eastAsia="Times New Roman" w:hAnsi="Times New Roman" w:cs="Times New Roman"/>
                <w:color w:val="auto"/>
                <w:sz w:val="20"/>
                <w:szCs w:val="20"/>
              </w:rPr>
              <w:t>]</w:t>
            </w:r>
          </w:p>
        </w:tc>
      </w:tr>
      <w:tr w:rsidR="00F73F70" w:rsidRPr="00F73F70" w14:paraId="69B01459" w14:textId="77777777" w:rsidTr="00B64A57">
        <w:trPr>
          <w:gridAfter w:val="1"/>
          <w:wAfter w:w="9" w:type="dxa"/>
          <w:trHeight w:val="300"/>
        </w:trPr>
        <w:tc>
          <w:tcPr>
            <w:cnfStyle w:val="001000000000" w:firstRow="0" w:lastRow="0" w:firstColumn="1" w:lastColumn="0" w:oddVBand="0" w:evenVBand="0" w:oddHBand="0" w:evenHBand="0" w:firstRowFirstColumn="0" w:firstRowLastColumn="0" w:lastRowFirstColumn="0" w:lastRowLastColumn="0"/>
            <w:tcW w:w="2160" w:type="dxa"/>
            <w:gridSpan w:val="3"/>
            <w:tcBorders>
              <w:top w:val="single" w:sz="4" w:space="0" w:color="auto"/>
            </w:tcBorders>
            <w:shd w:val="clear" w:color="auto" w:fill="auto"/>
            <w:noWrap/>
            <w:hideMark/>
          </w:tcPr>
          <w:p w14:paraId="699BF99A" w14:textId="77777777" w:rsidR="00B64A57" w:rsidRPr="00F73F70" w:rsidRDefault="00B64A57" w:rsidP="00B64A5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Level-2 Variance</w:t>
            </w:r>
          </w:p>
        </w:tc>
        <w:tc>
          <w:tcPr>
            <w:tcW w:w="866" w:type="dxa"/>
            <w:tcBorders>
              <w:top w:val="single" w:sz="4" w:space="0" w:color="auto"/>
            </w:tcBorders>
            <w:shd w:val="clear" w:color="auto" w:fill="auto"/>
            <w:noWrap/>
          </w:tcPr>
          <w:p w14:paraId="1FC36C9A" w14:textId="53E3A9ED"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F73F70">
              <w:rPr>
                <w:rFonts w:ascii="Times New Roman" w:eastAsia="Times New Roman" w:hAnsi="Times New Roman" w:cs="Times New Roman"/>
                <w:color w:val="auto"/>
                <w:sz w:val="20"/>
                <w:szCs w:val="20"/>
              </w:rPr>
              <w:t>0.256</w:t>
            </w:r>
          </w:p>
        </w:tc>
        <w:tc>
          <w:tcPr>
            <w:tcW w:w="236" w:type="dxa"/>
            <w:gridSpan w:val="2"/>
            <w:tcBorders>
              <w:top w:val="single" w:sz="4" w:space="0" w:color="auto"/>
            </w:tcBorders>
            <w:shd w:val="clear" w:color="auto" w:fill="auto"/>
            <w:noWrap/>
          </w:tcPr>
          <w:p w14:paraId="272A19C0"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p>
        </w:tc>
        <w:tc>
          <w:tcPr>
            <w:tcW w:w="1503" w:type="dxa"/>
            <w:gridSpan w:val="2"/>
            <w:tcBorders>
              <w:top w:val="single" w:sz="4" w:space="0" w:color="auto"/>
            </w:tcBorders>
            <w:shd w:val="clear" w:color="auto" w:fill="auto"/>
            <w:noWrap/>
          </w:tcPr>
          <w:p w14:paraId="152AB15F" w14:textId="5FFACD80"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sidRPr="00F73F70">
              <w:rPr>
                <w:rFonts w:ascii="Times New Roman" w:eastAsia="Times New Roman" w:hAnsi="Times New Roman" w:cs="Times New Roman"/>
                <w:color w:val="auto"/>
                <w:sz w:val="20"/>
                <w:szCs w:val="20"/>
              </w:rPr>
              <w:t>0.068</w:t>
            </w:r>
          </w:p>
        </w:tc>
        <w:tc>
          <w:tcPr>
            <w:tcW w:w="546" w:type="dxa"/>
            <w:tcBorders>
              <w:top w:val="single" w:sz="4" w:space="0" w:color="auto"/>
              <w:right w:val="single" w:sz="4" w:space="0" w:color="auto"/>
            </w:tcBorders>
            <w:shd w:val="clear" w:color="auto" w:fill="auto"/>
            <w:noWrap/>
            <w:hideMark/>
          </w:tcPr>
          <w:p w14:paraId="21E33C17"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p>
        </w:tc>
        <w:tc>
          <w:tcPr>
            <w:tcW w:w="1408" w:type="dxa"/>
            <w:gridSpan w:val="2"/>
            <w:tcBorders>
              <w:top w:val="single" w:sz="4" w:space="0" w:color="auto"/>
              <w:left w:val="single" w:sz="4" w:space="0" w:color="auto"/>
            </w:tcBorders>
            <w:shd w:val="clear" w:color="auto" w:fill="auto"/>
            <w:noWrap/>
            <w:hideMark/>
          </w:tcPr>
          <w:p w14:paraId="25850923"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0.196</w:t>
            </w:r>
          </w:p>
        </w:tc>
        <w:tc>
          <w:tcPr>
            <w:tcW w:w="1002" w:type="dxa"/>
            <w:tcBorders>
              <w:top w:val="single" w:sz="4" w:space="0" w:color="auto"/>
            </w:tcBorders>
            <w:shd w:val="clear" w:color="auto" w:fill="auto"/>
            <w:noWrap/>
            <w:hideMark/>
          </w:tcPr>
          <w:p w14:paraId="7BBC41D4"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c>
          <w:tcPr>
            <w:tcW w:w="1244" w:type="dxa"/>
            <w:gridSpan w:val="2"/>
            <w:tcBorders>
              <w:top w:val="single" w:sz="4" w:space="0" w:color="auto"/>
            </w:tcBorders>
            <w:shd w:val="clear" w:color="auto" w:fill="auto"/>
            <w:noWrap/>
            <w:hideMark/>
          </w:tcPr>
          <w:p w14:paraId="0036521D"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0.199</w:t>
            </w:r>
          </w:p>
        </w:tc>
        <w:tc>
          <w:tcPr>
            <w:tcW w:w="1115" w:type="dxa"/>
            <w:gridSpan w:val="2"/>
            <w:tcBorders>
              <w:top w:val="single" w:sz="4" w:space="0" w:color="auto"/>
            </w:tcBorders>
            <w:shd w:val="clear" w:color="auto" w:fill="auto"/>
            <w:noWrap/>
            <w:hideMark/>
          </w:tcPr>
          <w:p w14:paraId="3EF8CBD2" w14:textId="4749FF78" w:rsidR="00B64A57" w:rsidRPr="00F73F70" w:rsidRDefault="00B64A57" w:rsidP="00B6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132DF2EB" w14:textId="77777777" w:rsidTr="005B1B26">
        <w:trPr>
          <w:gridAfter w:val="1"/>
          <w:cnfStyle w:val="000000100000" w:firstRow="0" w:lastRow="0" w:firstColumn="0" w:lastColumn="0" w:oddVBand="0" w:evenVBand="0" w:oddHBand="1" w:evenHBand="0" w:firstRowFirstColumn="0" w:firstRowLastColumn="0" w:lastRowFirstColumn="0" w:lastRowLastColumn="0"/>
          <w:wAfter w:w="9" w:type="dxa"/>
          <w:trHeight w:val="300"/>
        </w:trPr>
        <w:tc>
          <w:tcPr>
            <w:cnfStyle w:val="001000000000" w:firstRow="0" w:lastRow="0" w:firstColumn="1" w:lastColumn="0" w:oddVBand="0" w:evenVBand="0" w:oddHBand="0" w:evenHBand="0" w:firstRowFirstColumn="0" w:firstRowLastColumn="0" w:lastRowFirstColumn="0" w:lastRowLastColumn="0"/>
            <w:tcW w:w="2160" w:type="dxa"/>
            <w:gridSpan w:val="3"/>
            <w:shd w:val="clear" w:color="auto" w:fill="auto"/>
            <w:noWrap/>
            <w:hideMark/>
          </w:tcPr>
          <w:p w14:paraId="2309997D" w14:textId="77777777" w:rsidR="00B64A57" w:rsidRPr="00F73F70" w:rsidRDefault="00B64A57" w:rsidP="00B64A5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Likelihood-ratio test against single-level model</w:t>
            </w:r>
          </w:p>
        </w:tc>
        <w:tc>
          <w:tcPr>
            <w:tcW w:w="866" w:type="dxa"/>
            <w:shd w:val="clear" w:color="auto" w:fill="auto"/>
            <w:noWrap/>
            <w:hideMark/>
          </w:tcPr>
          <w:p w14:paraId="42520D41" w14:textId="77777777" w:rsidR="00B64A57" w:rsidRPr="00F73F70" w:rsidRDefault="00B64A57" w:rsidP="00B64A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900.22*</w:t>
            </w:r>
          </w:p>
        </w:tc>
        <w:tc>
          <w:tcPr>
            <w:tcW w:w="236" w:type="dxa"/>
            <w:gridSpan w:val="2"/>
            <w:shd w:val="clear" w:color="auto" w:fill="auto"/>
            <w:noWrap/>
            <w:hideMark/>
          </w:tcPr>
          <w:p w14:paraId="60D33CF8" w14:textId="77777777" w:rsidR="00B64A57" w:rsidRPr="00F73F70" w:rsidRDefault="00B64A57" w:rsidP="00B64A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503" w:type="dxa"/>
            <w:gridSpan w:val="2"/>
            <w:shd w:val="clear" w:color="auto" w:fill="auto"/>
            <w:noWrap/>
            <w:hideMark/>
          </w:tcPr>
          <w:p w14:paraId="22D6E570" w14:textId="77777777" w:rsidR="00B64A57" w:rsidRPr="00F73F70" w:rsidRDefault="00B64A57" w:rsidP="00B64A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67.56*</w:t>
            </w:r>
          </w:p>
        </w:tc>
        <w:tc>
          <w:tcPr>
            <w:tcW w:w="546" w:type="dxa"/>
            <w:tcBorders>
              <w:right w:val="single" w:sz="4" w:space="0" w:color="auto"/>
            </w:tcBorders>
            <w:shd w:val="clear" w:color="auto" w:fill="auto"/>
            <w:noWrap/>
            <w:hideMark/>
          </w:tcPr>
          <w:p w14:paraId="292CD062" w14:textId="77777777" w:rsidR="00B64A57" w:rsidRPr="00F73F70" w:rsidRDefault="00B64A57" w:rsidP="00B64A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408" w:type="dxa"/>
            <w:gridSpan w:val="2"/>
            <w:tcBorders>
              <w:left w:val="single" w:sz="4" w:space="0" w:color="auto"/>
            </w:tcBorders>
            <w:shd w:val="clear" w:color="auto" w:fill="auto"/>
            <w:noWrap/>
            <w:hideMark/>
          </w:tcPr>
          <w:p w14:paraId="3742F926" w14:textId="77777777" w:rsidR="00B64A57" w:rsidRPr="00F73F70" w:rsidRDefault="00B64A57" w:rsidP="00B64A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4.72*</w:t>
            </w:r>
          </w:p>
        </w:tc>
        <w:tc>
          <w:tcPr>
            <w:tcW w:w="1002" w:type="dxa"/>
            <w:shd w:val="clear" w:color="auto" w:fill="auto"/>
            <w:noWrap/>
            <w:hideMark/>
          </w:tcPr>
          <w:p w14:paraId="1F5CED77" w14:textId="77777777" w:rsidR="00B64A57" w:rsidRPr="00F73F70" w:rsidRDefault="00B64A57" w:rsidP="00B64A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44" w:type="dxa"/>
            <w:gridSpan w:val="2"/>
            <w:shd w:val="clear" w:color="auto" w:fill="auto"/>
            <w:noWrap/>
            <w:hideMark/>
          </w:tcPr>
          <w:p w14:paraId="4B0EACB8" w14:textId="77777777" w:rsidR="00B64A57" w:rsidRPr="00F73F70" w:rsidRDefault="00B64A57" w:rsidP="00B64A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63.13*</w:t>
            </w:r>
          </w:p>
        </w:tc>
        <w:tc>
          <w:tcPr>
            <w:tcW w:w="1115" w:type="dxa"/>
            <w:gridSpan w:val="2"/>
            <w:shd w:val="clear" w:color="auto" w:fill="auto"/>
            <w:noWrap/>
            <w:hideMark/>
          </w:tcPr>
          <w:p w14:paraId="0D04FB6B" w14:textId="77777777" w:rsidR="00B64A57" w:rsidRPr="00F73F70" w:rsidRDefault="00B64A57" w:rsidP="00B64A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721C48B7" w14:textId="77777777" w:rsidTr="005B1B26">
        <w:trPr>
          <w:gridAfter w:val="1"/>
          <w:wAfter w:w="9" w:type="dxa"/>
          <w:trHeight w:val="300"/>
        </w:trPr>
        <w:tc>
          <w:tcPr>
            <w:cnfStyle w:val="001000000000" w:firstRow="0" w:lastRow="0" w:firstColumn="1" w:lastColumn="0" w:oddVBand="0" w:evenVBand="0" w:oddHBand="0" w:evenHBand="0" w:firstRowFirstColumn="0" w:firstRowLastColumn="0" w:lastRowFirstColumn="0" w:lastRowLastColumn="0"/>
            <w:tcW w:w="3262" w:type="dxa"/>
            <w:gridSpan w:val="6"/>
            <w:shd w:val="clear" w:color="auto" w:fill="auto"/>
            <w:noWrap/>
            <w:hideMark/>
          </w:tcPr>
          <w:p w14:paraId="64CCD9F1" w14:textId="77777777" w:rsidR="00B64A57" w:rsidRPr="00F73F70" w:rsidRDefault="00B64A57" w:rsidP="00B64A5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Likelihood-ratio test M2 against M1</w:t>
            </w:r>
          </w:p>
        </w:tc>
        <w:tc>
          <w:tcPr>
            <w:tcW w:w="1503" w:type="dxa"/>
            <w:gridSpan w:val="2"/>
            <w:shd w:val="clear" w:color="auto" w:fill="auto"/>
            <w:noWrap/>
            <w:hideMark/>
          </w:tcPr>
          <w:p w14:paraId="21D1D1B6"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3275.91*</w:t>
            </w:r>
          </w:p>
        </w:tc>
        <w:tc>
          <w:tcPr>
            <w:tcW w:w="546" w:type="dxa"/>
            <w:tcBorders>
              <w:right w:val="single" w:sz="4" w:space="0" w:color="auto"/>
            </w:tcBorders>
            <w:shd w:val="clear" w:color="auto" w:fill="auto"/>
            <w:noWrap/>
            <w:hideMark/>
          </w:tcPr>
          <w:p w14:paraId="096700D2"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408" w:type="dxa"/>
            <w:gridSpan w:val="2"/>
            <w:tcBorders>
              <w:left w:val="single" w:sz="4" w:space="0" w:color="auto"/>
            </w:tcBorders>
            <w:shd w:val="clear" w:color="auto" w:fill="auto"/>
            <w:noWrap/>
            <w:hideMark/>
          </w:tcPr>
          <w:p w14:paraId="4F9739A0"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2046.52*</w:t>
            </w:r>
          </w:p>
        </w:tc>
        <w:tc>
          <w:tcPr>
            <w:tcW w:w="1002" w:type="dxa"/>
            <w:shd w:val="clear" w:color="auto" w:fill="auto"/>
            <w:noWrap/>
            <w:hideMark/>
          </w:tcPr>
          <w:p w14:paraId="778A97F2" w14:textId="77777777" w:rsidR="00B64A57" w:rsidRPr="00F73F70" w:rsidRDefault="00B64A57" w:rsidP="00B6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c>
          <w:tcPr>
            <w:tcW w:w="1244" w:type="dxa"/>
            <w:gridSpan w:val="2"/>
            <w:shd w:val="clear" w:color="auto" w:fill="auto"/>
            <w:noWrap/>
            <w:hideMark/>
          </w:tcPr>
          <w:p w14:paraId="1AF4238A"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2046.52*</w:t>
            </w:r>
          </w:p>
        </w:tc>
        <w:tc>
          <w:tcPr>
            <w:tcW w:w="1115" w:type="dxa"/>
            <w:gridSpan w:val="2"/>
            <w:shd w:val="clear" w:color="auto" w:fill="auto"/>
            <w:noWrap/>
            <w:hideMark/>
          </w:tcPr>
          <w:p w14:paraId="23042C18"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4938B22F" w14:textId="77777777" w:rsidTr="005B1B26">
        <w:trPr>
          <w:gridAfter w:val="1"/>
          <w:cnfStyle w:val="000000100000" w:firstRow="0" w:lastRow="0" w:firstColumn="0" w:lastColumn="0" w:oddVBand="0" w:evenVBand="0" w:oddHBand="1" w:evenHBand="0" w:firstRowFirstColumn="0" w:firstRowLastColumn="0" w:lastRowFirstColumn="0" w:lastRowLastColumn="0"/>
          <w:wAfter w:w="9" w:type="dxa"/>
          <w:trHeight w:val="140"/>
        </w:trPr>
        <w:tc>
          <w:tcPr>
            <w:cnfStyle w:val="001000000000" w:firstRow="0" w:lastRow="0" w:firstColumn="1" w:lastColumn="0" w:oddVBand="0" w:evenVBand="0" w:oddHBand="0" w:evenHBand="0" w:firstRowFirstColumn="0" w:firstRowLastColumn="0" w:lastRowFirstColumn="0" w:lastRowLastColumn="0"/>
            <w:tcW w:w="2160" w:type="dxa"/>
            <w:gridSpan w:val="3"/>
            <w:shd w:val="clear" w:color="auto" w:fill="auto"/>
            <w:noWrap/>
            <w:hideMark/>
          </w:tcPr>
          <w:p w14:paraId="421E96EE" w14:textId="77777777" w:rsidR="00B64A57" w:rsidRPr="00F73F70" w:rsidRDefault="00B64A57" w:rsidP="00B64A5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N (individuals)</w:t>
            </w:r>
          </w:p>
        </w:tc>
        <w:tc>
          <w:tcPr>
            <w:tcW w:w="866" w:type="dxa"/>
            <w:shd w:val="clear" w:color="auto" w:fill="auto"/>
            <w:noWrap/>
            <w:hideMark/>
          </w:tcPr>
          <w:p w14:paraId="2A910B71" w14:textId="3FE82715" w:rsidR="00B64A57" w:rsidRPr="00F73F70" w:rsidRDefault="00B64A57" w:rsidP="00B64A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36</w:t>
            </w:r>
            <w:r w:rsidR="00116685" w:rsidRPr="00F73F70">
              <w:rPr>
                <w:rFonts w:ascii="Times New Roman" w:eastAsia="Times New Roman" w:hAnsi="Times New Roman" w:cs="Times New Roman"/>
                <w:color w:val="auto"/>
                <w:sz w:val="20"/>
                <w:szCs w:val="20"/>
              </w:rPr>
              <w:t>,</w:t>
            </w:r>
            <w:r w:rsidRPr="00F73F70">
              <w:rPr>
                <w:rFonts w:ascii="Times New Roman" w:eastAsia="Times New Roman" w:hAnsi="Times New Roman" w:cs="Times New Roman"/>
                <w:color w:val="auto"/>
                <w:sz w:val="20"/>
                <w:szCs w:val="20"/>
              </w:rPr>
              <w:t>087</w:t>
            </w:r>
          </w:p>
        </w:tc>
        <w:tc>
          <w:tcPr>
            <w:tcW w:w="236" w:type="dxa"/>
            <w:gridSpan w:val="2"/>
            <w:shd w:val="clear" w:color="auto" w:fill="auto"/>
            <w:noWrap/>
            <w:hideMark/>
          </w:tcPr>
          <w:p w14:paraId="1970C5DF" w14:textId="77777777" w:rsidR="00B64A57" w:rsidRPr="00F73F70" w:rsidRDefault="00B64A57" w:rsidP="00B64A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503" w:type="dxa"/>
            <w:gridSpan w:val="2"/>
            <w:shd w:val="clear" w:color="auto" w:fill="auto"/>
            <w:noWrap/>
            <w:hideMark/>
          </w:tcPr>
          <w:p w14:paraId="1663AAFF" w14:textId="78F09099" w:rsidR="00B64A57" w:rsidRPr="00F73F70" w:rsidRDefault="00B64A57" w:rsidP="00B64A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36</w:t>
            </w:r>
            <w:r w:rsidR="00116685" w:rsidRPr="00F73F70">
              <w:rPr>
                <w:rFonts w:ascii="Times New Roman" w:eastAsia="Times New Roman" w:hAnsi="Times New Roman" w:cs="Times New Roman"/>
                <w:color w:val="auto"/>
                <w:sz w:val="20"/>
                <w:szCs w:val="20"/>
              </w:rPr>
              <w:t>,</w:t>
            </w:r>
            <w:r w:rsidRPr="00F73F70">
              <w:rPr>
                <w:rFonts w:ascii="Times New Roman" w:eastAsia="Times New Roman" w:hAnsi="Times New Roman" w:cs="Times New Roman"/>
                <w:color w:val="auto"/>
                <w:sz w:val="20"/>
                <w:szCs w:val="20"/>
              </w:rPr>
              <w:t>087</w:t>
            </w:r>
          </w:p>
        </w:tc>
        <w:tc>
          <w:tcPr>
            <w:tcW w:w="546" w:type="dxa"/>
            <w:tcBorders>
              <w:right w:val="single" w:sz="4" w:space="0" w:color="auto"/>
            </w:tcBorders>
            <w:shd w:val="clear" w:color="auto" w:fill="auto"/>
            <w:noWrap/>
            <w:hideMark/>
          </w:tcPr>
          <w:p w14:paraId="08A3A7D8" w14:textId="77777777" w:rsidR="00B64A57" w:rsidRPr="00F73F70" w:rsidRDefault="00B64A57" w:rsidP="00B64A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408" w:type="dxa"/>
            <w:gridSpan w:val="2"/>
            <w:tcBorders>
              <w:left w:val="single" w:sz="4" w:space="0" w:color="auto"/>
            </w:tcBorders>
            <w:shd w:val="clear" w:color="auto" w:fill="auto"/>
            <w:noWrap/>
            <w:hideMark/>
          </w:tcPr>
          <w:p w14:paraId="096ACD95" w14:textId="244EAA86" w:rsidR="00B64A57" w:rsidRPr="00F73F70" w:rsidRDefault="00B64A57" w:rsidP="00B64A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36</w:t>
            </w:r>
            <w:r w:rsidR="00116685" w:rsidRPr="00F73F70">
              <w:rPr>
                <w:rFonts w:ascii="Times New Roman" w:eastAsia="Times New Roman" w:hAnsi="Times New Roman" w:cs="Times New Roman"/>
                <w:color w:val="auto"/>
                <w:sz w:val="20"/>
                <w:szCs w:val="20"/>
              </w:rPr>
              <w:t>,</w:t>
            </w:r>
            <w:r w:rsidRPr="00F73F70">
              <w:rPr>
                <w:rFonts w:ascii="Times New Roman" w:eastAsia="Times New Roman" w:hAnsi="Times New Roman" w:cs="Times New Roman"/>
                <w:color w:val="auto"/>
                <w:sz w:val="20"/>
                <w:szCs w:val="20"/>
              </w:rPr>
              <w:t>087</w:t>
            </w:r>
          </w:p>
        </w:tc>
        <w:tc>
          <w:tcPr>
            <w:tcW w:w="1002" w:type="dxa"/>
            <w:shd w:val="clear" w:color="auto" w:fill="auto"/>
            <w:noWrap/>
            <w:hideMark/>
          </w:tcPr>
          <w:p w14:paraId="615D84E0" w14:textId="77777777" w:rsidR="00B64A57" w:rsidRPr="00F73F70" w:rsidRDefault="00B64A57" w:rsidP="00B64A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c>
          <w:tcPr>
            <w:tcW w:w="1244" w:type="dxa"/>
            <w:gridSpan w:val="2"/>
            <w:shd w:val="clear" w:color="auto" w:fill="auto"/>
            <w:noWrap/>
            <w:hideMark/>
          </w:tcPr>
          <w:p w14:paraId="5BBF649C" w14:textId="4903728F" w:rsidR="00B64A57" w:rsidRPr="00F73F70" w:rsidRDefault="00B64A57" w:rsidP="00B64A5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36</w:t>
            </w:r>
            <w:r w:rsidR="00116685" w:rsidRPr="00F73F70">
              <w:rPr>
                <w:rFonts w:ascii="Times New Roman" w:eastAsia="Times New Roman" w:hAnsi="Times New Roman" w:cs="Times New Roman"/>
                <w:color w:val="auto"/>
                <w:sz w:val="20"/>
                <w:szCs w:val="20"/>
              </w:rPr>
              <w:t>,</w:t>
            </w:r>
            <w:r w:rsidRPr="00F73F70">
              <w:rPr>
                <w:rFonts w:ascii="Times New Roman" w:eastAsia="Times New Roman" w:hAnsi="Times New Roman" w:cs="Times New Roman"/>
                <w:color w:val="auto"/>
                <w:sz w:val="20"/>
                <w:szCs w:val="20"/>
              </w:rPr>
              <w:t>087</w:t>
            </w:r>
          </w:p>
        </w:tc>
        <w:tc>
          <w:tcPr>
            <w:tcW w:w="1115" w:type="dxa"/>
            <w:gridSpan w:val="2"/>
            <w:shd w:val="clear" w:color="auto" w:fill="auto"/>
            <w:noWrap/>
            <w:hideMark/>
          </w:tcPr>
          <w:p w14:paraId="58838957" w14:textId="77777777" w:rsidR="00B64A57" w:rsidRPr="00F73F70" w:rsidRDefault="00B64A57" w:rsidP="00B64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r>
      <w:tr w:rsidR="00F73F70" w:rsidRPr="00F73F70" w14:paraId="19D9DA57" w14:textId="77777777" w:rsidTr="005B1B26">
        <w:trPr>
          <w:gridAfter w:val="1"/>
          <w:wAfter w:w="9" w:type="dxa"/>
          <w:trHeight w:val="300"/>
        </w:trPr>
        <w:tc>
          <w:tcPr>
            <w:cnfStyle w:val="001000000000" w:firstRow="0" w:lastRow="0" w:firstColumn="1" w:lastColumn="0" w:oddVBand="0" w:evenVBand="0" w:oddHBand="0" w:evenHBand="0" w:firstRowFirstColumn="0" w:firstRowLastColumn="0" w:lastRowFirstColumn="0" w:lastRowLastColumn="0"/>
            <w:tcW w:w="2160" w:type="dxa"/>
            <w:gridSpan w:val="3"/>
            <w:shd w:val="clear" w:color="auto" w:fill="auto"/>
            <w:noWrap/>
            <w:hideMark/>
          </w:tcPr>
          <w:p w14:paraId="1F189E47" w14:textId="77777777" w:rsidR="00B64A57" w:rsidRPr="00F73F70" w:rsidRDefault="00B64A57" w:rsidP="00B64A5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N (SOA's)</w:t>
            </w:r>
          </w:p>
        </w:tc>
        <w:tc>
          <w:tcPr>
            <w:tcW w:w="866" w:type="dxa"/>
            <w:shd w:val="clear" w:color="auto" w:fill="auto"/>
            <w:noWrap/>
            <w:hideMark/>
          </w:tcPr>
          <w:p w14:paraId="0E7CBE2C"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890</w:t>
            </w:r>
          </w:p>
        </w:tc>
        <w:tc>
          <w:tcPr>
            <w:tcW w:w="236" w:type="dxa"/>
            <w:gridSpan w:val="2"/>
            <w:shd w:val="clear" w:color="auto" w:fill="auto"/>
            <w:noWrap/>
            <w:hideMark/>
          </w:tcPr>
          <w:p w14:paraId="6298502F"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503" w:type="dxa"/>
            <w:gridSpan w:val="2"/>
            <w:shd w:val="clear" w:color="auto" w:fill="auto"/>
            <w:noWrap/>
            <w:hideMark/>
          </w:tcPr>
          <w:p w14:paraId="08490FBE"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890</w:t>
            </w:r>
          </w:p>
        </w:tc>
        <w:tc>
          <w:tcPr>
            <w:tcW w:w="546" w:type="dxa"/>
            <w:tcBorders>
              <w:right w:val="single" w:sz="4" w:space="0" w:color="auto"/>
            </w:tcBorders>
            <w:shd w:val="clear" w:color="auto" w:fill="auto"/>
            <w:noWrap/>
            <w:hideMark/>
          </w:tcPr>
          <w:p w14:paraId="75ED9861"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408" w:type="dxa"/>
            <w:gridSpan w:val="2"/>
            <w:tcBorders>
              <w:left w:val="single" w:sz="4" w:space="0" w:color="auto"/>
              <w:bottom w:val="single" w:sz="8" w:space="0" w:color="000000" w:themeColor="text1"/>
            </w:tcBorders>
            <w:shd w:val="clear" w:color="auto" w:fill="auto"/>
            <w:noWrap/>
            <w:hideMark/>
          </w:tcPr>
          <w:p w14:paraId="36FBAF75"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890</w:t>
            </w:r>
          </w:p>
        </w:tc>
        <w:tc>
          <w:tcPr>
            <w:tcW w:w="1002" w:type="dxa"/>
            <w:shd w:val="clear" w:color="auto" w:fill="auto"/>
            <w:noWrap/>
            <w:hideMark/>
          </w:tcPr>
          <w:p w14:paraId="7086FCD5"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c>
          <w:tcPr>
            <w:tcW w:w="1244" w:type="dxa"/>
            <w:gridSpan w:val="2"/>
            <w:shd w:val="clear" w:color="auto" w:fill="auto"/>
            <w:noWrap/>
            <w:hideMark/>
          </w:tcPr>
          <w:p w14:paraId="059E75B6" w14:textId="77777777" w:rsidR="00B64A57" w:rsidRPr="00F73F70" w:rsidRDefault="00B64A57" w:rsidP="00B64A5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890</w:t>
            </w:r>
          </w:p>
        </w:tc>
        <w:tc>
          <w:tcPr>
            <w:tcW w:w="1115" w:type="dxa"/>
            <w:gridSpan w:val="2"/>
            <w:shd w:val="clear" w:color="auto" w:fill="auto"/>
            <w:noWrap/>
            <w:hideMark/>
          </w:tcPr>
          <w:p w14:paraId="2B16842F" w14:textId="77777777" w:rsidR="00B64A57" w:rsidRPr="00F73F70" w:rsidRDefault="00B64A57" w:rsidP="00B64A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r>
    </w:tbl>
    <w:p w14:paraId="3C703B87" w14:textId="18CFA5D2" w:rsidR="002F339F" w:rsidRPr="00F73F70" w:rsidRDefault="002F339F" w:rsidP="002F339F">
      <w:pPr>
        <w:spacing w:after="0" w:line="240" w:lineRule="auto"/>
        <w:jc w:val="both"/>
        <w:rPr>
          <w:rFonts w:ascii="Times New Roman" w:hAnsi="Times New Roman" w:cs="Times New Roman"/>
        </w:rPr>
      </w:pPr>
    </w:p>
    <w:p w14:paraId="38931A5D" w14:textId="25B6858C" w:rsidR="002F339F" w:rsidRPr="00F73F70" w:rsidRDefault="002F339F" w:rsidP="002F339F">
      <w:pPr>
        <w:spacing w:after="0" w:line="240" w:lineRule="auto"/>
        <w:jc w:val="both"/>
        <w:rPr>
          <w:rFonts w:ascii="Times New Roman" w:hAnsi="Times New Roman" w:cs="Times New Roman"/>
          <w:b/>
        </w:rPr>
      </w:pPr>
      <w:r w:rsidRPr="00F73F70">
        <w:rPr>
          <w:rFonts w:ascii="Times New Roman" w:hAnsi="Times New Roman" w:cs="Times New Roman"/>
        </w:rPr>
        <w:t>Note:</w:t>
      </w:r>
      <w:r w:rsidRPr="00F73F70">
        <w:rPr>
          <w:rFonts w:ascii="Times New Roman" w:hAnsi="Times New Roman" w:cs="Times New Roman"/>
          <w:b/>
        </w:rPr>
        <w:t xml:space="preserve"> *</w:t>
      </w:r>
      <w:r w:rsidRPr="00F73F70">
        <w:rPr>
          <w:rFonts w:ascii="Times New Roman" w:hAnsi="Times New Roman" w:cs="Times New Roman"/>
        </w:rPr>
        <w:t xml:space="preserve"> P&lt;0.05; In parentheses: 95% confidence in</w:t>
      </w:r>
      <w:r w:rsidR="00306DD3">
        <w:rPr>
          <w:rFonts w:ascii="Times New Roman" w:hAnsi="Times New Roman" w:cs="Times New Roman"/>
        </w:rPr>
        <w:t xml:space="preserve">tervals. Health less than good includes </w:t>
      </w:r>
      <w:r w:rsidRPr="00F73F70">
        <w:rPr>
          <w:rFonts w:ascii="Times New Roman" w:hAnsi="Times New Roman" w:cs="Times New Roman"/>
        </w:rPr>
        <w:t xml:space="preserve">health </w:t>
      </w:r>
      <w:r w:rsidR="00306DD3">
        <w:rPr>
          <w:rFonts w:ascii="Times New Roman" w:hAnsi="Times New Roman" w:cs="Times New Roman"/>
        </w:rPr>
        <w:t xml:space="preserve">categories from </w:t>
      </w:r>
      <w:r w:rsidRPr="00F73F70">
        <w:rPr>
          <w:rFonts w:ascii="Times New Roman" w:hAnsi="Times New Roman" w:cs="Times New Roman"/>
        </w:rPr>
        <w:t>fair to very bad.</w:t>
      </w:r>
    </w:p>
    <w:p w14:paraId="102A5C0B" w14:textId="77777777" w:rsidR="00D32978" w:rsidRPr="00F73F70" w:rsidRDefault="00D32978" w:rsidP="00D32978">
      <w:pPr>
        <w:tabs>
          <w:tab w:val="left" w:pos="4395"/>
        </w:tabs>
        <w:spacing w:after="0" w:line="240" w:lineRule="auto"/>
        <w:jc w:val="both"/>
        <w:rPr>
          <w:rFonts w:ascii="Times New Roman" w:hAnsi="Times New Roman" w:cs="Times New Roman"/>
          <w:b/>
          <w:sz w:val="24"/>
          <w:szCs w:val="24"/>
        </w:rPr>
      </w:pPr>
    </w:p>
    <w:p w14:paraId="07557AF0" w14:textId="7FC520B6" w:rsidR="00AA36CA" w:rsidRPr="00F73F70" w:rsidRDefault="00AA36CA" w:rsidP="00AA36CA">
      <w:pPr>
        <w:tabs>
          <w:tab w:val="left" w:pos="4395"/>
        </w:tabs>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Table 4 contains four binary logistic multilevel regression models that were carried out t</w:t>
      </w:r>
      <w:r w:rsidR="0070582F" w:rsidRPr="00F73F70">
        <w:rPr>
          <w:rFonts w:ascii="Times New Roman" w:hAnsi="Times New Roman" w:cs="Times New Roman"/>
          <w:sz w:val="24"/>
          <w:szCs w:val="24"/>
        </w:rPr>
        <w:t>o facilitate comparison with</w:t>
      </w:r>
      <w:r w:rsidRPr="00F73F70">
        <w:rPr>
          <w:rFonts w:ascii="Times New Roman" w:hAnsi="Times New Roman" w:cs="Times New Roman"/>
          <w:sz w:val="24"/>
          <w:szCs w:val="24"/>
        </w:rPr>
        <w:t xml:space="preserve"> other studies in the literature. The left-hand side of the table shows binary logistic regression multilevel models for reporting having a </w:t>
      </w:r>
      <w:r w:rsidR="00715EB1" w:rsidRPr="00F73F70">
        <w:rPr>
          <w:rFonts w:ascii="Times New Roman" w:hAnsi="Times New Roman" w:cs="Times New Roman"/>
          <w:sz w:val="24"/>
          <w:szCs w:val="24"/>
        </w:rPr>
        <w:t>u</w:t>
      </w:r>
      <w:r w:rsidR="00292143" w:rsidRPr="00F73F70">
        <w:rPr>
          <w:rFonts w:ascii="Times New Roman" w:hAnsi="Times New Roman" w:cs="Times New Roman"/>
          <w:sz w:val="24"/>
          <w:szCs w:val="24"/>
        </w:rPr>
        <w:t>niv</w:t>
      </w:r>
      <w:r w:rsidR="00C6148E" w:rsidRPr="00F73F70">
        <w:rPr>
          <w:rFonts w:ascii="Times New Roman" w:hAnsi="Times New Roman" w:cs="Times New Roman"/>
          <w:sz w:val="24"/>
          <w:szCs w:val="24"/>
        </w:rPr>
        <w:t>e</w:t>
      </w:r>
      <w:r w:rsidR="00292143" w:rsidRPr="00F73F70">
        <w:rPr>
          <w:rFonts w:ascii="Times New Roman" w:hAnsi="Times New Roman" w:cs="Times New Roman"/>
          <w:sz w:val="24"/>
          <w:szCs w:val="24"/>
        </w:rPr>
        <w:t xml:space="preserve">rsity </w:t>
      </w:r>
      <w:r w:rsidRPr="00F73F70">
        <w:rPr>
          <w:rFonts w:ascii="Times New Roman" w:hAnsi="Times New Roman" w:cs="Times New Roman"/>
          <w:sz w:val="24"/>
          <w:szCs w:val="24"/>
        </w:rPr>
        <w:t>degree in 2011. Model 1 includes birth month as the sole predictor and July as the reference category</w:t>
      </w:r>
      <w:r w:rsidR="00CF17C6" w:rsidRPr="00F73F70">
        <w:rPr>
          <w:rFonts w:ascii="Times New Roman" w:hAnsi="Times New Roman" w:cs="Times New Roman"/>
          <w:sz w:val="24"/>
          <w:szCs w:val="24"/>
        </w:rPr>
        <w:t>,</w:t>
      </w:r>
      <w:r w:rsidRPr="00F73F70">
        <w:rPr>
          <w:rFonts w:ascii="Times New Roman" w:hAnsi="Times New Roman" w:cs="Times New Roman"/>
          <w:sz w:val="24"/>
          <w:szCs w:val="24"/>
        </w:rPr>
        <w:t xml:space="preserve"> whilst Model 2 includes the full set of covariates. The right hand side of Table 2 shows multilevel models for less than good (fair to bad) self-reported health using the same approach with Models 3 and 4 respectively </w:t>
      </w:r>
      <w:r w:rsidRPr="00F73F70">
        <w:rPr>
          <w:rFonts w:ascii="Times New Roman" w:hAnsi="Times New Roman" w:cs="Times New Roman"/>
          <w:sz w:val="24"/>
          <w:szCs w:val="24"/>
        </w:rPr>
        <w:lastRenderedPageBreak/>
        <w:t>including just birth month</w:t>
      </w:r>
      <w:r w:rsidR="00CF17C6" w:rsidRPr="00F73F70">
        <w:rPr>
          <w:rFonts w:ascii="Times New Roman" w:hAnsi="Times New Roman" w:cs="Times New Roman"/>
          <w:sz w:val="24"/>
          <w:szCs w:val="24"/>
        </w:rPr>
        <w:t>,</w:t>
      </w:r>
      <w:r w:rsidRPr="00F73F70">
        <w:rPr>
          <w:rFonts w:ascii="Times New Roman" w:hAnsi="Times New Roman" w:cs="Times New Roman"/>
          <w:sz w:val="24"/>
          <w:szCs w:val="24"/>
        </w:rPr>
        <w:t xml:space="preserve"> and finally the full set of covariates. For each of the two outcomes, the second ‘full’ models (Models 2 and 4) control for: respondents’ sex (male is the reference category), age (in years), parental divorce/separation, and for households: 2001 tenure, as well as educational, employment and health deprivation. The coefficients for the binary logistic multilevel models are presented as odds-ratios with their 95% confidence intervals in parentheses. </w:t>
      </w:r>
    </w:p>
    <w:p w14:paraId="7559EAAD" w14:textId="77777777" w:rsidR="00AA36CA" w:rsidRPr="00F73F70" w:rsidRDefault="00AA36CA" w:rsidP="00E4757C">
      <w:pPr>
        <w:spacing w:after="0" w:line="240" w:lineRule="auto"/>
        <w:jc w:val="both"/>
        <w:rPr>
          <w:rFonts w:ascii="Times New Roman" w:hAnsi="Times New Roman" w:cs="Times New Roman"/>
          <w:sz w:val="24"/>
          <w:szCs w:val="24"/>
        </w:rPr>
      </w:pPr>
    </w:p>
    <w:p w14:paraId="434AC111" w14:textId="2E87B9DA" w:rsidR="00450B38" w:rsidRPr="00F73F70" w:rsidRDefault="008C463B"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 xml:space="preserve">Model 1 shows that there are </w:t>
      </w:r>
      <w:r w:rsidR="0053527F" w:rsidRPr="00F73F70">
        <w:rPr>
          <w:rFonts w:ascii="Times New Roman" w:hAnsi="Times New Roman" w:cs="Times New Roman"/>
          <w:sz w:val="24"/>
          <w:szCs w:val="24"/>
        </w:rPr>
        <w:t xml:space="preserve">some </w:t>
      </w:r>
      <w:r w:rsidRPr="00F73F70">
        <w:rPr>
          <w:rFonts w:ascii="Times New Roman" w:hAnsi="Times New Roman" w:cs="Times New Roman"/>
          <w:sz w:val="24"/>
          <w:szCs w:val="24"/>
        </w:rPr>
        <w:t>monthly variations</w:t>
      </w:r>
      <w:r w:rsidR="001259CF" w:rsidRPr="00F73F70">
        <w:rPr>
          <w:rFonts w:ascii="Times New Roman" w:hAnsi="Times New Roman" w:cs="Times New Roman"/>
          <w:sz w:val="24"/>
          <w:szCs w:val="24"/>
        </w:rPr>
        <w:t xml:space="preserve">. </w:t>
      </w:r>
      <w:r w:rsidR="00512F9E" w:rsidRPr="00F73F70">
        <w:rPr>
          <w:rFonts w:ascii="Times New Roman" w:hAnsi="Times New Roman" w:cs="Times New Roman"/>
          <w:sz w:val="24"/>
          <w:szCs w:val="24"/>
        </w:rPr>
        <w:t>Contrary to expectation</w:t>
      </w:r>
      <w:r w:rsidR="001259CF" w:rsidRPr="00F73F70">
        <w:rPr>
          <w:rFonts w:ascii="Times New Roman" w:hAnsi="Times New Roman" w:cs="Times New Roman"/>
          <w:sz w:val="24"/>
          <w:szCs w:val="24"/>
        </w:rPr>
        <w:t xml:space="preserve">, </w:t>
      </w:r>
      <w:r w:rsidRPr="00F73F70">
        <w:rPr>
          <w:rFonts w:ascii="Times New Roman" w:hAnsi="Times New Roman" w:cs="Times New Roman"/>
          <w:sz w:val="24"/>
          <w:szCs w:val="24"/>
        </w:rPr>
        <w:t xml:space="preserve">sample members born in </w:t>
      </w:r>
      <w:r w:rsidR="001259CF" w:rsidRPr="00F73F70">
        <w:rPr>
          <w:rFonts w:ascii="Times New Roman" w:hAnsi="Times New Roman" w:cs="Times New Roman"/>
          <w:sz w:val="24"/>
          <w:szCs w:val="24"/>
        </w:rPr>
        <w:t>April, May and June (the youngest in the Northern Ireland academic year) are</w:t>
      </w:r>
      <w:r w:rsidR="00154071" w:rsidRPr="00F73F70">
        <w:rPr>
          <w:rFonts w:ascii="Times New Roman" w:hAnsi="Times New Roman" w:cs="Times New Roman"/>
          <w:sz w:val="24"/>
          <w:szCs w:val="24"/>
        </w:rPr>
        <w:t xml:space="preserve"> a few percentage points </w:t>
      </w:r>
      <w:r w:rsidRPr="00F73F70">
        <w:rPr>
          <w:rFonts w:ascii="Times New Roman" w:hAnsi="Times New Roman" w:cs="Times New Roman"/>
          <w:i/>
          <w:sz w:val="24"/>
          <w:szCs w:val="24"/>
        </w:rPr>
        <w:t>more</w:t>
      </w:r>
      <w:r w:rsidRPr="00F73F70">
        <w:rPr>
          <w:rFonts w:ascii="Times New Roman" w:hAnsi="Times New Roman" w:cs="Times New Roman"/>
          <w:sz w:val="24"/>
          <w:szCs w:val="24"/>
        </w:rPr>
        <w:t xml:space="preserve"> </w:t>
      </w:r>
      <w:r w:rsidR="00154071" w:rsidRPr="00F73F70">
        <w:rPr>
          <w:rFonts w:ascii="Times New Roman" w:hAnsi="Times New Roman" w:cs="Times New Roman"/>
          <w:sz w:val="24"/>
          <w:szCs w:val="24"/>
        </w:rPr>
        <w:t>–</w:t>
      </w:r>
      <w:r w:rsidR="0053527F" w:rsidRPr="00F73F70">
        <w:rPr>
          <w:rFonts w:ascii="Times New Roman" w:hAnsi="Times New Roman" w:cs="Times New Roman"/>
          <w:sz w:val="24"/>
          <w:szCs w:val="24"/>
        </w:rPr>
        <w:t xml:space="preserve"> </w:t>
      </w:r>
      <w:r w:rsidR="00154071" w:rsidRPr="00F73F70">
        <w:rPr>
          <w:rFonts w:ascii="Times New Roman" w:hAnsi="Times New Roman" w:cs="Times New Roman"/>
          <w:sz w:val="24"/>
          <w:szCs w:val="24"/>
        </w:rPr>
        <w:t>not less</w:t>
      </w:r>
      <w:r w:rsidR="002C44DF" w:rsidRPr="00F73F70">
        <w:rPr>
          <w:rFonts w:ascii="Times New Roman" w:hAnsi="Times New Roman" w:cs="Times New Roman"/>
          <w:sz w:val="24"/>
          <w:szCs w:val="24"/>
        </w:rPr>
        <w:t xml:space="preserve"> –</w:t>
      </w:r>
      <w:r w:rsidR="00154071" w:rsidRPr="00F73F70">
        <w:rPr>
          <w:rFonts w:ascii="Times New Roman" w:hAnsi="Times New Roman" w:cs="Times New Roman"/>
          <w:sz w:val="24"/>
          <w:szCs w:val="24"/>
        </w:rPr>
        <w:t xml:space="preserve"> </w:t>
      </w:r>
      <w:r w:rsidRPr="00F73F70">
        <w:rPr>
          <w:rFonts w:ascii="Times New Roman" w:hAnsi="Times New Roman" w:cs="Times New Roman"/>
          <w:sz w:val="24"/>
          <w:szCs w:val="24"/>
        </w:rPr>
        <w:t xml:space="preserve">likely than those born in </w:t>
      </w:r>
      <w:r w:rsidR="00154071" w:rsidRPr="00F73F70">
        <w:rPr>
          <w:rFonts w:ascii="Times New Roman" w:hAnsi="Times New Roman" w:cs="Times New Roman"/>
          <w:sz w:val="24"/>
          <w:szCs w:val="24"/>
        </w:rPr>
        <w:t xml:space="preserve">other months </w:t>
      </w:r>
      <w:r w:rsidRPr="00F73F70">
        <w:rPr>
          <w:rFonts w:ascii="Times New Roman" w:hAnsi="Times New Roman" w:cs="Times New Roman"/>
          <w:sz w:val="24"/>
          <w:szCs w:val="24"/>
        </w:rPr>
        <w:t>to have a degree in 2011.</w:t>
      </w:r>
      <w:r w:rsidR="00C26790" w:rsidRPr="00F73F70">
        <w:rPr>
          <w:rFonts w:ascii="Times New Roman" w:hAnsi="Times New Roman" w:cs="Times New Roman"/>
          <w:sz w:val="24"/>
          <w:szCs w:val="24"/>
        </w:rPr>
        <w:t xml:space="preserve"> </w:t>
      </w:r>
      <w:r w:rsidR="007168BA" w:rsidRPr="00F73F70">
        <w:rPr>
          <w:rFonts w:ascii="Times New Roman" w:hAnsi="Times New Roman" w:cs="Times New Roman"/>
          <w:sz w:val="24"/>
          <w:szCs w:val="24"/>
        </w:rPr>
        <w:t>For example,</w:t>
      </w:r>
      <w:r w:rsidR="00987966" w:rsidRPr="00F73F70">
        <w:rPr>
          <w:rFonts w:ascii="Times New Roman" w:hAnsi="Times New Roman" w:cs="Times New Roman"/>
          <w:sz w:val="24"/>
          <w:szCs w:val="24"/>
        </w:rPr>
        <w:t xml:space="preserve"> the odds of having gained a de</w:t>
      </w:r>
      <w:r w:rsidR="000E2BEE" w:rsidRPr="00F73F70">
        <w:rPr>
          <w:rFonts w:ascii="Times New Roman" w:hAnsi="Times New Roman" w:cs="Times New Roman"/>
          <w:sz w:val="24"/>
          <w:szCs w:val="24"/>
        </w:rPr>
        <w:t>g</w:t>
      </w:r>
      <w:r w:rsidR="00987966" w:rsidRPr="00F73F70">
        <w:rPr>
          <w:rFonts w:ascii="Times New Roman" w:hAnsi="Times New Roman" w:cs="Times New Roman"/>
          <w:sz w:val="24"/>
          <w:szCs w:val="24"/>
        </w:rPr>
        <w:t xml:space="preserve">ree by 2011 of those born in </w:t>
      </w:r>
      <w:proofErr w:type="gramStart"/>
      <w:r w:rsidR="00987966" w:rsidRPr="00F73F70">
        <w:rPr>
          <w:rFonts w:ascii="Times New Roman" w:hAnsi="Times New Roman" w:cs="Times New Roman"/>
          <w:sz w:val="24"/>
          <w:szCs w:val="24"/>
        </w:rPr>
        <w:t>May  are</w:t>
      </w:r>
      <w:proofErr w:type="gramEnd"/>
      <w:r w:rsidR="00987966" w:rsidRPr="00F73F70">
        <w:rPr>
          <w:rFonts w:ascii="Times New Roman" w:hAnsi="Times New Roman" w:cs="Times New Roman"/>
          <w:sz w:val="24"/>
          <w:szCs w:val="24"/>
        </w:rPr>
        <w:t xml:space="preserve"> 16% higher than for those born in July, and the odds of those born in June are 15% higher. </w:t>
      </w:r>
      <w:r w:rsidRPr="00F73F70">
        <w:rPr>
          <w:rFonts w:ascii="Times New Roman" w:hAnsi="Times New Roman" w:cs="Times New Roman"/>
          <w:sz w:val="24"/>
          <w:szCs w:val="24"/>
        </w:rPr>
        <w:t>However, the</w:t>
      </w:r>
      <w:r w:rsidR="00436111" w:rsidRPr="00F73F70">
        <w:rPr>
          <w:rFonts w:ascii="Times New Roman" w:hAnsi="Times New Roman" w:cs="Times New Roman"/>
          <w:sz w:val="24"/>
          <w:szCs w:val="24"/>
        </w:rPr>
        <w:t>se</w:t>
      </w:r>
      <w:r w:rsidRPr="00F73F70">
        <w:rPr>
          <w:rFonts w:ascii="Times New Roman" w:hAnsi="Times New Roman" w:cs="Times New Roman"/>
          <w:sz w:val="24"/>
          <w:szCs w:val="24"/>
        </w:rPr>
        <w:t xml:space="preserve"> monthly variations are</w:t>
      </w:r>
      <w:r w:rsidR="001259CF" w:rsidRPr="00F73F70">
        <w:rPr>
          <w:rFonts w:ascii="Times New Roman" w:hAnsi="Times New Roman" w:cs="Times New Roman"/>
          <w:sz w:val="24"/>
          <w:szCs w:val="24"/>
        </w:rPr>
        <w:t xml:space="preserve"> barely </w:t>
      </w:r>
      <w:r w:rsidRPr="00F73F70">
        <w:rPr>
          <w:rFonts w:ascii="Times New Roman" w:hAnsi="Times New Roman" w:cs="Times New Roman"/>
          <w:sz w:val="24"/>
          <w:szCs w:val="24"/>
        </w:rPr>
        <w:t xml:space="preserve">statistically significant. </w:t>
      </w:r>
      <w:r w:rsidR="001259CF" w:rsidRPr="00F73F70">
        <w:rPr>
          <w:rFonts w:ascii="Times New Roman" w:hAnsi="Times New Roman" w:cs="Times New Roman"/>
          <w:sz w:val="24"/>
          <w:szCs w:val="24"/>
        </w:rPr>
        <w:t xml:space="preserve">The </w:t>
      </w:r>
      <w:r w:rsidR="00666649" w:rsidRPr="00F73F70">
        <w:rPr>
          <w:rFonts w:ascii="Times New Roman" w:hAnsi="Times New Roman" w:cs="Times New Roman"/>
          <w:sz w:val="24"/>
          <w:szCs w:val="24"/>
        </w:rPr>
        <w:t>statistical significant</w:t>
      </w:r>
      <w:r w:rsidR="00436111" w:rsidRPr="00F73F70">
        <w:rPr>
          <w:rFonts w:ascii="Times New Roman" w:hAnsi="Times New Roman" w:cs="Times New Roman"/>
          <w:sz w:val="24"/>
          <w:szCs w:val="24"/>
        </w:rPr>
        <w:t>,</w:t>
      </w:r>
      <w:r w:rsidR="00666649" w:rsidRPr="00F73F70">
        <w:rPr>
          <w:rFonts w:ascii="Times New Roman" w:hAnsi="Times New Roman" w:cs="Times New Roman"/>
          <w:sz w:val="24"/>
          <w:szCs w:val="24"/>
        </w:rPr>
        <w:t xml:space="preserve"> but weak effect sizes</w:t>
      </w:r>
      <w:r w:rsidR="001259CF" w:rsidRPr="00F73F70">
        <w:rPr>
          <w:rFonts w:ascii="Times New Roman" w:hAnsi="Times New Roman" w:cs="Times New Roman"/>
          <w:sz w:val="24"/>
          <w:szCs w:val="24"/>
        </w:rPr>
        <w:t xml:space="preserve"> for birth months April to June may well be an artefact of the exceptionally</w:t>
      </w:r>
      <w:r w:rsidR="00666649" w:rsidRPr="00F73F70">
        <w:rPr>
          <w:rFonts w:ascii="Times New Roman" w:hAnsi="Times New Roman" w:cs="Times New Roman"/>
          <w:sz w:val="24"/>
          <w:szCs w:val="24"/>
        </w:rPr>
        <w:t xml:space="preserve"> large sample size of the NILS</w:t>
      </w:r>
      <w:r w:rsidR="001259CF" w:rsidRPr="00F73F70">
        <w:rPr>
          <w:rFonts w:ascii="Times New Roman" w:hAnsi="Times New Roman" w:cs="Times New Roman"/>
          <w:sz w:val="24"/>
          <w:szCs w:val="24"/>
        </w:rPr>
        <w:t>.</w:t>
      </w:r>
      <w:r w:rsidR="001B3C85" w:rsidRPr="00F73F70">
        <w:rPr>
          <w:rFonts w:ascii="Times New Roman" w:hAnsi="Times New Roman" w:cs="Times New Roman"/>
          <w:sz w:val="24"/>
          <w:szCs w:val="24"/>
        </w:rPr>
        <w:t xml:space="preserve"> When looking at age effects in years, we find that the middle </w:t>
      </w:r>
      <w:r w:rsidR="00676764" w:rsidRPr="00F73F70">
        <w:rPr>
          <w:rFonts w:ascii="Times New Roman" w:hAnsi="Times New Roman" w:cs="Times New Roman"/>
          <w:sz w:val="24"/>
          <w:szCs w:val="24"/>
        </w:rPr>
        <w:t>year-</w:t>
      </w:r>
      <w:r w:rsidR="001B3C85" w:rsidRPr="00F73F70">
        <w:rPr>
          <w:rFonts w:ascii="Times New Roman" w:hAnsi="Times New Roman" w:cs="Times New Roman"/>
          <w:sz w:val="24"/>
          <w:szCs w:val="24"/>
        </w:rPr>
        <w:t>cohorts tend to have a higher likelihood than the youngest and older cohorts to have a degre</w:t>
      </w:r>
      <w:r w:rsidR="000D3637" w:rsidRPr="00F73F70">
        <w:rPr>
          <w:rFonts w:ascii="Times New Roman" w:hAnsi="Times New Roman" w:cs="Times New Roman"/>
          <w:sz w:val="24"/>
          <w:szCs w:val="24"/>
        </w:rPr>
        <w:t>e</w:t>
      </w:r>
      <w:r w:rsidR="001B3C85" w:rsidRPr="00F73F70">
        <w:rPr>
          <w:rFonts w:ascii="Times New Roman" w:hAnsi="Times New Roman" w:cs="Times New Roman"/>
          <w:sz w:val="24"/>
          <w:szCs w:val="24"/>
        </w:rPr>
        <w:t xml:space="preserve">. </w:t>
      </w:r>
      <w:r w:rsidR="005E06C4" w:rsidRPr="00F73F70">
        <w:rPr>
          <w:rFonts w:ascii="Times New Roman" w:hAnsi="Times New Roman" w:cs="Times New Roman"/>
          <w:sz w:val="24"/>
          <w:szCs w:val="24"/>
        </w:rPr>
        <w:t>However, o</w:t>
      </w:r>
      <w:r w:rsidR="00676764" w:rsidRPr="00F73F70">
        <w:rPr>
          <w:rFonts w:ascii="Times New Roman" w:hAnsi="Times New Roman" w:cs="Times New Roman"/>
          <w:sz w:val="24"/>
          <w:szCs w:val="24"/>
        </w:rPr>
        <w:t>lder respondents are not more likely than the youngest ones to have obtained a degree by 2011.</w:t>
      </w:r>
      <w:r w:rsidR="000D3637" w:rsidRPr="00F73F70">
        <w:rPr>
          <w:rFonts w:ascii="Times New Roman" w:hAnsi="Times New Roman" w:cs="Times New Roman"/>
          <w:sz w:val="24"/>
          <w:szCs w:val="24"/>
        </w:rPr>
        <w:t xml:space="preserve"> </w:t>
      </w:r>
      <w:r w:rsidRPr="00F73F70">
        <w:rPr>
          <w:rFonts w:ascii="Times New Roman" w:hAnsi="Times New Roman" w:cs="Times New Roman"/>
          <w:sz w:val="24"/>
          <w:szCs w:val="24"/>
        </w:rPr>
        <w:t xml:space="preserve">Once the covariates are added in Model 2, the situation with regard to birth month does not change. However, the signs and statistical significance of the </w:t>
      </w:r>
      <w:r w:rsidR="00963C32" w:rsidRPr="00F73F70">
        <w:rPr>
          <w:rFonts w:ascii="Times New Roman" w:hAnsi="Times New Roman" w:cs="Times New Roman"/>
          <w:sz w:val="24"/>
          <w:szCs w:val="24"/>
        </w:rPr>
        <w:t xml:space="preserve">control variables </w:t>
      </w:r>
      <w:r w:rsidRPr="00F73F70">
        <w:rPr>
          <w:rFonts w:ascii="Times New Roman" w:hAnsi="Times New Roman" w:cs="Times New Roman"/>
          <w:sz w:val="24"/>
          <w:szCs w:val="24"/>
        </w:rPr>
        <w:t xml:space="preserve">are very much as might be expected from </w:t>
      </w:r>
      <w:r w:rsidR="00963C32" w:rsidRPr="00F73F70">
        <w:rPr>
          <w:rFonts w:ascii="Times New Roman" w:hAnsi="Times New Roman" w:cs="Times New Roman"/>
          <w:sz w:val="24"/>
          <w:szCs w:val="24"/>
        </w:rPr>
        <w:t>other</w:t>
      </w:r>
      <w:r w:rsidRPr="00F73F70">
        <w:rPr>
          <w:rFonts w:ascii="Times New Roman" w:hAnsi="Times New Roman" w:cs="Times New Roman"/>
          <w:sz w:val="24"/>
          <w:szCs w:val="24"/>
        </w:rPr>
        <w:t xml:space="preserve"> literature</w:t>
      </w:r>
      <w:r w:rsidR="00DA0401" w:rsidRPr="00F73F70">
        <w:rPr>
          <w:rFonts w:ascii="Times New Roman" w:hAnsi="Times New Roman" w:cs="Times New Roman"/>
          <w:sz w:val="24"/>
          <w:szCs w:val="24"/>
        </w:rPr>
        <w:t xml:space="preserve"> (see, for example, Breen and </w:t>
      </w:r>
      <w:proofErr w:type="spellStart"/>
      <w:r w:rsidR="00DA0401" w:rsidRPr="00F73F70">
        <w:rPr>
          <w:rFonts w:ascii="Times New Roman" w:hAnsi="Times New Roman" w:cs="Times New Roman"/>
          <w:sz w:val="24"/>
          <w:szCs w:val="24"/>
        </w:rPr>
        <w:t>Jonsson</w:t>
      </w:r>
      <w:proofErr w:type="spellEnd"/>
      <w:r w:rsidR="00DA0401" w:rsidRPr="00F73F70">
        <w:rPr>
          <w:rFonts w:ascii="Times New Roman" w:hAnsi="Times New Roman" w:cs="Times New Roman"/>
          <w:sz w:val="24"/>
          <w:szCs w:val="24"/>
        </w:rPr>
        <w:t>, 2005)</w:t>
      </w:r>
      <w:r w:rsidRPr="00F73F70">
        <w:rPr>
          <w:rFonts w:ascii="Times New Roman" w:hAnsi="Times New Roman" w:cs="Times New Roman"/>
          <w:sz w:val="24"/>
          <w:szCs w:val="24"/>
        </w:rPr>
        <w:t>. In particular, educational</w:t>
      </w:r>
      <w:r w:rsidR="000453B9" w:rsidRPr="00F73F70">
        <w:rPr>
          <w:rFonts w:ascii="Times New Roman" w:hAnsi="Times New Roman" w:cs="Times New Roman"/>
          <w:sz w:val="24"/>
          <w:szCs w:val="24"/>
        </w:rPr>
        <w:t xml:space="preserve"> and</w:t>
      </w:r>
      <w:r w:rsidRPr="00F73F70">
        <w:rPr>
          <w:rFonts w:ascii="Times New Roman" w:hAnsi="Times New Roman" w:cs="Times New Roman"/>
          <w:sz w:val="24"/>
          <w:szCs w:val="24"/>
        </w:rPr>
        <w:t xml:space="preserve"> employment deprivation</w:t>
      </w:r>
      <w:r w:rsidR="00D32FE0" w:rsidRPr="00F73F70">
        <w:rPr>
          <w:rFonts w:ascii="Times New Roman" w:hAnsi="Times New Roman" w:cs="Times New Roman"/>
          <w:sz w:val="24"/>
          <w:szCs w:val="24"/>
        </w:rPr>
        <w:t xml:space="preserve"> of the parental household</w:t>
      </w:r>
      <w:r w:rsidRPr="00F73F70">
        <w:rPr>
          <w:rFonts w:ascii="Times New Roman" w:hAnsi="Times New Roman" w:cs="Times New Roman"/>
          <w:sz w:val="24"/>
          <w:szCs w:val="24"/>
        </w:rPr>
        <w:t xml:space="preserve"> decrease the odds of having a degree, whereas home</w:t>
      </w:r>
      <w:r w:rsidR="00D13C34" w:rsidRPr="00F73F70">
        <w:rPr>
          <w:rFonts w:ascii="Times New Roman" w:hAnsi="Times New Roman" w:cs="Times New Roman"/>
          <w:sz w:val="24"/>
          <w:szCs w:val="24"/>
        </w:rPr>
        <w:t>-</w:t>
      </w:r>
      <w:r w:rsidRPr="00F73F70">
        <w:rPr>
          <w:rFonts w:ascii="Times New Roman" w:hAnsi="Times New Roman" w:cs="Times New Roman"/>
          <w:sz w:val="24"/>
          <w:szCs w:val="24"/>
        </w:rPr>
        <w:t>own</w:t>
      </w:r>
      <w:r w:rsidR="00D13C34" w:rsidRPr="00F73F70">
        <w:rPr>
          <w:rFonts w:ascii="Times New Roman" w:hAnsi="Times New Roman" w:cs="Times New Roman"/>
          <w:sz w:val="24"/>
          <w:szCs w:val="24"/>
        </w:rPr>
        <w:t>ership</w:t>
      </w:r>
      <w:r w:rsidRPr="00F73F70">
        <w:rPr>
          <w:rFonts w:ascii="Times New Roman" w:hAnsi="Times New Roman" w:cs="Times New Roman"/>
          <w:sz w:val="24"/>
          <w:szCs w:val="24"/>
        </w:rPr>
        <w:t xml:space="preserve"> </w:t>
      </w:r>
      <w:r w:rsidR="00D13C34" w:rsidRPr="00F73F70">
        <w:rPr>
          <w:rFonts w:ascii="Times New Roman" w:hAnsi="Times New Roman" w:cs="Times New Roman"/>
          <w:sz w:val="24"/>
          <w:szCs w:val="24"/>
        </w:rPr>
        <w:t xml:space="preserve">of the </w:t>
      </w:r>
      <w:r w:rsidRPr="00F73F70">
        <w:rPr>
          <w:rFonts w:ascii="Times New Roman" w:hAnsi="Times New Roman" w:cs="Times New Roman"/>
          <w:sz w:val="24"/>
          <w:szCs w:val="24"/>
        </w:rPr>
        <w:t xml:space="preserve">household </w:t>
      </w:r>
      <w:r w:rsidR="00E8017D" w:rsidRPr="00F73F70">
        <w:rPr>
          <w:rFonts w:ascii="Times New Roman" w:hAnsi="Times New Roman" w:cs="Times New Roman"/>
          <w:sz w:val="24"/>
          <w:szCs w:val="24"/>
        </w:rPr>
        <w:t>(relative to social and private renting households)</w:t>
      </w:r>
      <w:r w:rsidRPr="00F73F70">
        <w:rPr>
          <w:rFonts w:ascii="Times New Roman" w:hAnsi="Times New Roman" w:cs="Times New Roman"/>
          <w:sz w:val="24"/>
          <w:szCs w:val="24"/>
        </w:rPr>
        <w:t xml:space="preserve"> and female</w:t>
      </w:r>
      <w:r w:rsidR="00045048" w:rsidRPr="00F73F70">
        <w:rPr>
          <w:rFonts w:ascii="Times New Roman" w:hAnsi="Times New Roman" w:cs="Times New Roman"/>
          <w:sz w:val="24"/>
          <w:szCs w:val="24"/>
        </w:rPr>
        <w:t xml:space="preserve"> sex of the respondent</w:t>
      </w:r>
      <w:r w:rsidRPr="00F73F70">
        <w:rPr>
          <w:rFonts w:ascii="Times New Roman" w:hAnsi="Times New Roman" w:cs="Times New Roman"/>
          <w:sz w:val="24"/>
          <w:szCs w:val="24"/>
        </w:rPr>
        <w:t xml:space="preserve"> increase the odds of </w:t>
      </w:r>
      <w:r w:rsidR="00E8017D" w:rsidRPr="00F73F70">
        <w:rPr>
          <w:rFonts w:ascii="Times New Roman" w:hAnsi="Times New Roman" w:cs="Times New Roman"/>
          <w:sz w:val="24"/>
          <w:szCs w:val="24"/>
        </w:rPr>
        <w:t>getting a degree.</w:t>
      </w:r>
      <w:r w:rsidR="00D13C34" w:rsidRPr="00F73F70">
        <w:rPr>
          <w:rFonts w:ascii="Times New Roman" w:hAnsi="Times New Roman" w:cs="Times New Roman"/>
          <w:sz w:val="24"/>
          <w:szCs w:val="24"/>
        </w:rPr>
        <w:t xml:space="preserve"> </w:t>
      </w:r>
    </w:p>
    <w:p w14:paraId="4250FFCD" w14:textId="77777777" w:rsidR="000E2BEE" w:rsidRPr="00F73F70" w:rsidRDefault="000E2BEE" w:rsidP="00E4757C">
      <w:pPr>
        <w:spacing w:after="0" w:line="240" w:lineRule="auto"/>
        <w:jc w:val="both"/>
        <w:rPr>
          <w:rFonts w:ascii="Times New Roman" w:hAnsi="Times New Roman" w:cs="Times New Roman"/>
          <w:sz w:val="24"/>
          <w:szCs w:val="24"/>
        </w:rPr>
      </w:pPr>
    </w:p>
    <w:p w14:paraId="5BD82ABD" w14:textId="755E080C" w:rsidR="008C463B" w:rsidRPr="00F73F70" w:rsidRDefault="007374E0"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There is a very similar picture with regard to general health in Models 3 and 4</w:t>
      </w:r>
      <w:r w:rsidR="009F44D1" w:rsidRPr="00F73F70">
        <w:rPr>
          <w:rFonts w:ascii="Times New Roman" w:hAnsi="Times New Roman" w:cs="Times New Roman"/>
          <w:sz w:val="24"/>
          <w:szCs w:val="24"/>
        </w:rPr>
        <w:t xml:space="preserve"> (Table 3)</w:t>
      </w:r>
      <w:r w:rsidRPr="00F73F70">
        <w:rPr>
          <w:rFonts w:ascii="Times New Roman" w:hAnsi="Times New Roman" w:cs="Times New Roman"/>
          <w:sz w:val="24"/>
          <w:szCs w:val="24"/>
        </w:rPr>
        <w:t>.</w:t>
      </w:r>
      <w:r w:rsidR="00C34139" w:rsidRPr="00F73F70">
        <w:rPr>
          <w:rFonts w:ascii="Times New Roman" w:hAnsi="Times New Roman" w:cs="Times New Roman"/>
          <w:sz w:val="24"/>
          <w:szCs w:val="24"/>
        </w:rPr>
        <w:t xml:space="preserve"> </w:t>
      </w:r>
      <w:r w:rsidR="00E8690C" w:rsidRPr="00F73F70">
        <w:rPr>
          <w:rFonts w:ascii="Times New Roman" w:hAnsi="Times New Roman" w:cs="Times New Roman"/>
          <w:sz w:val="24"/>
          <w:szCs w:val="24"/>
        </w:rPr>
        <w:t>Those born in May and June are no more likely to report less than good health in 2011</w:t>
      </w:r>
      <w:r w:rsidR="009F44D1" w:rsidRPr="00F73F70">
        <w:rPr>
          <w:rFonts w:ascii="Times New Roman" w:hAnsi="Times New Roman" w:cs="Times New Roman"/>
          <w:sz w:val="24"/>
          <w:szCs w:val="24"/>
        </w:rPr>
        <w:t xml:space="preserve">, </w:t>
      </w:r>
      <w:r w:rsidR="00C74122" w:rsidRPr="00F73F70">
        <w:rPr>
          <w:rFonts w:ascii="Times New Roman" w:hAnsi="Times New Roman" w:cs="Times New Roman"/>
          <w:sz w:val="24"/>
          <w:szCs w:val="24"/>
        </w:rPr>
        <w:t>at age</w:t>
      </w:r>
      <w:r w:rsidR="002C44DF" w:rsidRPr="00F73F70">
        <w:rPr>
          <w:rFonts w:ascii="Times New Roman" w:hAnsi="Times New Roman" w:cs="Times New Roman"/>
          <w:sz w:val="24"/>
          <w:szCs w:val="24"/>
        </w:rPr>
        <w:t xml:space="preserve"> 22 to 28</w:t>
      </w:r>
      <w:r w:rsidR="009F44D1" w:rsidRPr="00F73F70">
        <w:rPr>
          <w:rFonts w:ascii="Times New Roman" w:hAnsi="Times New Roman" w:cs="Times New Roman"/>
          <w:sz w:val="24"/>
          <w:szCs w:val="24"/>
        </w:rPr>
        <w:t xml:space="preserve"> years</w:t>
      </w:r>
      <w:r w:rsidR="00C74122" w:rsidRPr="00F73F70">
        <w:rPr>
          <w:rFonts w:ascii="Times New Roman" w:hAnsi="Times New Roman" w:cs="Times New Roman"/>
          <w:sz w:val="24"/>
          <w:szCs w:val="24"/>
        </w:rPr>
        <w:t>, than individuals born in other months</w:t>
      </w:r>
      <w:r w:rsidR="00191E45" w:rsidRPr="00F73F70">
        <w:rPr>
          <w:rFonts w:ascii="Times New Roman" w:hAnsi="Times New Roman" w:cs="Times New Roman"/>
          <w:sz w:val="24"/>
          <w:szCs w:val="24"/>
        </w:rPr>
        <w:t>. There are no</w:t>
      </w:r>
      <w:r w:rsidR="00F33008" w:rsidRPr="00F73F70">
        <w:rPr>
          <w:rFonts w:ascii="Times New Roman" w:hAnsi="Times New Roman" w:cs="Times New Roman"/>
          <w:sz w:val="24"/>
          <w:szCs w:val="24"/>
        </w:rPr>
        <w:t xml:space="preserve"> substantially or statistically</w:t>
      </w:r>
      <w:r w:rsidR="00191E45" w:rsidRPr="00F73F70">
        <w:rPr>
          <w:rFonts w:ascii="Times New Roman" w:hAnsi="Times New Roman" w:cs="Times New Roman"/>
          <w:sz w:val="24"/>
          <w:szCs w:val="24"/>
        </w:rPr>
        <w:t xml:space="preserve"> significant</w:t>
      </w:r>
      <w:r w:rsidR="00F33008" w:rsidRPr="00F73F70">
        <w:rPr>
          <w:rFonts w:ascii="Times New Roman" w:hAnsi="Times New Roman" w:cs="Times New Roman"/>
          <w:sz w:val="24"/>
          <w:szCs w:val="24"/>
        </w:rPr>
        <w:t xml:space="preserve"> month</w:t>
      </w:r>
      <w:r w:rsidR="00ED75FC" w:rsidRPr="00F73F70">
        <w:rPr>
          <w:rFonts w:ascii="Times New Roman" w:hAnsi="Times New Roman" w:cs="Times New Roman"/>
          <w:sz w:val="24"/>
          <w:szCs w:val="24"/>
        </w:rPr>
        <w:t xml:space="preserve"> of birth</w:t>
      </w:r>
      <w:r w:rsidR="00F33008" w:rsidRPr="00F73F70">
        <w:rPr>
          <w:rFonts w:ascii="Times New Roman" w:hAnsi="Times New Roman" w:cs="Times New Roman"/>
          <w:sz w:val="24"/>
          <w:szCs w:val="24"/>
        </w:rPr>
        <w:t xml:space="preserve"> effects</w:t>
      </w:r>
      <w:r w:rsidR="00ED75FC" w:rsidRPr="00F73F70">
        <w:rPr>
          <w:rFonts w:ascii="Times New Roman" w:hAnsi="Times New Roman" w:cs="Times New Roman"/>
          <w:sz w:val="24"/>
          <w:szCs w:val="24"/>
        </w:rPr>
        <w:t xml:space="preserve"> in either the uncontrolled model (M3) or the controlled model</w:t>
      </w:r>
      <w:r w:rsidR="004A0F6C" w:rsidRPr="00F73F70">
        <w:rPr>
          <w:rFonts w:ascii="Times New Roman" w:hAnsi="Times New Roman" w:cs="Times New Roman"/>
          <w:sz w:val="24"/>
          <w:szCs w:val="24"/>
        </w:rPr>
        <w:t xml:space="preserve"> (M4)</w:t>
      </w:r>
      <w:r w:rsidR="00ED75FC" w:rsidRPr="00F73F70">
        <w:rPr>
          <w:rFonts w:ascii="Times New Roman" w:hAnsi="Times New Roman" w:cs="Times New Roman"/>
          <w:sz w:val="24"/>
          <w:szCs w:val="24"/>
        </w:rPr>
        <w:t>.</w:t>
      </w:r>
      <w:r w:rsidR="00191E45" w:rsidRPr="00F73F70">
        <w:rPr>
          <w:rFonts w:ascii="Times New Roman" w:hAnsi="Times New Roman" w:cs="Times New Roman"/>
          <w:sz w:val="24"/>
          <w:szCs w:val="24"/>
        </w:rPr>
        <w:t xml:space="preserve"> </w:t>
      </w:r>
      <w:r w:rsidR="001F508C" w:rsidRPr="00F73F70">
        <w:rPr>
          <w:rFonts w:ascii="Times New Roman" w:hAnsi="Times New Roman" w:cs="Times New Roman"/>
          <w:sz w:val="24"/>
          <w:szCs w:val="24"/>
        </w:rPr>
        <w:t>Also, age in school-year cohorts has no effect on the respondents’ self-</w:t>
      </w:r>
      <w:r w:rsidR="005E2E45" w:rsidRPr="00F73F70">
        <w:rPr>
          <w:rFonts w:ascii="Times New Roman" w:hAnsi="Times New Roman" w:cs="Times New Roman"/>
          <w:sz w:val="24"/>
          <w:szCs w:val="24"/>
        </w:rPr>
        <w:t xml:space="preserve">reported health in later life. </w:t>
      </w:r>
      <w:r w:rsidR="005F0E31" w:rsidRPr="00F73F70">
        <w:rPr>
          <w:rFonts w:ascii="Times New Roman" w:hAnsi="Times New Roman" w:cs="Times New Roman"/>
          <w:sz w:val="24"/>
          <w:szCs w:val="24"/>
        </w:rPr>
        <w:t>Th</w:t>
      </w:r>
      <w:r w:rsidR="003A1345" w:rsidRPr="00F73F70">
        <w:rPr>
          <w:rFonts w:ascii="Times New Roman" w:hAnsi="Times New Roman" w:cs="Times New Roman"/>
          <w:sz w:val="24"/>
          <w:szCs w:val="24"/>
        </w:rPr>
        <w:t xml:space="preserve">e </w:t>
      </w:r>
      <w:r w:rsidR="005E2E45" w:rsidRPr="00F73F70">
        <w:rPr>
          <w:rFonts w:ascii="Times New Roman" w:hAnsi="Times New Roman" w:cs="Times New Roman"/>
          <w:sz w:val="24"/>
          <w:szCs w:val="24"/>
        </w:rPr>
        <w:t xml:space="preserve">effects of the </w:t>
      </w:r>
      <w:r w:rsidR="003A1345" w:rsidRPr="00F73F70">
        <w:rPr>
          <w:rFonts w:ascii="Times New Roman" w:hAnsi="Times New Roman" w:cs="Times New Roman"/>
          <w:sz w:val="24"/>
          <w:szCs w:val="24"/>
        </w:rPr>
        <w:t>control variables are, as expected, statistically significantly related to poor self-reported health</w:t>
      </w:r>
      <w:r w:rsidR="00344490" w:rsidRPr="00F73F70">
        <w:rPr>
          <w:rFonts w:ascii="Times New Roman" w:hAnsi="Times New Roman" w:cs="Times New Roman"/>
          <w:sz w:val="24"/>
          <w:szCs w:val="24"/>
        </w:rPr>
        <w:t xml:space="preserve"> later in life</w:t>
      </w:r>
      <w:r w:rsidR="004A0F6C" w:rsidRPr="00F73F70">
        <w:rPr>
          <w:rFonts w:ascii="Times New Roman" w:hAnsi="Times New Roman" w:cs="Times New Roman"/>
          <w:sz w:val="24"/>
          <w:szCs w:val="24"/>
        </w:rPr>
        <w:t xml:space="preserve">: </w:t>
      </w:r>
      <w:r w:rsidR="00F303A7" w:rsidRPr="00F73F70">
        <w:rPr>
          <w:rFonts w:ascii="Times New Roman" w:hAnsi="Times New Roman" w:cs="Times New Roman"/>
          <w:sz w:val="24"/>
          <w:szCs w:val="24"/>
        </w:rPr>
        <w:t>being female, having been exposed to educational, empl</w:t>
      </w:r>
      <w:r w:rsidR="00504C4F" w:rsidRPr="00F73F70">
        <w:rPr>
          <w:rFonts w:ascii="Times New Roman" w:hAnsi="Times New Roman" w:cs="Times New Roman"/>
          <w:sz w:val="24"/>
          <w:szCs w:val="24"/>
        </w:rPr>
        <w:t>oyment and health deprivation in</w:t>
      </w:r>
      <w:r w:rsidR="00F303A7" w:rsidRPr="00F73F70">
        <w:rPr>
          <w:rFonts w:ascii="Times New Roman" w:hAnsi="Times New Roman" w:cs="Times New Roman"/>
          <w:sz w:val="24"/>
          <w:szCs w:val="24"/>
        </w:rPr>
        <w:t xml:space="preserve"> the parental household earlier in life</w:t>
      </w:r>
      <w:r w:rsidR="004A0F6C" w:rsidRPr="00F73F70">
        <w:rPr>
          <w:rFonts w:ascii="Times New Roman" w:hAnsi="Times New Roman" w:cs="Times New Roman"/>
          <w:sz w:val="24"/>
          <w:szCs w:val="24"/>
        </w:rPr>
        <w:t>,</w:t>
      </w:r>
      <w:r w:rsidR="00F303A7" w:rsidRPr="00F73F70">
        <w:rPr>
          <w:rFonts w:ascii="Times New Roman" w:hAnsi="Times New Roman" w:cs="Times New Roman"/>
          <w:sz w:val="24"/>
          <w:szCs w:val="24"/>
        </w:rPr>
        <w:t xml:space="preserve"> and area-deprivation</w:t>
      </w:r>
      <w:r w:rsidR="00A641CC" w:rsidRPr="00F73F70">
        <w:rPr>
          <w:rFonts w:ascii="Times New Roman" w:hAnsi="Times New Roman" w:cs="Times New Roman"/>
          <w:sz w:val="24"/>
          <w:szCs w:val="24"/>
        </w:rPr>
        <w:t>,</w:t>
      </w:r>
      <w:r w:rsidR="00F303A7" w:rsidRPr="00F73F70">
        <w:rPr>
          <w:rFonts w:ascii="Times New Roman" w:hAnsi="Times New Roman" w:cs="Times New Roman"/>
          <w:sz w:val="24"/>
          <w:szCs w:val="24"/>
        </w:rPr>
        <w:t xml:space="preserve"> are all positively related to self-reported less than good health</w:t>
      </w:r>
      <w:r w:rsidR="00A641CC" w:rsidRPr="00F73F70">
        <w:rPr>
          <w:rFonts w:ascii="Times New Roman" w:hAnsi="Times New Roman" w:cs="Times New Roman"/>
          <w:sz w:val="24"/>
          <w:szCs w:val="24"/>
        </w:rPr>
        <w:t xml:space="preserve"> ten years later</w:t>
      </w:r>
      <w:r w:rsidR="00504C4F" w:rsidRPr="00F73F70">
        <w:rPr>
          <w:rFonts w:ascii="Times New Roman" w:hAnsi="Times New Roman" w:cs="Times New Roman"/>
          <w:sz w:val="24"/>
          <w:szCs w:val="24"/>
        </w:rPr>
        <w:t xml:space="preserve"> as an adult.</w:t>
      </w:r>
    </w:p>
    <w:p w14:paraId="0EEC8A00" w14:textId="77777777" w:rsidR="0053527F" w:rsidRPr="00F73F70" w:rsidRDefault="0053527F" w:rsidP="00E4757C">
      <w:pPr>
        <w:spacing w:after="0" w:line="240" w:lineRule="auto"/>
        <w:jc w:val="both"/>
        <w:rPr>
          <w:rFonts w:ascii="Times New Roman" w:hAnsi="Times New Roman" w:cs="Times New Roman"/>
          <w:sz w:val="24"/>
          <w:szCs w:val="24"/>
        </w:rPr>
      </w:pPr>
    </w:p>
    <w:p w14:paraId="2376E6B6" w14:textId="00A82125" w:rsidR="0053527F" w:rsidRPr="00F73F70" w:rsidRDefault="0053527F" w:rsidP="000D0BBF">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 xml:space="preserve">We undertook </w:t>
      </w:r>
      <w:r w:rsidR="00D118C5" w:rsidRPr="00F73F70">
        <w:rPr>
          <w:rFonts w:ascii="Times New Roman" w:hAnsi="Times New Roman" w:cs="Times New Roman"/>
          <w:sz w:val="24"/>
          <w:szCs w:val="24"/>
        </w:rPr>
        <w:t xml:space="preserve">the same models </w:t>
      </w:r>
      <w:r w:rsidRPr="00F73F70">
        <w:rPr>
          <w:rFonts w:ascii="Times New Roman" w:hAnsi="Times New Roman" w:cs="Times New Roman"/>
          <w:sz w:val="24"/>
          <w:szCs w:val="24"/>
        </w:rPr>
        <w:t xml:space="preserve">for having </w:t>
      </w:r>
      <w:r w:rsidR="00D118C5" w:rsidRPr="00F73F70">
        <w:rPr>
          <w:rFonts w:ascii="Times New Roman" w:hAnsi="Times New Roman" w:cs="Times New Roman"/>
          <w:sz w:val="24"/>
          <w:szCs w:val="24"/>
        </w:rPr>
        <w:t xml:space="preserve">obtained at least A-levels and for having </w:t>
      </w:r>
      <w:r w:rsidRPr="00F73F70">
        <w:rPr>
          <w:rFonts w:ascii="Times New Roman" w:hAnsi="Times New Roman" w:cs="Times New Roman"/>
          <w:sz w:val="24"/>
          <w:szCs w:val="24"/>
        </w:rPr>
        <w:t>no qualifications at all in 2011. These</w:t>
      </w:r>
      <w:r w:rsidR="00D118C5" w:rsidRPr="00F73F70">
        <w:rPr>
          <w:rFonts w:ascii="Times New Roman" w:hAnsi="Times New Roman" w:cs="Times New Roman"/>
          <w:sz w:val="24"/>
          <w:szCs w:val="24"/>
        </w:rPr>
        <w:t xml:space="preserve"> models</w:t>
      </w:r>
      <w:r w:rsidRPr="00F73F70">
        <w:rPr>
          <w:rFonts w:ascii="Times New Roman" w:hAnsi="Times New Roman" w:cs="Times New Roman"/>
          <w:sz w:val="24"/>
          <w:szCs w:val="24"/>
        </w:rPr>
        <w:t xml:space="preserve"> showed no systematic birth-month effects </w:t>
      </w:r>
      <w:r w:rsidR="000D0BBF" w:rsidRPr="00F73F70">
        <w:rPr>
          <w:rFonts w:ascii="Times New Roman" w:hAnsi="Times New Roman" w:cs="Times New Roman"/>
          <w:sz w:val="24"/>
          <w:szCs w:val="24"/>
        </w:rPr>
        <w:t xml:space="preserve">in the expected direction </w:t>
      </w:r>
      <w:r w:rsidRPr="00F73F70">
        <w:rPr>
          <w:rFonts w:ascii="Times New Roman" w:hAnsi="Times New Roman" w:cs="Times New Roman"/>
          <w:sz w:val="24"/>
          <w:szCs w:val="24"/>
        </w:rPr>
        <w:t>and corrobora</w:t>
      </w:r>
      <w:r w:rsidR="00A641CC" w:rsidRPr="00F73F70">
        <w:rPr>
          <w:rFonts w:ascii="Times New Roman" w:hAnsi="Times New Roman" w:cs="Times New Roman"/>
          <w:sz w:val="24"/>
          <w:szCs w:val="24"/>
        </w:rPr>
        <w:t xml:space="preserve">ted the findings </w:t>
      </w:r>
      <w:r w:rsidRPr="00F73F70">
        <w:rPr>
          <w:rFonts w:ascii="Times New Roman" w:hAnsi="Times New Roman" w:cs="Times New Roman"/>
          <w:sz w:val="24"/>
          <w:szCs w:val="24"/>
        </w:rPr>
        <w:t xml:space="preserve">for degree-level qualifications and self-reported health in general. </w:t>
      </w:r>
      <w:r w:rsidR="000D0BBF" w:rsidRPr="00F73F70">
        <w:rPr>
          <w:rFonts w:ascii="Times New Roman" w:hAnsi="Times New Roman" w:cs="Times New Roman"/>
          <w:sz w:val="24"/>
          <w:szCs w:val="24"/>
        </w:rPr>
        <w:t xml:space="preserve">The model with having at least A-levels as the dependent variable mirrors the results for having a degree, and for having no qualification, only the January-born are slightly less likely to have no qualification than the other birth-months. </w:t>
      </w:r>
      <w:r w:rsidRPr="00F73F70">
        <w:rPr>
          <w:rFonts w:ascii="Times New Roman" w:hAnsi="Times New Roman" w:cs="Times New Roman"/>
          <w:sz w:val="24"/>
          <w:szCs w:val="24"/>
        </w:rPr>
        <w:t xml:space="preserve">We do not </w:t>
      </w:r>
      <w:r w:rsidR="000D0BBF" w:rsidRPr="00F73F70">
        <w:rPr>
          <w:rFonts w:ascii="Times New Roman" w:hAnsi="Times New Roman" w:cs="Times New Roman"/>
          <w:sz w:val="24"/>
          <w:szCs w:val="24"/>
        </w:rPr>
        <w:t xml:space="preserve">present </w:t>
      </w:r>
      <w:r w:rsidRPr="00F73F70">
        <w:rPr>
          <w:rFonts w:ascii="Times New Roman" w:hAnsi="Times New Roman" w:cs="Times New Roman"/>
          <w:sz w:val="24"/>
          <w:szCs w:val="24"/>
        </w:rPr>
        <w:t xml:space="preserve">these findings </w:t>
      </w:r>
      <w:r w:rsidR="000D0BBF" w:rsidRPr="00F73F70">
        <w:rPr>
          <w:rFonts w:ascii="Times New Roman" w:hAnsi="Times New Roman" w:cs="Times New Roman"/>
          <w:sz w:val="24"/>
          <w:szCs w:val="24"/>
        </w:rPr>
        <w:t xml:space="preserve">here </w:t>
      </w:r>
      <w:r w:rsidRPr="00F73F70">
        <w:rPr>
          <w:rFonts w:ascii="Times New Roman" w:hAnsi="Times New Roman" w:cs="Times New Roman"/>
          <w:sz w:val="24"/>
          <w:szCs w:val="24"/>
        </w:rPr>
        <w:t>for reason</w:t>
      </w:r>
      <w:r w:rsidR="00886D18" w:rsidRPr="00F73F70">
        <w:rPr>
          <w:rFonts w:ascii="Times New Roman" w:hAnsi="Times New Roman" w:cs="Times New Roman"/>
          <w:sz w:val="24"/>
          <w:szCs w:val="24"/>
        </w:rPr>
        <w:t>s</w:t>
      </w:r>
      <w:r w:rsidRPr="00F73F70">
        <w:rPr>
          <w:rFonts w:ascii="Times New Roman" w:hAnsi="Times New Roman" w:cs="Times New Roman"/>
          <w:sz w:val="24"/>
          <w:szCs w:val="24"/>
        </w:rPr>
        <w:t xml:space="preserve"> of space.</w:t>
      </w:r>
      <w:r w:rsidR="000D0BBF" w:rsidRPr="00F73F70">
        <w:rPr>
          <w:rFonts w:ascii="Times New Roman" w:hAnsi="Times New Roman" w:cs="Times New Roman"/>
          <w:sz w:val="24"/>
          <w:szCs w:val="24"/>
        </w:rPr>
        <w:t xml:space="preserve"> These models are supplied in Table 5 in the Appendix to this paper.</w:t>
      </w:r>
    </w:p>
    <w:p w14:paraId="237D9D40" w14:textId="77777777" w:rsidR="00111373" w:rsidRPr="00F73F70" w:rsidRDefault="00111373" w:rsidP="00E4757C">
      <w:pPr>
        <w:spacing w:after="0" w:line="240" w:lineRule="auto"/>
        <w:jc w:val="both"/>
        <w:rPr>
          <w:rFonts w:ascii="Times New Roman" w:hAnsi="Times New Roman" w:cs="Times New Roman"/>
          <w:sz w:val="24"/>
          <w:szCs w:val="24"/>
        </w:rPr>
      </w:pPr>
    </w:p>
    <w:p w14:paraId="1E15DE6D" w14:textId="77777777" w:rsidR="005E2E45" w:rsidRPr="00F73F70" w:rsidRDefault="005E2E45">
      <w:pPr>
        <w:rPr>
          <w:rFonts w:ascii="Times New Roman" w:hAnsi="Times New Roman" w:cs="Times New Roman"/>
          <w:b/>
          <w:sz w:val="24"/>
          <w:szCs w:val="24"/>
        </w:rPr>
      </w:pPr>
      <w:r w:rsidRPr="00F73F70">
        <w:rPr>
          <w:rFonts w:ascii="Times New Roman" w:hAnsi="Times New Roman" w:cs="Times New Roman"/>
          <w:b/>
          <w:sz w:val="24"/>
          <w:szCs w:val="24"/>
        </w:rPr>
        <w:br w:type="page"/>
      </w:r>
    </w:p>
    <w:p w14:paraId="25065E84" w14:textId="77AD5D09" w:rsidR="00111373" w:rsidRPr="00F73F70" w:rsidRDefault="00957059" w:rsidP="00E4757C">
      <w:pPr>
        <w:spacing w:after="0" w:line="240" w:lineRule="auto"/>
        <w:jc w:val="both"/>
        <w:rPr>
          <w:rFonts w:ascii="Times New Roman" w:hAnsi="Times New Roman" w:cs="Times New Roman"/>
          <w:b/>
          <w:sz w:val="24"/>
          <w:szCs w:val="24"/>
        </w:rPr>
      </w:pPr>
      <w:r w:rsidRPr="00F73F70">
        <w:rPr>
          <w:rFonts w:ascii="Times New Roman" w:hAnsi="Times New Roman" w:cs="Times New Roman"/>
          <w:b/>
          <w:sz w:val="24"/>
          <w:szCs w:val="24"/>
        </w:rPr>
        <w:lastRenderedPageBreak/>
        <w:t>Discussion</w:t>
      </w:r>
      <w:r w:rsidR="00F523AC" w:rsidRPr="00F73F70">
        <w:rPr>
          <w:rFonts w:ascii="Times New Roman" w:hAnsi="Times New Roman" w:cs="Times New Roman"/>
          <w:b/>
          <w:sz w:val="24"/>
          <w:szCs w:val="24"/>
        </w:rPr>
        <w:t xml:space="preserve"> and C</w:t>
      </w:r>
      <w:r w:rsidR="009B3671" w:rsidRPr="00F73F70">
        <w:rPr>
          <w:rFonts w:ascii="Times New Roman" w:hAnsi="Times New Roman" w:cs="Times New Roman"/>
          <w:b/>
          <w:sz w:val="24"/>
          <w:szCs w:val="24"/>
        </w:rPr>
        <w:t>onclusion</w:t>
      </w:r>
    </w:p>
    <w:p w14:paraId="0064C5A0" w14:textId="436E5270" w:rsidR="00170B6D" w:rsidRPr="00F73F70" w:rsidRDefault="00111373"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 xml:space="preserve">This paper </w:t>
      </w:r>
      <w:r w:rsidR="00380FB8" w:rsidRPr="00F73F70">
        <w:rPr>
          <w:rFonts w:ascii="Times New Roman" w:hAnsi="Times New Roman" w:cs="Times New Roman"/>
          <w:sz w:val="24"/>
          <w:szCs w:val="24"/>
        </w:rPr>
        <w:t xml:space="preserve">sought </w:t>
      </w:r>
      <w:r w:rsidRPr="00F73F70">
        <w:rPr>
          <w:rFonts w:ascii="Times New Roman" w:hAnsi="Times New Roman" w:cs="Times New Roman"/>
          <w:sz w:val="24"/>
          <w:szCs w:val="24"/>
        </w:rPr>
        <w:t xml:space="preserve">to test </w:t>
      </w:r>
      <w:r w:rsidR="00170B6D" w:rsidRPr="00F73F70">
        <w:rPr>
          <w:rFonts w:ascii="Times New Roman" w:hAnsi="Times New Roman" w:cs="Times New Roman"/>
          <w:sz w:val="24"/>
          <w:szCs w:val="24"/>
        </w:rPr>
        <w:t>whether</w:t>
      </w:r>
      <w:r w:rsidRPr="00F73F70">
        <w:rPr>
          <w:rFonts w:ascii="Times New Roman" w:hAnsi="Times New Roman" w:cs="Times New Roman"/>
          <w:sz w:val="24"/>
          <w:szCs w:val="24"/>
        </w:rPr>
        <w:t xml:space="preserve"> relative age</w:t>
      </w:r>
      <w:r w:rsidR="00170B6D" w:rsidRPr="00F73F70">
        <w:rPr>
          <w:rFonts w:ascii="Times New Roman" w:hAnsi="Times New Roman" w:cs="Times New Roman"/>
          <w:sz w:val="24"/>
          <w:szCs w:val="24"/>
        </w:rPr>
        <w:t>,</w:t>
      </w:r>
      <w:r w:rsidR="00DC7815" w:rsidRPr="00F73F70">
        <w:rPr>
          <w:rFonts w:ascii="Times New Roman" w:hAnsi="Times New Roman" w:cs="Times New Roman"/>
          <w:sz w:val="24"/>
          <w:szCs w:val="24"/>
        </w:rPr>
        <w:t xml:space="preserve"> </w:t>
      </w:r>
      <w:r w:rsidR="00255419" w:rsidRPr="00F73F70">
        <w:rPr>
          <w:rFonts w:ascii="Times New Roman" w:hAnsi="Times New Roman" w:cs="Times New Roman"/>
          <w:sz w:val="24"/>
          <w:szCs w:val="24"/>
        </w:rPr>
        <w:t xml:space="preserve">an </w:t>
      </w:r>
      <w:r w:rsidR="00DC7815" w:rsidRPr="00F73F70">
        <w:rPr>
          <w:rFonts w:ascii="Times New Roman" w:hAnsi="Times New Roman" w:cs="Times New Roman"/>
          <w:sz w:val="24"/>
          <w:szCs w:val="24"/>
        </w:rPr>
        <w:t>individual'</w:t>
      </w:r>
      <w:r w:rsidR="00255419" w:rsidRPr="00F73F70">
        <w:rPr>
          <w:rFonts w:ascii="Times New Roman" w:hAnsi="Times New Roman" w:cs="Times New Roman"/>
          <w:sz w:val="24"/>
          <w:szCs w:val="24"/>
        </w:rPr>
        <w:t>s</w:t>
      </w:r>
      <w:r w:rsidR="00DC7815" w:rsidRPr="00F73F70">
        <w:rPr>
          <w:rFonts w:ascii="Times New Roman" w:hAnsi="Times New Roman" w:cs="Times New Roman"/>
          <w:sz w:val="24"/>
          <w:szCs w:val="24"/>
        </w:rPr>
        <w:t xml:space="preserve"> </w:t>
      </w:r>
      <w:r w:rsidRPr="00F73F70">
        <w:rPr>
          <w:rFonts w:ascii="Times New Roman" w:hAnsi="Times New Roman" w:cs="Times New Roman"/>
          <w:sz w:val="24"/>
          <w:szCs w:val="24"/>
        </w:rPr>
        <w:t>month of birth</w:t>
      </w:r>
      <w:r w:rsidR="00255419" w:rsidRPr="00F73F70">
        <w:rPr>
          <w:rFonts w:ascii="Times New Roman" w:hAnsi="Times New Roman" w:cs="Times New Roman"/>
          <w:sz w:val="24"/>
          <w:szCs w:val="24"/>
        </w:rPr>
        <w:t xml:space="preserve"> within school-year cohorts</w:t>
      </w:r>
      <w:r w:rsidR="00170B6D" w:rsidRPr="00F73F70">
        <w:rPr>
          <w:rFonts w:ascii="Times New Roman" w:hAnsi="Times New Roman" w:cs="Times New Roman"/>
          <w:sz w:val="24"/>
          <w:szCs w:val="24"/>
        </w:rPr>
        <w:t xml:space="preserve">, influenced later </w:t>
      </w:r>
      <w:r w:rsidRPr="00F73F70">
        <w:rPr>
          <w:rFonts w:ascii="Times New Roman" w:hAnsi="Times New Roman" w:cs="Times New Roman"/>
          <w:sz w:val="24"/>
          <w:szCs w:val="24"/>
        </w:rPr>
        <w:t>educati</w:t>
      </w:r>
      <w:r w:rsidR="00170B6D" w:rsidRPr="00F73F70">
        <w:rPr>
          <w:rFonts w:ascii="Times New Roman" w:hAnsi="Times New Roman" w:cs="Times New Roman"/>
          <w:sz w:val="24"/>
          <w:szCs w:val="24"/>
        </w:rPr>
        <w:t xml:space="preserve">onal success and </w:t>
      </w:r>
      <w:r w:rsidR="00C06DA4" w:rsidRPr="00F73F70">
        <w:rPr>
          <w:rFonts w:ascii="Times New Roman" w:hAnsi="Times New Roman" w:cs="Times New Roman"/>
          <w:sz w:val="24"/>
          <w:szCs w:val="24"/>
        </w:rPr>
        <w:t>health</w:t>
      </w:r>
      <w:r w:rsidR="00170B6D" w:rsidRPr="00F73F70">
        <w:rPr>
          <w:rFonts w:ascii="Times New Roman" w:hAnsi="Times New Roman" w:cs="Times New Roman"/>
          <w:sz w:val="24"/>
          <w:szCs w:val="24"/>
        </w:rPr>
        <w:t xml:space="preserve">. There is evidence in the literature that relative age within </w:t>
      </w:r>
      <w:r w:rsidR="009C6774" w:rsidRPr="00F73F70">
        <w:rPr>
          <w:rFonts w:ascii="Times New Roman" w:hAnsi="Times New Roman" w:cs="Times New Roman"/>
          <w:sz w:val="24"/>
          <w:szCs w:val="24"/>
        </w:rPr>
        <w:t>school year has an influence on later educational outcomes (Crawford et al</w:t>
      </w:r>
      <w:r w:rsidR="009C3F71" w:rsidRPr="00F73F70">
        <w:rPr>
          <w:rFonts w:ascii="Times New Roman" w:hAnsi="Times New Roman" w:cs="Times New Roman"/>
          <w:sz w:val="24"/>
          <w:szCs w:val="24"/>
        </w:rPr>
        <w:t>,</w:t>
      </w:r>
      <w:r w:rsidR="009C6774" w:rsidRPr="00F73F70">
        <w:rPr>
          <w:rFonts w:ascii="Times New Roman" w:hAnsi="Times New Roman" w:cs="Times New Roman"/>
          <w:sz w:val="24"/>
          <w:szCs w:val="24"/>
        </w:rPr>
        <w:t xml:space="preserve"> 2013) albeit with a diminishing effect with increasing age. </w:t>
      </w:r>
      <w:r w:rsidR="002A307F" w:rsidRPr="00F73F70">
        <w:rPr>
          <w:rFonts w:ascii="Times New Roman" w:hAnsi="Times New Roman" w:cs="Times New Roman"/>
          <w:sz w:val="24"/>
          <w:szCs w:val="24"/>
        </w:rPr>
        <w:t>T</w:t>
      </w:r>
      <w:r w:rsidR="009C6774" w:rsidRPr="00F73F70">
        <w:rPr>
          <w:rFonts w:ascii="Times New Roman" w:hAnsi="Times New Roman" w:cs="Times New Roman"/>
          <w:sz w:val="24"/>
          <w:szCs w:val="24"/>
        </w:rPr>
        <w:t>here is</w:t>
      </w:r>
      <w:r w:rsidR="006E29A4" w:rsidRPr="00F73F70">
        <w:rPr>
          <w:rFonts w:ascii="Times New Roman" w:hAnsi="Times New Roman" w:cs="Times New Roman"/>
          <w:sz w:val="24"/>
          <w:szCs w:val="24"/>
        </w:rPr>
        <w:t xml:space="preserve"> also</w:t>
      </w:r>
      <w:r w:rsidR="009C6774" w:rsidRPr="00F73F70">
        <w:rPr>
          <w:rFonts w:ascii="Times New Roman" w:hAnsi="Times New Roman" w:cs="Times New Roman"/>
          <w:sz w:val="24"/>
          <w:szCs w:val="24"/>
        </w:rPr>
        <w:t xml:space="preserve"> evidence for a birth month effect that goes beyond this with specific medical conditions being related to certain months of birth and sporting prowess and income amongst other themes all being related to seasonal birth factors</w:t>
      </w:r>
      <w:r w:rsidR="00110036" w:rsidRPr="00F73F70">
        <w:rPr>
          <w:rFonts w:ascii="Times New Roman" w:hAnsi="Times New Roman" w:cs="Times New Roman"/>
          <w:sz w:val="24"/>
          <w:szCs w:val="24"/>
        </w:rPr>
        <w:t xml:space="preserve"> (see, for example, Buckles and </w:t>
      </w:r>
      <w:proofErr w:type="spellStart"/>
      <w:r w:rsidR="00110036" w:rsidRPr="00F73F70">
        <w:rPr>
          <w:rFonts w:ascii="Times New Roman" w:hAnsi="Times New Roman" w:cs="Times New Roman"/>
          <w:sz w:val="24"/>
          <w:szCs w:val="24"/>
        </w:rPr>
        <w:t>Hungerman</w:t>
      </w:r>
      <w:proofErr w:type="spellEnd"/>
      <w:r w:rsidR="00110036" w:rsidRPr="00F73F70">
        <w:rPr>
          <w:rFonts w:ascii="Times New Roman" w:hAnsi="Times New Roman" w:cs="Times New Roman"/>
          <w:sz w:val="24"/>
          <w:szCs w:val="24"/>
        </w:rPr>
        <w:t xml:space="preserve"> 2013)</w:t>
      </w:r>
      <w:r w:rsidR="006D1AFA" w:rsidRPr="00F73F70">
        <w:rPr>
          <w:rFonts w:ascii="Times New Roman" w:hAnsi="Times New Roman" w:cs="Times New Roman"/>
          <w:sz w:val="24"/>
          <w:szCs w:val="24"/>
        </w:rPr>
        <w:t xml:space="preserve">. It should be noted that education </w:t>
      </w:r>
      <w:r w:rsidR="00692FBD">
        <w:rPr>
          <w:rFonts w:ascii="Times New Roman" w:hAnsi="Times New Roman" w:cs="Times New Roman"/>
          <w:sz w:val="24"/>
          <w:szCs w:val="24"/>
        </w:rPr>
        <w:t xml:space="preserve">is </w:t>
      </w:r>
      <w:r w:rsidR="006D1AFA" w:rsidRPr="00F73F70">
        <w:rPr>
          <w:rFonts w:ascii="Times New Roman" w:hAnsi="Times New Roman" w:cs="Times New Roman"/>
          <w:sz w:val="24"/>
          <w:szCs w:val="24"/>
        </w:rPr>
        <w:t xml:space="preserve">also </w:t>
      </w:r>
      <w:r w:rsidR="00692FBD">
        <w:rPr>
          <w:rFonts w:ascii="Times New Roman" w:hAnsi="Times New Roman" w:cs="Times New Roman"/>
          <w:sz w:val="24"/>
          <w:szCs w:val="24"/>
        </w:rPr>
        <w:t xml:space="preserve">known to have </w:t>
      </w:r>
      <w:r w:rsidR="006D1AFA" w:rsidRPr="00F73F70">
        <w:rPr>
          <w:rFonts w:ascii="Times New Roman" w:hAnsi="Times New Roman" w:cs="Times New Roman"/>
          <w:sz w:val="24"/>
          <w:szCs w:val="24"/>
        </w:rPr>
        <w:t>an influence on health with poorer health being associated with poorer education</w:t>
      </w:r>
      <w:r w:rsidR="009C6774" w:rsidRPr="00F73F70">
        <w:rPr>
          <w:rFonts w:ascii="Times New Roman" w:hAnsi="Times New Roman" w:cs="Times New Roman"/>
          <w:sz w:val="24"/>
          <w:szCs w:val="24"/>
        </w:rPr>
        <w:t>. This suggests that there are potentially at least two separate processes in play with relative age within school year having an impact on educational outcomes</w:t>
      </w:r>
      <w:r w:rsidR="007753AB">
        <w:rPr>
          <w:rFonts w:ascii="Times New Roman" w:hAnsi="Times New Roman" w:cs="Times New Roman"/>
          <w:sz w:val="24"/>
          <w:szCs w:val="24"/>
        </w:rPr>
        <w:t xml:space="preserve">, </w:t>
      </w:r>
      <w:r w:rsidR="009C6774" w:rsidRPr="00F73F70">
        <w:rPr>
          <w:rFonts w:ascii="Times New Roman" w:hAnsi="Times New Roman" w:cs="Times New Roman"/>
          <w:sz w:val="24"/>
          <w:szCs w:val="24"/>
        </w:rPr>
        <w:t>but other factors associated with birth month and season influencing other aspects</w:t>
      </w:r>
      <w:r w:rsidR="006D1AFA" w:rsidRPr="00F73F70">
        <w:rPr>
          <w:rFonts w:ascii="Times New Roman" w:hAnsi="Times New Roman" w:cs="Times New Roman"/>
          <w:sz w:val="24"/>
          <w:szCs w:val="24"/>
        </w:rPr>
        <w:t xml:space="preserve"> such as health</w:t>
      </w:r>
      <w:r w:rsidR="009C6774" w:rsidRPr="00F73F70">
        <w:rPr>
          <w:rFonts w:ascii="Times New Roman" w:hAnsi="Times New Roman" w:cs="Times New Roman"/>
          <w:sz w:val="24"/>
          <w:szCs w:val="24"/>
        </w:rPr>
        <w:t>.</w:t>
      </w:r>
    </w:p>
    <w:p w14:paraId="34FE2C2B" w14:textId="77777777" w:rsidR="009C6774" w:rsidRPr="00F73F70" w:rsidRDefault="009C6774" w:rsidP="00E4757C">
      <w:pPr>
        <w:spacing w:after="0" w:line="240" w:lineRule="auto"/>
        <w:jc w:val="both"/>
        <w:rPr>
          <w:rFonts w:ascii="Times New Roman" w:hAnsi="Times New Roman" w:cs="Times New Roman"/>
          <w:sz w:val="24"/>
          <w:szCs w:val="24"/>
        </w:rPr>
      </w:pPr>
    </w:p>
    <w:p w14:paraId="64E7B312" w14:textId="008AF058" w:rsidR="008F4868" w:rsidRPr="00F73F70" w:rsidRDefault="008826F3"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This analysis of a cohort of young people in Northern Ireland between 2</w:t>
      </w:r>
      <w:r w:rsidR="00A641CC" w:rsidRPr="00F73F70">
        <w:rPr>
          <w:rFonts w:ascii="Times New Roman" w:hAnsi="Times New Roman" w:cs="Times New Roman"/>
          <w:sz w:val="24"/>
          <w:szCs w:val="24"/>
        </w:rPr>
        <w:t xml:space="preserve">001 and 2011 was unable to detect </w:t>
      </w:r>
      <w:r w:rsidRPr="00F73F70">
        <w:rPr>
          <w:rFonts w:ascii="Times New Roman" w:hAnsi="Times New Roman" w:cs="Times New Roman"/>
          <w:sz w:val="24"/>
          <w:szCs w:val="24"/>
        </w:rPr>
        <w:t xml:space="preserve">a </w:t>
      </w:r>
      <w:r w:rsidR="00A641CC" w:rsidRPr="00F73F70">
        <w:rPr>
          <w:rFonts w:ascii="Times New Roman" w:hAnsi="Times New Roman" w:cs="Times New Roman"/>
          <w:sz w:val="24"/>
          <w:szCs w:val="24"/>
        </w:rPr>
        <w:t xml:space="preserve">considerable </w:t>
      </w:r>
      <w:r w:rsidRPr="00F73F70">
        <w:rPr>
          <w:rFonts w:ascii="Times New Roman" w:hAnsi="Times New Roman" w:cs="Times New Roman"/>
          <w:sz w:val="24"/>
          <w:szCs w:val="24"/>
        </w:rPr>
        <w:t xml:space="preserve">birth month effect on </w:t>
      </w:r>
      <w:r w:rsidR="00073D97" w:rsidRPr="00F73F70">
        <w:rPr>
          <w:rFonts w:ascii="Times New Roman" w:hAnsi="Times New Roman" w:cs="Times New Roman"/>
          <w:sz w:val="24"/>
          <w:szCs w:val="24"/>
        </w:rPr>
        <w:t>later-life educational success</w:t>
      </w:r>
      <w:r w:rsidR="006E29A4" w:rsidRPr="00F73F70">
        <w:rPr>
          <w:rFonts w:ascii="Times New Roman" w:hAnsi="Times New Roman" w:cs="Times New Roman"/>
          <w:sz w:val="24"/>
          <w:szCs w:val="24"/>
        </w:rPr>
        <w:t xml:space="preserve"> </w:t>
      </w:r>
      <w:r w:rsidRPr="00F73F70">
        <w:rPr>
          <w:rFonts w:ascii="Times New Roman" w:hAnsi="Times New Roman" w:cs="Times New Roman"/>
          <w:sz w:val="24"/>
          <w:szCs w:val="24"/>
        </w:rPr>
        <w:t xml:space="preserve">by 2011. </w:t>
      </w:r>
      <w:r w:rsidR="00073D97" w:rsidRPr="00F73F70">
        <w:rPr>
          <w:rFonts w:ascii="Times New Roman" w:hAnsi="Times New Roman" w:cs="Times New Roman"/>
          <w:sz w:val="24"/>
          <w:szCs w:val="24"/>
        </w:rPr>
        <w:t>The birth-month effects that we found were small</w:t>
      </w:r>
      <w:r w:rsidR="006E29A4" w:rsidRPr="00F73F70">
        <w:rPr>
          <w:rFonts w:ascii="Times New Roman" w:hAnsi="Times New Roman" w:cs="Times New Roman"/>
          <w:sz w:val="24"/>
          <w:szCs w:val="24"/>
        </w:rPr>
        <w:t xml:space="preserve"> and</w:t>
      </w:r>
      <w:r w:rsidR="00073D97" w:rsidRPr="00F73F70">
        <w:rPr>
          <w:rFonts w:ascii="Times New Roman" w:hAnsi="Times New Roman" w:cs="Times New Roman"/>
          <w:sz w:val="24"/>
          <w:szCs w:val="24"/>
        </w:rPr>
        <w:t>, in particular, they did not show the expected disadvantage of the summer born.</w:t>
      </w:r>
      <w:r w:rsidR="006E29A4" w:rsidRPr="00F73F70">
        <w:rPr>
          <w:rFonts w:ascii="Times New Roman" w:hAnsi="Times New Roman" w:cs="Times New Roman"/>
          <w:sz w:val="24"/>
          <w:szCs w:val="24"/>
        </w:rPr>
        <w:t xml:space="preserve">  </w:t>
      </w:r>
      <w:r w:rsidRPr="00F73F70">
        <w:rPr>
          <w:rFonts w:ascii="Times New Roman" w:hAnsi="Times New Roman" w:cs="Times New Roman"/>
          <w:sz w:val="24"/>
          <w:szCs w:val="24"/>
        </w:rPr>
        <w:t>Large socio-economic effects of the direction predicted by the literature</w:t>
      </w:r>
      <w:r w:rsidR="00110036" w:rsidRPr="00F73F70">
        <w:rPr>
          <w:rFonts w:ascii="Times New Roman" w:hAnsi="Times New Roman" w:cs="Times New Roman"/>
          <w:sz w:val="24"/>
          <w:szCs w:val="24"/>
        </w:rPr>
        <w:t xml:space="preserve"> (Breen and</w:t>
      </w:r>
      <w:r w:rsidR="00C7404E" w:rsidRPr="00F73F70">
        <w:rPr>
          <w:rFonts w:ascii="Times New Roman" w:hAnsi="Times New Roman" w:cs="Times New Roman"/>
          <w:sz w:val="24"/>
          <w:szCs w:val="24"/>
        </w:rPr>
        <w:t xml:space="preserve"> </w:t>
      </w:r>
      <w:proofErr w:type="spellStart"/>
      <w:r w:rsidR="00C7404E" w:rsidRPr="00F73F70">
        <w:rPr>
          <w:rFonts w:ascii="Times New Roman" w:hAnsi="Times New Roman" w:cs="Times New Roman"/>
          <w:sz w:val="24"/>
          <w:szCs w:val="24"/>
        </w:rPr>
        <w:t>Jonsson</w:t>
      </w:r>
      <w:proofErr w:type="spellEnd"/>
      <w:r w:rsidR="00C7404E" w:rsidRPr="00F73F70">
        <w:rPr>
          <w:rFonts w:ascii="Times New Roman" w:hAnsi="Times New Roman" w:cs="Times New Roman"/>
          <w:sz w:val="24"/>
          <w:szCs w:val="24"/>
        </w:rPr>
        <w:t>, 2005, Sullivan, 2001)</w:t>
      </w:r>
      <w:r w:rsidRPr="00F73F70">
        <w:rPr>
          <w:rFonts w:ascii="Times New Roman" w:hAnsi="Times New Roman" w:cs="Times New Roman"/>
          <w:sz w:val="24"/>
          <w:szCs w:val="24"/>
        </w:rPr>
        <w:t xml:space="preserve"> were</w:t>
      </w:r>
      <w:r w:rsidR="00110036" w:rsidRPr="00F73F70">
        <w:rPr>
          <w:rFonts w:ascii="Times New Roman" w:hAnsi="Times New Roman" w:cs="Times New Roman"/>
          <w:sz w:val="24"/>
          <w:szCs w:val="24"/>
        </w:rPr>
        <w:t>, however,</w:t>
      </w:r>
      <w:r w:rsidRPr="00F73F70">
        <w:rPr>
          <w:rFonts w:ascii="Times New Roman" w:hAnsi="Times New Roman" w:cs="Times New Roman"/>
          <w:sz w:val="24"/>
          <w:szCs w:val="24"/>
        </w:rPr>
        <w:t xml:space="preserve"> observed. Living in a household with employment and education deprivation, and with divorced/separated parents decreased the chances of having a degree by 2011, for instance. However, no </w:t>
      </w:r>
      <w:r w:rsidR="006E29A4" w:rsidRPr="00F73F70">
        <w:rPr>
          <w:rFonts w:ascii="Times New Roman" w:hAnsi="Times New Roman" w:cs="Times New Roman"/>
          <w:sz w:val="24"/>
          <w:szCs w:val="24"/>
        </w:rPr>
        <w:t xml:space="preserve">expected </w:t>
      </w:r>
      <w:r w:rsidRPr="00F73F70">
        <w:rPr>
          <w:rFonts w:ascii="Times New Roman" w:hAnsi="Times New Roman" w:cs="Times New Roman"/>
          <w:sz w:val="24"/>
          <w:szCs w:val="24"/>
        </w:rPr>
        <w:t>birth month effect was detected despite the large numbers in the study increasing the likelihood of finding even a small effect. Similarly, Wright (20</w:t>
      </w:r>
      <w:r w:rsidR="000936B3" w:rsidRPr="00F73F70">
        <w:rPr>
          <w:rFonts w:ascii="Times New Roman" w:hAnsi="Times New Roman" w:cs="Times New Roman"/>
          <w:sz w:val="24"/>
          <w:szCs w:val="24"/>
        </w:rPr>
        <w:t>15)</w:t>
      </w:r>
      <w:r w:rsidRPr="00F73F70">
        <w:rPr>
          <w:rFonts w:ascii="Times New Roman" w:hAnsi="Times New Roman" w:cs="Times New Roman"/>
          <w:sz w:val="24"/>
          <w:szCs w:val="24"/>
        </w:rPr>
        <w:t>,</w:t>
      </w:r>
      <w:r w:rsidR="000936B3" w:rsidRPr="00F73F70">
        <w:rPr>
          <w:rFonts w:ascii="Times New Roman" w:hAnsi="Times New Roman" w:cs="Times New Roman"/>
          <w:sz w:val="24"/>
          <w:szCs w:val="24"/>
        </w:rPr>
        <w:t xml:space="preserve"> </w:t>
      </w:r>
      <w:r w:rsidR="00FA2C95" w:rsidRPr="00F73F70">
        <w:rPr>
          <w:rFonts w:ascii="Times New Roman" w:hAnsi="Times New Roman" w:cs="Times New Roman"/>
          <w:sz w:val="24"/>
          <w:szCs w:val="24"/>
        </w:rPr>
        <w:t>finds no significant relationship between term of birth (</w:t>
      </w:r>
      <w:r w:rsidR="009D0B19" w:rsidRPr="00F73F70">
        <w:rPr>
          <w:rFonts w:ascii="Times New Roman" w:hAnsi="Times New Roman" w:cs="Times New Roman"/>
          <w:sz w:val="24"/>
          <w:szCs w:val="24"/>
        </w:rPr>
        <w:t xml:space="preserve">i.e. season) and probability of </w:t>
      </w:r>
      <w:r w:rsidR="00AC18D4" w:rsidRPr="00F73F70">
        <w:rPr>
          <w:rFonts w:ascii="Times New Roman" w:hAnsi="Times New Roman" w:cs="Times New Roman"/>
          <w:sz w:val="24"/>
          <w:szCs w:val="24"/>
        </w:rPr>
        <w:t>attending u</w:t>
      </w:r>
      <w:r w:rsidR="00FA2C95" w:rsidRPr="00F73F70">
        <w:rPr>
          <w:rFonts w:ascii="Times New Roman" w:hAnsi="Times New Roman" w:cs="Times New Roman"/>
          <w:sz w:val="24"/>
          <w:szCs w:val="24"/>
        </w:rPr>
        <w:t xml:space="preserve">niversity </w:t>
      </w:r>
      <w:r w:rsidR="000936B3" w:rsidRPr="00F73F70">
        <w:rPr>
          <w:rFonts w:ascii="Times New Roman" w:hAnsi="Times New Roman" w:cs="Times New Roman"/>
          <w:sz w:val="24"/>
          <w:szCs w:val="24"/>
        </w:rPr>
        <w:t xml:space="preserve">in </w:t>
      </w:r>
      <w:r w:rsidR="009D0B19" w:rsidRPr="00F73F70">
        <w:rPr>
          <w:rFonts w:ascii="Times New Roman" w:hAnsi="Times New Roman" w:cs="Times New Roman"/>
          <w:sz w:val="24"/>
          <w:szCs w:val="24"/>
        </w:rPr>
        <w:t xml:space="preserve">a </w:t>
      </w:r>
      <w:r w:rsidR="000936B3" w:rsidRPr="00F73F70">
        <w:rPr>
          <w:rFonts w:ascii="Times New Roman" w:hAnsi="Times New Roman" w:cs="Times New Roman"/>
          <w:sz w:val="24"/>
          <w:szCs w:val="24"/>
        </w:rPr>
        <w:t xml:space="preserve">multilevel analysis of </w:t>
      </w:r>
      <w:r w:rsidR="00063E22" w:rsidRPr="00F73F70">
        <w:rPr>
          <w:rFonts w:ascii="Times New Roman" w:hAnsi="Times New Roman" w:cs="Times New Roman"/>
          <w:sz w:val="24"/>
          <w:szCs w:val="24"/>
        </w:rPr>
        <w:t>Universities and Colleges Admissions Service (</w:t>
      </w:r>
      <w:r w:rsidR="000936B3" w:rsidRPr="00F73F70">
        <w:rPr>
          <w:rFonts w:ascii="Times New Roman" w:hAnsi="Times New Roman" w:cs="Times New Roman"/>
          <w:sz w:val="24"/>
          <w:szCs w:val="24"/>
        </w:rPr>
        <w:t>UCAS</w:t>
      </w:r>
      <w:r w:rsidR="00063E22" w:rsidRPr="00F73F70">
        <w:rPr>
          <w:rFonts w:ascii="Times New Roman" w:hAnsi="Times New Roman" w:cs="Times New Roman"/>
          <w:sz w:val="24"/>
          <w:szCs w:val="24"/>
        </w:rPr>
        <w:t>)</w:t>
      </w:r>
      <w:r w:rsidR="000936B3" w:rsidRPr="00F73F70">
        <w:rPr>
          <w:rFonts w:ascii="Times New Roman" w:hAnsi="Times New Roman" w:cs="Times New Roman"/>
          <w:sz w:val="24"/>
          <w:szCs w:val="24"/>
        </w:rPr>
        <w:t xml:space="preserve"> data</w:t>
      </w:r>
      <w:r w:rsidR="00FA2C95" w:rsidRPr="00F73F70">
        <w:rPr>
          <w:rFonts w:ascii="Times New Roman" w:hAnsi="Times New Roman" w:cs="Times New Roman"/>
          <w:sz w:val="24"/>
          <w:szCs w:val="24"/>
        </w:rPr>
        <w:t>.</w:t>
      </w:r>
      <w:r w:rsidR="009D0B19" w:rsidRPr="00F73F70">
        <w:rPr>
          <w:rFonts w:ascii="Times New Roman" w:hAnsi="Times New Roman" w:cs="Times New Roman"/>
          <w:sz w:val="24"/>
          <w:szCs w:val="24"/>
        </w:rPr>
        <w:t xml:space="preserve"> </w:t>
      </w:r>
      <w:r w:rsidR="00F86719" w:rsidRPr="00F73F70">
        <w:rPr>
          <w:rFonts w:ascii="Times New Roman" w:hAnsi="Times New Roman" w:cs="Times New Roman"/>
          <w:sz w:val="24"/>
          <w:szCs w:val="24"/>
        </w:rPr>
        <w:t xml:space="preserve">Other factors, such as </w:t>
      </w:r>
      <w:r w:rsidR="0051266E" w:rsidRPr="00F73F70">
        <w:rPr>
          <w:rFonts w:ascii="Times New Roman" w:hAnsi="Times New Roman" w:cs="Times New Roman"/>
          <w:sz w:val="24"/>
          <w:szCs w:val="24"/>
        </w:rPr>
        <w:t xml:space="preserve">parental </w:t>
      </w:r>
      <w:r w:rsidR="00F86719" w:rsidRPr="00F73F70">
        <w:rPr>
          <w:rFonts w:ascii="Times New Roman" w:hAnsi="Times New Roman" w:cs="Times New Roman"/>
          <w:sz w:val="24"/>
          <w:szCs w:val="24"/>
        </w:rPr>
        <w:t xml:space="preserve">divorce and socio-economic deprivation </w:t>
      </w:r>
      <w:r w:rsidR="009D0B19" w:rsidRPr="00F73F70">
        <w:rPr>
          <w:rFonts w:ascii="Times New Roman" w:hAnsi="Times New Roman" w:cs="Times New Roman"/>
          <w:sz w:val="24"/>
          <w:szCs w:val="24"/>
        </w:rPr>
        <w:t>were far more influential</w:t>
      </w:r>
      <w:r w:rsidR="00F86719" w:rsidRPr="00F73F70">
        <w:rPr>
          <w:rFonts w:ascii="Times New Roman" w:hAnsi="Times New Roman" w:cs="Times New Roman"/>
          <w:sz w:val="24"/>
          <w:szCs w:val="24"/>
        </w:rPr>
        <w:t>.</w:t>
      </w:r>
      <w:r w:rsidR="009D0B19" w:rsidRPr="00F73F70">
        <w:rPr>
          <w:rFonts w:ascii="Times New Roman" w:hAnsi="Times New Roman" w:cs="Times New Roman"/>
          <w:sz w:val="24"/>
          <w:szCs w:val="24"/>
        </w:rPr>
        <w:t xml:space="preserve"> </w:t>
      </w:r>
      <w:r w:rsidR="000A1FEE" w:rsidRPr="00F73F70">
        <w:rPr>
          <w:rFonts w:ascii="Times New Roman" w:hAnsi="Times New Roman" w:cs="Times New Roman"/>
          <w:sz w:val="24"/>
          <w:szCs w:val="24"/>
        </w:rPr>
        <w:t xml:space="preserve">Similarly, no birth month effects were observed for general health in 2011 although socio-economic effects of the expected sign were seen. </w:t>
      </w:r>
      <w:r w:rsidR="001B367E" w:rsidRPr="00F73F70">
        <w:rPr>
          <w:rFonts w:ascii="Times New Roman" w:hAnsi="Times New Roman" w:cs="Times New Roman"/>
          <w:sz w:val="24"/>
          <w:szCs w:val="24"/>
        </w:rPr>
        <w:t>Some studies</w:t>
      </w:r>
      <w:r w:rsidR="00151021" w:rsidRPr="00F73F70">
        <w:rPr>
          <w:rFonts w:ascii="Times New Roman" w:hAnsi="Times New Roman" w:cs="Times New Roman"/>
          <w:sz w:val="24"/>
          <w:szCs w:val="24"/>
        </w:rPr>
        <w:t xml:space="preserve"> from other contexts</w:t>
      </w:r>
      <w:r w:rsidR="009428BA" w:rsidRPr="00F73F70">
        <w:rPr>
          <w:rFonts w:ascii="Times New Roman" w:hAnsi="Times New Roman" w:cs="Times New Roman"/>
          <w:sz w:val="24"/>
          <w:szCs w:val="24"/>
        </w:rPr>
        <w:t xml:space="preserve"> (Buckles and </w:t>
      </w:r>
      <w:proofErr w:type="spellStart"/>
      <w:r w:rsidR="009428BA" w:rsidRPr="00F73F70">
        <w:rPr>
          <w:rFonts w:ascii="Times New Roman" w:hAnsi="Times New Roman" w:cs="Times New Roman"/>
          <w:sz w:val="24"/>
          <w:szCs w:val="24"/>
        </w:rPr>
        <w:t>Hungerman</w:t>
      </w:r>
      <w:proofErr w:type="spellEnd"/>
      <w:r w:rsidR="009428BA" w:rsidRPr="00F73F70">
        <w:rPr>
          <w:rFonts w:ascii="Times New Roman" w:hAnsi="Times New Roman" w:cs="Times New Roman"/>
          <w:sz w:val="24"/>
          <w:szCs w:val="24"/>
        </w:rPr>
        <w:t>, 2013)</w:t>
      </w:r>
      <w:r w:rsidR="001B367E" w:rsidRPr="00F73F70">
        <w:rPr>
          <w:rFonts w:ascii="Times New Roman" w:hAnsi="Times New Roman" w:cs="Times New Roman"/>
          <w:sz w:val="24"/>
          <w:szCs w:val="24"/>
        </w:rPr>
        <w:t xml:space="preserve"> found a tendency among parents of higher socio-economic status to plan when to give birth</w:t>
      </w:r>
      <w:r w:rsidR="00E70DEA" w:rsidRPr="00F73F70">
        <w:rPr>
          <w:rFonts w:ascii="Times New Roman" w:hAnsi="Times New Roman" w:cs="Times New Roman"/>
          <w:sz w:val="24"/>
          <w:szCs w:val="24"/>
        </w:rPr>
        <w:t xml:space="preserve">. This would allow parents </w:t>
      </w:r>
      <w:r w:rsidR="007168BA" w:rsidRPr="00F73F70">
        <w:rPr>
          <w:rFonts w:ascii="Times New Roman" w:hAnsi="Times New Roman" w:cs="Times New Roman"/>
          <w:sz w:val="24"/>
          <w:szCs w:val="24"/>
        </w:rPr>
        <w:t>to thereby</w:t>
      </w:r>
      <w:r w:rsidR="001B367E" w:rsidRPr="00F73F70">
        <w:rPr>
          <w:rFonts w:ascii="Times New Roman" w:hAnsi="Times New Roman" w:cs="Times New Roman"/>
          <w:sz w:val="24"/>
          <w:szCs w:val="24"/>
        </w:rPr>
        <w:t xml:space="preserve"> avoid the summer months.</w:t>
      </w:r>
      <w:r w:rsidR="00DB26BD" w:rsidRPr="00F73F70">
        <w:rPr>
          <w:rFonts w:ascii="Times New Roman" w:hAnsi="Times New Roman" w:cs="Times New Roman"/>
          <w:sz w:val="24"/>
          <w:szCs w:val="24"/>
        </w:rPr>
        <w:t xml:space="preserve"> </w:t>
      </w:r>
      <w:r w:rsidR="001B367E" w:rsidRPr="00F73F70">
        <w:rPr>
          <w:rFonts w:ascii="Times New Roman" w:hAnsi="Times New Roman" w:cs="Times New Roman"/>
          <w:sz w:val="24"/>
          <w:szCs w:val="24"/>
        </w:rPr>
        <w:t>Theoretically, this could bias study results. However,</w:t>
      </w:r>
      <w:r w:rsidR="00627971" w:rsidRPr="00F73F70">
        <w:rPr>
          <w:rFonts w:ascii="Times New Roman" w:hAnsi="Times New Roman" w:cs="Times New Roman"/>
          <w:sz w:val="24"/>
          <w:szCs w:val="24"/>
        </w:rPr>
        <w:t xml:space="preserve"> the fact that</w:t>
      </w:r>
      <w:r w:rsidR="001B367E" w:rsidRPr="00F73F70">
        <w:rPr>
          <w:rFonts w:ascii="Times New Roman" w:hAnsi="Times New Roman" w:cs="Times New Roman"/>
          <w:sz w:val="24"/>
          <w:szCs w:val="24"/>
        </w:rPr>
        <w:t xml:space="preserve"> the distributions of birth months </w:t>
      </w:r>
      <w:r w:rsidR="00627971" w:rsidRPr="00F73F70">
        <w:rPr>
          <w:rFonts w:ascii="Times New Roman" w:hAnsi="Times New Roman" w:cs="Times New Roman"/>
          <w:sz w:val="24"/>
          <w:szCs w:val="24"/>
        </w:rPr>
        <w:t>in the NILS data is</w:t>
      </w:r>
      <w:r w:rsidR="001B367E" w:rsidRPr="00F73F70">
        <w:rPr>
          <w:rFonts w:ascii="Times New Roman" w:hAnsi="Times New Roman" w:cs="Times New Roman"/>
          <w:sz w:val="24"/>
          <w:szCs w:val="24"/>
        </w:rPr>
        <w:t xml:space="preserve"> very balanced</w:t>
      </w:r>
      <w:r w:rsidR="00CF7922" w:rsidRPr="00F73F70">
        <w:rPr>
          <w:rFonts w:ascii="Times New Roman" w:hAnsi="Times New Roman" w:cs="Times New Roman"/>
          <w:sz w:val="24"/>
          <w:szCs w:val="24"/>
        </w:rPr>
        <w:t xml:space="preserve"> and unrelated to parental education</w:t>
      </w:r>
      <w:r w:rsidR="007753AB">
        <w:rPr>
          <w:rFonts w:ascii="Times New Roman" w:hAnsi="Times New Roman" w:cs="Times New Roman"/>
          <w:sz w:val="24"/>
          <w:szCs w:val="24"/>
        </w:rPr>
        <w:t>al advantage</w:t>
      </w:r>
      <w:r w:rsidR="001B367E" w:rsidRPr="00F73F70">
        <w:rPr>
          <w:rFonts w:ascii="Times New Roman" w:hAnsi="Times New Roman" w:cs="Times New Roman"/>
          <w:sz w:val="24"/>
          <w:szCs w:val="24"/>
        </w:rPr>
        <w:t xml:space="preserve">, as </w:t>
      </w:r>
      <w:r w:rsidR="00627971" w:rsidRPr="00F73F70">
        <w:rPr>
          <w:rFonts w:ascii="Times New Roman" w:hAnsi="Times New Roman" w:cs="Times New Roman"/>
          <w:sz w:val="24"/>
          <w:szCs w:val="24"/>
        </w:rPr>
        <w:t>T</w:t>
      </w:r>
      <w:r w:rsidR="001B367E" w:rsidRPr="00F73F70">
        <w:rPr>
          <w:rFonts w:ascii="Times New Roman" w:hAnsi="Times New Roman" w:cs="Times New Roman"/>
          <w:sz w:val="24"/>
          <w:szCs w:val="24"/>
        </w:rPr>
        <w:t xml:space="preserve">able 1 </w:t>
      </w:r>
      <w:r w:rsidR="00DD18B9" w:rsidRPr="00F73F70">
        <w:rPr>
          <w:rFonts w:ascii="Times New Roman" w:hAnsi="Times New Roman" w:cs="Times New Roman"/>
          <w:sz w:val="24"/>
          <w:szCs w:val="24"/>
        </w:rPr>
        <w:t xml:space="preserve">and Table 6 </w:t>
      </w:r>
      <w:r w:rsidR="0004597B" w:rsidRPr="00F73F70">
        <w:rPr>
          <w:rFonts w:ascii="Times New Roman" w:hAnsi="Times New Roman" w:cs="Times New Roman"/>
          <w:sz w:val="24"/>
          <w:szCs w:val="24"/>
        </w:rPr>
        <w:t>(</w:t>
      </w:r>
      <w:r w:rsidR="00DD18B9" w:rsidRPr="00F73F70">
        <w:rPr>
          <w:rFonts w:ascii="Times New Roman" w:hAnsi="Times New Roman" w:cs="Times New Roman"/>
          <w:sz w:val="24"/>
          <w:szCs w:val="24"/>
        </w:rPr>
        <w:t>Appendix</w:t>
      </w:r>
      <w:r w:rsidR="0004597B" w:rsidRPr="00F73F70">
        <w:rPr>
          <w:rFonts w:ascii="Times New Roman" w:hAnsi="Times New Roman" w:cs="Times New Roman"/>
          <w:sz w:val="24"/>
          <w:szCs w:val="24"/>
        </w:rPr>
        <w:t>)</w:t>
      </w:r>
      <w:r w:rsidR="00DD18B9" w:rsidRPr="00F73F70">
        <w:rPr>
          <w:rFonts w:ascii="Times New Roman" w:hAnsi="Times New Roman" w:cs="Times New Roman"/>
          <w:sz w:val="24"/>
          <w:szCs w:val="24"/>
        </w:rPr>
        <w:t xml:space="preserve"> </w:t>
      </w:r>
      <w:r w:rsidR="001B367E" w:rsidRPr="00F73F70">
        <w:rPr>
          <w:rFonts w:ascii="Times New Roman" w:hAnsi="Times New Roman" w:cs="Times New Roman"/>
          <w:sz w:val="24"/>
          <w:szCs w:val="24"/>
        </w:rPr>
        <w:t>demonstrate</w:t>
      </w:r>
      <w:r w:rsidR="00DD18B9" w:rsidRPr="00F73F70">
        <w:rPr>
          <w:rFonts w:ascii="Times New Roman" w:hAnsi="Times New Roman" w:cs="Times New Roman"/>
          <w:sz w:val="24"/>
          <w:szCs w:val="24"/>
        </w:rPr>
        <w:t xml:space="preserve">, </w:t>
      </w:r>
      <w:r w:rsidR="005A5F8D" w:rsidRPr="00F73F70">
        <w:rPr>
          <w:rFonts w:ascii="Times New Roman" w:hAnsi="Times New Roman" w:cs="Times New Roman"/>
          <w:sz w:val="24"/>
          <w:szCs w:val="24"/>
        </w:rPr>
        <w:t>gives us confidence that this is not a noticeable phenomenon in Northern Ireland and has not biased our results.</w:t>
      </w:r>
      <w:r w:rsidR="005946F1" w:rsidRPr="00F73F70">
        <w:rPr>
          <w:rFonts w:ascii="Times New Roman" w:hAnsi="Times New Roman" w:cs="Times New Roman"/>
          <w:sz w:val="24"/>
          <w:szCs w:val="24"/>
        </w:rPr>
        <w:t xml:space="preserve"> </w:t>
      </w:r>
    </w:p>
    <w:p w14:paraId="7410E49D" w14:textId="77777777" w:rsidR="006E29A4" w:rsidRPr="00F73F70" w:rsidRDefault="006E29A4" w:rsidP="00E4757C">
      <w:pPr>
        <w:spacing w:after="0" w:line="240" w:lineRule="auto"/>
        <w:jc w:val="both"/>
        <w:rPr>
          <w:rFonts w:ascii="Times New Roman" w:hAnsi="Times New Roman" w:cs="Times New Roman"/>
          <w:sz w:val="24"/>
          <w:szCs w:val="24"/>
        </w:rPr>
      </w:pPr>
    </w:p>
    <w:p w14:paraId="582E0B7F" w14:textId="154FE48D" w:rsidR="001D24A7" w:rsidRPr="00F73F70" w:rsidRDefault="00020268"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T</w:t>
      </w:r>
      <w:r w:rsidR="008F4868" w:rsidRPr="00F73F70">
        <w:rPr>
          <w:rFonts w:ascii="Times New Roman" w:hAnsi="Times New Roman" w:cs="Times New Roman"/>
          <w:sz w:val="24"/>
          <w:szCs w:val="24"/>
        </w:rPr>
        <w:t>he results with regard to</w:t>
      </w:r>
      <w:r w:rsidR="00CB5738" w:rsidRPr="00F73F70">
        <w:rPr>
          <w:rFonts w:ascii="Times New Roman" w:hAnsi="Times New Roman" w:cs="Times New Roman"/>
          <w:sz w:val="24"/>
          <w:szCs w:val="24"/>
        </w:rPr>
        <w:t xml:space="preserve"> attainment in higher education</w:t>
      </w:r>
      <w:r w:rsidR="008F4868" w:rsidRPr="00F73F70">
        <w:rPr>
          <w:rFonts w:ascii="Times New Roman" w:hAnsi="Times New Roman" w:cs="Times New Roman"/>
          <w:sz w:val="24"/>
          <w:szCs w:val="24"/>
        </w:rPr>
        <w:t xml:space="preserve"> </w:t>
      </w:r>
      <w:r w:rsidRPr="00F73F70">
        <w:rPr>
          <w:rFonts w:ascii="Times New Roman" w:hAnsi="Times New Roman" w:cs="Times New Roman"/>
          <w:sz w:val="24"/>
          <w:szCs w:val="24"/>
        </w:rPr>
        <w:t xml:space="preserve">are perhaps </w:t>
      </w:r>
      <w:r w:rsidR="008F4868" w:rsidRPr="00F73F70">
        <w:rPr>
          <w:rFonts w:ascii="Times New Roman" w:hAnsi="Times New Roman" w:cs="Times New Roman"/>
          <w:sz w:val="24"/>
          <w:szCs w:val="24"/>
        </w:rPr>
        <w:t xml:space="preserve">not </w:t>
      </w:r>
      <w:r w:rsidR="00130DAD" w:rsidRPr="00F73F70">
        <w:rPr>
          <w:rFonts w:ascii="Times New Roman" w:hAnsi="Times New Roman" w:cs="Times New Roman"/>
          <w:sz w:val="24"/>
          <w:szCs w:val="24"/>
        </w:rPr>
        <w:t xml:space="preserve">so </w:t>
      </w:r>
      <w:r w:rsidR="008F4868" w:rsidRPr="00F73F70">
        <w:rPr>
          <w:rFonts w:ascii="Times New Roman" w:hAnsi="Times New Roman" w:cs="Times New Roman"/>
          <w:sz w:val="24"/>
          <w:szCs w:val="24"/>
        </w:rPr>
        <w:t>surprising</w:t>
      </w:r>
      <w:r w:rsidRPr="00F73F70">
        <w:rPr>
          <w:rFonts w:ascii="Times New Roman" w:hAnsi="Times New Roman" w:cs="Times New Roman"/>
          <w:sz w:val="24"/>
          <w:szCs w:val="24"/>
        </w:rPr>
        <w:t xml:space="preserve">, </w:t>
      </w:r>
      <w:r w:rsidR="00360342" w:rsidRPr="00F73F70">
        <w:rPr>
          <w:rFonts w:ascii="Times New Roman" w:hAnsi="Times New Roman" w:cs="Times New Roman"/>
          <w:sz w:val="24"/>
          <w:szCs w:val="24"/>
        </w:rPr>
        <w:t>given findings by other authors (Campbell et al, 2013) that</w:t>
      </w:r>
      <w:r w:rsidR="008F4868" w:rsidRPr="00F73F70">
        <w:rPr>
          <w:rFonts w:ascii="Times New Roman" w:hAnsi="Times New Roman" w:cs="Times New Roman"/>
          <w:sz w:val="24"/>
          <w:szCs w:val="24"/>
        </w:rPr>
        <w:t xml:space="preserve"> </w:t>
      </w:r>
      <w:r w:rsidR="00360342" w:rsidRPr="00F73F70">
        <w:rPr>
          <w:rFonts w:ascii="Times New Roman" w:hAnsi="Times New Roman" w:cs="Times New Roman"/>
          <w:sz w:val="24"/>
          <w:szCs w:val="24"/>
        </w:rPr>
        <w:t xml:space="preserve">the effect </w:t>
      </w:r>
      <w:r w:rsidR="008F4868" w:rsidRPr="00F73F70">
        <w:rPr>
          <w:rFonts w:ascii="Times New Roman" w:hAnsi="Times New Roman" w:cs="Times New Roman"/>
          <w:sz w:val="24"/>
          <w:szCs w:val="24"/>
        </w:rPr>
        <w:t xml:space="preserve">of relative age within year </w:t>
      </w:r>
      <w:r w:rsidR="00BF4FD2" w:rsidRPr="00F73F70">
        <w:rPr>
          <w:rFonts w:ascii="Times New Roman" w:hAnsi="Times New Roman" w:cs="Times New Roman"/>
          <w:sz w:val="24"/>
          <w:szCs w:val="24"/>
        </w:rPr>
        <w:t xml:space="preserve">decreases as </w:t>
      </w:r>
      <w:proofErr w:type="gramStart"/>
      <w:r w:rsidR="00BF4FD2" w:rsidRPr="00F73F70">
        <w:rPr>
          <w:rFonts w:ascii="Times New Roman" w:hAnsi="Times New Roman" w:cs="Times New Roman"/>
          <w:sz w:val="24"/>
          <w:szCs w:val="24"/>
        </w:rPr>
        <w:t>individuals</w:t>
      </w:r>
      <w:proofErr w:type="gramEnd"/>
      <w:r w:rsidR="00BF4FD2" w:rsidRPr="00F73F70">
        <w:rPr>
          <w:rFonts w:ascii="Times New Roman" w:hAnsi="Times New Roman" w:cs="Times New Roman"/>
          <w:sz w:val="24"/>
          <w:szCs w:val="24"/>
        </w:rPr>
        <w:t xml:space="preserve"> </w:t>
      </w:r>
      <w:r w:rsidR="00441360" w:rsidRPr="00F73F70">
        <w:rPr>
          <w:rFonts w:ascii="Times New Roman" w:hAnsi="Times New Roman" w:cs="Times New Roman"/>
          <w:sz w:val="24"/>
          <w:szCs w:val="24"/>
        </w:rPr>
        <w:t xml:space="preserve">progress </w:t>
      </w:r>
      <w:r w:rsidR="00360342" w:rsidRPr="00F73F70">
        <w:rPr>
          <w:rFonts w:ascii="Times New Roman" w:hAnsi="Times New Roman" w:cs="Times New Roman"/>
          <w:sz w:val="24"/>
          <w:szCs w:val="24"/>
        </w:rPr>
        <w:t xml:space="preserve">to higher education. </w:t>
      </w:r>
      <w:r w:rsidR="008F4868" w:rsidRPr="00F73F70">
        <w:rPr>
          <w:rFonts w:ascii="Times New Roman" w:hAnsi="Times New Roman" w:cs="Times New Roman"/>
          <w:sz w:val="24"/>
          <w:szCs w:val="24"/>
        </w:rPr>
        <w:t>It might be that by the time higher education is ended</w:t>
      </w:r>
      <w:r w:rsidR="00441360" w:rsidRPr="00F73F70">
        <w:rPr>
          <w:rFonts w:ascii="Times New Roman" w:hAnsi="Times New Roman" w:cs="Times New Roman"/>
          <w:sz w:val="24"/>
          <w:szCs w:val="24"/>
        </w:rPr>
        <w:t>, as in this analysis,</w:t>
      </w:r>
      <w:r w:rsidR="008F4868" w:rsidRPr="00F73F70">
        <w:rPr>
          <w:rFonts w:ascii="Times New Roman" w:hAnsi="Times New Roman" w:cs="Times New Roman"/>
          <w:sz w:val="24"/>
          <w:szCs w:val="24"/>
        </w:rPr>
        <w:t xml:space="preserve"> and individuals </w:t>
      </w:r>
      <w:r w:rsidR="0068466E" w:rsidRPr="00F73F70">
        <w:rPr>
          <w:rFonts w:ascii="Times New Roman" w:hAnsi="Times New Roman" w:cs="Times New Roman"/>
          <w:sz w:val="24"/>
          <w:szCs w:val="24"/>
        </w:rPr>
        <w:t xml:space="preserve">are in their </w:t>
      </w:r>
      <w:r w:rsidR="00BF4FD2" w:rsidRPr="00F73F70">
        <w:rPr>
          <w:rFonts w:ascii="Times New Roman" w:hAnsi="Times New Roman" w:cs="Times New Roman"/>
          <w:sz w:val="24"/>
          <w:szCs w:val="24"/>
        </w:rPr>
        <w:t>twenties</w:t>
      </w:r>
      <w:r w:rsidR="00F36031" w:rsidRPr="00F73F70">
        <w:rPr>
          <w:rFonts w:ascii="Times New Roman" w:hAnsi="Times New Roman" w:cs="Times New Roman"/>
          <w:sz w:val="24"/>
          <w:szCs w:val="24"/>
        </w:rPr>
        <w:t>,</w:t>
      </w:r>
      <w:r w:rsidR="00BF4FD2" w:rsidRPr="00F73F70">
        <w:rPr>
          <w:rFonts w:ascii="Times New Roman" w:hAnsi="Times New Roman" w:cs="Times New Roman"/>
          <w:sz w:val="24"/>
          <w:szCs w:val="24"/>
        </w:rPr>
        <w:t xml:space="preserve"> the</w:t>
      </w:r>
      <w:r w:rsidR="008F4868" w:rsidRPr="00F73F70">
        <w:rPr>
          <w:rFonts w:ascii="Times New Roman" w:hAnsi="Times New Roman" w:cs="Times New Roman"/>
          <w:sz w:val="24"/>
          <w:szCs w:val="24"/>
        </w:rPr>
        <w:t xml:space="preserve"> earlier patterns of disadvantage have been washed out or swamped by broader social and economic drivers of educational attainment. </w:t>
      </w:r>
      <w:r w:rsidR="00441360" w:rsidRPr="00F73F70">
        <w:rPr>
          <w:rFonts w:ascii="Times New Roman" w:hAnsi="Times New Roman" w:cs="Times New Roman"/>
          <w:sz w:val="24"/>
          <w:szCs w:val="24"/>
        </w:rPr>
        <w:t>Many studies that have detected birth month effects in education are based on survey or administrative data collected as part of schooling. They use test scores and panel data</w:t>
      </w:r>
      <w:r w:rsidR="00564592" w:rsidRPr="00F73F70">
        <w:rPr>
          <w:rFonts w:ascii="Times New Roman" w:hAnsi="Times New Roman" w:cs="Times New Roman"/>
          <w:sz w:val="24"/>
          <w:szCs w:val="24"/>
        </w:rPr>
        <w:t xml:space="preserve"> with shorter intervals between time-point</w:t>
      </w:r>
      <w:r w:rsidR="00C20066" w:rsidRPr="00F73F70">
        <w:rPr>
          <w:rFonts w:ascii="Times New Roman" w:hAnsi="Times New Roman" w:cs="Times New Roman"/>
          <w:sz w:val="24"/>
          <w:szCs w:val="24"/>
        </w:rPr>
        <w:t>s, measured during secondary schooling</w:t>
      </w:r>
      <w:r w:rsidR="00441360" w:rsidRPr="00F73F70">
        <w:rPr>
          <w:rFonts w:ascii="Times New Roman" w:hAnsi="Times New Roman" w:cs="Times New Roman"/>
          <w:sz w:val="24"/>
          <w:szCs w:val="24"/>
        </w:rPr>
        <w:t xml:space="preserve">. The waves are aligned with the national regime of student testing and </w:t>
      </w:r>
      <w:r w:rsidR="003523BF" w:rsidRPr="00F73F70">
        <w:rPr>
          <w:rFonts w:ascii="Times New Roman" w:hAnsi="Times New Roman" w:cs="Times New Roman"/>
          <w:sz w:val="24"/>
          <w:szCs w:val="24"/>
        </w:rPr>
        <w:t xml:space="preserve">more frequent </w:t>
      </w:r>
      <w:r w:rsidR="00441360" w:rsidRPr="00F73F70">
        <w:rPr>
          <w:rFonts w:ascii="Times New Roman" w:hAnsi="Times New Roman" w:cs="Times New Roman"/>
          <w:sz w:val="24"/>
          <w:szCs w:val="24"/>
        </w:rPr>
        <w:t xml:space="preserve">monitoring in contrast to </w:t>
      </w:r>
      <w:r w:rsidR="007C2808" w:rsidRPr="00F73F70">
        <w:rPr>
          <w:rFonts w:ascii="Times New Roman" w:hAnsi="Times New Roman" w:cs="Times New Roman"/>
          <w:sz w:val="24"/>
          <w:szCs w:val="24"/>
        </w:rPr>
        <w:t>the</w:t>
      </w:r>
      <w:r w:rsidR="00441360" w:rsidRPr="00F73F70">
        <w:rPr>
          <w:rFonts w:ascii="Times New Roman" w:hAnsi="Times New Roman" w:cs="Times New Roman"/>
          <w:sz w:val="24"/>
          <w:szCs w:val="24"/>
        </w:rPr>
        <w:t xml:space="preserve"> ten-year age-band </w:t>
      </w:r>
      <w:r w:rsidR="007C2808" w:rsidRPr="00F73F70">
        <w:rPr>
          <w:rFonts w:ascii="Times New Roman" w:hAnsi="Times New Roman" w:cs="Times New Roman"/>
          <w:sz w:val="24"/>
          <w:szCs w:val="24"/>
        </w:rPr>
        <w:t>used by the NILS</w:t>
      </w:r>
      <w:r w:rsidR="00441360" w:rsidRPr="00F73F70">
        <w:rPr>
          <w:rFonts w:ascii="Times New Roman" w:hAnsi="Times New Roman" w:cs="Times New Roman"/>
          <w:sz w:val="24"/>
          <w:szCs w:val="24"/>
        </w:rPr>
        <w:t xml:space="preserve">. These studies </w:t>
      </w:r>
      <w:r w:rsidR="003523BF" w:rsidRPr="00F73F70">
        <w:rPr>
          <w:rFonts w:ascii="Times New Roman" w:hAnsi="Times New Roman" w:cs="Times New Roman"/>
          <w:sz w:val="24"/>
          <w:szCs w:val="24"/>
        </w:rPr>
        <w:t xml:space="preserve">have been </w:t>
      </w:r>
      <w:r w:rsidR="00441360" w:rsidRPr="00F73F70">
        <w:rPr>
          <w:rFonts w:ascii="Times New Roman" w:hAnsi="Times New Roman" w:cs="Times New Roman"/>
          <w:sz w:val="24"/>
          <w:szCs w:val="24"/>
        </w:rPr>
        <w:t xml:space="preserve">designed to detect different shorter-term effects </w:t>
      </w:r>
      <w:r w:rsidR="007C2808" w:rsidRPr="00F73F70">
        <w:rPr>
          <w:rFonts w:ascii="Times New Roman" w:hAnsi="Times New Roman" w:cs="Times New Roman"/>
          <w:sz w:val="24"/>
          <w:szCs w:val="24"/>
        </w:rPr>
        <w:t>on educational attainment</w:t>
      </w:r>
      <w:r w:rsidR="003523BF" w:rsidRPr="00F73F70">
        <w:rPr>
          <w:rFonts w:ascii="Times New Roman" w:hAnsi="Times New Roman" w:cs="Times New Roman"/>
          <w:sz w:val="24"/>
          <w:szCs w:val="24"/>
        </w:rPr>
        <w:t xml:space="preserve"> within school contexts</w:t>
      </w:r>
      <w:r w:rsidR="00441360" w:rsidRPr="00F73F70">
        <w:rPr>
          <w:rFonts w:ascii="Times New Roman" w:hAnsi="Times New Roman" w:cs="Times New Roman"/>
          <w:sz w:val="24"/>
          <w:szCs w:val="24"/>
        </w:rPr>
        <w:t xml:space="preserve">. These differences might well exist within </w:t>
      </w:r>
      <w:r w:rsidR="00441360" w:rsidRPr="00F73F70">
        <w:rPr>
          <w:rFonts w:ascii="Times New Roman" w:hAnsi="Times New Roman" w:cs="Times New Roman"/>
          <w:sz w:val="24"/>
          <w:szCs w:val="24"/>
        </w:rPr>
        <w:lastRenderedPageBreak/>
        <w:t>Northern Ireland schools too, but cannot be picked up with the NILS data</w:t>
      </w:r>
      <w:r w:rsidR="003523BF" w:rsidRPr="00F73F70">
        <w:rPr>
          <w:rFonts w:ascii="Times New Roman" w:hAnsi="Times New Roman" w:cs="Times New Roman"/>
          <w:sz w:val="24"/>
          <w:szCs w:val="24"/>
        </w:rPr>
        <w:t xml:space="preserve"> and are </w:t>
      </w:r>
      <w:r w:rsidR="00441360" w:rsidRPr="00F73F70">
        <w:rPr>
          <w:rFonts w:ascii="Times New Roman" w:hAnsi="Times New Roman" w:cs="Times New Roman"/>
          <w:sz w:val="24"/>
          <w:szCs w:val="24"/>
        </w:rPr>
        <w:t xml:space="preserve">a limitation of </w:t>
      </w:r>
      <w:r w:rsidR="007C2808" w:rsidRPr="00F73F70">
        <w:rPr>
          <w:rFonts w:ascii="Times New Roman" w:hAnsi="Times New Roman" w:cs="Times New Roman"/>
          <w:sz w:val="24"/>
          <w:szCs w:val="24"/>
        </w:rPr>
        <w:t>this analysis.</w:t>
      </w:r>
      <w:r w:rsidR="001865A8" w:rsidRPr="00F73F70">
        <w:rPr>
          <w:rFonts w:ascii="Times New Roman" w:hAnsi="Times New Roman" w:cs="Times New Roman"/>
          <w:sz w:val="24"/>
          <w:szCs w:val="24"/>
        </w:rPr>
        <w:t xml:space="preserve"> </w:t>
      </w:r>
    </w:p>
    <w:p w14:paraId="298D7C1A" w14:textId="77777777" w:rsidR="00D97E8C" w:rsidRPr="00F73F70" w:rsidRDefault="00D97E8C" w:rsidP="00E4757C">
      <w:pPr>
        <w:spacing w:after="0" w:line="240" w:lineRule="auto"/>
        <w:jc w:val="both"/>
        <w:rPr>
          <w:rFonts w:ascii="Times New Roman" w:hAnsi="Times New Roman" w:cs="Times New Roman"/>
          <w:sz w:val="24"/>
          <w:szCs w:val="24"/>
        </w:rPr>
      </w:pPr>
    </w:p>
    <w:p w14:paraId="3058DD86" w14:textId="0BD28464" w:rsidR="001865A8" w:rsidRPr="00F73F70" w:rsidRDefault="00AB3733"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Another limitation is, as mentioned in the introduction</w:t>
      </w:r>
      <w:r w:rsidR="004A3B2A" w:rsidRPr="00F73F70">
        <w:rPr>
          <w:rFonts w:ascii="Times New Roman" w:hAnsi="Times New Roman" w:cs="Times New Roman"/>
          <w:sz w:val="24"/>
          <w:szCs w:val="24"/>
        </w:rPr>
        <w:t>,</w:t>
      </w:r>
      <w:r w:rsidRPr="00F73F70">
        <w:rPr>
          <w:rFonts w:ascii="Times New Roman" w:hAnsi="Times New Roman" w:cs="Times New Roman"/>
          <w:sz w:val="24"/>
          <w:szCs w:val="24"/>
        </w:rPr>
        <w:t xml:space="preserve"> the differing policy context between Northern Ireland and other places: the school starting age differs between Northern Ireland (of 4 years), Great Britain (5 years), and other countries and so does the cut-off month of the school year. </w:t>
      </w:r>
      <w:r w:rsidR="00A77B18" w:rsidRPr="00F73F70">
        <w:rPr>
          <w:rFonts w:ascii="Times New Roman" w:hAnsi="Times New Roman" w:cs="Times New Roman"/>
          <w:sz w:val="24"/>
          <w:szCs w:val="24"/>
        </w:rPr>
        <w:t>Thus, our findings are not generalizable across different (national) policy contexts.</w:t>
      </w:r>
      <w:r w:rsidR="000E2BEE" w:rsidRPr="00F73F70">
        <w:rPr>
          <w:rFonts w:ascii="Times New Roman" w:hAnsi="Times New Roman" w:cs="Times New Roman"/>
          <w:sz w:val="24"/>
          <w:szCs w:val="24"/>
        </w:rPr>
        <w:t xml:space="preserve"> </w:t>
      </w:r>
      <w:r w:rsidR="00D712E3" w:rsidRPr="00F73F70">
        <w:rPr>
          <w:rFonts w:ascii="Times New Roman" w:hAnsi="Times New Roman" w:cs="Times New Roman"/>
          <w:sz w:val="24"/>
          <w:szCs w:val="24"/>
        </w:rPr>
        <w:t>To summarize, the fact t</w:t>
      </w:r>
      <w:r w:rsidR="00D86846" w:rsidRPr="00F73F70">
        <w:rPr>
          <w:rFonts w:ascii="Times New Roman" w:hAnsi="Times New Roman" w:cs="Times New Roman"/>
          <w:sz w:val="24"/>
          <w:szCs w:val="24"/>
        </w:rPr>
        <w:t xml:space="preserve">hat the </w:t>
      </w:r>
      <w:r w:rsidR="000856B7" w:rsidRPr="00F73F70">
        <w:rPr>
          <w:rFonts w:ascii="Times New Roman" w:hAnsi="Times New Roman" w:cs="Times New Roman"/>
          <w:sz w:val="24"/>
          <w:szCs w:val="24"/>
        </w:rPr>
        <w:t xml:space="preserve">current </w:t>
      </w:r>
      <w:r w:rsidR="00D86846" w:rsidRPr="00F73F70">
        <w:rPr>
          <w:rFonts w:ascii="Times New Roman" w:hAnsi="Times New Roman" w:cs="Times New Roman"/>
          <w:sz w:val="24"/>
          <w:szCs w:val="24"/>
        </w:rPr>
        <w:t xml:space="preserve">analysis does not see </w:t>
      </w:r>
      <w:r w:rsidR="00D712E3" w:rsidRPr="00F73F70">
        <w:rPr>
          <w:rFonts w:ascii="Times New Roman" w:hAnsi="Times New Roman" w:cs="Times New Roman"/>
          <w:sz w:val="24"/>
          <w:szCs w:val="24"/>
        </w:rPr>
        <w:t xml:space="preserve">a statistically significant negative birth-month effect on the educational success of adults </w:t>
      </w:r>
      <w:r w:rsidR="00D86846" w:rsidRPr="00F73F70">
        <w:rPr>
          <w:rFonts w:ascii="Times New Roman" w:hAnsi="Times New Roman" w:cs="Times New Roman"/>
          <w:sz w:val="24"/>
          <w:szCs w:val="24"/>
        </w:rPr>
        <w:t xml:space="preserve">suggests </w:t>
      </w:r>
      <w:r w:rsidR="00F52DDD" w:rsidRPr="00F73F70">
        <w:rPr>
          <w:rFonts w:ascii="Times New Roman" w:hAnsi="Times New Roman" w:cs="Times New Roman"/>
          <w:sz w:val="24"/>
          <w:szCs w:val="24"/>
        </w:rPr>
        <w:t xml:space="preserve">several hypotheses. One is </w:t>
      </w:r>
      <w:r w:rsidR="00D86846" w:rsidRPr="00F73F70">
        <w:rPr>
          <w:rFonts w:ascii="Times New Roman" w:hAnsi="Times New Roman" w:cs="Times New Roman"/>
          <w:sz w:val="24"/>
          <w:szCs w:val="24"/>
        </w:rPr>
        <w:t xml:space="preserve">that </w:t>
      </w:r>
      <w:r w:rsidR="00516E1B" w:rsidRPr="00F73F70">
        <w:rPr>
          <w:rFonts w:ascii="Times New Roman" w:hAnsi="Times New Roman" w:cs="Times New Roman"/>
          <w:sz w:val="24"/>
          <w:szCs w:val="24"/>
        </w:rPr>
        <w:t xml:space="preserve">socio-economic effects </w:t>
      </w:r>
      <w:r w:rsidR="00F52DDD" w:rsidRPr="00F73F70">
        <w:rPr>
          <w:rFonts w:ascii="Times New Roman" w:hAnsi="Times New Roman" w:cs="Times New Roman"/>
          <w:sz w:val="24"/>
          <w:szCs w:val="24"/>
        </w:rPr>
        <w:t xml:space="preserve">in the Northern Ireland school system </w:t>
      </w:r>
      <w:r w:rsidR="00516E1B" w:rsidRPr="00F73F70">
        <w:rPr>
          <w:rFonts w:ascii="Times New Roman" w:hAnsi="Times New Roman" w:cs="Times New Roman"/>
          <w:sz w:val="24"/>
          <w:szCs w:val="24"/>
        </w:rPr>
        <w:t>are so large that they outweigh the effects of birth month. Alternatively, it is possible that as relative age effects diminish with increasing absolute age</w:t>
      </w:r>
      <w:r w:rsidR="00F52DDD" w:rsidRPr="00F73F70">
        <w:rPr>
          <w:rFonts w:ascii="Times New Roman" w:hAnsi="Times New Roman" w:cs="Times New Roman"/>
          <w:sz w:val="24"/>
          <w:szCs w:val="24"/>
        </w:rPr>
        <w:t>,</w:t>
      </w:r>
      <w:r w:rsidR="00516E1B" w:rsidRPr="00F73F70">
        <w:rPr>
          <w:rFonts w:ascii="Times New Roman" w:hAnsi="Times New Roman" w:cs="Times New Roman"/>
          <w:sz w:val="24"/>
          <w:szCs w:val="24"/>
        </w:rPr>
        <w:t xml:space="preserve"> </w:t>
      </w:r>
      <w:r w:rsidR="00AC33B9" w:rsidRPr="00F73F70">
        <w:rPr>
          <w:rFonts w:ascii="Times New Roman" w:hAnsi="Times New Roman" w:cs="Times New Roman"/>
          <w:sz w:val="24"/>
          <w:szCs w:val="24"/>
        </w:rPr>
        <w:t xml:space="preserve">other chances to gain educational </w:t>
      </w:r>
      <w:r w:rsidR="00F52DDD" w:rsidRPr="00F73F70">
        <w:rPr>
          <w:rFonts w:ascii="Times New Roman" w:hAnsi="Times New Roman" w:cs="Times New Roman"/>
          <w:sz w:val="24"/>
          <w:szCs w:val="24"/>
        </w:rPr>
        <w:t>qualification by other routes</w:t>
      </w:r>
      <w:r w:rsidR="00AC33B9" w:rsidRPr="00F73F70">
        <w:rPr>
          <w:rFonts w:ascii="Times New Roman" w:hAnsi="Times New Roman" w:cs="Times New Roman"/>
          <w:sz w:val="24"/>
          <w:szCs w:val="24"/>
        </w:rPr>
        <w:t>, for example through the further education sector</w:t>
      </w:r>
      <w:r w:rsidR="000856B7" w:rsidRPr="00F73F70">
        <w:rPr>
          <w:rFonts w:ascii="Times New Roman" w:hAnsi="Times New Roman" w:cs="Times New Roman"/>
          <w:sz w:val="24"/>
          <w:szCs w:val="24"/>
        </w:rPr>
        <w:t xml:space="preserve"> </w:t>
      </w:r>
      <w:r w:rsidR="00CB5738" w:rsidRPr="00F73F70">
        <w:rPr>
          <w:rFonts w:ascii="Times New Roman" w:hAnsi="Times New Roman" w:cs="Times New Roman"/>
          <w:sz w:val="24"/>
          <w:szCs w:val="24"/>
        </w:rPr>
        <w:t xml:space="preserve">and </w:t>
      </w:r>
      <w:r w:rsidR="007168BA" w:rsidRPr="00F73F70">
        <w:rPr>
          <w:rFonts w:ascii="Times New Roman" w:hAnsi="Times New Roman" w:cs="Times New Roman"/>
          <w:sz w:val="24"/>
          <w:szCs w:val="24"/>
        </w:rPr>
        <w:t>distance</w:t>
      </w:r>
      <w:r w:rsidR="00CB5738" w:rsidRPr="00F73F70">
        <w:rPr>
          <w:rFonts w:ascii="Times New Roman" w:hAnsi="Times New Roman" w:cs="Times New Roman"/>
          <w:sz w:val="24"/>
          <w:szCs w:val="24"/>
        </w:rPr>
        <w:t xml:space="preserve"> learning (includ</w:t>
      </w:r>
      <w:r w:rsidR="000856B7" w:rsidRPr="00F73F70">
        <w:rPr>
          <w:rFonts w:ascii="Times New Roman" w:hAnsi="Times New Roman" w:cs="Times New Roman"/>
          <w:sz w:val="24"/>
          <w:szCs w:val="24"/>
        </w:rPr>
        <w:t xml:space="preserve">ing the Open </w:t>
      </w:r>
      <w:r w:rsidR="007168BA" w:rsidRPr="00F73F70">
        <w:rPr>
          <w:rFonts w:ascii="Times New Roman" w:hAnsi="Times New Roman" w:cs="Times New Roman"/>
          <w:sz w:val="24"/>
          <w:szCs w:val="24"/>
        </w:rPr>
        <w:t>University</w:t>
      </w:r>
      <w:r w:rsidR="000856B7" w:rsidRPr="00F73F70">
        <w:rPr>
          <w:rFonts w:ascii="Times New Roman" w:hAnsi="Times New Roman" w:cs="Times New Roman"/>
          <w:sz w:val="24"/>
          <w:szCs w:val="24"/>
        </w:rPr>
        <w:t>)</w:t>
      </w:r>
      <w:r w:rsidR="00AC33B9" w:rsidRPr="00F73F70">
        <w:rPr>
          <w:rFonts w:ascii="Times New Roman" w:hAnsi="Times New Roman" w:cs="Times New Roman"/>
          <w:sz w:val="24"/>
          <w:szCs w:val="24"/>
        </w:rPr>
        <w:t xml:space="preserve">, </w:t>
      </w:r>
      <w:r w:rsidR="00F52DDD" w:rsidRPr="00F73F70">
        <w:rPr>
          <w:rFonts w:ascii="Times New Roman" w:hAnsi="Times New Roman" w:cs="Times New Roman"/>
          <w:sz w:val="24"/>
          <w:szCs w:val="24"/>
        </w:rPr>
        <w:t>mean that by th</w:t>
      </w:r>
      <w:r w:rsidR="00EA7936" w:rsidRPr="00F73F70">
        <w:rPr>
          <w:rFonts w:ascii="Times New Roman" w:hAnsi="Times New Roman" w:cs="Times New Roman"/>
          <w:sz w:val="24"/>
          <w:szCs w:val="24"/>
        </w:rPr>
        <w:t>e time adulthood is reached</w:t>
      </w:r>
      <w:r w:rsidR="00F52DDD" w:rsidRPr="00F73F70">
        <w:rPr>
          <w:rFonts w:ascii="Times New Roman" w:hAnsi="Times New Roman" w:cs="Times New Roman"/>
          <w:sz w:val="24"/>
          <w:szCs w:val="24"/>
        </w:rPr>
        <w:t xml:space="preserve"> small earlier differences in attainment have been equalised. </w:t>
      </w:r>
    </w:p>
    <w:p w14:paraId="5C372622" w14:textId="77777777" w:rsidR="00441360" w:rsidRPr="00F73F70" w:rsidRDefault="00441360" w:rsidP="00E4757C">
      <w:pPr>
        <w:spacing w:after="0" w:line="240" w:lineRule="auto"/>
        <w:jc w:val="both"/>
        <w:rPr>
          <w:rFonts w:ascii="Times New Roman" w:hAnsi="Times New Roman" w:cs="Times New Roman"/>
          <w:sz w:val="24"/>
          <w:szCs w:val="24"/>
        </w:rPr>
      </w:pPr>
    </w:p>
    <w:p w14:paraId="06E95C56" w14:textId="1C592CD4" w:rsidR="000E2BEE" w:rsidRPr="00F73F70" w:rsidRDefault="00C377EC" w:rsidP="00E4757C">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The null result with regard to health is noted</w:t>
      </w:r>
      <w:r w:rsidR="00441360" w:rsidRPr="00F73F70">
        <w:rPr>
          <w:rFonts w:ascii="Times New Roman" w:hAnsi="Times New Roman" w:cs="Times New Roman"/>
          <w:sz w:val="24"/>
          <w:szCs w:val="24"/>
        </w:rPr>
        <w:t xml:space="preserve"> but is harder to explain given some of the effects noted in large epidemiological studies such as those undertaken in the USA (</w:t>
      </w:r>
      <w:proofErr w:type="spellStart"/>
      <w:r w:rsidR="00441360" w:rsidRPr="00F73F70">
        <w:rPr>
          <w:rFonts w:ascii="Times New Roman" w:hAnsi="Times New Roman" w:cs="Times New Roman"/>
          <w:sz w:val="24"/>
          <w:szCs w:val="24"/>
        </w:rPr>
        <w:t>eg</w:t>
      </w:r>
      <w:proofErr w:type="spellEnd"/>
      <w:r w:rsidR="00441360" w:rsidRPr="00F73F70">
        <w:rPr>
          <w:rFonts w:ascii="Times New Roman" w:hAnsi="Times New Roman" w:cs="Times New Roman"/>
          <w:sz w:val="24"/>
          <w:szCs w:val="24"/>
        </w:rPr>
        <w:t xml:space="preserve"> Buckles and </w:t>
      </w:r>
      <w:proofErr w:type="spellStart"/>
      <w:r w:rsidR="00441360" w:rsidRPr="00F73F70">
        <w:rPr>
          <w:rFonts w:ascii="Times New Roman" w:hAnsi="Times New Roman" w:cs="Times New Roman"/>
          <w:sz w:val="24"/>
          <w:szCs w:val="24"/>
        </w:rPr>
        <w:t>Hungerman</w:t>
      </w:r>
      <w:proofErr w:type="spellEnd"/>
      <w:r w:rsidR="00441360" w:rsidRPr="00F73F70">
        <w:rPr>
          <w:rFonts w:ascii="Times New Roman" w:hAnsi="Times New Roman" w:cs="Times New Roman"/>
          <w:sz w:val="24"/>
          <w:szCs w:val="24"/>
        </w:rPr>
        <w:t xml:space="preserve"> 2013)</w:t>
      </w:r>
      <w:r w:rsidR="000856B7" w:rsidRPr="00F73F70">
        <w:rPr>
          <w:rFonts w:ascii="Times New Roman" w:hAnsi="Times New Roman" w:cs="Times New Roman"/>
          <w:sz w:val="24"/>
          <w:szCs w:val="24"/>
        </w:rPr>
        <w:t>,</w:t>
      </w:r>
      <w:r w:rsidR="00441360" w:rsidRPr="00F73F70">
        <w:rPr>
          <w:rFonts w:ascii="Times New Roman" w:hAnsi="Times New Roman" w:cs="Times New Roman"/>
          <w:sz w:val="24"/>
          <w:szCs w:val="24"/>
        </w:rPr>
        <w:t xml:space="preserve"> but might be attributed to some of th</w:t>
      </w:r>
      <w:r w:rsidR="000856B7" w:rsidRPr="00F73F70">
        <w:rPr>
          <w:rFonts w:ascii="Times New Roman" w:hAnsi="Times New Roman" w:cs="Times New Roman"/>
          <w:sz w:val="24"/>
          <w:szCs w:val="24"/>
        </w:rPr>
        <w:t xml:space="preserve">e limitations </w:t>
      </w:r>
      <w:r w:rsidR="007168BA" w:rsidRPr="00F73F70">
        <w:rPr>
          <w:rFonts w:ascii="Times New Roman" w:hAnsi="Times New Roman" w:cs="Times New Roman"/>
          <w:sz w:val="24"/>
          <w:szCs w:val="24"/>
        </w:rPr>
        <w:t>of our</w:t>
      </w:r>
      <w:r w:rsidR="000856B7" w:rsidRPr="00F73F70">
        <w:rPr>
          <w:rFonts w:ascii="Times New Roman" w:hAnsi="Times New Roman" w:cs="Times New Roman"/>
          <w:sz w:val="24"/>
          <w:szCs w:val="24"/>
        </w:rPr>
        <w:t xml:space="preserve"> </w:t>
      </w:r>
      <w:r w:rsidR="00431983" w:rsidRPr="00F73F70">
        <w:rPr>
          <w:rFonts w:ascii="Times New Roman" w:hAnsi="Times New Roman" w:cs="Times New Roman"/>
          <w:sz w:val="24"/>
          <w:szCs w:val="24"/>
        </w:rPr>
        <w:t>analysis. Nevertheless, the NILS is an exceptionally large dataset, allowing for the analysis of a cohort representative of the population of Northern Ireland aged 12 to 18</w:t>
      </w:r>
      <w:r w:rsidR="00EE7681" w:rsidRPr="00F73F70">
        <w:rPr>
          <w:rFonts w:ascii="Times New Roman" w:hAnsi="Times New Roman" w:cs="Times New Roman"/>
          <w:sz w:val="24"/>
          <w:szCs w:val="24"/>
        </w:rPr>
        <w:t xml:space="preserve"> </w:t>
      </w:r>
      <w:r w:rsidR="00523980" w:rsidRPr="00F73F70">
        <w:rPr>
          <w:rFonts w:ascii="Times New Roman" w:hAnsi="Times New Roman" w:cs="Times New Roman"/>
          <w:sz w:val="24"/>
          <w:szCs w:val="24"/>
        </w:rPr>
        <w:t>in 2001 and subsequently 2</w:t>
      </w:r>
      <w:r w:rsidR="00EE7681" w:rsidRPr="00F73F70">
        <w:rPr>
          <w:rFonts w:ascii="Times New Roman" w:hAnsi="Times New Roman" w:cs="Times New Roman"/>
          <w:sz w:val="24"/>
          <w:szCs w:val="24"/>
        </w:rPr>
        <w:t>2 to 28 in 2011</w:t>
      </w:r>
      <w:r w:rsidR="00431983" w:rsidRPr="00F73F70">
        <w:rPr>
          <w:rFonts w:ascii="Times New Roman" w:hAnsi="Times New Roman" w:cs="Times New Roman"/>
          <w:sz w:val="24"/>
          <w:szCs w:val="24"/>
        </w:rPr>
        <w:t>. Given its large sample size, even very small differences by the month of birth of individuals s</w:t>
      </w:r>
      <w:r w:rsidR="002C44DF" w:rsidRPr="00F73F70">
        <w:rPr>
          <w:rFonts w:ascii="Times New Roman" w:hAnsi="Times New Roman" w:cs="Times New Roman"/>
          <w:sz w:val="24"/>
          <w:szCs w:val="24"/>
        </w:rPr>
        <w:t>h</w:t>
      </w:r>
      <w:r w:rsidR="00431983" w:rsidRPr="00F73F70">
        <w:rPr>
          <w:rFonts w:ascii="Times New Roman" w:hAnsi="Times New Roman" w:cs="Times New Roman"/>
          <w:sz w:val="24"/>
          <w:szCs w:val="24"/>
        </w:rPr>
        <w:t>ould have been picked up by our data.</w:t>
      </w:r>
      <w:r w:rsidR="00550121" w:rsidRPr="00F73F70">
        <w:rPr>
          <w:rFonts w:ascii="Times New Roman" w:hAnsi="Times New Roman" w:cs="Times New Roman"/>
          <w:sz w:val="24"/>
          <w:szCs w:val="24"/>
        </w:rPr>
        <w:t xml:space="preserve"> The conclusion must be either that these differences do not exist at an observable level for young people</w:t>
      </w:r>
      <w:r w:rsidR="00743741" w:rsidRPr="00F73F70">
        <w:rPr>
          <w:rFonts w:ascii="Times New Roman" w:hAnsi="Times New Roman" w:cs="Times New Roman"/>
          <w:sz w:val="24"/>
          <w:szCs w:val="24"/>
        </w:rPr>
        <w:t>,</w:t>
      </w:r>
      <w:r w:rsidR="00550121" w:rsidRPr="00F73F70">
        <w:rPr>
          <w:rFonts w:ascii="Times New Roman" w:hAnsi="Times New Roman" w:cs="Times New Roman"/>
          <w:sz w:val="24"/>
          <w:szCs w:val="24"/>
        </w:rPr>
        <w:t xml:space="preserve"> or that the Census general health question is a relatively </w:t>
      </w:r>
      <w:r w:rsidR="00B95FE9" w:rsidRPr="00F73F70">
        <w:rPr>
          <w:rFonts w:ascii="Times New Roman" w:hAnsi="Times New Roman" w:cs="Times New Roman"/>
          <w:sz w:val="24"/>
          <w:szCs w:val="24"/>
        </w:rPr>
        <w:t xml:space="preserve">blunt instrument. It cannot, for instance, provide detailed information on </w:t>
      </w:r>
      <w:r w:rsidR="00420ACD" w:rsidRPr="00F73F70">
        <w:rPr>
          <w:rFonts w:ascii="Times New Roman" w:hAnsi="Times New Roman" w:cs="Times New Roman"/>
          <w:sz w:val="24"/>
          <w:szCs w:val="24"/>
        </w:rPr>
        <w:t xml:space="preserve">the </w:t>
      </w:r>
      <w:r w:rsidR="00F93826" w:rsidRPr="00F73F70">
        <w:rPr>
          <w:rFonts w:ascii="Times New Roman" w:hAnsi="Times New Roman" w:cs="Times New Roman"/>
          <w:sz w:val="24"/>
          <w:szCs w:val="24"/>
        </w:rPr>
        <w:t xml:space="preserve">specific </w:t>
      </w:r>
      <w:r w:rsidR="00B95FE9" w:rsidRPr="00F73F70">
        <w:rPr>
          <w:rFonts w:ascii="Times New Roman" w:hAnsi="Times New Roman" w:cs="Times New Roman"/>
          <w:sz w:val="24"/>
          <w:szCs w:val="24"/>
        </w:rPr>
        <w:t>health conditions</w:t>
      </w:r>
      <w:r w:rsidR="00420ACD" w:rsidRPr="00F73F70">
        <w:rPr>
          <w:rFonts w:ascii="Times New Roman" w:hAnsi="Times New Roman" w:cs="Times New Roman"/>
          <w:sz w:val="24"/>
          <w:szCs w:val="24"/>
        </w:rPr>
        <w:t xml:space="preserve"> </w:t>
      </w:r>
      <w:r w:rsidR="00B95FE9" w:rsidRPr="00F73F70">
        <w:rPr>
          <w:rFonts w:ascii="Times New Roman" w:hAnsi="Times New Roman" w:cs="Times New Roman"/>
          <w:sz w:val="24"/>
          <w:szCs w:val="24"/>
        </w:rPr>
        <w:t xml:space="preserve">discussed in the Danish and United States studies reviewed earlier. Despite this, </w:t>
      </w:r>
      <w:r w:rsidR="00A714EA" w:rsidRPr="00F73F70">
        <w:rPr>
          <w:rFonts w:ascii="Times New Roman" w:hAnsi="Times New Roman" w:cs="Times New Roman"/>
          <w:sz w:val="24"/>
          <w:szCs w:val="24"/>
        </w:rPr>
        <w:t>the general health question</w:t>
      </w:r>
      <w:r w:rsidR="00FB7A9D" w:rsidRPr="00F73F70">
        <w:rPr>
          <w:rFonts w:ascii="Times New Roman" w:hAnsi="Times New Roman" w:cs="Times New Roman"/>
          <w:sz w:val="24"/>
          <w:szCs w:val="24"/>
        </w:rPr>
        <w:t xml:space="preserve"> is </w:t>
      </w:r>
      <w:r w:rsidR="006354A9" w:rsidRPr="00F73F70">
        <w:rPr>
          <w:rFonts w:ascii="Times New Roman" w:hAnsi="Times New Roman" w:cs="Times New Roman"/>
          <w:sz w:val="24"/>
          <w:szCs w:val="24"/>
        </w:rPr>
        <w:t xml:space="preserve">able to </w:t>
      </w:r>
      <w:r w:rsidR="00F73547" w:rsidRPr="00F73F70">
        <w:rPr>
          <w:rFonts w:ascii="Times New Roman" w:hAnsi="Times New Roman" w:cs="Times New Roman"/>
          <w:sz w:val="24"/>
          <w:szCs w:val="24"/>
        </w:rPr>
        <w:t xml:space="preserve">provide </w:t>
      </w:r>
      <w:r w:rsidR="00D226F8">
        <w:rPr>
          <w:rFonts w:ascii="Times New Roman" w:hAnsi="Times New Roman" w:cs="Times New Roman"/>
          <w:sz w:val="24"/>
          <w:szCs w:val="24"/>
        </w:rPr>
        <w:t xml:space="preserve">reliable </w:t>
      </w:r>
      <w:r w:rsidR="00F73547" w:rsidRPr="00F73F70">
        <w:rPr>
          <w:rFonts w:ascii="Times New Roman" w:hAnsi="Times New Roman" w:cs="Times New Roman"/>
          <w:sz w:val="24"/>
          <w:szCs w:val="24"/>
        </w:rPr>
        <w:t>information</w:t>
      </w:r>
      <w:r w:rsidR="00B72C8C" w:rsidRPr="00F73F70">
        <w:rPr>
          <w:rFonts w:ascii="Times New Roman" w:hAnsi="Times New Roman" w:cs="Times New Roman"/>
          <w:sz w:val="24"/>
          <w:szCs w:val="24"/>
        </w:rPr>
        <w:t>,</w:t>
      </w:r>
      <w:r w:rsidR="00F73547" w:rsidRPr="00F73F70">
        <w:rPr>
          <w:rFonts w:ascii="Times New Roman" w:hAnsi="Times New Roman" w:cs="Times New Roman"/>
          <w:sz w:val="24"/>
          <w:szCs w:val="24"/>
        </w:rPr>
        <w:t xml:space="preserve"> since it </w:t>
      </w:r>
      <w:r w:rsidR="00B72C8C" w:rsidRPr="00F73F70">
        <w:rPr>
          <w:rFonts w:ascii="Times New Roman" w:hAnsi="Times New Roman" w:cs="Times New Roman"/>
          <w:sz w:val="24"/>
          <w:szCs w:val="24"/>
        </w:rPr>
        <w:t xml:space="preserve">was found to be strongly </w:t>
      </w:r>
      <w:r w:rsidR="00F73547" w:rsidRPr="00F73F70">
        <w:rPr>
          <w:rFonts w:ascii="Times New Roman" w:hAnsi="Times New Roman" w:cs="Times New Roman"/>
          <w:sz w:val="24"/>
          <w:szCs w:val="24"/>
        </w:rPr>
        <w:t>related to objective health conditions and mortality outcomes</w:t>
      </w:r>
      <w:r w:rsidR="00BC1ADD" w:rsidRPr="00F73F70">
        <w:rPr>
          <w:rFonts w:ascii="Times New Roman" w:eastAsia="Times New Roman" w:hAnsi="Times New Roman" w:cs="Times New Roman"/>
          <w:sz w:val="24"/>
          <w:szCs w:val="24"/>
        </w:rPr>
        <w:t xml:space="preserve"> (</w:t>
      </w:r>
      <w:proofErr w:type="spellStart"/>
      <w:r w:rsidR="00BC1ADD" w:rsidRPr="00F73F70">
        <w:rPr>
          <w:rFonts w:ascii="Times New Roman" w:eastAsia="Times New Roman" w:hAnsi="Times New Roman" w:cs="Times New Roman"/>
          <w:sz w:val="24"/>
          <w:szCs w:val="24"/>
        </w:rPr>
        <w:t>Mackenbach</w:t>
      </w:r>
      <w:proofErr w:type="spellEnd"/>
      <w:r w:rsidR="00BC1ADD" w:rsidRPr="00F73F70">
        <w:rPr>
          <w:rFonts w:ascii="Times New Roman" w:eastAsia="Times New Roman" w:hAnsi="Times New Roman" w:cs="Times New Roman"/>
          <w:sz w:val="24"/>
          <w:szCs w:val="24"/>
        </w:rPr>
        <w:t xml:space="preserve"> et al 2002, </w:t>
      </w:r>
      <w:proofErr w:type="spellStart"/>
      <w:r w:rsidR="00BC1ADD" w:rsidRPr="00F73F70">
        <w:rPr>
          <w:rFonts w:ascii="Times New Roman" w:eastAsia="Times New Roman" w:hAnsi="Times New Roman" w:cs="Times New Roman"/>
          <w:sz w:val="24"/>
          <w:szCs w:val="24"/>
        </w:rPr>
        <w:t>Mossey</w:t>
      </w:r>
      <w:proofErr w:type="spellEnd"/>
      <w:r w:rsidR="00BC1ADD" w:rsidRPr="00F73F70">
        <w:rPr>
          <w:rFonts w:ascii="Times New Roman" w:eastAsia="Times New Roman" w:hAnsi="Times New Roman" w:cs="Times New Roman"/>
          <w:sz w:val="24"/>
          <w:szCs w:val="24"/>
        </w:rPr>
        <w:t xml:space="preserve"> and Shapiro 1982)</w:t>
      </w:r>
      <w:r w:rsidR="00FA1805" w:rsidRPr="00F73F70">
        <w:rPr>
          <w:rFonts w:ascii="Times New Roman" w:hAnsi="Times New Roman" w:cs="Times New Roman"/>
          <w:sz w:val="24"/>
          <w:szCs w:val="24"/>
        </w:rPr>
        <w:t xml:space="preserve">. Furthermore, in line with other studies </w:t>
      </w:r>
      <w:r w:rsidR="009B4028" w:rsidRPr="00F73F70">
        <w:rPr>
          <w:rFonts w:ascii="Times New Roman" w:hAnsi="Times New Roman" w:cs="Times New Roman"/>
          <w:sz w:val="24"/>
          <w:szCs w:val="24"/>
        </w:rPr>
        <w:t xml:space="preserve">(Woods et al., 2005, </w:t>
      </w:r>
      <w:proofErr w:type="spellStart"/>
      <w:r w:rsidR="009B4028" w:rsidRPr="00F73F70">
        <w:rPr>
          <w:rFonts w:ascii="Times New Roman" w:hAnsi="Times New Roman" w:cs="Times New Roman"/>
          <w:sz w:val="24"/>
          <w:szCs w:val="24"/>
        </w:rPr>
        <w:t>Doebler</w:t>
      </w:r>
      <w:proofErr w:type="spellEnd"/>
      <w:r w:rsidR="009B4028" w:rsidRPr="00F73F70">
        <w:rPr>
          <w:rFonts w:ascii="Times New Roman" w:hAnsi="Times New Roman" w:cs="Times New Roman"/>
          <w:sz w:val="24"/>
          <w:szCs w:val="24"/>
        </w:rPr>
        <w:t xml:space="preserve"> and Glasgow, 2016), </w:t>
      </w:r>
      <w:r w:rsidR="00FA1805" w:rsidRPr="00F73F70">
        <w:rPr>
          <w:rFonts w:ascii="Times New Roman" w:hAnsi="Times New Roman" w:cs="Times New Roman"/>
          <w:sz w:val="24"/>
          <w:szCs w:val="24"/>
        </w:rPr>
        <w:t xml:space="preserve">we found socio-economic and area-level deprivation indicators to be strongly related to less than good reported health. </w:t>
      </w:r>
      <w:r w:rsidR="00FE122E" w:rsidRPr="00F73F70">
        <w:rPr>
          <w:rFonts w:ascii="Times New Roman" w:hAnsi="Times New Roman" w:cs="Times New Roman"/>
          <w:sz w:val="24"/>
          <w:szCs w:val="24"/>
        </w:rPr>
        <w:t>T</w:t>
      </w:r>
      <w:r w:rsidR="002C44DF" w:rsidRPr="00F73F70">
        <w:rPr>
          <w:rFonts w:ascii="Times New Roman" w:hAnsi="Times New Roman" w:cs="Times New Roman"/>
          <w:sz w:val="24"/>
          <w:szCs w:val="24"/>
        </w:rPr>
        <w:t>he findings therefore cannot be discounted</w:t>
      </w:r>
      <w:r w:rsidR="00CB5738" w:rsidRPr="00F73F70">
        <w:rPr>
          <w:rFonts w:ascii="Times New Roman" w:hAnsi="Times New Roman" w:cs="Times New Roman"/>
          <w:sz w:val="24"/>
          <w:szCs w:val="24"/>
        </w:rPr>
        <w:t xml:space="preserve"> and the observation that there is no </w:t>
      </w:r>
      <w:r w:rsidR="00AA1661">
        <w:rPr>
          <w:rFonts w:ascii="Times New Roman" w:hAnsi="Times New Roman" w:cs="Times New Roman"/>
          <w:sz w:val="24"/>
          <w:szCs w:val="24"/>
        </w:rPr>
        <w:t xml:space="preserve">long-term </w:t>
      </w:r>
      <w:r w:rsidR="00CB5738" w:rsidRPr="00F73F70">
        <w:rPr>
          <w:rFonts w:ascii="Times New Roman" w:hAnsi="Times New Roman" w:cs="Times New Roman"/>
          <w:sz w:val="24"/>
          <w:szCs w:val="24"/>
        </w:rPr>
        <w:t>health disadvantage for the summer born, or indeed those born at other times of the year, is therefore interesting and noteworthy</w:t>
      </w:r>
      <w:r w:rsidR="002C44DF" w:rsidRPr="00F73F70">
        <w:rPr>
          <w:rFonts w:ascii="Times New Roman" w:hAnsi="Times New Roman" w:cs="Times New Roman"/>
          <w:sz w:val="24"/>
          <w:szCs w:val="24"/>
        </w:rPr>
        <w:t>.</w:t>
      </w:r>
    </w:p>
    <w:p w14:paraId="225500F9" w14:textId="77777777" w:rsidR="000E2BEE" w:rsidRPr="00F73F70" w:rsidRDefault="000E2BEE" w:rsidP="00E4757C">
      <w:pPr>
        <w:spacing w:after="0" w:line="240" w:lineRule="auto"/>
        <w:jc w:val="both"/>
        <w:rPr>
          <w:rFonts w:ascii="Times New Roman" w:hAnsi="Times New Roman" w:cs="Times New Roman"/>
          <w:sz w:val="24"/>
          <w:szCs w:val="24"/>
        </w:rPr>
      </w:pPr>
    </w:p>
    <w:p w14:paraId="4ABED8FE" w14:textId="2A2E5104" w:rsidR="008F4868" w:rsidRPr="00F73F70" w:rsidRDefault="000E2BEE" w:rsidP="000E2BEE">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The analysis does not rule out earlier</w:t>
      </w:r>
      <w:r w:rsidR="00A110C7" w:rsidRPr="00F73F70">
        <w:rPr>
          <w:rFonts w:ascii="Times New Roman" w:hAnsi="Times New Roman" w:cs="Times New Roman"/>
          <w:sz w:val="24"/>
          <w:szCs w:val="24"/>
        </w:rPr>
        <w:t xml:space="preserve"> educational</w:t>
      </w:r>
      <w:r w:rsidRPr="00F73F70">
        <w:rPr>
          <w:rFonts w:ascii="Times New Roman" w:hAnsi="Times New Roman" w:cs="Times New Roman"/>
          <w:sz w:val="24"/>
          <w:szCs w:val="24"/>
        </w:rPr>
        <w:t xml:space="preserve"> effects during schooling but the NILS cannot address these issues. Instead, administrative data from primary, secondary and grammar schools on educational attainment, birth month and the other economic and social covariates of performance are required using other microdata linkage approaches to consider fully the potential importance of birth month in Northern Ireland. Further analysis might also detect similar patterns with regard to health in Northern Ireland to those noted in other jurisdictions but this again will require further linkage of other data from health administrative data systems from which more finely-grained information may be available in the future</w:t>
      </w:r>
      <w:r w:rsidR="002D4278" w:rsidRPr="00F73F70">
        <w:rPr>
          <w:rFonts w:ascii="Times New Roman" w:hAnsi="Times New Roman" w:cs="Times New Roman"/>
          <w:sz w:val="24"/>
          <w:szCs w:val="24"/>
        </w:rPr>
        <w:t>.</w:t>
      </w:r>
    </w:p>
    <w:p w14:paraId="16975EAB" w14:textId="77777777" w:rsidR="00F51A14" w:rsidRPr="00F73F70" w:rsidRDefault="00F51A14" w:rsidP="00E4757C">
      <w:pPr>
        <w:spacing w:after="0" w:line="240" w:lineRule="auto"/>
        <w:jc w:val="both"/>
        <w:rPr>
          <w:rFonts w:ascii="Times New Roman" w:hAnsi="Times New Roman" w:cs="Times New Roman"/>
          <w:sz w:val="24"/>
          <w:szCs w:val="24"/>
        </w:rPr>
      </w:pPr>
    </w:p>
    <w:p w14:paraId="1C6E85D6" w14:textId="697D3B83" w:rsidR="00485AE9" w:rsidRPr="00F73F70" w:rsidRDefault="001F6115" w:rsidP="000E2BEE">
      <w:pPr>
        <w:spacing w:line="240" w:lineRule="auto"/>
        <w:rPr>
          <w:rFonts w:ascii="Times New Roman" w:hAnsi="Times New Roman" w:cs="Times New Roman"/>
          <w:b/>
          <w:sz w:val="24"/>
          <w:szCs w:val="24"/>
        </w:rPr>
      </w:pPr>
      <w:r w:rsidRPr="00F73F70">
        <w:rPr>
          <w:rFonts w:ascii="Times New Roman" w:hAnsi="Times New Roman" w:cs="Times New Roman"/>
          <w:b/>
          <w:sz w:val="24"/>
          <w:szCs w:val="24"/>
        </w:rPr>
        <w:br w:type="page"/>
      </w:r>
      <w:r w:rsidR="0084033C" w:rsidRPr="00F73F70">
        <w:rPr>
          <w:rFonts w:ascii="Times New Roman" w:hAnsi="Times New Roman" w:cs="Times New Roman"/>
          <w:b/>
          <w:sz w:val="24"/>
          <w:szCs w:val="24"/>
        </w:rPr>
        <w:lastRenderedPageBreak/>
        <w:t>Acknowledgements</w:t>
      </w:r>
    </w:p>
    <w:p w14:paraId="571120DB" w14:textId="77777777" w:rsidR="0084033C" w:rsidRPr="00F73F70" w:rsidRDefault="0084033C" w:rsidP="00E4757C">
      <w:pPr>
        <w:spacing w:after="0" w:line="240" w:lineRule="auto"/>
        <w:jc w:val="both"/>
        <w:rPr>
          <w:rFonts w:ascii="Times New Roman" w:hAnsi="Times New Roman" w:cs="Times New Roman"/>
        </w:rPr>
      </w:pPr>
      <w:r w:rsidRPr="00F73F70">
        <w:rPr>
          <w:rFonts w:ascii="Times New Roman" w:hAnsi="Times New Roman" w:cs="Times New Roman"/>
          <w:sz w:val="24"/>
          <w:szCs w:val="24"/>
        </w:rPr>
        <w:t>The help provided by the staff of the Northern Ireland Longitudinal Study and the NILS Research Support Unit is acknowledged. The NILS is funded by the Health and Social Care Research and Development Division of the Public Health Agency (HSC R&amp;D Division) and NISRA. The NILS-RSU is funded by the ESRC and the Northern Ireland Government. The authors alone are responsible for the interpretation of the data and any views or opinions presented are solely those of the author and do not necessarily represent those of NI</w:t>
      </w:r>
      <w:r w:rsidR="00EC131D" w:rsidRPr="00F73F70">
        <w:rPr>
          <w:rFonts w:ascii="Times New Roman" w:hAnsi="Times New Roman" w:cs="Times New Roman"/>
          <w:sz w:val="24"/>
          <w:szCs w:val="24"/>
        </w:rPr>
        <w:t>SRA/NILS</w:t>
      </w:r>
      <w:r w:rsidR="00EC131D" w:rsidRPr="00F73F70">
        <w:rPr>
          <w:rFonts w:ascii="Times New Roman" w:hAnsi="Times New Roman" w:cs="Times New Roman"/>
        </w:rPr>
        <w:t>.</w:t>
      </w:r>
    </w:p>
    <w:p w14:paraId="472661A7" w14:textId="77777777" w:rsidR="00EC131D" w:rsidRPr="00F73F70" w:rsidRDefault="00EC131D" w:rsidP="00E4757C">
      <w:pPr>
        <w:spacing w:after="0" w:line="240" w:lineRule="auto"/>
        <w:jc w:val="both"/>
        <w:rPr>
          <w:rFonts w:ascii="Times New Roman" w:hAnsi="Times New Roman" w:cs="Times New Roman"/>
        </w:rPr>
      </w:pPr>
    </w:p>
    <w:p w14:paraId="267D1352" w14:textId="77777777" w:rsidR="001F6115" w:rsidRPr="00F73F70" w:rsidRDefault="001F6115" w:rsidP="00E4757C">
      <w:pPr>
        <w:spacing w:line="240" w:lineRule="auto"/>
        <w:rPr>
          <w:rFonts w:ascii="Times New Roman" w:hAnsi="Times New Roman" w:cs="Times New Roman"/>
          <w:b/>
          <w:sz w:val="24"/>
          <w:szCs w:val="24"/>
        </w:rPr>
      </w:pPr>
      <w:r w:rsidRPr="00F73F70">
        <w:rPr>
          <w:rFonts w:ascii="Times New Roman" w:hAnsi="Times New Roman" w:cs="Times New Roman"/>
          <w:b/>
          <w:sz w:val="24"/>
          <w:szCs w:val="24"/>
        </w:rPr>
        <w:br w:type="page"/>
      </w:r>
    </w:p>
    <w:p w14:paraId="275AE77D" w14:textId="77777777" w:rsidR="00EC131D" w:rsidRPr="00F73F70" w:rsidRDefault="00EC131D" w:rsidP="00E4757C">
      <w:pPr>
        <w:spacing w:line="240" w:lineRule="auto"/>
        <w:rPr>
          <w:rFonts w:ascii="Times New Roman" w:hAnsi="Times New Roman" w:cs="Times New Roman"/>
          <w:b/>
          <w:sz w:val="24"/>
          <w:szCs w:val="24"/>
        </w:rPr>
      </w:pPr>
      <w:r w:rsidRPr="00F73F70">
        <w:rPr>
          <w:rFonts w:ascii="Times New Roman" w:hAnsi="Times New Roman" w:cs="Times New Roman"/>
          <w:b/>
          <w:sz w:val="24"/>
          <w:szCs w:val="24"/>
        </w:rPr>
        <w:lastRenderedPageBreak/>
        <w:t>References</w:t>
      </w:r>
    </w:p>
    <w:p w14:paraId="656F70D0" w14:textId="77777777" w:rsidR="007F64BD" w:rsidRPr="00F73F70" w:rsidRDefault="00EC131D" w:rsidP="00CC55A3">
      <w:pPr>
        <w:pStyle w:val="Bibliography"/>
        <w:jc w:val="both"/>
        <w:rPr>
          <w:rFonts w:ascii="Times New Roman" w:hAnsi="Times New Roman" w:cs="Times New Roman"/>
          <w:sz w:val="24"/>
          <w:szCs w:val="24"/>
        </w:rPr>
      </w:pPr>
      <w:r w:rsidRPr="00F73F70">
        <w:rPr>
          <w:rFonts w:ascii="Times New Roman" w:hAnsi="Times New Roman" w:cs="Times New Roman"/>
          <w:sz w:val="24"/>
          <w:szCs w:val="24"/>
        </w:rPr>
        <w:t>Ash</w:t>
      </w:r>
      <w:r w:rsidR="00A60463" w:rsidRPr="00F73F70">
        <w:rPr>
          <w:rFonts w:ascii="Times New Roman" w:hAnsi="Times New Roman" w:cs="Times New Roman"/>
          <w:sz w:val="24"/>
          <w:szCs w:val="24"/>
        </w:rPr>
        <w:t xml:space="preserve">worth, John, and Bruno </w:t>
      </w:r>
      <w:proofErr w:type="spellStart"/>
      <w:r w:rsidR="00A60463" w:rsidRPr="00F73F70">
        <w:rPr>
          <w:rFonts w:ascii="Times New Roman" w:hAnsi="Times New Roman" w:cs="Times New Roman"/>
          <w:sz w:val="24"/>
          <w:szCs w:val="24"/>
        </w:rPr>
        <w:t>Heyndels</w:t>
      </w:r>
      <w:proofErr w:type="spellEnd"/>
      <w:r w:rsidR="00A60463" w:rsidRPr="00F73F70">
        <w:rPr>
          <w:rFonts w:ascii="Times New Roman" w:hAnsi="Times New Roman" w:cs="Times New Roman"/>
          <w:sz w:val="24"/>
          <w:szCs w:val="24"/>
        </w:rPr>
        <w:t>,</w:t>
      </w:r>
      <w:r w:rsidRPr="00F73F70">
        <w:rPr>
          <w:rFonts w:ascii="Times New Roman" w:hAnsi="Times New Roman" w:cs="Times New Roman"/>
          <w:sz w:val="24"/>
          <w:szCs w:val="24"/>
        </w:rPr>
        <w:t xml:space="preserve"> 2007. “Selection Bias and Peer Effects in Team Sports - The Effect of Age Grouping on Ea</w:t>
      </w:r>
      <w:r w:rsidR="004E30C4" w:rsidRPr="00F73F70">
        <w:rPr>
          <w:rFonts w:ascii="Times New Roman" w:hAnsi="Times New Roman" w:cs="Times New Roman"/>
          <w:sz w:val="24"/>
          <w:szCs w:val="24"/>
        </w:rPr>
        <w:t>rnings of German Soccer Players</w:t>
      </w:r>
      <w:r w:rsidRPr="00F73F70">
        <w:rPr>
          <w:rFonts w:ascii="Times New Roman" w:hAnsi="Times New Roman" w:cs="Times New Roman"/>
          <w:sz w:val="24"/>
          <w:szCs w:val="24"/>
        </w:rPr>
        <w:t>”</w:t>
      </w:r>
      <w:r w:rsidR="004E30C4" w:rsidRPr="00F73F70">
        <w:rPr>
          <w:rFonts w:ascii="Times New Roman" w:hAnsi="Times New Roman" w:cs="Times New Roman"/>
          <w:sz w:val="24"/>
          <w:szCs w:val="24"/>
        </w:rPr>
        <w:t>,</w:t>
      </w:r>
      <w:r w:rsidRPr="00F73F70">
        <w:rPr>
          <w:rFonts w:ascii="Times New Roman" w:hAnsi="Times New Roman" w:cs="Times New Roman"/>
          <w:sz w:val="24"/>
          <w:szCs w:val="24"/>
        </w:rPr>
        <w:t xml:space="preserve"> </w:t>
      </w:r>
      <w:r w:rsidRPr="00F73F70">
        <w:rPr>
          <w:rFonts w:ascii="Times New Roman" w:hAnsi="Times New Roman" w:cs="Times New Roman"/>
          <w:i/>
          <w:iCs/>
          <w:sz w:val="24"/>
          <w:szCs w:val="24"/>
        </w:rPr>
        <w:t>Journal of Sports Economics</w:t>
      </w:r>
      <w:r w:rsidRPr="00F73F70">
        <w:rPr>
          <w:rFonts w:ascii="Times New Roman" w:hAnsi="Times New Roman" w:cs="Times New Roman"/>
          <w:sz w:val="24"/>
          <w:szCs w:val="24"/>
        </w:rPr>
        <w:t xml:space="preserve"> 8 (4): 355–77. doi:10.1177/1527002506287695.</w:t>
      </w:r>
    </w:p>
    <w:p w14:paraId="7F47C38F" w14:textId="05DAF612" w:rsidR="00EC131D" w:rsidRPr="00F73F70" w:rsidRDefault="00EC131D" w:rsidP="00E4757C">
      <w:pPr>
        <w:pStyle w:val="Bibliography"/>
        <w:jc w:val="both"/>
        <w:rPr>
          <w:rFonts w:ascii="Times New Roman" w:hAnsi="Times New Roman" w:cs="Times New Roman"/>
          <w:sz w:val="24"/>
          <w:szCs w:val="24"/>
        </w:rPr>
      </w:pPr>
      <w:r w:rsidRPr="00F73F70">
        <w:rPr>
          <w:rFonts w:ascii="Times New Roman" w:hAnsi="Times New Roman" w:cs="Times New Roman"/>
          <w:sz w:val="24"/>
          <w:szCs w:val="24"/>
        </w:rPr>
        <w:t>Be</w:t>
      </w:r>
      <w:r w:rsidR="00924F7A" w:rsidRPr="00F73F70">
        <w:rPr>
          <w:rFonts w:ascii="Times New Roman" w:hAnsi="Times New Roman" w:cs="Times New Roman"/>
          <w:sz w:val="24"/>
          <w:szCs w:val="24"/>
        </w:rPr>
        <w:t>ll, John F., and Sandra Daniels,</w:t>
      </w:r>
      <w:r w:rsidRPr="00F73F70">
        <w:rPr>
          <w:rFonts w:ascii="Times New Roman" w:hAnsi="Times New Roman" w:cs="Times New Roman"/>
          <w:sz w:val="24"/>
          <w:szCs w:val="24"/>
        </w:rPr>
        <w:t xml:space="preserve"> 1990. “Are </w:t>
      </w:r>
      <w:proofErr w:type="spellStart"/>
      <w:r w:rsidRPr="00F73F70">
        <w:rPr>
          <w:rFonts w:ascii="Times New Roman" w:hAnsi="Times New Roman" w:cs="Times New Roman"/>
          <w:sz w:val="24"/>
          <w:szCs w:val="24"/>
        </w:rPr>
        <w:t>Summerborn</w:t>
      </w:r>
      <w:proofErr w:type="spellEnd"/>
      <w:r w:rsidRPr="00F73F70">
        <w:rPr>
          <w:rFonts w:ascii="Times New Roman" w:hAnsi="Times New Roman" w:cs="Times New Roman"/>
          <w:sz w:val="24"/>
          <w:szCs w:val="24"/>
        </w:rPr>
        <w:t xml:space="preserve"> Children Disadvantaged? Th</w:t>
      </w:r>
      <w:r w:rsidR="004E30C4" w:rsidRPr="00F73F70">
        <w:rPr>
          <w:rFonts w:ascii="Times New Roman" w:hAnsi="Times New Roman" w:cs="Times New Roman"/>
          <w:sz w:val="24"/>
          <w:szCs w:val="24"/>
        </w:rPr>
        <w:t>e Birthdate Effect in Education</w:t>
      </w:r>
      <w:r w:rsidRPr="00F73F70">
        <w:rPr>
          <w:rFonts w:ascii="Times New Roman" w:hAnsi="Times New Roman" w:cs="Times New Roman"/>
          <w:sz w:val="24"/>
          <w:szCs w:val="24"/>
        </w:rPr>
        <w:t>”</w:t>
      </w:r>
      <w:r w:rsidR="004E30C4" w:rsidRPr="00F73F70">
        <w:rPr>
          <w:rFonts w:ascii="Times New Roman" w:hAnsi="Times New Roman" w:cs="Times New Roman"/>
          <w:sz w:val="24"/>
          <w:szCs w:val="24"/>
        </w:rPr>
        <w:t>,</w:t>
      </w:r>
      <w:r w:rsidRPr="00F73F70">
        <w:rPr>
          <w:rFonts w:ascii="Times New Roman" w:hAnsi="Times New Roman" w:cs="Times New Roman"/>
          <w:sz w:val="24"/>
          <w:szCs w:val="24"/>
        </w:rPr>
        <w:t xml:space="preserve"> </w:t>
      </w:r>
      <w:r w:rsidRPr="00F73F70">
        <w:rPr>
          <w:rFonts w:ascii="Times New Roman" w:hAnsi="Times New Roman" w:cs="Times New Roman"/>
          <w:i/>
          <w:iCs/>
          <w:sz w:val="24"/>
          <w:szCs w:val="24"/>
        </w:rPr>
        <w:t>Oxford Review of Education</w:t>
      </w:r>
      <w:r w:rsidR="00A110C7" w:rsidRPr="00F73F70">
        <w:rPr>
          <w:rFonts w:ascii="Times New Roman" w:hAnsi="Times New Roman" w:cs="Times New Roman"/>
          <w:sz w:val="24"/>
          <w:szCs w:val="24"/>
        </w:rPr>
        <w:t xml:space="preserve"> 16 </w:t>
      </w:r>
      <w:r w:rsidRPr="00F73F70">
        <w:rPr>
          <w:rFonts w:ascii="Times New Roman" w:hAnsi="Times New Roman" w:cs="Times New Roman"/>
          <w:sz w:val="24"/>
          <w:szCs w:val="24"/>
        </w:rPr>
        <w:t>(1): 67–80. doi:10.1080/0305498900160106.</w:t>
      </w:r>
    </w:p>
    <w:p w14:paraId="7F2649A5" w14:textId="77777777" w:rsidR="00DA0401" w:rsidRPr="00F73F70" w:rsidRDefault="00DA0401" w:rsidP="00E4757C">
      <w:pPr>
        <w:spacing w:after="0" w:line="240" w:lineRule="auto"/>
        <w:ind w:left="720" w:hanging="720"/>
        <w:rPr>
          <w:rFonts w:ascii="Times New Roman" w:hAnsi="Times New Roman" w:cs="Times New Roman"/>
          <w:sz w:val="24"/>
          <w:szCs w:val="24"/>
        </w:rPr>
      </w:pPr>
      <w:r w:rsidRPr="00F73F70">
        <w:rPr>
          <w:rFonts w:ascii="Times New Roman" w:hAnsi="Times New Roman" w:cs="Times New Roman"/>
          <w:sz w:val="24"/>
          <w:szCs w:val="24"/>
          <w:shd w:val="clear" w:color="auto" w:fill="FFFFFF"/>
        </w:rPr>
        <w:t xml:space="preserve">Breen, Richard, and Jan O. </w:t>
      </w:r>
      <w:proofErr w:type="spellStart"/>
      <w:r w:rsidRPr="00F73F70">
        <w:rPr>
          <w:rFonts w:ascii="Times New Roman" w:hAnsi="Times New Roman" w:cs="Times New Roman"/>
          <w:sz w:val="24"/>
          <w:szCs w:val="24"/>
          <w:shd w:val="clear" w:color="auto" w:fill="FFFFFF"/>
        </w:rPr>
        <w:t>Jonsson</w:t>
      </w:r>
      <w:proofErr w:type="spellEnd"/>
      <w:r w:rsidRPr="00F73F70">
        <w:rPr>
          <w:rFonts w:ascii="Times New Roman" w:hAnsi="Times New Roman" w:cs="Times New Roman"/>
          <w:sz w:val="24"/>
          <w:szCs w:val="24"/>
          <w:shd w:val="clear" w:color="auto" w:fill="FFFFFF"/>
        </w:rPr>
        <w:t>. "Inequality of opportunity in comparative perspective: Recent research on educational</w:t>
      </w:r>
      <w:r w:rsidR="004E30C4" w:rsidRPr="00F73F70">
        <w:rPr>
          <w:rFonts w:ascii="Times New Roman" w:hAnsi="Times New Roman" w:cs="Times New Roman"/>
          <w:sz w:val="24"/>
          <w:szCs w:val="24"/>
          <w:shd w:val="clear" w:color="auto" w:fill="FFFFFF"/>
        </w:rPr>
        <w:t xml:space="preserve"> attainment and social mobility</w:t>
      </w:r>
      <w:r w:rsidRPr="00F73F70">
        <w:rPr>
          <w:rFonts w:ascii="Times New Roman" w:hAnsi="Times New Roman" w:cs="Times New Roman"/>
          <w:sz w:val="24"/>
          <w:szCs w:val="24"/>
          <w:shd w:val="clear" w:color="auto" w:fill="FFFFFF"/>
        </w:rPr>
        <w:t>"</w:t>
      </w:r>
      <w:proofErr w:type="gramStart"/>
      <w:r w:rsidR="004E30C4" w:rsidRPr="00F73F70">
        <w:rPr>
          <w:rFonts w:ascii="Times New Roman" w:hAnsi="Times New Roman" w:cs="Times New Roman"/>
          <w:sz w:val="24"/>
          <w:szCs w:val="24"/>
          <w:shd w:val="clear" w:color="auto" w:fill="FFFFFF"/>
        </w:rPr>
        <w:t xml:space="preserve">, </w:t>
      </w:r>
      <w:r w:rsidRPr="00F73F70">
        <w:rPr>
          <w:rStyle w:val="apple-converted-space"/>
          <w:rFonts w:ascii="Times New Roman" w:hAnsi="Times New Roman" w:cs="Times New Roman"/>
          <w:sz w:val="24"/>
          <w:szCs w:val="24"/>
          <w:shd w:val="clear" w:color="auto" w:fill="FFFFFF"/>
        </w:rPr>
        <w:t> </w:t>
      </w:r>
      <w:r w:rsidRPr="00F73F70">
        <w:rPr>
          <w:rFonts w:ascii="Times New Roman" w:hAnsi="Times New Roman" w:cs="Times New Roman"/>
          <w:i/>
          <w:iCs/>
          <w:sz w:val="24"/>
          <w:szCs w:val="24"/>
          <w:shd w:val="clear" w:color="auto" w:fill="FFFFFF"/>
        </w:rPr>
        <w:t>Annual</w:t>
      </w:r>
      <w:proofErr w:type="gramEnd"/>
      <w:r w:rsidRPr="00F73F70">
        <w:rPr>
          <w:rFonts w:ascii="Times New Roman" w:hAnsi="Times New Roman" w:cs="Times New Roman"/>
          <w:i/>
          <w:iCs/>
          <w:sz w:val="24"/>
          <w:szCs w:val="24"/>
          <w:shd w:val="clear" w:color="auto" w:fill="FFFFFF"/>
        </w:rPr>
        <w:t xml:space="preserve"> Review of Sociology</w:t>
      </w:r>
      <w:r w:rsidRPr="00F73F70">
        <w:rPr>
          <w:rStyle w:val="apple-converted-space"/>
          <w:rFonts w:ascii="Times New Roman" w:hAnsi="Times New Roman" w:cs="Times New Roman"/>
          <w:sz w:val="24"/>
          <w:szCs w:val="24"/>
          <w:shd w:val="clear" w:color="auto" w:fill="FFFFFF"/>
        </w:rPr>
        <w:t> </w:t>
      </w:r>
      <w:r w:rsidRPr="00F73F70">
        <w:rPr>
          <w:rFonts w:ascii="Times New Roman" w:hAnsi="Times New Roman" w:cs="Times New Roman"/>
          <w:sz w:val="24"/>
          <w:szCs w:val="24"/>
          <w:shd w:val="clear" w:color="auto" w:fill="FFFFFF"/>
        </w:rPr>
        <w:t>(2005): 223-243.</w:t>
      </w:r>
    </w:p>
    <w:p w14:paraId="7AE43327" w14:textId="77777777" w:rsidR="00F527A3" w:rsidRPr="00F73F70" w:rsidRDefault="00924F7A" w:rsidP="00E4757C">
      <w:pPr>
        <w:spacing w:after="0" w:line="240" w:lineRule="auto"/>
        <w:ind w:left="720" w:hanging="720"/>
        <w:rPr>
          <w:rFonts w:ascii="Times New Roman" w:hAnsi="Times New Roman" w:cs="Times New Roman"/>
          <w:sz w:val="24"/>
          <w:szCs w:val="24"/>
        </w:rPr>
      </w:pPr>
      <w:r w:rsidRPr="00F73F70">
        <w:rPr>
          <w:rFonts w:ascii="Times New Roman" w:hAnsi="Times New Roman" w:cs="Times New Roman"/>
          <w:sz w:val="24"/>
          <w:szCs w:val="24"/>
        </w:rPr>
        <w:t xml:space="preserve">Buckles, K. and </w:t>
      </w:r>
      <w:proofErr w:type="spellStart"/>
      <w:r w:rsidRPr="00F73F70">
        <w:rPr>
          <w:rFonts w:ascii="Times New Roman" w:hAnsi="Times New Roman" w:cs="Times New Roman"/>
          <w:sz w:val="24"/>
          <w:szCs w:val="24"/>
        </w:rPr>
        <w:t>Hungerman</w:t>
      </w:r>
      <w:proofErr w:type="spellEnd"/>
      <w:r w:rsidRPr="00F73F70">
        <w:rPr>
          <w:rFonts w:ascii="Times New Roman" w:hAnsi="Times New Roman" w:cs="Times New Roman"/>
          <w:sz w:val="24"/>
          <w:szCs w:val="24"/>
        </w:rPr>
        <w:t>, D</w:t>
      </w:r>
      <w:proofErr w:type="gramStart"/>
      <w:r w:rsidRPr="00F73F70">
        <w:rPr>
          <w:rFonts w:ascii="Times New Roman" w:hAnsi="Times New Roman" w:cs="Times New Roman"/>
          <w:sz w:val="24"/>
          <w:szCs w:val="24"/>
        </w:rPr>
        <w:t>. ,</w:t>
      </w:r>
      <w:proofErr w:type="gramEnd"/>
      <w:r w:rsidRPr="00F73F70">
        <w:rPr>
          <w:rFonts w:ascii="Times New Roman" w:hAnsi="Times New Roman" w:cs="Times New Roman"/>
          <w:sz w:val="24"/>
          <w:szCs w:val="24"/>
        </w:rPr>
        <w:t xml:space="preserve"> 2013.</w:t>
      </w:r>
      <w:r w:rsidR="00EA67C0" w:rsidRPr="00F73F70">
        <w:rPr>
          <w:rFonts w:ascii="Times New Roman" w:hAnsi="Times New Roman" w:cs="Times New Roman"/>
          <w:sz w:val="24"/>
          <w:szCs w:val="24"/>
        </w:rPr>
        <w:t xml:space="preserve"> </w:t>
      </w:r>
      <w:r w:rsidR="00CB36BF" w:rsidRPr="00F73F70">
        <w:rPr>
          <w:rFonts w:ascii="Times New Roman" w:hAnsi="Times New Roman" w:cs="Times New Roman"/>
          <w:sz w:val="24"/>
          <w:szCs w:val="24"/>
        </w:rPr>
        <w:t>“</w:t>
      </w:r>
      <w:r w:rsidR="00EA67C0" w:rsidRPr="00F73F70">
        <w:rPr>
          <w:rFonts w:ascii="Times New Roman" w:hAnsi="Times New Roman" w:cs="Times New Roman"/>
          <w:sz w:val="24"/>
          <w:szCs w:val="24"/>
        </w:rPr>
        <w:t>Season of Birth and Later Outcomes: Old Questions, New Answers</w:t>
      </w:r>
      <w:r w:rsidR="00CB36BF" w:rsidRPr="00F73F70">
        <w:rPr>
          <w:rFonts w:ascii="Times New Roman" w:hAnsi="Times New Roman" w:cs="Times New Roman"/>
          <w:sz w:val="24"/>
          <w:szCs w:val="24"/>
        </w:rPr>
        <w:t>”,</w:t>
      </w:r>
      <w:r w:rsidR="00EA67C0" w:rsidRPr="00F73F70">
        <w:rPr>
          <w:rFonts w:ascii="Times New Roman" w:hAnsi="Times New Roman" w:cs="Times New Roman"/>
          <w:sz w:val="24"/>
          <w:szCs w:val="24"/>
        </w:rPr>
        <w:t xml:space="preserve"> </w:t>
      </w:r>
      <w:r w:rsidR="00EA67C0" w:rsidRPr="00F73F70">
        <w:rPr>
          <w:rFonts w:ascii="Times New Roman" w:hAnsi="Times New Roman" w:cs="Times New Roman"/>
          <w:i/>
          <w:sz w:val="24"/>
          <w:szCs w:val="24"/>
        </w:rPr>
        <w:t>The Review of Economics and Statistics</w:t>
      </w:r>
      <w:r w:rsidR="00EA67C0" w:rsidRPr="00F73F70">
        <w:rPr>
          <w:rFonts w:ascii="Times New Roman" w:hAnsi="Times New Roman" w:cs="Times New Roman"/>
          <w:sz w:val="24"/>
          <w:szCs w:val="24"/>
        </w:rPr>
        <w:t>, 95 (3), p.711-724</w:t>
      </w:r>
    </w:p>
    <w:p w14:paraId="1F8B54E2" w14:textId="77777777" w:rsidR="00EC131D" w:rsidRPr="00F73F70" w:rsidRDefault="00EC131D" w:rsidP="00E4757C">
      <w:pPr>
        <w:spacing w:after="0" w:line="240" w:lineRule="auto"/>
        <w:ind w:left="709" w:hanging="709"/>
        <w:rPr>
          <w:rFonts w:ascii="Times New Roman" w:hAnsi="Times New Roman" w:cs="Times New Roman"/>
          <w:sz w:val="24"/>
          <w:szCs w:val="24"/>
        </w:rPr>
      </w:pPr>
      <w:r w:rsidRPr="00F73F70">
        <w:rPr>
          <w:rFonts w:ascii="Times New Roman" w:hAnsi="Times New Roman" w:cs="Times New Roman"/>
          <w:sz w:val="24"/>
          <w:szCs w:val="24"/>
        </w:rPr>
        <w:t>Boland MR, Shahn Z, Madig</w:t>
      </w:r>
      <w:r w:rsidR="00924F7A" w:rsidRPr="00F73F70">
        <w:rPr>
          <w:rFonts w:ascii="Times New Roman" w:hAnsi="Times New Roman" w:cs="Times New Roman"/>
          <w:sz w:val="24"/>
          <w:szCs w:val="24"/>
        </w:rPr>
        <w:t xml:space="preserve">an D, </w:t>
      </w:r>
      <w:proofErr w:type="spellStart"/>
      <w:r w:rsidR="00924F7A" w:rsidRPr="00F73F70">
        <w:rPr>
          <w:rFonts w:ascii="Times New Roman" w:hAnsi="Times New Roman" w:cs="Times New Roman"/>
          <w:sz w:val="24"/>
          <w:szCs w:val="24"/>
        </w:rPr>
        <w:t>Hripcsak</w:t>
      </w:r>
      <w:proofErr w:type="spellEnd"/>
      <w:r w:rsidR="00924F7A" w:rsidRPr="00F73F70">
        <w:rPr>
          <w:rFonts w:ascii="Times New Roman" w:hAnsi="Times New Roman" w:cs="Times New Roman"/>
          <w:sz w:val="24"/>
          <w:szCs w:val="24"/>
        </w:rPr>
        <w:t xml:space="preserve"> G, </w:t>
      </w:r>
      <w:proofErr w:type="spellStart"/>
      <w:r w:rsidR="00924F7A" w:rsidRPr="00F73F70">
        <w:rPr>
          <w:rFonts w:ascii="Times New Roman" w:hAnsi="Times New Roman" w:cs="Times New Roman"/>
          <w:sz w:val="24"/>
          <w:szCs w:val="24"/>
        </w:rPr>
        <w:t>Tatonetti</w:t>
      </w:r>
      <w:proofErr w:type="spellEnd"/>
      <w:r w:rsidR="00924F7A" w:rsidRPr="00F73F70">
        <w:rPr>
          <w:rFonts w:ascii="Times New Roman" w:hAnsi="Times New Roman" w:cs="Times New Roman"/>
          <w:sz w:val="24"/>
          <w:szCs w:val="24"/>
        </w:rPr>
        <w:t xml:space="preserve"> NP, </w:t>
      </w:r>
      <w:r w:rsidRPr="00F73F70">
        <w:rPr>
          <w:rFonts w:ascii="Times New Roman" w:hAnsi="Times New Roman" w:cs="Times New Roman"/>
          <w:sz w:val="24"/>
          <w:szCs w:val="24"/>
        </w:rPr>
        <w:t>20</w:t>
      </w:r>
      <w:r w:rsidR="00924F7A" w:rsidRPr="00F73F70">
        <w:rPr>
          <w:rFonts w:ascii="Times New Roman" w:hAnsi="Times New Roman" w:cs="Times New Roman"/>
          <w:sz w:val="24"/>
          <w:szCs w:val="24"/>
        </w:rPr>
        <w:t>15.</w:t>
      </w:r>
      <w:r w:rsidRPr="00F73F70">
        <w:rPr>
          <w:rFonts w:ascii="Times New Roman" w:hAnsi="Times New Roman" w:cs="Times New Roman"/>
          <w:sz w:val="24"/>
          <w:szCs w:val="24"/>
        </w:rPr>
        <w:t xml:space="preserve"> </w:t>
      </w:r>
      <w:r w:rsidR="00441682" w:rsidRPr="00F73F70">
        <w:rPr>
          <w:rFonts w:ascii="Times New Roman" w:hAnsi="Times New Roman" w:cs="Times New Roman"/>
          <w:sz w:val="24"/>
          <w:szCs w:val="24"/>
        </w:rPr>
        <w:t>“</w:t>
      </w:r>
      <w:r w:rsidRPr="00F73F70">
        <w:rPr>
          <w:rFonts w:ascii="Times New Roman" w:hAnsi="Times New Roman" w:cs="Times New Roman"/>
          <w:sz w:val="24"/>
          <w:szCs w:val="24"/>
        </w:rPr>
        <w:t>Birth Month Affects Lifetime Disease Risk: A Phenome-Wide Method</w:t>
      </w:r>
      <w:r w:rsidR="00441682" w:rsidRPr="00F73F70">
        <w:rPr>
          <w:rFonts w:ascii="Times New Roman" w:hAnsi="Times New Roman" w:cs="Times New Roman"/>
          <w:sz w:val="24"/>
          <w:szCs w:val="24"/>
        </w:rPr>
        <w:t>”</w:t>
      </w:r>
      <w:r w:rsidRPr="00F73F70">
        <w:rPr>
          <w:rFonts w:ascii="Times New Roman" w:hAnsi="Times New Roman" w:cs="Times New Roman"/>
          <w:sz w:val="24"/>
          <w:szCs w:val="24"/>
        </w:rPr>
        <w:t xml:space="preserve">, </w:t>
      </w:r>
      <w:r w:rsidRPr="00F73F70">
        <w:rPr>
          <w:rFonts w:ascii="Times New Roman" w:hAnsi="Times New Roman" w:cs="Times New Roman"/>
          <w:i/>
          <w:sz w:val="24"/>
          <w:szCs w:val="24"/>
        </w:rPr>
        <w:t>Journal of the American Medical Informatics Association</w:t>
      </w:r>
      <w:r w:rsidRPr="00F73F70">
        <w:rPr>
          <w:rFonts w:ascii="Times New Roman" w:hAnsi="Times New Roman" w:cs="Times New Roman"/>
          <w:sz w:val="24"/>
          <w:szCs w:val="24"/>
        </w:rPr>
        <w:t>, 2015;0:1–15. doi:10.1093/</w:t>
      </w:r>
      <w:proofErr w:type="spellStart"/>
      <w:r w:rsidRPr="00F73F70">
        <w:rPr>
          <w:rFonts w:ascii="Times New Roman" w:hAnsi="Times New Roman" w:cs="Times New Roman"/>
          <w:sz w:val="24"/>
          <w:szCs w:val="24"/>
        </w:rPr>
        <w:t>jamia</w:t>
      </w:r>
      <w:proofErr w:type="spellEnd"/>
      <w:r w:rsidRPr="00F73F70">
        <w:rPr>
          <w:rFonts w:ascii="Times New Roman" w:hAnsi="Times New Roman" w:cs="Times New Roman"/>
          <w:sz w:val="24"/>
          <w:szCs w:val="24"/>
        </w:rPr>
        <w:t>/ocv046</w:t>
      </w:r>
    </w:p>
    <w:p w14:paraId="3F44235D" w14:textId="77777777" w:rsidR="00EC131D" w:rsidRPr="00F73F70" w:rsidRDefault="0052455A" w:rsidP="00E4757C">
      <w:pPr>
        <w:pStyle w:val="Bibliography"/>
        <w:jc w:val="both"/>
        <w:rPr>
          <w:rFonts w:ascii="Times New Roman" w:hAnsi="Times New Roman" w:cs="Times New Roman"/>
          <w:sz w:val="24"/>
          <w:szCs w:val="24"/>
        </w:rPr>
      </w:pPr>
      <w:r w:rsidRPr="00F73F70">
        <w:rPr>
          <w:rFonts w:ascii="Times New Roman" w:hAnsi="Times New Roman" w:cs="Times New Roman"/>
          <w:sz w:val="24"/>
          <w:szCs w:val="24"/>
        </w:rPr>
        <w:t>Campbell, Tammy,</w:t>
      </w:r>
      <w:r w:rsidR="00EC131D" w:rsidRPr="00F73F70">
        <w:rPr>
          <w:rFonts w:ascii="Times New Roman" w:hAnsi="Times New Roman" w:cs="Times New Roman"/>
          <w:sz w:val="24"/>
          <w:szCs w:val="24"/>
        </w:rPr>
        <w:t xml:space="preserve"> 2013. </w:t>
      </w:r>
      <w:r w:rsidR="00C94079" w:rsidRPr="00F73F70">
        <w:rPr>
          <w:rFonts w:ascii="Times New Roman" w:hAnsi="Times New Roman" w:cs="Times New Roman"/>
          <w:sz w:val="24"/>
          <w:szCs w:val="24"/>
        </w:rPr>
        <w:t>“</w:t>
      </w:r>
      <w:r w:rsidR="00EC131D" w:rsidRPr="00F73F70">
        <w:rPr>
          <w:rFonts w:ascii="Times New Roman" w:hAnsi="Times New Roman" w:cs="Times New Roman"/>
          <w:iCs/>
          <w:sz w:val="24"/>
          <w:szCs w:val="24"/>
        </w:rPr>
        <w:t>School Ability Grouping and the Month of Birth Effect. Preliminary Evidence from the Millennium Cohort Study</w:t>
      </w:r>
      <w:r w:rsidR="00C94079" w:rsidRPr="00F73F70">
        <w:rPr>
          <w:rFonts w:ascii="Times New Roman" w:hAnsi="Times New Roman" w:cs="Times New Roman"/>
          <w:sz w:val="24"/>
          <w:szCs w:val="24"/>
        </w:rPr>
        <w:t>”,</w:t>
      </w:r>
      <w:r w:rsidR="00EC131D" w:rsidRPr="00F73F70">
        <w:rPr>
          <w:rFonts w:ascii="Times New Roman" w:hAnsi="Times New Roman" w:cs="Times New Roman"/>
          <w:sz w:val="24"/>
          <w:szCs w:val="24"/>
        </w:rPr>
        <w:t xml:space="preserve"> Working paper 2013/1. London: Institute for Education.</w:t>
      </w:r>
    </w:p>
    <w:p w14:paraId="340D88A4" w14:textId="77777777" w:rsidR="00EC131D" w:rsidRPr="00F73F70" w:rsidRDefault="00DB13D0" w:rsidP="00E4757C">
      <w:pPr>
        <w:pStyle w:val="Bibliography"/>
        <w:jc w:val="both"/>
        <w:rPr>
          <w:rFonts w:ascii="Times New Roman" w:hAnsi="Times New Roman" w:cs="Times New Roman"/>
          <w:sz w:val="24"/>
          <w:szCs w:val="24"/>
        </w:rPr>
      </w:pPr>
      <w:r w:rsidRPr="00F73F70">
        <w:rPr>
          <w:rFonts w:ascii="Times New Roman" w:hAnsi="Times New Roman" w:cs="Times New Roman"/>
          <w:sz w:val="24"/>
          <w:szCs w:val="24"/>
        </w:rPr>
        <w:t xml:space="preserve">Campbell, Tammy, </w:t>
      </w:r>
      <w:r w:rsidR="00EC131D" w:rsidRPr="00F73F70">
        <w:rPr>
          <w:rFonts w:ascii="Times New Roman" w:hAnsi="Times New Roman" w:cs="Times New Roman"/>
          <w:sz w:val="24"/>
          <w:szCs w:val="24"/>
        </w:rPr>
        <w:t>2014. “Stratified at Seven: In-Class Ability Group</w:t>
      </w:r>
      <w:r w:rsidR="00A13BD1" w:rsidRPr="00F73F70">
        <w:rPr>
          <w:rFonts w:ascii="Times New Roman" w:hAnsi="Times New Roman" w:cs="Times New Roman"/>
          <w:sz w:val="24"/>
          <w:szCs w:val="24"/>
        </w:rPr>
        <w:t>ing and the Relative Age Effect</w:t>
      </w:r>
      <w:r w:rsidR="00EC131D" w:rsidRPr="00F73F70">
        <w:rPr>
          <w:rFonts w:ascii="Times New Roman" w:hAnsi="Times New Roman" w:cs="Times New Roman"/>
          <w:sz w:val="24"/>
          <w:szCs w:val="24"/>
        </w:rPr>
        <w:t>”</w:t>
      </w:r>
      <w:r w:rsidR="00A13BD1" w:rsidRPr="00F73F70">
        <w:rPr>
          <w:rFonts w:ascii="Times New Roman" w:hAnsi="Times New Roman" w:cs="Times New Roman"/>
          <w:sz w:val="24"/>
          <w:szCs w:val="24"/>
        </w:rPr>
        <w:t>,</w:t>
      </w:r>
      <w:r w:rsidR="00EC131D" w:rsidRPr="00F73F70">
        <w:rPr>
          <w:rFonts w:ascii="Times New Roman" w:hAnsi="Times New Roman" w:cs="Times New Roman"/>
          <w:sz w:val="24"/>
          <w:szCs w:val="24"/>
        </w:rPr>
        <w:t xml:space="preserve"> </w:t>
      </w:r>
      <w:r w:rsidR="00EC131D" w:rsidRPr="00F73F70">
        <w:rPr>
          <w:rFonts w:ascii="Times New Roman" w:hAnsi="Times New Roman" w:cs="Times New Roman"/>
          <w:i/>
          <w:iCs/>
          <w:sz w:val="24"/>
          <w:szCs w:val="24"/>
        </w:rPr>
        <w:t>British Educational Research Journal</w:t>
      </w:r>
      <w:r w:rsidR="00EC131D" w:rsidRPr="00F73F70">
        <w:rPr>
          <w:rFonts w:ascii="Times New Roman" w:hAnsi="Times New Roman" w:cs="Times New Roman"/>
          <w:sz w:val="24"/>
          <w:szCs w:val="24"/>
        </w:rPr>
        <w:t xml:space="preserve"> 40 (5): 749–71. doi:10.1002/berj.3127.</w:t>
      </w:r>
    </w:p>
    <w:p w14:paraId="063FDDF6" w14:textId="4AFB9E55" w:rsidR="00EC131D" w:rsidRPr="00F73F70" w:rsidRDefault="00EC131D" w:rsidP="00E4757C">
      <w:pPr>
        <w:pStyle w:val="Bibliography"/>
        <w:jc w:val="both"/>
        <w:rPr>
          <w:rFonts w:ascii="Times New Roman" w:hAnsi="Times New Roman" w:cs="Times New Roman"/>
          <w:sz w:val="24"/>
          <w:szCs w:val="24"/>
        </w:rPr>
      </w:pPr>
      <w:r w:rsidRPr="00F73F70">
        <w:rPr>
          <w:rFonts w:ascii="Times New Roman" w:hAnsi="Times New Roman" w:cs="Times New Roman"/>
          <w:sz w:val="24"/>
          <w:szCs w:val="24"/>
        </w:rPr>
        <w:t>Crawford, Claire, Lorr</w:t>
      </w:r>
      <w:r w:rsidR="00DB13D0" w:rsidRPr="00F73F70">
        <w:rPr>
          <w:rFonts w:ascii="Times New Roman" w:hAnsi="Times New Roman" w:cs="Times New Roman"/>
          <w:sz w:val="24"/>
          <w:szCs w:val="24"/>
        </w:rPr>
        <w:t xml:space="preserve">aine </w:t>
      </w:r>
      <w:proofErr w:type="spellStart"/>
      <w:r w:rsidR="00DB13D0" w:rsidRPr="00F73F70">
        <w:rPr>
          <w:rFonts w:ascii="Times New Roman" w:hAnsi="Times New Roman" w:cs="Times New Roman"/>
          <w:sz w:val="24"/>
          <w:szCs w:val="24"/>
        </w:rPr>
        <w:t>Dearden</w:t>
      </w:r>
      <w:proofErr w:type="spellEnd"/>
      <w:r w:rsidR="00DB13D0" w:rsidRPr="00F73F70">
        <w:rPr>
          <w:rFonts w:ascii="Times New Roman" w:hAnsi="Times New Roman" w:cs="Times New Roman"/>
          <w:sz w:val="24"/>
          <w:szCs w:val="24"/>
        </w:rPr>
        <w:t xml:space="preserve">, and Costas </w:t>
      </w:r>
      <w:proofErr w:type="spellStart"/>
      <w:r w:rsidR="00DB13D0" w:rsidRPr="00F73F70">
        <w:rPr>
          <w:rFonts w:ascii="Times New Roman" w:hAnsi="Times New Roman" w:cs="Times New Roman"/>
          <w:sz w:val="24"/>
          <w:szCs w:val="24"/>
        </w:rPr>
        <w:t>Meghir</w:t>
      </w:r>
      <w:proofErr w:type="spellEnd"/>
      <w:r w:rsidR="00DB13D0" w:rsidRPr="00F73F70">
        <w:rPr>
          <w:rFonts w:ascii="Times New Roman" w:hAnsi="Times New Roman" w:cs="Times New Roman"/>
          <w:sz w:val="24"/>
          <w:szCs w:val="24"/>
        </w:rPr>
        <w:t>,</w:t>
      </w:r>
      <w:r w:rsidRPr="00F73F70">
        <w:rPr>
          <w:rFonts w:ascii="Times New Roman" w:hAnsi="Times New Roman" w:cs="Times New Roman"/>
          <w:sz w:val="24"/>
          <w:szCs w:val="24"/>
        </w:rPr>
        <w:t xml:space="preserve"> 2007. </w:t>
      </w:r>
      <w:r w:rsidRPr="00F73F70">
        <w:rPr>
          <w:rFonts w:ascii="Times New Roman" w:hAnsi="Times New Roman" w:cs="Times New Roman"/>
          <w:iCs/>
          <w:sz w:val="24"/>
          <w:szCs w:val="24"/>
        </w:rPr>
        <w:t>When You Are Born Matters. The Impact of Date of Birth on Child Cognitive Outcomes in England</w:t>
      </w:r>
      <w:r w:rsidRPr="00F73F70">
        <w:rPr>
          <w:rFonts w:ascii="Times New Roman" w:hAnsi="Times New Roman" w:cs="Times New Roman"/>
          <w:sz w:val="24"/>
          <w:szCs w:val="24"/>
        </w:rPr>
        <w:t>. London: Centre for the Economics of Education, London School of Economics.</w:t>
      </w:r>
      <w:r w:rsidR="00610E7F" w:rsidRPr="00F73F70">
        <w:rPr>
          <w:rFonts w:ascii="Times New Roman" w:hAnsi="Times New Roman" w:cs="Times New Roman"/>
          <w:sz w:val="24"/>
          <w:szCs w:val="24"/>
        </w:rPr>
        <w:t xml:space="preserve"> </w:t>
      </w:r>
    </w:p>
    <w:p w14:paraId="5B32ECCC" w14:textId="24BD8D92" w:rsidR="00EC131D" w:rsidRPr="00F73F70" w:rsidRDefault="00DB13D0" w:rsidP="00E4757C">
      <w:pPr>
        <w:pStyle w:val="Bibliography"/>
        <w:jc w:val="both"/>
        <w:rPr>
          <w:rFonts w:ascii="Times New Roman" w:hAnsi="Times New Roman" w:cs="Times New Roman"/>
          <w:sz w:val="24"/>
          <w:szCs w:val="24"/>
        </w:rPr>
      </w:pPr>
      <w:r w:rsidRPr="00F73F70">
        <w:rPr>
          <w:rFonts w:ascii="Times New Roman" w:hAnsi="Times New Roman" w:cs="Times New Roman"/>
          <w:sz w:val="24"/>
          <w:szCs w:val="24"/>
        </w:rPr>
        <w:t xml:space="preserve">Crawford, Claire, Lorraine </w:t>
      </w:r>
      <w:proofErr w:type="spellStart"/>
      <w:r w:rsidRPr="00F73F70">
        <w:rPr>
          <w:rFonts w:ascii="Times New Roman" w:hAnsi="Times New Roman" w:cs="Times New Roman"/>
          <w:sz w:val="24"/>
          <w:szCs w:val="24"/>
        </w:rPr>
        <w:t>Dearden</w:t>
      </w:r>
      <w:proofErr w:type="spellEnd"/>
      <w:r w:rsidRPr="00F73F70">
        <w:rPr>
          <w:rFonts w:ascii="Times New Roman" w:hAnsi="Times New Roman" w:cs="Times New Roman"/>
          <w:sz w:val="24"/>
          <w:szCs w:val="24"/>
        </w:rPr>
        <w:t xml:space="preserve">, and Costas </w:t>
      </w:r>
      <w:proofErr w:type="spellStart"/>
      <w:r w:rsidRPr="00F73F70">
        <w:rPr>
          <w:rFonts w:ascii="Times New Roman" w:hAnsi="Times New Roman" w:cs="Times New Roman"/>
          <w:sz w:val="24"/>
          <w:szCs w:val="24"/>
        </w:rPr>
        <w:t>Meghir</w:t>
      </w:r>
      <w:proofErr w:type="spellEnd"/>
      <w:r w:rsidRPr="00F73F70">
        <w:rPr>
          <w:rFonts w:ascii="Times New Roman" w:hAnsi="Times New Roman" w:cs="Times New Roman"/>
          <w:sz w:val="24"/>
          <w:szCs w:val="24"/>
        </w:rPr>
        <w:t xml:space="preserve">, </w:t>
      </w:r>
      <w:r w:rsidR="00EC131D" w:rsidRPr="00F73F70">
        <w:rPr>
          <w:rFonts w:ascii="Times New Roman" w:hAnsi="Times New Roman" w:cs="Times New Roman"/>
          <w:sz w:val="24"/>
          <w:szCs w:val="24"/>
        </w:rPr>
        <w:t xml:space="preserve">2010. </w:t>
      </w:r>
      <w:r w:rsidR="00BA53CA" w:rsidRPr="00F73F70">
        <w:rPr>
          <w:rFonts w:ascii="Times New Roman" w:hAnsi="Times New Roman" w:cs="Times New Roman"/>
          <w:sz w:val="24"/>
          <w:szCs w:val="24"/>
        </w:rPr>
        <w:t>“</w:t>
      </w:r>
      <w:r w:rsidR="00EC131D" w:rsidRPr="00F73F70">
        <w:rPr>
          <w:rFonts w:ascii="Times New Roman" w:hAnsi="Times New Roman" w:cs="Times New Roman"/>
          <w:iCs/>
          <w:sz w:val="24"/>
          <w:szCs w:val="24"/>
        </w:rPr>
        <w:t>When You Are Born Matters: The Impact of Date of Birth on Educational Outcomes in England</w:t>
      </w:r>
      <w:r w:rsidR="00BA53CA" w:rsidRPr="00F73F70">
        <w:rPr>
          <w:rFonts w:ascii="Times New Roman" w:hAnsi="Times New Roman" w:cs="Times New Roman"/>
          <w:sz w:val="24"/>
          <w:szCs w:val="24"/>
        </w:rPr>
        <w:t>”,</w:t>
      </w:r>
      <w:r w:rsidR="00EC131D" w:rsidRPr="00F73F70">
        <w:rPr>
          <w:rFonts w:ascii="Times New Roman" w:hAnsi="Times New Roman" w:cs="Times New Roman"/>
          <w:sz w:val="24"/>
          <w:szCs w:val="24"/>
        </w:rPr>
        <w:t xml:space="preserve"> </w:t>
      </w:r>
      <w:r w:rsidR="00BA53CA" w:rsidRPr="00F73F70">
        <w:rPr>
          <w:rFonts w:ascii="Times New Roman" w:hAnsi="Times New Roman" w:cs="Times New Roman"/>
          <w:sz w:val="24"/>
          <w:szCs w:val="24"/>
        </w:rPr>
        <w:t xml:space="preserve">IFS working papers, 10,06. </w:t>
      </w:r>
      <w:hyperlink r:id="rId9" w:history="1">
        <w:r w:rsidR="00A07CB7" w:rsidRPr="00F73F70">
          <w:rPr>
            <w:rStyle w:val="Hyperlink"/>
            <w:rFonts w:ascii="Times New Roman" w:hAnsi="Times New Roman" w:cs="Times New Roman"/>
            <w:color w:val="auto"/>
            <w:sz w:val="24"/>
            <w:szCs w:val="24"/>
          </w:rPr>
          <w:t>http://www.econstor.eu/handle/10419/47462</w:t>
        </w:r>
      </w:hyperlink>
      <w:r w:rsidR="00EC131D" w:rsidRPr="00F73F70">
        <w:rPr>
          <w:rFonts w:ascii="Times New Roman" w:hAnsi="Times New Roman" w:cs="Times New Roman"/>
          <w:sz w:val="24"/>
          <w:szCs w:val="24"/>
        </w:rPr>
        <w:t>.</w:t>
      </w:r>
      <w:r w:rsidR="00555B14" w:rsidRPr="00F73F70">
        <w:rPr>
          <w:rFonts w:ascii="Times New Roman" w:hAnsi="Times New Roman" w:cs="Times New Roman"/>
          <w:sz w:val="24"/>
          <w:szCs w:val="24"/>
        </w:rPr>
        <w:t xml:space="preserve"> 1-30.</w:t>
      </w:r>
    </w:p>
    <w:p w14:paraId="56C77358" w14:textId="74F3836D" w:rsidR="00555B14" w:rsidRPr="00F73F70" w:rsidRDefault="002B7C1C" w:rsidP="000E2BEE">
      <w:pPr>
        <w:spacing w:after="0" w:line="240" w:lineRule="auto"/>
        <w:rPr>
          <w:rFonts w:ascii="Times New Roman" w:hAnsi="Times New Roman" w:cs="Times New Roman"/>
          <w:iCs/>
          <w:sz w:val="24"/>
          <w:szCs w:val="24"/>
        </w:rPr>
      </w:pPr>
      <w:r w:rsidRPr="00F73F70">
        <w:rPr>
          <w:rFonts w:ascii="Times New Roman" w:hAnsi="Times New Roman" w:cs="Times New Roman"/>
        </w:rPr>
        <w:t xml:space="preserve">Crawford, Claire, </w:t>
      </w:r>
      <w:proofErr w:type="gramStart"/>
      <w:r w:rsidR="00DD1A48" w:rsidRPr="00F73F70">
        <w:rPr>
          <w:rFonts w:ascii="Times New Roman" w:hAnsi="Times New Roman" w:cs="Times New Roman"/>
        </w:rPr>
        <w:t xml:space="preserve">Lorraine  </w:t>
      </w:r>
      <w:proofErr w:type="spellStart"/>
      <w:r w:rsidRPr="00F73F70">
        <w:rPr>
          <w:rFonts w:ascii="Times New Roman" w:hAnsi="Times New Roman" w:cs="Times New Roman"/>
        </w:rPr>
        <w:t>Dearden</w:t>
      </w:r>
      <w:proofErr w:type="spellEnd"/>
      <w:proofErr w:type="gramEnd"/>
      <w:r w:rsidRPr="00F73F70">
        <w:rPr>
          <w:rFonts w:ascii="Times New Roman" w:hAnsi="Times New Roman" w:cs="Times New Roman"/>
        </w:rPr>
        <w:t xml:space="preserve">, </w:t>
      </w:r>
      <w:r w:rsidR="00DD1A48" w:rsidRPr="00F73F70">
        <w:rPr>
          <w:rFonts w:ascii="Times New Roman" w:hAnsi="Times New Roman" w:cs="Times New Roman"/>
        </w:rPr>
        <w:t xml:space="preserve">Ellen </w:t>
      </w:r>
      <w:r w:rsidRPr="00F73F70">
        <w:rPr>
          <w:rFonts w:ascii="Times New Roman" w:hAnsi="Times New Roman" w:cs="Times New Roman"/>
        </w:rPr>
        <w:t>Greaves, 2013</w:t>
      </w:r>
      <w:r w:rsidR="00C629C1" w:rsidRPr="00F73F70">
        <w:rPr>
          <w:rFonts w:ascii="Times New Roman" w:hAnsi="Times New Roman" w:cs="Times New Roman"/>
        </w:rPr>
        <w:t>.</w:t>
      </w:r>
      <w:r w:rsidRPr="00F73F70">
        <w:rPr>
          <w:rFonts w:ascii="Times New Roman" w:hAnsi="Times New Roman" w:cs="Times New Roman"/>
        </w:rPr>
        <w:t xml:space="preserve"> </w:t>
      </w:r>
      <w:r w:rsidRPr="00F73F70">
        <w:rPr>
          <w:rFonts w:ascii="Times New Roman" w:hAnsi="Times New Roman" w:cs="Times New Roman"/>
          <w:sz w:val="24"/>
          <w:szCs w:val="24"/>
        </w:rPr>
        <w:t>“</w:t>
      </w:r>
      <w:r w:rsidRPr="00F73F70">
        <w:rPr>
          <w:rFonts w:ascii="Times New Roman" w:hAnsi="Times New Roman" w:cs="Times New Roman"/>
          <w:iCs/>
          <w:sz w:val="24"/>
          <w:szCs w:val="24"/>
        </w:rPr>
        <w:t>When You Are Born Matters: The</w:t>
      </w:r>
    </w:p>
    <w:p w14:paraId="3AD47179" w14:textId="474D2747" w:rsidR="00DD1A48" w:rsidRPr="00F73F70" w:rsidRDefault="002B7C1C" w:rsidP="000E2BEE">
      <w:pPr>
        <w:spacing w:after="0" w:line="240" w:lineRule="auto"/>
        <w:ind w:left="720"/>
        <w:rPr>
          <w:rFonts w:ascii="Times New Roman" w:hAnsi="Times New Roman" w:cs="Times New Roman"/>
          <w:iCs/>
          <w:sz w:val="24"/>
          <w:szCs w:val="24"/>
        </w:rPr>
      </w:pPr>
      <w:r w:rsidRPr="00F73F70">
        <w:rPr>
          <w:rFonts w:ascii="Times New Roman" w:hAnsi="Times New Roman" w:cs="Times New Roman"/>
          <w:iCs/>
          <w:sz w:val="24"/>
          <w:szCs w:val="24"/>
        </w:rPr>
        <w:t>Impact of Date of Birth on Educational Outcomes in England</w:t>
      </w:r>
      <w:r w:rsidRPr="00F73F70">
        <w:rPr>
          <w:rFonts w:ascii="Times New Roman" w:hAnsi="Times New Roman" w:cs="Times New Roman"/>
          <w:sz w:val="24"/>
          <w:szCs w:val="24"/>
        </w:rPr>
        <w:t>”, IFS report R80, London: Institute for Fiscal Studies. 1-80.</w:t>
      </w:r>
    </w:p>
    <w:p w14:paraId="79B94E3F" w14:textId="75E8B178" w:rsidR="00C629C1" w:rsidRPr="00F73F70" w:rsidRDefault="00C629C1" w:rsidP="000E2BEE">
      <w:pPr>
        <w:pStyle w:val="Bibliography"/>
        <w:rPr>
          <w:rFonts w:ascii="Times New Roman" w:hAnsi="Times New Roman" w:cs="Times New Roman"/>
          <w:sz w:val="24"/>
          <w:szCs w:val="24"/>
        </w:rPr>
      </w:pPr>
      <w:r w:rsidRPr="00F73F70">
        <w:rPr>
          <w:rFonts w:ascii="Times New Roman" w:hAnsi="Times New Roman" w:cs="Times New Roman"/>
          <w:sz w:val="24"/>
          <w:szCs w:val="24"/>
        </w:rPr>
        <w:t xml:space="preserve">Crawford, Claire, Lorraine </w:t>
      </w:r>
      <w:proofErr w:type="spellStart"/>
      <w:r w:rsidRPr="00F73F70">
        <w:rPr>
          <w:rFonts w:ascii="Times New Roman" w:hAnsi="Times New Roman" w:cs="Times New Roman"/>
          <w:sz w:val="24"/>
          <w:szCs w:val="24"/>
        </w:rPr>
        <w:t>Dearden</w:t>
      </w:r>
      <w:proofErr w:type="spellEnd"/>
      <w:r w:rsidRPr="00F73F70">
        <w:rPr>
          <w:rFonts w:ascii="Times New Roman" w:hAnsi="Times New Roman" w:cs="Times New Roman"/>
          <w:sz w:val="24"/>
          <w:szCs w:val="24"/>
        </w:rPr>
        <w:t>, and Ellen Greaves</w:t>
      </w:r>
      <w:r w:rsidR="000D6DCC" w:rsidRPr="00F73F70">
        <w:rPr>
          <w:rFonts w:ascii="Times New Roman" w:hAnsi="Times New Roman" w:cs="Times New Roman"/>
          <w:sz w:val="24"/>
          <w:szCs w:val="24"/>
        </w:rPr>
        <w:t>,</w:t>
      </w:r>
      <w:r w:rsidRPr="00F73F70">
        <w:rPr>
          <w:rFonts w:ascii="Times New Roman" w:hAnsi="Times New Roman" w:cs="Times New Roman"/>
          <w:sz w:val="24"/>
          <w:szCs w:val="24"/>
        </w:rPr>
        <w:t xml:space="preserve"> 2014. “The Drivers of Month-of-Birth Differences in Children’s Cognitive and Non-Cognitive Skills.” </w:t>
      </w:r>
      <w:r w:rsidRPr="00F73F70">
        <w:rPr>
          <w:rFonts w:ascii="Times New Roman" w:hAnsi="Times New Roman" w:cs="Times New Roman"/>
          <w:i/>
          <w:iCs/>
          <w:sz w:val="24"/>
          <w:szCs w:val="24"/>
        </w:rPr>
        <w:t>Journal of the Royal Statistical Society: Series A (Statistics in Society)</w:t>
      </w:r>
      <w:r w:rsidRPr="00F73F70">
        <w:rPr>
          <w:rFonts w:ascii="Times New Roman" w:hAnsi="Times New Roman" w:cs="Times New Roman"/>
          <w:sz w:val="24"/>
          <w:szCs w:val="24"/>
        </w:rPr>
        <w:t xml:space="preserve"> 177 (4): 829–60. doi:10.1111/rssa.12071.</w:t>
      </w:r>
    </w:p>
    <w:p w14:paraId="66DE424C" w14:textId="7AED5142" w:rsidR="009867E8" w:rsidRPr="00F73F70" w:rsidRDefault="00EC131D" w:rsidP="000E2BEE">
      <w:pPr>
        <w:pStyle w:val="Bibliography"/>
        <w:jc w:val="both"/>
      </w:pPr>
      <w:r w:rsidRPr="00F73F70">
        <w:rPr>
          <w:rFonts w:ascii="Times New Roman" w:hAnsi="Times New Roman" w:cs="Times New Roman"/>
          <w:sz w:val="24"/>
          <w:szCs w:val="24"/>
        </w:rPr>
        <w:t xml:space="preserve">Daniels, Sandra, Diane </w:t>
      </w:r>
      <w:proofErr w:type="spellStart"/>
      <w:r w:rsidRPr="00F73F70">
        <w:rPr>
          <w:rFonts w:ascii="Times New Roman" w:hAnsi="Times New Roman" w:cs="Times New Roman"/>
          <w:sz w:val="24"/>
          <w:szCs w:val="24"/>
        </w:rPr>
        <w:t>Shor</w:t>
      </w:r>
      <w:r w:rsidR="00DB13D0" w:rsidRPr="00F73F70">
        <w:rPr>
          <w:rFonts w:ascii="Times New Roman" w:hAnsi="Times New Roman" w:cs="Times New Roman"/>
          <w:sz w:val="24"/>
          <w:szCs w:val="24"/>
        </w:rPr>
        <w:t>rocks</w:t>
      </w:r>
      <w:proofErr w:type="spellEnd"/>
      <w:r w:rsidR="00DB13D0" w:rsidRPr="00F73F70">
        <w:rPr>
          <w:rFonts w:ascii="Times New Roman" w:hAnsi="Times New Roman" w:cs="Times New Roman"/>
          <w:sz w:val="24"/>
          <w:szCs w:val="24"/>
        </w:rPr>
        <w:t>-Taylor, and Edwin Redfern,</w:t>
      </w:r>
      <w:r w:rsidRPr="00F73F70">
        <w:rPr>
          <w:rFonts w:ascii="Times New Roman" w:hAnsi="Times New Roman" w:cs="Times New Roman"/>
          <w:sz w:val="24"/>
          <w:szCs w:val="24"/>
        </w:rPr>
        <w:t xml:space="preserve"> 2000. “Can Starting Summer-Born Children Earlier at Infant School Improve Their National Curriculum Results?”</w:t>
      </w:r>
      <w:r w:rsidR="00FE580F" w:rsidRPr="00F73F70">
        <w:rPr>
          <w:rFonts w:ascii="Times New Roman" w:hAnsi="Times New Roman" w:cs="Times New Roman"/>
          <w:sz w:val="24"/>
          <w:szCs w:val="24"/>
        </w:rPr>
        <w:t>,</w:t>
      </w:r>
      <w:r w:rsidRPr="00F73F70">
        <w:rPr>
          <w:rFonts w:ascii="Times New Roman" w:hAnsi="Times New Roman" w:cs="Times New Roman"/>
          <w:sz w:val="24"/>
          <w:szCs w:val="24"/>
        </w:rPr>
        <w:t xml:space="preserve"> </w:t>
      </w:r>
      <w:r w:rsidRPr="00F73F70">
        <w:rPr>
          <w:rFonts w:ascii="Times New Roman" w:hAnsi="Times New Roman" w:cs="Times New Roman"/>
          <w:i/>
          <w:iCs/>
          <w:sz w:val="24"/>
          <w:szCs w:val="24"/>
        </w:rPr>
        <w:t>Oxford Review of Education</w:t>
      </w:r>
      <w:r w:rsidRPr="00F73F70">
        <w:rPr>
          <w:rFonts w:ascii="Times New Roman" w:hAnsi="Times New Roman" w:cs="Times New Roman"/>
          <w:sz w:val="24"/>
          <w:szCs w:val="24"/>
        </w:rPr>
        <w:t xml:space="preserve"> 26 (2): 207–20. doi:10.1080/713688530.</w:t>
      </w:r>
    </w:p>
    <w:p w14:paraId="25A34389" w14:textId="7D535D2A" w:rsidR="009867E8" w:rsidRPr="00F73F70" w:rsidRDefault="009867E8" w:rsidP="009867E8">
      <w:pPr>
        <w:pStyle w:val="Bibliography"/>
        <w:rPr>
          <w:rFonts w:ascii="Times New Roman" w:hAnsi="Times New Roman" w:cs="Times New Roman"/>
          <w:sz w:val="24"/>
          <w:szCs w:val="24"/>
        </w:rPr>
      </w:pPr>
      <w:r w:rsidRPr="00F73F70">
        <w:rPr>
          <w:rFonts w:ascii="Times New Roman" w:hAnsi="Times New Roman" w:cs="Times New Roman"/>
          <w:sz w:val="24"/>
          <w:szCs w:val="24"/>
        </w:rPr>
        <w:t>Department of Education</w:t>
      </w:r>
      <w:r w:rsidR="000D6DCC" w:rsidRPr="00F73F70">
        <w:rPr>
          <w:rFonts w:ascii="Times New Roman" w:hAnsi="Times New Roman" w:cs="Times New Roman"/>
          <w:sz w:val="24"/>
          <w:szCs w:val="24"/>
        </w:rPr>
        <w:t>,</w:t>
      </w:r>
      <w:r w:rsidRPr="00F73F70">
        <w:rPr>
          <w:rFonts w:ascii="Times New Roman" w:hAnsi="Times New Roman" w:cs="Times New Roman"/>
          <w:sz w:val="24"/>
          <w:szCs w:val="24"/>
        </w:rPr>
        <w:t xml:space="preserve"> 1989. </w:t>
      </w:r>
      <w:r w:rsidRPr="00F73F70">
        <w:rPr>
          <w:rFonts w:ascii="Times New Roman" w:hAnsi="Times New Roman" w:cs="Times New Roman"/>
          <w:i/>
          <w:iCs/>
          <w:sz w:val="24"/>
          <w:szCs w:val="24"/>
        </w:rPr>
        <w:t>The Education and Libraries (Northern Ireland) Order 1986.</w:t>
      </w:r>
      <w:r w:rsidRPr="00F73F70">
        <w:rPr>
          <w:rFonts w:ascii="Times New Roman" w:hAnsi="Times New Roman" w:cs="Times New Roman"/>
          <w:sz w:val="24"/>
          <w:szCs w:val="24"/>
        </w:rPr>
        <w:t xml:space="preserve"> http://www.legislation.gov.uk/nisi/1986/594.</w:t>
      </w:r>
    </w:p>
    <w:p w14:paraId="0362B504" w14:textId="022A0EC5" w:rsidR="009867E8" w:rsidRPr="00F73F70" w:rsidRDefault="009867E8" w:rsidP="00D427D7">
      <w:pPr>
        <w:pStyle w:val="Bibliography"/>
        <w:rPr>
          <w:rFonts w:ascii="Times New Roman" w:hAnsi="Times New Roman" w:cs="Times New Roman"/>
          <w:sz w:val="24"/>
          <w:szCs w:val="24"/>
        </w:rPr>
      </w:pPr>
      <w:r w:rsidRPr="00F73F70">
        <w:rPr>
          <w:rFonts w:ascii="Times New Roman" w:hAnsi="Times New Roman" w:cs="Times New Roman"/>
          <w:sz w:val="24"/>
          <w:szCs w:val="24"/>
        </w:rPr>
        <w:t>Department of Education, 2016. “Compulsory School Age. Details of When a Child Must Start and May Leave Compulsory Education”</w:t>
      </w:r>
      <w:r w:rsidR="00572C99" w:rsidRPr="00F73F70">
        <w:rPr>
          <w:rFonts w:ascii="Times New Roman" w:hAnsi="Times New Roman" w:cs="Times New Roman"/>
          <w:sz w:val="24"/>
          <w:szCs w:val="24"/>
        </w:rPr>
        <w:t>,</w:t>
      </w:r>
      <w:r w:rsidRPr="00F73F70">
        <w:rPr>
          <w:rFonts w:ascii="Times New Roman" w:hAnsi="Times New Roman" w:cs="Times New Roman"/>
          <w:sz w:val="24"/>
          <w:szCs w:val="24"/>
        </w:rPr>
        <w:t xml:space="preserve"> https://www.education-ni.gov.uk/articles/compulsory-school-age.</w:t>
      </w:r>
    </w:p>
    <w:p w14:paraId="3754B5CE" w14:textId="493028B4" w:rsidR="00F527A3" w:rsidRPr="00F73F70" w:rsidRDefault="00F527A3" w:rsidP="00A07CB7">
      <w:pPr>
        <w:tabs>
          <w:tab w:val="left" w:pos="360"/>
          <w:tab w:val="left" w:pos="720"/>
        </w:tabs>
        <w:spacing w:after="0" w:line="240" w:lineRule="auto"/>
        <w:ind w:left="720" w:hanging="720"/>
        <w:rPr>
          <w:rFonts w:ascii="Times New Roman" w:hAnsi="Times New Roman" w:cs="Times New Roman"/>
          <w:sz w:val="24"/>
          <w:szCs w:val="24"/>
        </w:rPr>
      </w:pPr>
      <w:r w:rsidRPr="00F73F70">
        <w:rPr>
          <w:rFonts w:ascii="Times New Roman" w:hAnsi="Times New Roman" w:cs="Times New Roman"/>
          <w:sz w:val="24"/>
          <w:szCs w:val="24"/>
        </w:rPr>
        <w:t>D</w:t>
      </w:r>
      <w:r w:rsidR="00DB13D0" w:rsidRPr="00F73F70">
        <w:rPr>
          <w:rFonts w:ascii="Times New Roman" w:hAnsi="Times New Roman" w:cs="Times New Roman"/>
          <w:sz w:val="24"/>
          <w:szCs w:val="24"/>
        </w:rPr>
        <w:t>FE, 2010.</w:t>
      </w:r>
      <w:r w:rsidR="00EA67C0" w:rsidRPr="00F73F70">
        <w:rPr>
          <w:rFonts w:ascii="Times New Roman" w:hAnsi="Times New Roman" w:cs="Times New Roman"/>
          <w:sz w:val="24"/>
          <w:szCs w:val="24"/>
        </w:rPr>
        <w:t xml:space="preserve"> Month of Birth and Education, Research Report DFE-RR017, Schools Analysis and Research Division, Department for Education, London,      </w:t>
      </w:r>
      <w:hyperlink r:id="rId10" w:history="1">
        <w:r w:rsidR="00EA67C0" w:rsidRPr="00F73F70">
          <w:rPr>
            <w:rStyle w:val="Hyperlink"/>
            <w:rFonts w:ascii="Times New Roman" w:hAnsi="Times New Roman" w:cs="Times New Roman"/>
            <w:color w:val="auto"/>
            <w:sz w:val="24"/>
            <w:szCs w:val="24"/>
          </w:rPr>
          <w:t>https://www.gov.uk/government/uploads/system/uploads/attachment_data/file/182664/DFE-RR017.pdf</w:t>
        </w:r>
      </w:hyperlink>
      <w:r w:rsidR="00EA67C0" w:rsidRPr="00F73F70">
        <w:rPr>
          <w:rFonts w:ascii="Times New Roman" w:hAnsi="Times New Roman" w:cs="Times New Roman"/>
          <w:sz w:val="24"/>
          <w:szCs w:val="24"/>
        </w:rPr>
        <w:t xml:space="preserve"> (accessed June 21st 2016) </w:t>
      </w:r>
      <w:r w:rsidR="00EB0745" w:rsidRPr="00F73F70">
        <w:rPr>
          <w:rFonts w:ascii="Times New Roman" w:hAnsi="Times New Roman" w:cs="Times New Roman"/>
          <w:sz w:val="24"/>
          <w:szCs w:val="24"/>
        </w:rPr>
        <w:t>.</w:t>
      </w:r>
    </w:p>
    <w:p w14:paraId="47CF801E" w14:textId="77777777" w:rsidR="00EC131D" w:rsidRPr="00F73F70" w:rsidRDefault="00EC131D" w:rsidP="00E4757C">
      <w:pPr>
        <w:pStyle w:val="Bibliography"/>
        <w:jc w:val="both"/>
        <w:rPr>
          <w:rFonts w:ascii="Times New Roman" w:hAnsi="Times New Roman" w:cs="Times New Roman"/>
          <w:sz w:val="24"/>
          <w:szCs w:val="24"/>
        </w:rPr>
      </w:pPr>
      <w:proofErr w:type="spellStart"/>
      <w:r w:rsidRPr="00F73F70">
        <w:rPr>
          <w:rFonts w:ascii="Times New Roman" w:hAnsi="Times New Roman" w:cs="Times New Roman"/>
          <w:sz w:val="24"/>
          <w:szCs w:val="24"/>
        </w:rPr>
        <w:lastRenderedPageBreak/>
        <w:t>Dhuey</w:t>
      </w:r>
      <w:proofErr w:type="spellEnd"/>
      <w:r w:rsidRPr="00F73F70">
        <w:rPr>
          <w:rFonts w:ascii="Times New Roman" w:hAnsi="Times New Roman" w:cs="Times New Roman"/>
          <w:sz w:val="24"/>
          <w:szCs w:val="24"/>
        </w:rPr>
        <w:t xml:space="preserve">, </w:t>
      </w:r>
      <w:r w:rsidR="002C2784" w:rsidRPr="00F73F70">
        <w:rPr>
          <w:rFonts w:ascii="Times New Roman" w:hAnsi="Times New Roman" w:cs="Times New Roman"/>
          <w:sz w:val="24"/>
          <w:szCs w:val="24"/>
        </w:rPr>
        <w:t>Elizabeth, and Stephen Lipscomb,</w:t>
      </w:r>
      <w:r w:rsidRPr="00F73F70">
        <w:rPr>
          <w:rFonts w:ascii="Times New Roman" w:hAnsi="Times New Roman" w:cs="Times New Roman"/>
          <w:sz w:val="24"/>
          <w:szCs w:val="24"/>
        </w:rPr>
        <w:t xml:space="preserve"> 2008. “What Makes a Leader? Relative</w:t>
      </w:r>
      <w:r w:rsidR="00DB3977" w:rsidRPr="00F73F70">
        <w:rPr>
          <w:rFonts w:ascii="Times New Roman" w:hAnsi="Times New Roman" w:cs="Times New Roman"/>
          <w:sz w:val="24"/>
          <w:szCs w:val="24"/>
        </w:rPr>
        <w:t xml:space="preserve"> Age and High School Leadership</w:t>
      </w:r>
      <w:r w:rsidRPr="00F73F70">
        <w:rPr>
          <w:rFonts w:ascii="Times New Roman" w:hAnsi="Times New Roman" w:cs="Times New Roman"/>
          <w:sz w:val="24"/>
          <w:szCs w:val="24"/>
        </w:rPr>
        <w:t>”</w:t>
      </w:r>
      <w:r w:rsidR="00DB3977" w:rsidRPr="00F73F70">
        <w:rPr>
          <w:rFonts w:ascii="Times New Roman" w:hAnsi="Times New Roman" w:cs="Times New Roman"/>
          <w:sz w:val="24"/>
          <w:szCs w:val="24"/>
        </w:rPr>
        <w:t>,</w:t>
      </w:r>
      <w:r w:rsidRPr="00F73F70">
        <w:rPr>
          <w:rFonts w:ascii="Times New Roman" w:hAnsi="Times New Roman" w:cs="Times New Roman"/>
          <w:sz w:val="24"/>
          <w:szCs w:val="24"/>
        </w:rPr>
        <w:t xml:space="preserve"> </w:t>
      </w:r>
      <w:r w:rsidRPr="00F73F70">
        <w:rPr>
          <w:rFonts w:ascii="Times New Roman" w:hAnsi="Times New Roman" w:cs="Times New Roman"/>
          <w:i/>
          <w:iCs/>
          <w:sz w:val="24"/>
          <w:szCs w:val="24"/>
        </w:rPr>
        <w:t>Economics of Education Review</w:t>
      </w:r>
      <w:r w:rsidRPr="00F73F70">
        <w:rPr>
          <w:rFonts w:ascii="Times New Roman" w:hAnsi="Times New Roman" w:cs="Times New Roman"/>
          <w:sz w:val="24"/>
          <w:szCs w:val="24"/>
        </w:rPr>
        <w:t xml:space="preserve"> 27 (2): 173–83. doi:10.1016/j.econedurev.2006.08.005.</w:t>
      </w:r>
    </w:p>
    <w:p w14:paraId="7E72E865" w14:textId="77777777" w:rsidR="00EC131D" w:rsidRPr="00F73F70" w:rsidRDefault="007F622E" w:rsidP="00E4757C">
      <w:pPr>
        <w:pStyle w:val="Bibliography"/>
        <w:jc w:val="both"/>
        <w:rPr>
          <w:rFonts w:ascii="Times New Roman" w:hAnsi="Times New Roman" w:cs="Times New Roman"/>
          <w:sz w:val="24"/>
          <w:szCs w:val="24"/>
        </w:rPr>
      </w:pPr>
      <w:proofErr w:type="spellStart"/>
      <w:r w:rsidRPr="00F73F70">
        <w:rPr>
          <w:rFonts w:ascii="Times New Roman" w:hAnsi="Times New Roman" w:cs="Times New Roman"/>
          <w:sz w:val="24"/>
          <w:szCs w:val="24"/>
        </w:rPr>
        <w:t>Dhuey</w:t>
      </w:r>
      <w:proofErr w:type="spellEnd"/>
      <w:r w:rsidRPr="00F73F70">
        <w:rPr>
          <w:rFonts w:ascii="Times New Roman" w:hAnsi="Times New Roman" w:cs="Times New Roman"/>
          <w:sz w:val="24"/>
          <w:szCs w:val="24"/>
        </w:rPr>
        <w:t xml:space="preserve">, Elizabeth, and Stephen Lipscomb, </w:t>
      </w:r>
      <w:r w:rsidR="00EC131D" w:rsidRPr="00F73F70">
        <w:rPr>
          <w:rFonts w:ascii="Times New Roman" w:hAnsi="Times New Roman" w:cs="Times New Roman"/>
          <w:sz w:val="24"/>
          <w:szCs w:val="24"/>
        </w:rPr>
        <w:t>2010. “Disabled or Young? Relative Age and Special</w:t>
      </w:r>
      <w:r w:rsidR="00F421CA" w:rsidRPr="00F73F70">
        <w:rPr>
          <w:rFonts w:ascii="Times New Roman" w:hAnsi="Times New Roman" w:cs="Times New Roman"/>
          <w:sz w:val="24"/>
          <w:szCs w:val="24"/>
        </w:rPr>
        <w:t xml:space="preserve"> Education Diagnoses in Schools</w:t>
      </w:r>
      <w:r w:rsidR="00EC131D" w:rsidRPr="00F73F70">
        <w:rPr>
          <w:rFonts w:ascii="Times New Roman" w:hAnsi="Times New Roman" w:cs="Times New Roman"/>
          <w:sz w:val="24"/>
          <w:szCs w:val="24"/>
        </w:rPr>
        <w:t>”</w:t>
      </w:r>
      <w:r w:rsidR="00F421CA" w:rsidRPr="00F73F70">
        <w:rPr>
          <w:rFonts w:ascii="Times New Roman" w:hAnsi="Times New Roman" w:cs="Times New Roman"/>
          <w:sz w:val="24"/>
          <w:szCs w:val="24"/>
        </w:rPr>
        <w:t>,</w:t>
      </w:r>
      <w:r w:rsidR="00EC131D" w:rsidRPr="00F73F70">
        <w:rPr>
          <w:rFonts w:ascii="Times New Roman" w:hAnsi="Times New Roman" w:cs="Times New Roman"/>
          <w:sz w:val="24"/>
          <w:szCs w:val="24"/>
        </w:rPr>
        <w:t xml:space="preserve"> </w:t>
      </w:r>
      <w:r w:rsidR="00EC131D" w:rsidRPr="00F73F70">
        <w:rPr>
          <w:rFonts w:ascii="Times New Roman" w:hAnsi="Times New Roman" w:cs="Times New Roman"/>
          <w:i/>
          <w:iCs/>
          <w:sz w:val="24"/>
          <w:szCs w:val="24"/>
        </w:rPr>
        <w:t>Economics of Education Review</w:t>
      </w:r>
      <w:r w:rsidR="00EC131D" w:rsidRPr="00F73F70">
        <w:rPr>
          <w:rFonts w:ascii="Times New Roman" w:hAnsi="Times New Roman" w:cs="Times New Roman"/>
          <w:sz w:val="24"/>
          <w:szCs w:val="24"/>
        </w:rPr>
        <w:t xml:space="preserve"> 29 (5): 857–72. doi:10.1016/j.econedurev.2010.03.006.</w:t>
      </w:r>
    </w:p>
    <w:p w14:paraId="194A614E" w14:textId="77777777" w:rsidR="00EC131D" w:rsidRPr="00F73F70" w:rsidRDefault="00EC131D" w:rsidP="00E4757C">
      <w:pPr>
        <w:pStyle w:val="Bibliography"/>
        <w:jc w:val="both"/>
        <w:rPr>
          <w:rFonts w:ascii="Times New Roman" w:hAnsi="Times New Roman" w:cs="Times New Roman"/>
          <w:sz w:val="24"/>
          <w:szCs w:val="24"/>
        </w:rPr>
      </w:pPr>
      <w:proofErr w:type="spellStart"/>
      <w:r w:rsidRPr="00F73F70">
        <w:rPr>
          <w:rFonts w:ascii="Times New Roman" w:hAnsi="Times New Roman" w:cs="Times New Roman"/>
          <w:sz w:val="24"/>
          <w:szCs w:val="24"/>
        </w:rPr>
        <w:t>Doblhammer</w:t>
      </w:r>
      <w:proofErr w:type="spellEnd"/>
      <w:r w:rsidRPr="00F73F70">
        <w:rPr>
          <w:rFonts w:ascii="Times New Roman" w:hAnsi="Times New Roman" w:cs="Times New Roman"/>
          <w:sz w:val="24"/>
          <w:szCs w:val="24"/>
        </w:rPr>
        <w:t>, Gabriele, and Jame</w:t>
      </w:r>
      <w:r w:rsidR="007E3F14" w:rsidRPr="00F73F70">
        <w:rPr>
          <w:rFonts w:ascii="Times New Roman" w:hAnsi="Times New Roman" w:cs="Times New Roman"/>
          <w:sz w:val="24"/>
          <w:szCs w:val="24"/>
        </w:rPr>
        <w:t xml:space="preserve">s W. </w:t>
      </w:r>
      <w:proofErr w:type="spellStart"/>
      <w:r w:rsidR="007E3F14" w:rsidRPr="00F73F70">
        <w:rPr>
          <w:rFonts w:ascii="Times New Roman" w:hAnsi="Times New Roman" w:cs="Times New Roman"/>
          <w:sz w:val="24"/>
          <w:szCs w:val="24"/>
        </w:rPr>
        <w:t>Vaupel</w:t>
      </w:r>
      <w:proofErr w:type="spellEnd"/>
      <w:r w:rsidR="007E3F14" w:rsidRPr="00F73F70">
        <w:rPr>
          <w:rFonts w:ascii="Times New Roman" w:hAnsi="Times New Roman" w:cs="Times New Roman"/>
          <w:sz w:val="24"/>
          <w:szCs w:val="24"/>
        </w:rPr>
        <w:t>,</w:t>
      </w:r>
      <w:r w:rsidRPr="00F73F70">
        <w:rPr>
          <w:rFonts w:ascii="Times New Roman" w:hAnsi="Times New Roman" w:cs="Times New Roman"/>
          <w:sz w:val="24"/>
          <w:szCs w:val="24"/>
        </w:rPr>
        <w:t xml:space="preserve"> 2001. “Lif</w:t>
      </w:r>
      <w:r w:rsidR="00B1599F" w:rsidRPr="00F73F70">
        <w:rPr>
          <w:rFonts w:ascii="Times New Roman" w:hAnsi="Times New Roman" w:cs="Times New Roman"/>
          <w:sz w:val="24"/>
          <w:szCs w:val="24"/>
        </w:rPr>
        <w:t>espan Depends on Month of Birth</w:t>
      </w:r>
      <w:r w:rsidRPr="00F73F70">
        <w:rPr>
          <w:rFonts w:ascii="Times New Roman" w:hAnsi="Times New Roman" w:cs="Times New Roman"/>
          <w:sz w:val="24"/>
          <w:szCs w:val="24"/>
        </w:rPr>
        <w:t>”</w:t>
      </w:r>
      <w:r w:rsidR="00B1599F" w:rsidRPr="00F73F70">
        <w:rPr>
          <w:rFonts w:ascii="Times New Roman" w:hAnsi="Times New Roman" w:cs="Times New Roman"/>
          <w:sz w:val="24"/>
          <w:szCs w:val="24"/>
        </w:rPr>
        <w:t>,</w:t>
      </w:r>
      <w:r w:rsidRPr="00F73F70">
        <w:rPr>
          <w:rFonts w:ascii="Times New Roman" w:hAnsi="Times New Roman" w:cs="Times New Roman"/>
          <w:sz w:val="24"/>
          <w:szCs w:val="24"/>
        </w:rPr>
        <w:t xml:space="preserve"> </w:t>
      </w:r>
      <w:r w:rsidRPr="00F73F70">
        <w:rPr>
          <w:rFonts w:ascii="Times New Roman" w:hAnsi="Times New Roman" w:cs="Times New Roman"/>
          <w:i/>
          <w:iCs/>
          <w:sz w:val="24"/>
          <w:szCs w:val="24"/>
        </w:rPr>
        <w:t>Proceedings of the National Academy of Sciences</w:t>
      </w:r>
      <w:r w:rsidRPr="00F73F70">
        <w:rPr>
          <w:rFonts w:ascii="Times New Roman" w:hAnsi="Times New Roman" w:cs="Times New Roman"/>
          <w:sz w:val="24"/>
          <w:szCs w:val="24"/>
        </w:rPr>
        <w:t xml:space="preserve"> 98 (5): 2934–39. doi:10.1073/pnas.041431898.</w:t>
      </w:r>
    </w:p>
    <w:p w14:paraId="64BA4FF1" w14:textId="1A425593" w:rsidR="00C20A93" w:rsidRPr="00F73F70" w:rsidRDefault="00C20A93" w:rsidP="00C20A93">
      <w:pPr>
        <w:pStyle w:val="Bibliography"/>
        <w:rPr>
          <w:rFonts w:ascii="Times New Roman" w:hAnsi="Times New Roman" w:cs="Times New Roman"/>
          <w:sz w:val="24"/>
          <w:szCs w:val="24"/>
        </w:rPr>
      </w:pPr>
      <w:r w:rsidRPr="00F73F70">
        <w:rPr>
          <w:rFonts w:ascii="Times New Roman" w:hAnsi="Times New Roman" w:cs="Times New Roman"/>
          <w:sz w:val="24"/>
          <w:szCs w:val="24"/>
        </w:rPr>
        <w:t xml:space="preserve">Doebler, Stefanie, and Nina Glasgow, 2016. “Relationships Between Deprivation and the Self-Reported Health of Older People in Northern Ireland.” </w:t>
      </w:r>
      <w:r w:rsidRPr="00F73F70">
        <w:rPr>
          <w:rFonts w:ascii="Times New Roman" w:hAnsi="Times New Roman" w:cs="Times New Roman"/>
          <w:i/>
          <w:iCs/>
          <w:sz w:val="24"/>
          <w:szCs w:val="24"/>
        </w:rPr>
        <w:t>Journal of Aging and Health</w:t>
      </w:r>
      <w:r w:rsidRPr="00F73F70">
        <w:rPr>
          <w:rFonts w:ascii="Times New Roman" w:hAnsi="Times New Roman" w:cs="Times New Roman"/>
          <w:sz w:val="24"/>
          <w:szCs w:val="24"/>
        </w:rPr>
        <w:t xml:space="preserve"> Online First (March). doi:10.1177/0898264316641079.</w:t>
      </w:r>
    </w:p>
    <w:p w14:paraId="5583B57E" w14:textId="77777777" w:rsidR="00EC131D" w:rsidRPr="00F73F70" w:rsidRDefault="00EC131D" w:rsidP="00E4757C">
      <w:pPr>
        <w:pStyle w:val="Bibliography"/>
        <w:jc w:val="both"/>
        <w:rPr>
          <w:rFonts w:ascii="Times New Roman" w:hAnsi="Times New Roman" w:cs="Times New Roman"/>
          <w:sz w:val="24"/>
          <w:szCs w:val="24"/>
        </w:rPr>
      </w:pPr>
      <w:r w:rsidRPr="00F73F70">
        <w:rPr>
          <w:rFonts w:ascii="Times New Roman" w:hAnsi="Times New Roman" w:cs="Times New Roman"/>
          <w:sz w:val="24"/>
          <w:szCs w:val="24"/>
        </w:rPr>
        <w:t xml:space="preserve">Du, </w:t>
      </w:r>
      <w:proofErr w:type="spellStart"/>
      <w:r w:rsidRPr="00F73F70">
        <w:rPr>
          <w:rFonts w:ascii="Times New Roman" w:hAnsi="Times New Roman" w:cs="Times New Roman"/>
          <w:sz w:val="24"/>
          <w:szCs w:val="24"/>
        </w:rPr>
        <w:t>Qianqian</w:t>
      </w:r>
      <w:proofErr w:type="spellEnd"/>
      <w:r w:rsidRPr="00F73F70">
        <w:rPr>
          <w:rFonts w:ascii="Times New Roman" w:hAnsi="Times New Roman" w:cs="Times New Roman"/>
          <w:sz w:val="24"/>
          <w:szCs w:val="24"/>
        </w:rPr>
        <w:t xml:space="preserve">, </w:t>
      </w:r>
      <w:proofErr w:type="spellStart"/>
      <w:r w:rsidRPr="00F73F70">
        <w:rPr>
          <w:rFonts w:ascii="Times New Roman" w:hAnsi="Times New Roman" w:cs="Times New Roman"/>
          <w:sz w:val="24"/>
          <w:szCs w:val="24"/>
        </w:rPr>
        <w:t>Hu</w:t>
      </w:r>
      <w:r w:rsidR="007B5EEA" w:rsidRPr="00F73F70">
        <w:rPr>
          <w:rFonts w:ascii="Times New Roman" w:hAnsi="Times New Roman" w:cs="Times New Roman"/>
          <w:sz w:val="24"/>
          <w:szCs w:val="24"/>
        </w:rPr>
        <w:t>asheng</w:t>
      </w:r>
      <w:proofErr w:type="spellEnd"/>
      <w:r w:rsidR="007B5EEA" w:rsidRPr="00F73F70">
        <w:rPr>
          <w:rFonts w:ascii="Times New Roman" w:hAnsi="Times New Roman" w:cs="Times New Roman"/>
          <w:sz w:val="24"/>
          <w:szCs w:val="24"/>
        </w:rPr>
        <w:t xml:space="preserve"> Gao, and Maurice D. Levi,</w:t>
      </w:r>
      <w:r w:rsidRPr="00F73F70">
        <w:rPr>
          <w:rFonts w:ascii="Times New Roman" w:hAnsi="Times New Roman" w:cs="Times New Roman"/>
          <w:sz w:val="24"/>
          <w:szCs w:val="24"/>
        </w:rPr>
        <w:t xml:space="preserve"> 2012. “The Relative-Age Effect and Career Success: Evidence from Corporate </w:t>
      </w:r>
      <w:r w:rsidR="00834CD3" w:rsidRPr="00F73F70">
        <w:rPr>
          <w:rFonts w:ascii="Times New Roman" w:hAnsi="Times New Roman" w:cs="Times New Roman"/>
          <w:sz w:val="24"/>
          <w:szCs w:val="24"/>
        </w:rPr>
        <w:t>CEO</w:t>
      </w:r>
      <w:r w:rsidRPr="00F73F70">
        <w:rPr>
          <w:rFonts w:ascii="Times New Roman" w:hAnsi="Times New Roman" w:cs="Times New Roman"/>
          <w:sz w:val="24"/>
          <w:szCs w:val="24"/>
        </w:rPr>
        <w:t>”</w:t>
      </w:r>
      <w:r w:rsidR="00834CD3" w:rsidRPr="00F73F70">
        <w:rPr>
          <w:rFonts w:ascii="Times New Roman" w:hAnsi="Times New Roman" w:cs="Times New Roman"/>
          <w:sz w:val="24"/>
          <w:szCs w:val="24"/>
        </w:rPr>
        <w:t>,</w:t>
      </w:r>
      <w:r w:rsidRPr="00F73F70">
        <w:rPr>
          <w:rFonts w:ascii="Times New Roman" w:hAnsi="Times New Roman" w:cs="Times New Roman"/>
          <w:sz w:val="24"/>
          <w:szCs w:val="24"/>
        </w:rPr>
        <w:t xml:space="preserve"> </w:t>
      </w:r>
      <w:r w:rsidRPr="00F73F70">
        <w:rPr>
          <w:rFonts w:ascii="Times New Roman" w:hAnsi="Times New Roman" w:cs="Times New Roman"/>
          <w:i/>
          <w:iCs/>
          <w:sz w:val="24"/>
          <w:szCs w:val="24"/>
        </w:rPr>
        <w:t>Economics Letters</w:t>
      </w:r>
      <w:r w:rsidRPr="00F73F70">
        <w:rPr>
          <w:rFonts w:ascii="Times New Roman" w:hAnsi="Times New Roman" w:cs="Times New Roman"/>
          <w:sz w:val="24"/>
          <w:szCs w:val="24"/>
        </w:rPr>
        <w:t xml:space="preserve"> 117 (3): 660–62. doi:10.1016/j.econlet.2012.08.017.</w:t>
      </w:r>
    </w:p>
    <w:p w14:paraId="38D6798B" w14:textId="77777777" w:rsidR="00EC131D" w:rsidRPr="00F73F70" w:rsidRDefault="00EC131D" w:rsidP="00E4757C">
      <w:pPr>
        <w:pStyle w:val="Bibliography"/>
        <w:jc w:val="both"/>
        <w:rPr>
          <w:rFonts w:ascii="Times New Roman" w:hAnsi="Times New Roman" w:cs="Times New Roman"/>
          <w:sz w:val="24"/>
          <w:szCs w:val="24"/>
        </w:rPr>
      </w:pPr>
      <w:r w:rsidRPr="00F73F70">
        <w:rPr>
          <w:rFonts w:ascii="Times New Roman" w:hAnsi="Times New Roman" w:cs="Times New Roman"/>
          <w:sz w:val="24"/>
          <w:szCs w:val="24"/>
          <w:lang w:val="sv-SE"/>
        </w:rPr>
        <w:t>Fredr</w:t>
      </w:r>
      <w:r w:rsidR="00343B49" w:rsidRPr="00F73F70">
        <w:rPr>
          <w:rFonts w:ascii="Times New Roman" w:hAnsi="Times New Roman" w:cs="Times New Roman"/>
          <w:sz w:val="24"/>
          <w:szCs w:val="24"/>
          <w:lang w:val="sv-SE"/>
        </w:rPr>
        <w:t>iksson, Peter, and Bjorn Ockert,</w:t>
      </w:r>
      <w:r w:rsidRPr="00F73F70">
        <w:rPr>
          <w:rFonts w:ascii="Times New Roman" w:hAnsi="Times New Roman" w:cs="Times New Roman"/>
          <w:sz w:val="24"/>
          <w:szCs w:val="24"/>
          <w:lang w:val="sv-SE"/>
        </w:rPr>
        <w:t xml:space="preserve"> 2005. </w:t>
      </w:r>
      <w:r w:rsidR="006B1E63" w:rsidRPr="00F73F70">
        <w:rPr>
          <w:rFonts w:ascii="Times New Roman" w:hAnsi="Times New Roman" w:cs="Times New Roman"/>
          <w:sz w:val="24"/>
          <w:szCs w:val="24"/>
        </w:rPr>
        <w:t>“</w:t>
      </w:r>
      <w:r w:rsidRPr="00F73F70">
        <w:rPr>
          <w:rFonts w:ascii="Times New Roman" w:hAnsi="Times New Roman" w:cs="Times New Roman"/>
          <w:iCs/>
          <w:sz w:val="24"/>
          <w:szCs w:val="24"/>
        </w:rPr>
        <w:t xml:space="preserve">Is Early Learning Really More Productive? The Effect of School Starting Age on School and </w:t>
      </w:r>
      <w:proofErr w:type="spellStart"/>
      <w:r w:rsidRPr="00F73F70">
        <w:rPr>
          <w:rFonts w:ascii="Times New Roman" w:hAnsi="Times New Roman" w:cs="Times New Roman"/>
          <w:iCs/>
          <w:sz w:val="24"/>
          <w:szCs w:val="24"/>
        </w:rPr>
        <w:t>Labor</w:t>
      </w:r>
      <w:proofErr w:type="spellEnd"/>
      <w:r w:rsidRPr="00F73F70">
        <w:rPr>
          <w:rFonts w:ascii="Times New Roman" w:hAnsi="Times New Roman" w:cs="Times New Roman"/>
          <w:iCs/>
          <w:sz w:val="24"/>
          <w:szCs w:val="24"/>
        </w:rPr>
        <w:t xml:space="preserve"> Market Performance</w:t>
      </w:r>
      <w:r w:rsidR="006B1E63" w:rsidRPr="00F73F70">
        <w:rPr>
          <w:rFonts w:ascii="Times New Roman" w:hAnsi="Times New Roman" w:cs="Times New Roman"/>
          <w:sz w:val="24"/>
          <w:szCs w:val="24"/>
        </w:rPr>
        <w:t>”,</w:t>
      </w:r>
      <w:r w:rsidRPr="00F73F70">
        <w:rPr>
          <w:rFonts w:ascii="Times New Roman" w:hAnsi="Times New Roman" w:cs="Times New Roman"/>
          <w:sz w:val="24"/>
          <w:szCs w:val="24"/>
        </w:rPr>
        <w:t xml:space="preserve"> SSRN Scholarly Paper ID 760728. Rochester, NY: Social Science Research Network. http://papers.ssrn.com/abstract=760728.</w:t>
      </w:r>
    </w:p>
    <w:p w14:paraId="17018A03" w14:textId="77777777" w:rsidR="00EC131D" w:rsidRPr="00F73F70" w:rsidRDefault="00EC131D" w:rsidP="00E4757C">
      <w:pPr>
        <w:pStyle w:val="Bibliography"/>
        <w:jc w:val="both"/>
        <w:rPr>
          <w:rFonts w:ascii="Times New Roman" w:hAnsi="Times New Roman" w:cs="Times New Roman"/>
          <w:sz w:val="24"/>
          <w:szCs w:val="24"/>
        </w:rPr>
      </w:pPr>
      <w:proofErr w:type="spellStart"/>
      <w:r w:rsidRPr="00F73F70">
        <w:rPr>
          <w:rFonts w:ascii="Times New Roman" w:hAnsi="Times New Roman" w:cs="Times New Roman"/>
          <w:sz w:val="24"/>
          <w:szCs w:val="24"/>
        </w:rPr>
        <w:t>Helsen</w:t>
      </w:r>
      <w:proofErr w:type="spellEnd"/>
      <w:r w:rsidRPr="00F73F70">
        <w:rPr>
          <w:rFonts w:ascii="Times New Roman" w:hAnsi="Times New Roman" w:cs="Times New Roman"/>
          <w:sz w:val="24"/>
          <w:szCs w:val="24"/>
        </w:rPr>
        <w:t>, Werner F, Jan v</w:t>
      </w:r>
      <w:r w:rsidR="00D402CB" w:rsidRPr="00F73F70">
        <w:rPr>
          <w:rFonts w:ascii="Times New Roman" w:hAnsi="Times New Roman" w:cs="Times New Roman"/>
          <w:sz w:val="24"/>
          <w:szCs w:val="24"/>
        </w:rPr>
        <w:t xml:space="preserve">an </w:t>
      </w:r>
      <w:proofErr w:type="spellStart"/>
      <w:r w:rsidR="00D402CB" w:rsidRPr="00F73F70">
        <w:rPr>
          <w:rFonts w:ascii="Times New Roman" w:hAnsi="Times New Roman" w:cs="Times New Roman"/>
          <w:sz w:val="24"/>
          <w:szCs w:val="24"/>
        </w:rPr>
        <w:t>Winckel</w:t>
      </w:r>
      <w:proofErr w:type="spellEnd"/>
      <w:r w:rsidR="00D402CB" w:rsidRPr="00F73F70">
        <w:rPr>
          <w:rFonts w:ascii="Times New Roman" w:hAnsi="Times New Roman" w:cs="Times New Roman"/>
          <w:sz w:val="24"/>
          <w:szCs w:val="24"/>
        </w:rPr>
        <w:t>, and A Mark Williams,</w:t>
      </w:r>
      <w:r w:rsidRPr="00F73F70">
        <w:rPr>
          <w:rFonts w:ascii="Times New Roman" w:hAnsi="Times New Roman" w:cs="Times New Roman"/>
          <w:sz w:val="24"/>
          <w:szCs w:val="24"/>
        </w:rPr>
        <w:t xml:space="preserve"> 2005. “The Relative Age Effec</w:t>
      </w:r>
      <w:r w:rsidR="00FD578E" w:rsidRPr="00F73F70">
        <w:rPr>
          <w:rFonts w:ascii="Times New Roman" w:hAnsi="Times New Roman" w:cs="Times New Roman"/>
          <w:sz w:val="24"/>
          <w:szCs w:val="24"/>
        </w:rPr>
        <w:t>t in Youth Soccer across Europe</w:t>
      </w:r>
      <w:r w:rsidRPr="00F73F70">
        <w:rPr>
          <w:rFonts w:ascii="Times New Roman" w:hAnsi="Times New Roman" w:cs="Times New Roman"/>
          <w:sz w:val="24"/>
          <w:szCs w:val="24"/>
        </w:rPr>
        <w:t>”</w:t>
      </w:r>
      <w:r w:rsidR="00FD578E" w:rsidRPr="00F73F70">
        <w:rPr>
          <w:rFonts w:ascii="Times New Roman" w:hAnsi="Times New Roman" w:cs="Times New Roman"/>
          <w:sz w:val="24"/>
          <w:szCs w:val="24"/>
        </w:rPr>
        <w:t>,</w:t>
      </w:r>
      <w:r w:rsidRPr="00F73F70">
        <w:rPr>
          <w:rFonts w:ascii="Times New Roman" w:hAnsi="Times New Roman" w:cs="Times New Roman"/>
          <w:sz w:val="24"/>
          <w:szCs w:val="24"/>
        </w:rPr>
        <w:t xml:space="preserve"> </w:t>
      </w:r>
      <w:r w:rsidRPr="00F73F70">
        <w:rPr>
          <w:rFonts w:ascii="Times New Roman" w:hAnsi="Times New Roman" w:cs="Times New Roman"/>
          <w:i/>
          <w:iCs/>
          <w:sz w:val="24"/>
          <w:szCs w:val="24"/>
        </w:rPr>
        <w:t>Journal of Sports Sciences</w:t>
      </w:r>
      <w:r w:rsidRPr="00F73F70">
        <w:rPr>
          <w:rFonts w:ascii="Times New Roman" w:hAnsi="Times New Roman" w:cs="Times New Roman"/>
          <w:sz w:val="24"/>
          <w:szCs w:val="24"/>
        </w:rPr>
        <w:t xml:space="preserve"> 23 (6): 629–36. doi:10.1080/02640410400021310.</w:t>
      </w:r>
    </w:p>
    <w:p w14:paraId="311857A1" w14:textId="77777777" w:rsidR="00EC131D" w:rsidRPr="00F73F70" w:rsidRDefault="00EC131D" w:rsidP="00E4757C">
      <w:pPr>
        <w:pStyle w:val="Bibliography"/>
        <w:jc w:val="both"/>
        <w:rPr>
          <w:rFonts w:ascii="Times New Roman" w:hAnsi="Times New Roman" w:cs="Times New Roman"/>
          <w:sz w:val="24"/>
          <w:szCs w:val="24"/>
        </w:rPr>
      </w:pPr>
      <w:r w:rsidRPr="00F73F70">
        <w:rPr>
          <w:rFonts w:ascii="Times New Roman" w:hAnsi="Times New Roman" w:cs="Times New Roman"/>
          <w:sz w:val="24"/>
          <w:szCs w:val="24"/>
        </w:rPr>
        <w:t>Johnston, Fiona, Mi</w:t>
      </w:r>
      <w:r w:rsidR="00CE04DB" w:rsidRPr="00F73F70">
        <w:rPr>
          <w:rFonts w:ascii="Times New Roman" w:hAnsi="Times New Roman" w:cs="Times New Roman"/>
          <w:sz w:val="24"/>
          <w:szCs w:val="24"/>
        </w:rPr>
        <w:t xml:space="preserve">chael </w:t>
      </w:r>
      <w:proofErr w:type="spellStart"/>
      <w:r w:rsidR="00CE04DB" w:rsidRPr="00F73F70">
        <w:rPr>
          <w:rFonts w:ascii="Times New Roman" w:hAnsi="Times New Roman" w:cs="Times New Roman"/>
          <w:sz w:val="24"/>
          <w:szCs w:val="24"/>
        </w:rPr>
        <w:t>Rosato</w:t>
      </w:r>
      <w:proofErr w:type="spellEnd"/>
      <w:r w:rsidR="00CE04DB" w:rsidRPr="00F73F70">
        <w:rPr>
          <w:rFonts w:ascii="Times New Roman" w:hAnsi="Times New Roman" w:cs="Times New Roman"/>
          <w:sz w:val="24"/>
          <w:szCs w:val="24"/>
        </w:rPr>
        <w:t xml:space="preserve">, and Gemma </w:t>
      </w:r>
      <w:proofErr w:type="spellStart"/>
      <w:r w:rsidR="00CE04DB" w:rsidRPr="00F73F70">
        <w:rPr>
          <w:rFonts w:ascii="Times New Roman" w:hAnsi="Times New Roman" w:cs="Times New Roman"/>
          <w:sz w:val="24"/>
          <w:szCs w:val="24"/>
        </w:rPr>
        <w:t>Catney</w:t>
      </w:r>
      <w:proofErr w:type="spellEnd"/>
      <w:r w:rsidR="00CE04DB" w:rsidRPr="00F73F70">
        <w:rPr>
          <w:rFonts w:ascii="Times New Roman" w:hAnsi="Times New Roman" w:cs="Times New Roman"/>
          <w:sz w:val="24"/>
          <w:szCs w:val="24"/>
        </w:rPr>
        <w:t xml:space="preserve">, </w:t>
      </w:r>
      <w:r w:rsidRPr="00F73F70">
        <w:rPr>
          <w:rFonts w:ascii="Times New Roman" w:hAnsi="Times New Roman" w:cs="Times New Roman"/>
          <w:sz w:val="24"/>
          <w:szCs w:val="24"/>
        </w:rPr>
        <w:t xml:space="preserve">2010. </w:t>
      </w:r>
      <w:r w:rsidRPr="00F73F70">
        <w:rPr>
          <w:rFonts w:ascii="Times New Roman" w:hAnsi="Times New Roman" w:cs="Times New Roman"/>
          <w:iCs/>
          <w:sz w:val="24"/>
          <w:szCs w:val="24"/>
        </w:rPr>
        <w:t>The Northern Ireland Longitudinal Study –  An Introduction. NILS Working Paper 1.0</w:t>
      </w:r>
      <w:r w:rsidRPr="00F73F70">
        <w:rPr>
          <w:rFonts w:ascii="Times New Roman" w:hAnsi="Times New Roman" w:cs="Times New Roman"/>
          <w:sz w:val="24"/>
          <w:szCs w:val="24"/>
        </w:rPr>
        <w:t>. Belfast: NILS Research Support Unit.</w:t>
      </w:r>
      <w:r w:rsidR="00037372" w:rsidRPr="00F73F70">
        <w:rPr>
          <w:rFonts w:ascii="Times New Roman" w:hAnsi="Times New Roman" w:cs="Times New Roman"/>
          <w:sz w:val="24"/>
          <w:szCs w:val="24"/>
        </w:rPr>
        <w:t xml:space="preserve"> </w:t>
      </w:r>
    </w:p>
    <w:p w14:paraId="0DE67A5B" w14:textId="77777777" w:rsidR="00EC131D" w:rsidRPr="00F73F70" w:rsidRDefault="00EC131D" w:rsidP="00E4757C">
      <w:pPr>
        <w:pStyle w:val="Bibliography"/>
        <w:jc w:val="both"/>
        <w:rPr>
          <w:rFonts w:ascii="Times New Roman" w:hAnsi="Times New Roman" w:cs="Times New Roman"/>
          <w:sz w:val="24"/>
          <w:szCs w:val="24"/>
        </w:rPr>
      </w:pPr>
      <w:r w:rsidRPr="00F73F70">
        <w:rPr>
          <w:rFonts w:ascii="Times New Roman" w:hAnsi="Times New Roman" w:cs="Times New Roman"/>
          <w:sz w:val="24"/>
          <w:szCs w:val="24"/>
        </w:rPr>
        <w:t xml:space="preserve">Kawaguchi, </w:t>
      </w:r>
      <w:proofErr w:type="spellStart"/>
      <w:r w:rsidRPr="00F73F70">
        <w:rPr>
          <w:rFonts w:ascii="Times New Roman" w:hAnsi="Times New Roman" w:cs="Times New Roman"/>
          <w:sz w:val="24"/>
          <w:szCs w:val="24"/>
        </w:rPr>
        <w:t>Daiji</w:t>
      </w:r>
      <w:proofErr w:type="spellEnd"/>
      <w:r w:rsidR="003C00DA" w:rsidRPr="00F73F70">
        <w:rPr>
          <w:rFonts w:ascii="Times New Roman" w:hAnsi="Times New Roman" w:cs="Times New Roman"/>
          <w:sz w:val="24"/>
          <w:szCs w:val="24"/>
        </w:rPr>
        <w:t xml:space="preserve">, </w:t>
      </w:r>
      <w:r w:rsidRPr="00F73F70">
        <w:rPr>
          <w:rFonts w:ascii="Times New Roman" w:hAnsi="Times New Roman" w:cs="Times New Roman"/>
          <w:sz w:val="24"/>
          <w:szCs w:val="24"/>
        </w:rPr>
        <w:t>2011. “Actual Age at School Entry, Edu</w:t>
      </w:r>
      <w:r w:rsidR="00037372" w:rsidRPr="00F73F70">
        <w:rPr>
          <w:rFonts w:ascii="Times New Roman" w:hAnsi="Times New Roman" w:cs="Times New Roman"/>
          <w:sz w:val="24"/>
          <w:szCs w:val="24"/>
        </w:rPr>
        <w:t>cational Outcomes, and Earnings</w:t>
      </w:r>
      <w:r w:rsidRPr="00F73F70">
        <w:rPr>
          <w:rFonts w:ascii="Times New Roman" w:hAnsi="Times New Roman" w:cs="Times New Roman"/>
          <w:sz w:val="24"/>
          <w:szCs w:val="24"/>
        </w:rPr>
        <w:t>”</w:t>
      </w:r>
      <w:r w:rsidR="00037372" w:rsidRPr="00F73F70">
        <w:rPr>
          <w:rFonts w:ascii="Times New Roman" w:hAnsi="Times New Roman" w:cs="Times New Roman"/>
          <w:sz w:val="24"/>
          <w:szCs w:val="24"/>
        </w:rPr>
        <w:t>,</w:t>
      </w:r>
      <w:r w:rsidRPr="00F73F70">
        <w:rPr>
          <w:rFonts w:ascii="Times New Roman" w:hAnsi="Times New Roman" w:cs="Times New Roman"/>
          <w:sz w:val="24"/>
          <w:szCs w:val="24"/>
        </w:rPr>
        <w:t xml:space="preserve"> </w:t>
      </w:r>
      <w:r w:rsidRPr="00F73F70">
        <w:rPr>
          <w:rFonts w:ascii="Times New Roman" w:hAnsi="Times New Roman" w:cs="Times New Roman"/>
          <w:i/>
          <w:iCs/>
          <w:sz w:val="24"/>
          <w:szCs w:val="24"/>
        </w:rPr>
        <w:t>Journal of the Japanese and International Economies</w:t>
      </w:r>
      <w:r w:rsidRPr="00F73F70">
        <w:rPr>
          <w:rFonts w:ascii="Times New Roman" w:hAnsi="Times New Roman" w:cs="Times New Roman"/>
          <w:sz w:val="24"/>
          <w:szCs w:val="24"/>
        </w:rPr>
        <w:t xml:space="preserve"> 25 (2): 64–80. doi:10.1016/j.jjie.2009.02.002.</w:t>
      </w:r>
    </w:p>
    <w:p w14:paraId="5DF0B7BE" w14:textId="77777777" w:rsidR="00EC131D" w:rsidRPr="00F73F70" w:rsidRDefault="00EC131D" w:rsidP="00E4757C">
      <w:pPr>
        <w:spacing w:after="0" w:line="240" w:lineRule="auto"/>
        <w:ind w:left="567" w:hanging="567"/>
        <w:jc w:val="both"/>
        <w:rPr>
          <w:rFonts w:ascii="Times New Roman" w:hAnsi="Times New Roman" w:cs="Times New Roman"/>
          <w:sz w:val="24"/>
          <w:szCs w:val="24"/>
        </w:rPr>
      </w:pPr>
      <w:proofErr w:type="spellStart"/>
      <w:r w:rsidRPr="00F73F70">
        <w:rPr>
          <w:rFonts w:ascii="Times New Roman" w:hAnsi="Times New Roman" w:cs="Times New Roman"/>
          <w:sz w:val="24"/>
          <w:szCs w:val="24"/>
        </w:rPr>
        <w:t>Mackenbach</w:t>
      </w:r>
      <w:proofErr w:type="spellEnd"/>
      <w:r w:rsidRPr="00F73F70">
        <w:rPr>
          <w:rFonts w:ascii="Times New Roman" w:hAnsi="Times New Roman" w:cs="Times New Roman"/>
          <w:sz w:val="24"/>
          <w:szCs w:val="24"/>
        </w:rPr>
        <w:t xml:space="preserve"> JP, Simo</w:t>
      </w:r>
      <w:r w:rsidR="00513277" w:rsidRPr="00F73F70">
        <w:rPr>
          <w:rFonts w:ascii="Times New Roman" w:hAnsi="Times New Roman" w:cs="Times New Roman"/>
          <w:sz w:val="24"/>
          <w:szCs w:val="24"/>
        </w:rPr>
        <w:t xml:space="preserve">n JG, </w:t>
      </w:r>
      <w:proofErr w:type="spellStart"/>
      <w:r w:rsidR="00513277" w:rsidRPr="00F73F70">
        <w:rPr>
          <w:rFonts w:ascii="Times New Roman" w:hAnsi="Times New Roman" w:cs="Times New Roman"/>
          <w:sz w:val="24"/>
          <w:szCs w:val="24"/>
        </w:rPr>
        <w:t>Looman</w:t>
      </w:r>
      <w:proofErr w:type="spellEnd"/>
      <w:r w:rsidR="00513277" w:rsidRPr="00F73F70">
        <w:rPr>
          <w:rFonts w:ascii="Times New Roman" w:hAnsi="Times New Roman" w:cs="Times New Roman"/>
          <w:sz w:val="24"/>
          <w:szCs w:val="24"/>
        </w:rPr>
        <w:t xml:space="preserve"> CWN and </w:t>
      </w:r>
      <w:proofErr w:type="spellStart"/>
      <w:r w:rsidR="00513277" w:rsidRPr="00F73F70">
        <w:rPr>
          <w:rFonts w:ascii="Times New Roman" w:hAnsi="Times New Roman" w:cs="Times New Roman"/>
          <w:sz w:val="24"/>
          <w:szCs w:val="24"/>
        </w:rPr>
        <w:t>Joung</w:t>
      </w:r>
      <w:proofErr w:type="spellEnd"/>
      <w:r w:rsidR="00513277" w:rsidRPr="00F73F70">
        <w:rPr>
          <w:rFonts w:ascii="Times New Roman" w:hAnsi="Times New Roman" w:cs="Times New Roman"/>
          <w:sz w:val="24"/>
          <w:szCs w:val="24"/>
        </w:rPr>
        <w:t xml:space="preserve"> IMA, 2002.</w:t>
      </w:r>
      <w:r w:rsidRPr="00F73F70">
        <w:rPr>
          <w:rFonts w:ascii="Times New Roman" w:hAnsi="Times New Roman" w:cs="Times New Roman"/>
          <w:sz w:val="24"/>
          <w:szCs w:val="24"/>
        </w:rPr>
        <w:t xml:space="preserve"> "Self-assessed health and mortality: could psychosocial factors explain the association?"</w:t>
      </w:r>
      <w:r w:rsidR="00E7128D" w:rsidRPr="00F73F70">
        <w:rPr>
          <w:rFonts w:ascii="Times New Roman" w:hAnsi="Times New Roman" w:cs="Times New Roman"/>
          <w:sz w:val="24"/>
          <w:szCs w:val="24"/>
        </w:rPr>
        <w:t>,</w:t>
      </w:r>
      <w:r w:rsidRPr="00F73F70">
        <w:rPr>
          <w:rFonts w:ascii="Times New Roman" w:hAnsi="Times New Roman" w:cs="Times New Roman"/>
          <w:sz w:val="24"/>
          <w:szCs w:val="24"/>
        </w:rPr>
        <w:t xml:space="preserve"> </w:t>
      </w:r>
      <w:r w:rsidRPr="00F73F70">
        <w:rPr>
          <w:rFonts w:ascii="Times New Roman" w:hAnsi="Times New Roman" w:cs="Times New Roman"/>
          <w:i/>
          <w:sz w:val="24"/>
          <w:szCs w:val="24"/>
        </w:rPr>
        <w:t>International Journal of Epidemiology 31(6</w:t>
      </w:r>
      <w:r w:rsidRPr="00F73F70">
        <w:rPr>
          <w:rFonts w:ascii="Times New Roman" w:hAnsi="Times New Roman" w:cs="Times New Roman"/>
          <w:sz w:val="24"/>
          <w:szCs w:val="24"/>
        </w:rPr>
        <w:t>), pp. 1162-1168</w:t>
      </w:r>
    </w:p>
    <w:p w14:paraId="76C5E72F" w14:textId="77777777" w:rsidR="00D74637" w:rsidRPr="00F73F70" w:rsidRDefault="00513277" w:rsidP="00BD5BB0">
      <w:pPr>
        <w:spacing w:after="0" w:line="240" w:lineRule="auto"/>
        <w:jc w:val="both"/>
        <w:rPr>
          <w:rFonts w:ascii="Times New Roman" w:hAnsi="Times New Roman" w:cs="Times New Roman"/>
          <w:sz w:val="24"/>
          <w:szCs w:val="24"/>
        </w:rPr>
      </w:pPr>
      <w:r w:rsidRPr="00F73F70">
        <w:rPr>
          <w:rFonts w:ascii="Times New Roman" w:hAnsi="Times New Roman" w:cs="Times New Roman"/>
          <w:sz w:val="24"/>
          <w:szCs w:val="24"/>
        </w:rPr>
        <w:t>Martin, D, 2002.</w:t>
      </w:r>
      <w:r w:rsidR="00EC131D" w:rsidRPr="00F73F70">
        <w:rPr>
          <w:rFonts w:ascii="Times New Roman" w:hAnsi="Times New Roman" w:cs="Times New Roman"/>
          <w:sz w:val="24"/>
          <w:szCs w:val="24"/>
        </w:rPr>
        <w:t xml:space="preserve"> Output areas for 2001, </w:t>
      </w:r>
      <w:proofErr w:type="gramStart"/>
      <w:r w:rsidR="00EC131D" w:rsidRPr="00F73F70">
        <w:rPr>
          <w:rFonts w:ascii="Times New Roman" w:hAnsi="Times New Roman" w:cs="Times New Roman"/>
          <w:sz w:val="24"/>
          <w:szCs w:val="24"/>
        </w:rPr>
        <w:t>in :</w:t>
      </w:r>
      <w:proofErr w:type="gramEnd"/>
      <w:r w:rsidR="00EC131D" w:rsidRPr="00F73F70">
        <w:rPr>
          <w:rFonts w:ascii="Times New Roman" w:hAnsi="Times New Roman" w:cs="Times New Roman"/>
          <w:sz w:val="24"/>
          <w:szCs w:val="24"/>
        </w:rPr>
        <w:t xml:space="preserve"> P Rees, D Martin, and P Williamson (Eds.) The Census Data System, Chichester: Wiley 37-46</w:t>
      </w:r>
      <w:r w:rsidR="00BD5BB0" w:rsidRPr="00F73F70">
        <w:rPr>
          <w:rFonts w:ascii="Times New Roman" w:hAnsi="Times New Roman" w:cs="Times New Roman"/>
          <w:sz w:val="24"/>
          <w:szCs w:val="24"/>
        </w:rPr>
        <w:t>.</w:t>
      </w:r>
    </w:p>
    <w:p w14:paraId="2142FD3F" w14:textId="77777777" w:rsidR="00F527A3" w:rsidRPr="00F73F70" w:rsidRDefault="00F527A3" w:rsidP="00E4757C">
      <w:pPr>
        <w:spacing w:after="0" w:line="240" w:lineRule="auto"/>
        <w:ind w:left="720" w:hanging="720"/>
        <w:jc w:val="both"/>
        <w:rPr>
          <w:rFonts w:ascii="Times New Roman" w:hAnsi="Times New Roman" w:cs="Times New Roman"/>
          <w:sz w:val="24"/>
          <w:szCs w:val="24"/>
        </w:rPr>
      </w:pPr>
      <w:r w:rsidRPr="00F73F70">
        <w:rPr>
          <w:rFonts w:ascii="Times New Roman" w:hAnsi="Times New Roman" w:cs="Times New Roman"/>
          <w:sz w:val="24"/>
          <w:szCs w:val="24"/>
        </w:rPr>
        <w:t>Montez</w:t>
      </w:r>
      <w:r w:rsidR="00A53D13" w:rsidRPr="00F73F70">
        <w:rPr>
          <w:rFonts w:ascii="Times New Roman" w:hAnsi="Times New Roman" w:cs="Times New Roman"/>
          <w:sz w:val="24"/>
          <w:szCs w:val="24"/>
        </w:rPr>
        <w:t>, J. and Friedman, E., 2015.</w:t>
      </w:r>
      <w:r w:rsidR="004A6933" w:rsidRPr="00F73F70">
        <w:rPr>
          <w:rFonts w:ascii="Times New Roman" w:hAnsi="Times New Roman" w:cs="Times New Roman"/>
          <w:sz w:val="24"/>
          <w:szCs w:val="24"/>
        </w:rPr>
        <w:t xml:space="preserve"> “</w:t>
      </w:r>
      <w:proofErr w:type="spellStart"/>
      <w:r w:rsidR="003F3113" w:rsidRPr="00F73F70">
        <w:rPr>
          <w:rFonts w:ascii="Times New Roman" w:hAnsi="Times New Roman" w:cs="Times New Roman"/>
          <w:sz w:val="24"/>
          <w:szCs w:val="24"/>
        </w:rPr>
        <w:t>Eucational</w:t>
      </w:r>
      <w:proofErr w:type="spellEnd"/>
      <w:r w:rsidR="003F3113" w:rsidRPr="00F73F70">
        <w:rPr>
          <w:rFonts w:ascii="Times New Roman" w:hAnsi="Times New Roman" w:cs="Times New Roman"/>
          <w:sz w:val="24"/>
          <w:szCs w:val="24"/>
        </w:rPr>
        <w:t xml:space="preserve"> attainment and adult health: Under what conditions is the association causal</w:t>
      </w:r>
      <w:r w:rsidR="004A6933" w:rsidRPr="00F73F70">
        <w:rPr>
          <w:rFonts w:ascii="Times New Roman" w:hAnsi="Times New Roman" w:cs="Times New Roman"/>
          <w:sz w:val="24"/>
          <w:szCs w:val="24"/>
        </w:rPr>
        <w:t>?”</w:t>
      </w:r>
      <w:r w:rsidR="003F3113" w:rsidRPr="00F73F70">
        <w:rPr>
          <w:rFonts w:ascii="Times New Roman" w:hAnsi="Times New Roman" w:cs="Times New Roman"/>
          <w:sz w:val="24"/>
          <w:szCs w:val="24"/>
        </w:rPr>
        <w:t xml:space="preserve">, </w:t>
      </w:r>
      <w:r w:rsidR="003F3113" w:rsidRPr="00F73F70">
        <w:rPr>
          <w:rFonts w:ascii="Times New Roman" w:hAnsi="Times New Roman" w:cs="Times New Roman"/>
          <w:i/>
          <w:sz w:val="24"/>
          <w:szCs w:val="24"/>
        </w:rPr>
        <w:t>Social Science and Medicine</w:t>
      </w:r>
      <w:r w:rsidR="003F3113" w:rsidRPr="00F73F70">
        <w:rPr>
          <w:rFonts w:ascii="Times New Roman" w:hAnsi="Times New Roman" w:cs="Times New Roman"/>
          <w:sz w:val="24"/>
          <w:szCs w:val="24"/>
        </w:rPr>
        <w:t>, 127, 1-7.</w:t>
      </w:r>
    </w:p>
    <w:p w14:paraId="21FA2771" w14:textId="77777777" w:rsidR="00EC131D" w:rsidRPr="00F73F70" w:rsidRDefault="00EC131D" w:rsidP="00E4757C">
      <w:pPr>
        <w:pStyle w:val="Bibliography"/>
        <w:jc w:val="both"/>
        <w:rPr>
          <w:rFonts w:ascii="Times New Roman" w:hAnsi="Times New Roman" w:cs="Times New Roman"/>
          <w:sz w:val="24"/>
          <w:szCs w:val="24"/>
        </w:rPr>
      </w:pPr>
      <w:r w:rsidRPr="00F73F70">
        <w:rPr>
          <w:rFonts w:ascii="Times New Roman" w:hAnsi="Times New Roman" w:cs="Times New Roman"/>
          <w:sz w:val="24"/>
          <w:szCs w:val="24"/>
        </w:rPr>
        <w:t xml:space="preserve">Mortensen, </w:t>
      </w:r>
      <w:proofErr w:type="spellStart"/>
      <w:r w:rsidRPr="00F73F70">
        <w:rPr>
          <w:rFonts w:ascii="Times New Roman" w:hAnsi="Times New Roman" w:cs="Times New Roman"/>
          <w:sz w:val="24"/>
          <w:szCs w:val="24"/>
        </w:rPr>
        <w:t>Preben</w:t>
      </w:r>
      <w:proofErr w:type="spellEnd"/>
      <w:r w:rsidRPr="00F73F70">
        <w:rPr>
          <w:rFonts w:ascii="Times New Roman" w:hAnsi="Times New Roman" w:cs="Times New Roman"/>
          <w:sz w:val="24"/>
          <w:szCs w:val="24"/>
        </w:rPr>
        <w:t xml:space="preserve"> Bo, Carsten </w:t>
      </w:r>
      <w:proofErr w:type="spellStart"/>
      <w:r w:rsidRPr="00F73F70">
        <w:rPr>
          <w:rFonts w:ascii="Times New Roman" w:hAnsi="Times New Roman" w:cs="Times New Roman"/>
          <w:sz w:val="24"/>
          <w:szCs w:val="24"/>
        </w:rPr>
        <w:t>Bøcker</w:t>
      </w:r>
      <w:proofErr w:type="spellEnd"/>
      <w:r w:rsidRPr="00F73F70">
        <w:rPr>
          <w:rFonts w:ascii="Times New Roman" w:hAnsi="Times New Roman" w:cs="Times New Roman"/>
          <w:sz w:val="24"/>
          <w:szCs w:val="24"/>
        </w:rPr>
        <w:t xml:space="preserve"> Pedersen, Tine </w:t>
      </w:r>
      <w:proofErr w:type="spellStart"/>
      <w:r w:rsidRPr="00F73F70">
        <w:rPr>
          <w:rFonts w:ascii="Times New Roman" w:hAnsi="Times New Roman" w:cs="Times New Roman"/>
          <w:sz w:val="24"/>
          <w:szCs w:val="24"/>
        </w:rPr>
        <w:t>Westergaard</w:t>
      </w:r>
      <w:proofErr w:type="spellEnd"/>
      <w:r w:rsidRPr="00F73F70">
        <w:rPr>
          <w:rFonts w:ascii="Times New Roman" w:hAnsi="Times New Roman" w:cs="Times New Roman"/>
          <w:sz w:val="24"/>
          <w:szCs w:val="24"/>
        </w:rPr>
        <w:t xml:space="preserve">, Jan </w:t>
      </w:r>
      <w:proofErr w:type="spellStart"/>
      <w:r w:rsidRPr="00F73F70">
        <w:rPr>
          <w:rFonts w:ascii="Times New Roman" w:hAnsi="Times New Roman" w:cs="Times New Roman"/>
          <w:sz w:val="24"/>
          <w:szCs w:val="24"/>
        </w:rPr>
        <w:t>Wohlfahrt</w:t>
      </w:r>
      <w:proofErr w:type="spellEnd"/>
      <w:r w:rsidRPr="00F73F70">
        <w:rPr>
          <w:rFonts w:ascii="Times New Roman" w:hAnsi="Times New Roman" w:cs="Times New Roman"/>
          <w:sz w:val="24"/>
          <w:szCs w:val="24"/>
        </w:rPr>
        <w:t xml:space="preserve">, Henrik Ewald, Ole Mors, Per </w:t>
      </w:r>
      <w:proofErr w:type="spellStart"/>
      <w:r w:rsidR="00EB347A" w:rsidRPr="00F73F70">
        <w:rPr>
          <w:rFonts w:ascii="Times New Roman" w:hAnsi="Times New Roman" w:cs="Times New Roman"/>
          <w:sz w:val="24"/>
          <w:szCs w:val="24"/>
        </w:rPr>
        <w:t>Kragh</w:t>
      </w:r>
      <w:proofErr w:type="spellEnd"/>
      <w:r w:rsidR="00EB347A" w:rsidRPr="00F73F70">
        <w:rPr>
          <w:rFonts w:ascii="Times New Roman" w:hAnsi="Times New Roman" w:cs="Times New Roman"/>
          <w:sz w:val="24"/>
          <w:szCs w:val="24"/>
        </w:rPr>
        <w:t xml:space="preserve"> Andersen, and Mads </w:t>
      </w:r>
      <w:proofErr w:type="spellStart"/>
      <w:r w:rsidR="00EB347A" w:rsidRPr="00F73F70">
        <w:rPr>
          <w:rFonts w:ascii="Times New Roman" w:hAnsi="Times New Roman" w:cs="Times New Roman"/>
          <w:sz w:val="24"/>
          <w:szCs w:val="24"/>
        </w:rPr>
        <w:t>Melbye</w:t>
      </w:r>
      <w:proofErr w:type="spellEnd"/>
      <w:r w:rsidR="00EB347A" w:rsidRPr="00F73F70">
        <w:rPr>
          <w:rFonts w:ascii="Times New Roman" w:hAnsi="Times New Roman" w:cs="Times New Roman"/>
          <w:sz w:val="24"/>
          <w:szCs w:val="24"/>
        </w:rPr>
        <w:t>,</w:t>
      </w:r>
      <w:r w:rsidRPr="00F73F70">
        <w:rPr>
          <w:rFonts w:ascii="Times New Roman" w:hAnsi="Times New Roman" w:cs="Times New Roman"/>
          <w:sz w:val="24"/>
          <w:szCs w:val="24"/>
        </w:rPr>
        <w:t xml:space="preserve"> 1999. “Effects of Family History and Place and Season of Bir</w:t>
      </w:r>
      <w:r w:rsidR="00996D9B" w:rsidRPr="00F73F70">
        <w:rPr>
          <w:rFonts w:ascii="Times New Roman" w:hAnsi="Times New Roman" w:cs="Times New Roman"/>
          <w:sz w:val="24"/>
          <w:szCs w:val="24"/>
        </w:rPr>
        <w:t>th on the Risk of Schizophrenia</w:t>
      </w:r>
      <w:r w:rsidRPr="00F73F70">
        <w:rPr>
          <w:rFonts w:ascii="Times New Roman" w:hAnsi="Times New Roman" w:cs="Times New Roman"/>
          <w:sz w:val="24"/>
          <w:szCs w:val="24"/>
        </w:rPr>
        <w:t>”</w:t>
      </w:r>
      <w:r w:rsidR="00996D9B" w:rsidRPr="00F73F70">
        <w:rPr>
          <w:rFonts w:ascii="Times New Roman" w:hAnsi="Times New Roman" w:cs="Times New Roman"/>
          <w:sz w:val="24"/>
          <w:szCs w:val="24"/>
        </w:rPr>
        <w:t>,</w:t>
      </w:r>
      <w:r w:rsidRPr="00F73F70">
        <w:rPr>
          <w:rFonts w:ascii="Times New Roman" w:hAnsi="Times New Roman" w:cs="Times New Roman"/>
          <w:sz w:val="24"/>
          <w:szCs w:val="24"/>
        </w:rPr>
        <w:t xml:space="preserve"> </w:t>
      </w:r>
      <w:r w:rsidRPr="00F73F70">
        <w:rPr>
          <w:rFonts w:ascii="Times New Roman" w:hAnsi="Times New Roman" w:cs="Times New Roman"/>
          <w:i/>
          <w:iCs/>
          <w:sz w:val="24"/>
          <w:szCs w:val="24"/>
        </w:rPr>
        <w:t>New England Journal of Medicine</w:t>
      </w:r>
      <w:r w:rsidRPr="00F73F70">
        <w:rPr>
          <w:rFonts w:ascii="Times New Roman" w:hAnsi="Times New Roman" w:cs="Times New Roman"/>
          <w:sz w:val="24"/>
          <w:szCs w:val="24"/>
        </w:rPr>
        <w:t xml:space="preserve"> 340 (8): 603–8. doi:10.1056/NEJM199902253400803.</w:t>
      </w:r>
    </w:p>
    <w:p w14:paraId="14C7CD74" w14:textId="77777777" w:rsidR="00065926" w:rsidRPr="00F73F70" w:rsidRDefault="00EC131D" w:rsidP="00E4757C">
      <w:pPr>
        <w:spacing w:after="0" w:line="240" w:lineRule="auto"/>
        <w:rPr>
          <w:rFonts w:ascii="Times New Roman" w:hAnsi="Times New Roman" w:cs="Times New Roman"/>
          <w:sz w:val="24"/>
          <w:szCs w:val="24"/>
          <w:shd w:val="clear" w:color="auto" w:fill="FFFFFF"/>
        </w:rPr>
      </w:pPr>
      <w:proofErr w:type="spellStart"/>
      <w:r w:rsidRPr="00F73F70">
        <w:rPr>
          <w:rStyle w:val="nlmstring-name"/>
          <w:rFonts w:ascii="Times New Roman" w:hAnsi="Times New Roman" w:cs="Times New Roman"/>
          <w:sz w:val="24"/>
          <w:szCs w:val="24"/>
          <w:shd w:val="clear" w:color="auto" w:fill="FFFFFF"/>
        </w:rPr>
        <w:t>Mossey</w:t>
      </w:r>
      <w:proofErr w:type="spellEnd"/>
      <w:r w:rsidRPr="00F73F70">
        <w:rPr>
          <w:rStyle w:val="apple-converted-space"/>
          <w:rFonts w:ascii="Times New Roman" w:hAnsi="Times New Roman" w:cs="Times New Roman"/>
          <w:sz w:val="24"/>
          <w:szCs w:val="24"/>
          <w:shd w:val="clear" w:color="auto" w:fill="FFFFFF"/>
        </w:rPr>
        <w:t xml:space="preserve"> </w:t>
      </w:r>
      <w:r w:rsidRPr="00F73F70">
        <w:rPr>
          <w:rStyle w:val="nlmstring-name"/>
          <w:rFonts w:ascii="Times New Roman" w:hAnsi="Times New Roman" w:cs="Times New Roman"/>
          <w:sz w:val="24"/>
          <w:szCs w:val="24"/>
          <w:shd w:val="clear" w:color="auto" w:fill="FFFFFF"/>
        </w:rPr>
        <w:t xml:space="preserve">JM </w:t>
      </w:r>
      <w:r w:rsidRPr="00F73F70">
        <w:rPr>
          <w:rFonts w:ascii="Times New Roman" w:hAnsi="Times New Roman" w:cs="Times New Roman"/>
          <w:sz w:val="24"/>
          <w:szCs w:val="24"/>
          <w:shd w:val="clear" w:color="auto" w:fill="FFFFFF"/>
        </w:rPr>
        <w:t>and</w:t>
      </w:r>
      <w:r w:rsidRPr="00F73F70">
        <w:rPr>
          <w:rStyle w:val="apple-converted-space"/>
          <w:rFonts w:ascii="Times New Roman" w:hAnsi="Times New Roman" w:cs="Times New Roman"/>
          <w:sz w:val="24"/>
          <w:szCs w:val="24"/>
          <w:shd w:val="clear" w:color="auto" w:fill="FFFFFF"/>
        </w:rPr>
        <w:t xml:space="preserve"> </w:t>
      </w:r>
      <w:r w:rsidR="00EB347A" w:rsidRPr="00F73F70">
        <w:rPr>
          <w:rStyle w:val="nlmstring-name"/>
          <w:rFonts w:ascii="Times New Roman" w:hAnsi="Times New Roman" w:cs="Times New Roman"/>
          <w:sz w:val="24"/>
          <w:szCs w:val="24"/>
          <w:shd w:val="clear" w:color="auto" w:fill="FFFFFF"/>
        </w:rPr>
        <w:t xml:space="preserve">Shapiro E., </w:t>
      </w:r>
      <w:r w:rsidRPr="00F73F70">
        <w:rPr>
          <w:rStyle w:val="nlmstring-name"/>
          <w:rFonts w:ascii="Times New Roman" w:hAnsi="Times New Roman" w:cs="Times New Roman"/>
          <w:sz w:val="24"/>
          <w:szCs w:val="24"/>
          <w:shd w:val="clear" w:color="auto" w:fill="FFFFFF"/>
        </w:rPr>
        <w:t>1982)</w:t>
      </w:r>
      <w:r w:rsidRPr="00F73F70">
        <w:rPr>
          <w:rFonts w:ascii="Times New Roman" w:hAnsi="Times New Roman" w:cs="Times New Roman"/>
          <w:sz w:val="24"/>
          <w:szCs w:val="24"/>
          <w:shd w:val="clear" w:color="auto" w:fill="FFFFFF"/>
        </w:rPr>
        <w:t xml:space="preserve"> "Self-rated health: a predictor of mortality among the elderly"</w:t>
      </w:r>
      <w:r w:rsidR="00646685" w:rsidRPr="00F73F70">
        <w:rPr>
          <w:rFonts w:ascii="Times New Roman" w:hAnsi="Times New Roman" w:cs="Times New Roman"/>
          <w:sz w:val="24"/>
          <w:szCs w:val="24"/>
          <w:shd w:val="clear" w:color="auto" w:fill="FFFFFF"/>
        </w:rPr>
        <w:t>,</w:t>
      </w:r>
      <w:r w:rsidRPr="00F73F70">
        <w:rPr>
          <w:rFonts w:ascii="Times New Roman" w:hAnsi="Times New Roman" w:cs="Times New Roman"/>
          <w:sz w:val="24"/>
          <w:szCs w:val="24"/>
          <w:shd w:val="clear" w:color="auto" w:fill="FFFFFF"/>
        </w:rPr>
        <w:t xml:space="preserve"> </w:t>
      </w:r>
    </w:p>
    <w:p w14:paraId="5021A5D8" w14:textId="77777777" w:rsidR="00EC131D" w:rsidRPr="00F73F70" w:rsidRDefault="00EC131D" w:rsidP="00E4757C">
      <w:pPr>
        <w:spacing w:after="0" w:line="240" w:lineRule="auto"/>
        <w:ind w:firstLine="720"/>
        <w:rPr>
          <w:rFonts w:ascii="Times New Roman" w:hAnsi="Times New Roman" w:cs="Times New Roman"/>
          <w:sz w:val="24"/>
          <w:szCs w:val="24"/>
          <w:shd w:val="clear" w:color="auto" w:fill="FFFFFF"/>
        </w:rPr>
      </w:pPr>
      <w:r w:rsidRPr="00F73F70">
        <w:rPr>
          <w:rFonts w:ascii="Times New Roman" w:hAnsi="Times New Roman" w:cs="Times New Roman"/>
          <w:i/>
          <w:sz w:val="24"/>
          <w:szCs w:val="24"/>
          <w:shd w:val="clear" w:color="auto" w:fill="FFFFFF"/>
        </w:rPr>
        <w:t>American Journal of Public Health 72(8)</w:t>
      </w:r>
      <w:r w:rsidRPr="00F73F70">
        <w:rPr>
          <w:rFonts w:ascii="Times New Roman" w:hAnsi="Times New Roman" w:cs="Times New Roman"/>
          <w:sz w:val="24"/>
          <w:szCs w:val="24"/>
          <w:shd w:val="clear" w:color="auto" w:fill="FFFFFF"/>
        </w:rPr>
        <w:t>, pp. 800-808.</w:t>
      </w:r>
    </w:p>
    <w:p w14:paraId="35E42CFB" w14:textId="77777777" w:rsidR="00EC131D" w:rsidRPr="00F73F70" w:rsidRDefault="00EC131D" w:rsidP="00E4757C">
      <w:pPr>
        <w:pStyle w:val="Bibliography"/>
        <w:jc w:val="both"/>
        <w:rPr>
          <w:rFonts w:ascii="Times New Roman" w:hAnsi="Times New Roman" w:cs="Times New Roman"/>
          <w:sz w:val="24"/>
          <w:szCs w:val="24"/>
        </w:rPr>
      </w:pPr>
      <w:proofErr w:type="spellStart"/>
      <w:r w:rsidRPr="00F73F70">
        <w:rPr>
          <w:rFonts w:ascii="Times New Roman" w:hAnsi="Times New Roman" w:cs="Times New Roman"/>
          <w:sz w:val="24"/>
          <w:szCs w:val="24"/>
        </w:rPr>
        <w:t>Mujika</w:t>
      </w:r>
      <w:proofErr w:type="spellEnd"/>
      <w:r w:rsidRPr="00F73F70">
        <w:rPr>
          <w:rFonts w:ascii="Times New Roman" w:hAnsi="Times New Roman" w:cs="Times New Roman"/>
          <w:sz w:val="24"/>
          <w:szCs w:val="24"/>
        </w:rPr>
        <w:t xml:space="preserve">, </w:t>
      </w:r>
      <w:proofErr w:type="spellStart"/>
      <w:r w:rsidRPr="00F73F70">
        <w:rPr>
          <w:rFonts w:ascii="Times New Roman" w:hAnsi="Times New Roman" w:cs="Times New Roman"/>
          <w:sz w:val="24"/>
          <w:szCs w:val="24"/>
        </w:rPr>
        <w:t>Iñigo</w:t>
      </w:r>
      <w:proofErr w:type="spellEnd"/>
      <w:r w:rsidRPr="00F73F70">
        <w:rPr>
          <w:rFonts w:ascii="Times New Roman" w:hAnsi="Times New Roman" w:cs="Times New Roman"/>
          <w:sz w:val="24"/>
          <w:szCs w:val="24"/>
        </w:rPr>
        <w:t xml:space="preserve">, </w:t>
      </w:r>
      <w:proofErr w:type="spellStart"/>
      <w:r w:rsidRPr="00F73F70">
        <w:rPr>
          <w:rFonts w:ascii="Times New Roman" w:hAnsi="Times New Roman" w:cs="Times New Roman"/>
          <w:sz w:val="24"/>
          <w:szCs w:val="24"/>
        </w:rPr>
        <w:t>Roel</w:t>
      </w:r>
      <w:proofErr w:type="spellEnd"/>
      <w:r w:rsidRPr="00F73F70">
        <w:rPr>
          <w:rFonts w:ascii="Times New Roman" w:hAnsi="Times New Roman" w:cs="Times New Roman"/>
          <w:sz w:val="24"/>
          <w:szCs w:val="24"/>
        </w:rPr>
        <w:t xml:space="preserve"> </w:t>
      </w:r>
      <w:proofErr w:type="spellStart"/>
      <w:r w:rsidRPr="00F73F70">
        <w:rPr>
          <w:rFonts w:ascii="Times New Roman" w:hAnsi="Times New Roman" w:cs="Times New Roman"/>
          <w:sz w:val="24"/>
          <w:szCs w:val="24"/>
        </w:rPr>
        <w:t>Vaeyens</w:t>
      </w:r>
      <w:proofErr w:type="spellEnd"/>
      <w:r w:rsidRPr="00F73F70">
        <w:rPr>
          <w:rFonts w:ascii="Times New Roman" w:hAnsi="Times New Roman" w:cs="Times New Roman"/>
          <w:sz w:val="24"/>
          <w:szCs w:val="24"/>
        </w:rPr>
        <w:t xml:space="preserve">, </w:t>
      </w:r>
      <w:proofErr w:type="spellStart"/>
      <w:r w:rsidRPr="00F73F70">
        <w:rPr>
          <w:rFonts w:ascii="Times New Roman" w:hAnsi="Times New Roman" w:cs="Times New Roman"/>
          <w:sz w:val="24"/>
          <w:szCs w:val="24"/>
        </w:rPr>
        <w:t>Stijn</w:t>
      </w:r>
      <w:proofErr w:type="spellEnd"/>
      <w:r w:rsidRPr="00F73F70">
        <w:rPr>
          <w:rFonts w:ascii="Times New Roman" w:hAnsi="Times New Roman" w:cs="Times New Roman"/>
          <w:sz w:val="24"/>
          <w:szCs w:val="24"/>
        </w:rPr>
        <w:t xml:space="preserve"> P.J. </w:t>
      </w:r>
      <w:proofErr w:type="spellStart"/>
      <w:r w:rsidRPr="00F73F70">
        <w:rPr>
          <w:rFonts w:ascii="Times New Roman" w:hAnsi="Times New Roman" w:cs="Times New Roman"/>
          <w:sz w:val="24"/>
          <w:szCs w:val="24"/>
        </w:rPr>
        <w:t>Matthys</w:t>
      </w:r>
      <w:proofErr w:type="spellEnd"/>
      <w:r w:rsidRPr="00F73F70">
        <w:rPr>
          <w:rFonts w:ascii="Times New Roman" w:hAnsi="Times New Roman" w:cs="Times New Roman"/>
          <w:sz w:val="24"/>
          <w:szCs w:val="24"/>
        </w:rPr>
        <w:t xml:space="preserve">, </w:t>
      </w:r>
      <w:proofErr w:type="spellStart"/>
      <w:r w:rsidRPr="00F73F70">
        <w:rPr>
          <w:rFonts w:ascii="Times New Roman" w:hAnsi="Times New Roman" w:cs="Times New Roman"/>
          <w:sz w:val="24"/>
          <w:szCs w:val="24"/>
        </w:rPr>
        <w:t>Juanma</w:t>
      </w:r>
      <w:proofErr w:type="spellEnd"/>
      <w:r w:rsidRPr="00F73F70">
        <w:rPr>
          <w:rFonts w:ascii="Times New Roman" w:hAnsi="Times New Roman" w:cs="Times New Roman"/>
          <w:sz w:val="24"/>
          <w:szCs w:val="24"/>
        </w:rPr>
        <w:t xml:space="preserve"> </w:t>
      </w:r>
      <w:proofErr w:type="spellStart"/>
      <w:r w:rsidRPr="00F73F70">
        <w:rPr>
          <w:rFonts w:ascii="Times New Roman" w:hAnsi="Times New Roman" w:cs="Times New Roman"/>
          <w:sz w:val="24"/>
          <w:szCs w:val="24"/>
        </w:rPr>
        <w:t>Santisteban</w:t>
      </w:r>
      <w:proofErr w:type="spellEnd"/>
      <w:r w:rsidRPr="00F73F70">
        <w:rPr>
          <w:rFonts w:ascii="Times New Roman" w:hAnsi="Times New Roman" w:cs="Times New Roman"/>
          <w:sz w:val="24"/>
          <w:szCs w:val="24"/>
        </w:rPr>
        <w:t xml:space="preserve">, Juan </w:t>
      </w:r>
      <w:proofErr w:type="spellStart"/>
      <w:r w:rsidRPr="00F73F70">
        <w:rPr>
          <w:rFonts w:ascii="Times New Roman" w:hAnsi="Times New Roman" w:cs="Times New Roman"/>
          <w:sz w:val="24"/>
          <w:szCs w:val="24"/>
        </w:rPr>
        <w:t>Go</w:t>
      </w:r>
      <w:r w:rsidR="00E55475" w:rsidRPr="00F73F70">
        <w:rPr>
          <w:rFonts w:ascii="Times New Roman" w:hAnsi="Times New Roman" w:cs="Times New Roman"/>
          <w:sz w:val="24"/>
          <w:szCs w:val="24"/>
        </w:rPr>
        <w:t>iriena</w:t>
      </w:r>
      <w:proofErr w:type="spellEnd"/>
      <w:r w:rsidR="00E55475" w:rsidRPr="00F73F70">
        <w:rPr>
          <w:rFonts w:ascii="Times New Roman" w:hAnsi="Times New Roman" w:cs="Times New Roman"/>
          <w:sz w:val="24"/>
          <w:szCs w:val="24"/>
        </w:rPr>
        <w:t xml:space="preserve">, and </w:t>
      </w:r>
      <w:proofErr w:type="spellStart"/>
      <w:r w:rsidR="00E55475" w:rsidRPr="00F73F70">
        <w:rPr>
          <w:rFonts w:ascii="Times New Roman" w:hAnsi="Times New Roman" w:cs="Times New Roman"/>
          <w:sz w:val="24"/>
          <w:szCs w:val="24"/>
        </w:rPr>
        <w:t>Renaat</w:t>
      </w:r>
      <w:proofErr w:type="spellEnd"/>
      <w:r w:rsidR="00E55475" w:rsidRPr="00F73F70">
        <w:rPr>
          <w:rFonts w:ascii="Times New Roman" w:hAnsi="Times New Roman" w:cs="Times New Roman"/>
          <w:sz w:val="24"/>
          <w:szCs w:val="24"/>
        </w:rPr>
        <w:t xml:space="preserve"> </w:t>
      </w:r>
      <w:proofErr w:type="spellStart"/>
      <w:r w:rsidR="00E55475" w:rsidRPr="00F73F70">
        <w:rPr>
          <w:rFonts w:ascii="Times New Roman" w:hAnsi="Times New Roman" w:cs="Times New Roman"/>
          <w:sz w:val="24"/>
          <w:szCs w:val="24"/>
        </w:rPr>
        <w:t>Philippaerts</w:t>
      </w:r>
      <w:proofErr w:type="spellEnd"/>
      <w:r w:rsidR="00E55475" w:rsidRPr="00F73F70">
        <w:rPr>
          <w:rFonts w:ascii="Times New Roman" w:hAnsi="Times New Roman" w:cs="Times New Roman"/>
          <w:sz w:val="24"/>
          <w:szCs w:val="24"/>
        </w:rPr>
        <w:t>,</w:t>
      </w:r>
      <w:r w:rsidRPr="00F73F70">
        <w:rPr>
          <w:rFonts w:ascii="Times New Roman" w:hAnsi="Times New Roman" w:cs="Times New Roman"/>
          <w:sz w:val="24"/>
          <w:szCs w:val="24"/>
        </w:rPr>
        <w:t xml:space="preserve"> 2009. “The Relative Age Effect in a Pro</w:t>
      </w:r>
      <w:r w:rsidR="00D0509C" w:rsidRPr="00F73F70">
        <w:rPr>
          <w:rFonts w:ascii="Times New Roman" w:hAnsi="Times New Roman" w:cs="Times New Roman"/>
          <w:sz w:val="24"/>
          <w:szCs w:val="24"/>
        </w:rPr>
        <w:t>fessional Football Club Setting</w:t>
      </w:r>
      <w:r w:rsidRPr="00F73F70">
        <w:rPr>
          <w:rFonts w:ascii="Times New Roman" w:hAnsi="Times New Roman" w:cs="Times New Roman"/>
          <w:sz w:val="24"/>
          <w:szCs w:val="24"/>
        </w:rPr>
        <w:t>”</w:t>
      </w:r>
      <w:r w:rsidR="00D0509C" w:rsidRPr="00F73F70">
        <w:rPr>
          <w:rFonts w:ascii="Times New Roman" w:hAnsi="Times New Roman" w:cs="Times New Roman"/>
          <w:sz w:val="24"/>
          <w:szCs w:val="24"/>
        </w:rPr>
        <w:t>,</w:t>
      </w:r>
      <w:r w:rsidRPr="00F73F70">
        <w:rPr>
          <w:rFonts w:ascii="Times New Roman" w:hAnsi="Times New Roman" w:cs="Times New Roman"/>
          <w:sz w:val="24"/>
          <w:szCs w:val="24"/>
        </w:rPr>
        <w:t xml:space="preserve"> </w:t>
      </w:r>
      <w:r w:rsidRPr="00F73F70">
        <w:rPr>
          <w:rFonts w:ascii="Times New Roman" w:hAnsi="Times New Roman" w:cs="Times New Roman"/>
          <w:i/>
          <w:iCs/>
          <w:sz w:val="24"/>
          <w:szCs w:val="24"/>
        </w:rPr>
        <w:t>Journal of Sports Sciences</w:t>
      </w:r>
      <w:r w:rsidRPr="00F73F70">
        <w:rPr>
          <w:rFonts w:ascii="Times New Roman" w:hAnsi="Times New Roman" w:cs="Times New Roman"/>
          <w:sz w:val="24"/>
          <w:szCs w:val="24"/>
        </w:rPr>
        <w:t xml:space="preserve"> 27 (11): 1153–58. doi:10.1080/02640410903220328.</w:t>
      </w:r>
    </w:p>
    <w:p w14:paraId="0D9E670A" w14:textId="77777777" w:rsidR="00EC131D" w:rsidRPr="00F73F70" w:rsidRDefault="00EC131D" w:rsidP="00E4757C">
      <w:pPr>
        <w:pStyle w:val="Bibliography"/>
        <w:jc w:val="both"/>
        <w:rPr>
          <w:rFonts w:ascii="Times New Roman" w:hAnsi="Times New Roman" w:cs="Times New Roman"/>
          <w:sz w:val="24"/>
          <w:szCs w:val="24"/>
        </w:rPr>
      </w:pPr>
      <w:r w:rsidRPr="00F73F70">
        <w:rPr>
          <w:rFonts w:ascii="Times New Roman" w:hAnsi="Times New Roman" w:cs="Times New Roman"/>
          <w:sz w:val="24"/>
          <w:szCs w:val="24"/>
          <w:lang w:val="sv-SE"/>
        </w:rPr>
        <w:t>Naka</w:t>
      </w:r>
      <w:r w:rsidR="00E55475" w:rsidRPr="00F73F70">
        <w:rPr>
          <w:rFonts w:ascii="Times New Roman" w:hAnsi="Times New Roman" w:cs="Times New Roman"/>
          <w:sz w:val="24"/>
          <w:szCs w:val="24"/>
          <w:lang w:val="sv-SE"/>
        </w:rPr>
        <w:t>ta, Hiroki, and Kiwako Sakamoto,</w:t>
      </w:r>
      <w:r w:rsidRPr="00F73F70">
        <w:rPr>
          <w:rFonts w:ascii="Times New Roman" w:hAnsi="Times New Roman" w:cs="Times New Roman"/>
          <w:sz w:val="24"/>
          <w:szCs w:val="24"/>
          <w:lang w:val="sv-SE"/>
        </w:rPr>
        <w:t xml:space="preserve"> 2013. </w:t>
      </w:r>
      <w:r w:rsidRPr="00F73F70">
        <w:rPr>
          <w:rFonts w:ascii="Times New Roman" w:hAnsi="Times New Roman" w:cs="Times New Roman"/>
          <w:sz w:val="24"/>
          <w:szCs w:val="24"/>
        </w:rPr>
        <w:t>“Relative Age Effects in Japanese B</w:t>
      </w:r>
      <w:r w:rsidR="004348D6" w:rsidRPr="00F73F70">
        <w:rPr>
          <w:rFonts w:ascii="Times New Roman" w:hAnsi="Times New Roman" w:cs="Times New Roman"/>
          <w:sz w:val="24"/>
          <w:szCs w:val="24"/>
        </w:rPr>
        <w:t>aseball: An Historical Analysis</w:t>
      </w:r>
      <w:r w:rsidRPr="00F73F70">
        <w:rPr>
          <w:rFonts w:ascii="Times New Roman" w:hAnsi="Times New Roman" w:cs="Times New Roman"/>
          <w:sz w:val="24"/>
          <w:szCs w:val="24"/>
        </w:rPr>
        <w:t>”</w:t>
      </w:r>
      <w:proofErr w:type="gramStart"/>
      <w:r w:rsidR="004348D6" w:rsidRPr="00F73F70">
        <w:rPr>
          <w:rFonts w:ascii="Times New Roman" w:hAnsi="Times New Roman" w:cs="Times New Roman"/>
          <w:sz w:val="24"/>
          <w:szCs w:val="24"/>
        </w:rPr>
        <w:t xml:space="preserve">, </w:t>
      </w:r>
      <w:r w:rsidRPr="00F73F70">
        <w:rPr>
          <w:rFonts w:ascii="Times New Roman" w:hAnsi="Times New Roman" w:cs="Times New Roman"/>
          <w:sz w:val="24"/>
          <w:szCs w:val="24"/>
        </w:rPr>
        <w:t xml:space="preserve"> </w:t>
      </w:r>
      <w:r w:rsidRPr="00F73F70">
        <w:rPr>
          <w:rFonts w:ascii="Times New Roman" w:hAnsi="Times New Roman" w:cs="Times New Roman"/>
          <w:i/>
          <w:iCs/>
          <w:sz w:val="24"/>
          <w:szCs w:val="24"/>
        </w:rPr>
        <w:t>Perceptual</w:t>
      </w:r>
      <w:proofErr w:type="gramEnd"/>
      <w:r w:rsidRPr="00F73F70">
        <w:rPr>
          <w:rFonts w:ascii="Times New Roman" w:hAnsi="Times New Roman" w:cs="Times New Roman"/>
          <w:i/>
          <w:iCs/>
          <w:sz w:val="24"/>
          <w:szCs w:val="24"/>
        </w:rPr>
        <w:t xml:space="preserve"> and Motor Skills</w:t>
      </w:r>
      <w:r w:rsidRPr="00F73F70">
        <w:rPr>
          <w:rFonts w:ascii="Times New Roman" w:hAnsi="Times New Roman" w:cs="Times New Roman"/>
          <w:sz w:val="24"/>
          <w:szCs w:val="24"/>
        </w:rPr>
        <w:t xml:space="preserve"> 117 (1): 1318–31.</w:t>
      </w:r>
    </w:p>
    <w:p w14:paraId="10E3938C" w14:textId="77777777" w:rsidR="00EC131D" w:rsidRPr="00F73F70" w:rsidRDefault="00D041F2" w:rsidP="00E4757C">
      <w:pPr>
        <w:pStyle w:val="Bibliography"/>
        <w:jc w:val="both"/>
        <w:rPr>
          <w:rFonts w:ascii="Times New Roman" w:hAnsi="Times New Roman" w:cs="Times New Roman"/>
          <w:sz w:val="24"/>
          <w:szCs w:val="24"/>
        </w:rPr>
      </w:pPr>
      <w:r w:rsidRPr="00F73F70">
        <w:rPr>
          <w:rFonts w:ascii="Times New Roman" w:hAnsi="Times New Roman" w:cs="Times New Roman"/>
          <w:sz w:val="24"/>
          <w:szCs w:val="24"/>
        </w:rPr>
        <w:lastRenderedPageBreak/>
        <w:t>NISRA,</w:t>
      </w:r>
      <w:r w:rsidR="00EC131D" w:rsidRPr="00F73F70">
        <w:rPr>
          <w:rFonts w:ascii="Times New Roman" w:hAnsi="Times New Roman" w:cs="Times New Roman"/>
          <w:sz w:val="24"/>
          <w:szCs w:val="24"/>
        </w:rPr>
        <w:t xml:space="preserve"> 2010. </w:t>
      </w:r>
      <w:r w:rsidR="00EC131D" w:rsidRPr="00F73F70">
        <w:rPr>
          <w:rFonts w:ascii="Times New Roman" w:hAnsi="Times New Roman" w:cs="Times New Roman"/>
          <w:iCs/>
          <w:sz w:val="24"/>
          <w:szCs w:val="24"/>
        </w:rPr>
        <w:t>Northern Ireland Multiple Deprivation Measure 2010</w:t>
      </w:r>
      <w:r w:rsidR="00EC131D" w:rsidRPr="00F73F70">
        <w:rPr>
          <w:rFonts w:ascii="Times New Roman" w:hAnsi="Times New Roman" w:cs="Times New Roman"/>
          <w:i/>
          <w:iCs/>
          <w:sz w:val="24"/>
          <w:szCs w:val="24"/>
        </w:rPr>
        <w:t>.</w:t>
      </w:r>
      <w:r w:rsidR="00EC131D" w:rsidRPr="00F73F70">
        <w:rPr>
          <w:rFonts w:ascii="Times New Roman" w:hAnsi="Times New Roman" w:cs="Times New Roman"/>
          <w:sz w:val="24"/>
          <w:szCs w:val="24"/>
        </w:rPr>
        <w:t xml:space="preserve"> Belfast: Northern Ireland Statistics and Research Agency (NISRA).</w:t>
      </w:r>
    </w:p>
    <w:p w14:paraId="627C552A" w14:textId="77777777" w:rsidR="004C4008" w:rsidRPr="00F73F70" w:rsidRDefault="004C4008" w:rsidP="004C4008">
      <w:pPr>
        <w:pStyle w:val="Bibliography"/>
        <w:rPr>
          <w:rFonts w:ascii="Times New Roman" w:hAnsi="Times New Roman" w:cs="Times New Roman"/>
          <w:sz w:val="24"/>
          <w:szCs w:val="24"/>
        </w:rPr>
      </w:pPr>
      <w:r w:rsidRPr="00F73F70">
        <w:rPr>
          <w:rFonts w:ascii="Times New Roman" w:hAnsi="Times New Roman" w:cs="Times New Roman"/>
          <w:sz w:val="24"/>
          <w:szCs w:val="24"/>
        </w:rPr>
        <w:fldChar w:fldCharType="begin"/>
      </w:r>
      <w:r w:rsidRPr="00F73F70">
        <w:rPr>
          <w:rFonts w:ascii="Times New Roman" w:hAnsi="Times New Roman" w:cs="Times New Roman"/>
          <w:sz w:val="24"/>
          <w:szCs w:val="24"/>
        </w:rPr>
        <w:instrText xml:space="preserve"> ADDIN ZOTERO_BIBL {"custom":[]} CSL_BIBLIOGRAPHY </w:instrText>
      </w:r>
      <w:r w:rsidRPr="00F73F70">
        <w:rPr>
          <w:rFonts w:ascii="Times New Roman" w:hAnsi="Times New Roman" w:cs="Times New Roman"/>
          <w:sz w:val="24"/>
          <w:szCs w:val="24"/>
        </w:rPr>
        <w:fldChar w:fldCharType="separate"/>
      </w:r>
      <w:r w:rsidRPr="00F73F70">
        <w:rPr>
          <w:rFonts w:ascii="Times New Roman" w:hAnsi="Times New Roman" w:cs="Times New Roman"/>
          <w:sz w:val="24"/>
          <w:szCs w:val="24"/>
        </w:rPr>
        <w:t xml:space="preserve">Ólafsdóttir, Thorhildur, and Tinna Laufey Ásgeirsdóttir. 2014. “Does Month of Birth Affect Individual Health and Educational Attainment in Iceland?” </w:t>
      </w:r>
      <w:r w:rsidRPr="00F73F70">
        <w:rPr>
          <w:rFonts w:ascii="Times New Roman" w:hAnsi="Times New Roman" w:cs="Times New Roman"/>
          <w:i/>
          <w:iCs/>
          <w:sz w:val="24"/>
          <w:szCs w:val="24"/>
        </w:rPr>
        <w:t>Eastern Economic Journal</w:t>
      </w:r>
      <w:r w:rsidRPr="00F73F70">
        <w:rPr>
          <w:rFonts w:ascii="Times New Roman" w:hAnsi="Times New Roman" w:cs="Times New Roman"/>
          <w:sz w:val="24"/>
          <w:szCs w:val="24"/>
        </w:rPr>
        <w:t xml:space="preserve"> 41 (3): 329–45. doi:10.1057/eej.2014.20.</w:t>
      </w:r>
    </w:p>
    <w:p w14:paraId="621B5B31" w14:textId="7A3B5125" w:rsidR="005E2E45" w:rsidRPr="00F73F70" w:rsidRDefault="004C4008" w:rsidP="005E2E45">
      <w:pPr>
        <w:spacing w:after="0" w:line="240" w:lineRule="auto"/>
        <w:ind w:left="720" w:hanging="720"/>
        <w:rPr>
          <w:rFonts w:ascii="Times New Roman" w:hAnsi="Times New Roman" w:cs="Times New Roman"/>
          <w:sz w:val="24"/>
          <w:szCs w:val="24"/>
        </w:rPr>
      </w:pPr>
      <w:r w:rsidRPr="00F73F70">
        <w:rPr>
          <w:rFonts w:ascii="Times New Roman" w:hAnsi="Times New Roman" w:cs="Times New Roman"/>
          <w:sz w:val="24"/>
          <w:szCs w:val="24"/>
        </w:rPr>
        <w:fldChar w:fldCharType="end"/>
      </w:r>
      <w:proofErr w:type="spellStart"/>
      <w:r w:rsidR="00EC131D" w:rsidRPr="00F73F70">
        <w:rPr>
          <w:rFonts w:ascii="Times New Roman" w:hAnsi="Times New Roman" w:cs="Times New Roman"/>
          <w:sz w:val="24"/>
          <w:szCs w:val="24"/>
        </w:rPr>
        <w:t>Ponz</w:t>
      </w:r>
      <w:r w:rsidR="005B5B08" w:rsidRPr="00F73F70">
        <w:rPr>
          <w:rFonts w:ascii="Times New Roman" w:hAnsi="Times New Roman" w:cs="Times New Roman"/>
          <w:sz w:val="24"/>
          <w:szCs w:val="24"/>
        </w:rPr>
        <w:t>o</w:t>
      </w:r>
      <w:proofErr w:type="spellEnd"/>
      <w:r w:rsidR="005B5B08" w:rsidRPr="00F73F70">
        <w:rPr>
          <w:rFonts w:ascii="Times New Roman" w:hAnsi="Times New Roman" w:cs="Times New Roman"/>
          <w:sz w:val="24"/>
          <w:szCs w:val="24"/>
        </w:rPr>
        <w:t xml:space="preserve">, Michela, and Vincenzo </w:t>
      </w:r>
      <w:proofErr w:type="spellStart"/>
      <w:r w:rsidR="005B5B08" w:rsidRPr="00F73F70">
        <w:rPr>
          <w:rFonts w:ascii="Times New Roman" w:hAnsi="Times New Roman" w:cs="Times New Roman"/>
          <w:sz w:val="24"/>
          <w:szCs w:val="24"/>
        </w:rPr>
        <w:t>Scoppa</w:t>
      </w:r>
      <w:proofErr w:type="spellEnd"/>
      <w:r w:rsidR="005B5B08" w:rsidRPr="00F73F70">
        <w:rPr>
          <w:rFonts w:ascii="Times New Roman" w:hAnsi="Times New Roman" w:cs="Times New Roman"/>
          <w:sz w:val="24"/>
          <w:szCs w:val="24"/>
        </w:rPr>
        <w:t>,</w:t>
      </w:r>
      <w:r w:rsidR="00EC131D" w:rsidRPr="00F73F70">
        <w:rPr>
          <w:rFonts w:ascii="Times New Roman" w:hAnsi="Times New Roman" w:cs="Times New Roman"/>
          <w:sz w:val="24"/>
          <w:szCs w:val="24"/>
        </w:rPr>
        <w:t xml:space="preserve"> 2014. “The Long-Lasting Effects of School Entry Age:</w:t>
      </w:r>
      <w:r w:rsidR="00F77EDE" w:rsidRPr="00F73F70">
        <w:rPr>
          <w:rFonts w:ascii="Times New Roman" w:hAnsi="Times New Roman" w:cs="Times New Roman"/>
          <w:sz w:val="24"/>
          <w:szCs w:val="24"/>
        </w:rPr>
        <w:t xml:space="preserve"> Evidence from Italian Students</w:t>
      </w:r>
      <w:r w:rsidR="00EC131D" w:rsidRPr="00F73F70">
        <w:rPr>
          <w:rFonts w:ascii="Times New Roman" w:hAnsi="Times New Roman" w:cs="Times New Roman"/>
          <w:sz w:val="24"/>
          <w:szCs w:val="24"/>
        </w:rPr>
        <w:t>”</w:t>
      </w:r>
      <w:r w:rsidR="00F77EDE" w:rsidRPr="00F73F70">
        <w:rPr>
          <w:rFonts w:ascii="Times New Roman" w:hAnsi="Times New Roman" w:cs="Times New Roman"/>
          <w:sz w:val="24"/>
          <w:szCs w:val="24"/>
        </w:rPr>
        <w:t>,</w:t>
      </w:r>
      <w:r w:rsidR="00EC131D" w:rsidRPr="00F73F70">
        <w:rPr>
          <w:rFonts w:ascii="Times New Roman" w:hAnsi="Times New Roman" w:cs="Times New Roman"/>
          <w:sz w:val="24"/>
          <w:szCs w:val="24"/>
        </w:rPr>
        <w:t xml:space="preserve"> </w:t>
      </w:r>
      <w:r w:rsidR="00EC131D" w:rsidRPr="00F73F70">
        <w:rPr>
          <w:rFonts w:ascii="Times New Roman" w:hAnsi="Times New Roman" w:cs="Times New Roman"/>
          <w:i/>
          <w:iCs/>
          <w:sz w:val="24"/>
          <w:szCs w:val="24"/>
        </w:rPr>
        <w:t xml:space="preserve">Journal of Policy </w:t>
      </w:r>
      <w:proofErr w:type="spellStart"/>
      <w:r w:rsidR="00EC131D" w:rsidRPr="00F73F70">
        <w:rPr>
          <w:rFonts w:ascii="Times New Roman" w:hAnsi="Times New Roman" w:cs="Times New Roman"/>
          <w:i/>
          <w:iCs/>
          <w:sz w:val="24"/>
          <w:szCs w:val="24"/>
        </w:rPr>
        <w:t>Modeling</w:t>
      </w:r>
      <w:proofErr w:type="spellEnd"/>
      <w:r w:rsidR="00EC131D" w:rsidRPr="00F73F70">
        <w:rPr>
          <w:rFonts w:ascii="Times New Roman" w:hAnsi="Times New Roman" w:cs="Times New Roman"/>
          <w:sz w:val="24"/>
          <w:szCs w:val="24"/>
        </w:rPr>
        <w:t xml:space="preserve"> 36 (3): 578–99. doi:10.1016/j.jpolmod.2014.04.001.</w:t>
      </w:r>
    </w:p>
    <w:p w14:paraId="6A620A46" w14:textId="77777777" w:rsidR="00EC131D" w:rsidRPr="00F73F70" w:rsidRDefault="005B5B08" w:rsidP="005E2E45">
      <w:pPr>
        <w:spacing w:after="0" w:line="240" w:lineRule="auto"/>
        <w:ind w:left="720" w:hanging="720"/>
        <w:rPr>
          <w:rFonts w:ascii="Times New Roman" w:hAnsi="Times New Roman" w:cs="Times New Roman"/>
          <w:sz w:val="24"/>
          <w:szCs w:val="24"/>
        </w:rPr>
      </w:pPr>
      <w:r w:rsidRPr="00F73F70">
        <w:rPr>
          <w:rFonts w:ascii="Times New Roman" w:hAnsi="Times New Roman" w:cs="Times New Roman"/>
          <w:sz w:val="24"/>
          <w:szCs w:val="24"/>
        </w:rPr>
        <w:t xml:space="preserve">Robertson, Erin, </w:t>
      </w:r>
      <w:r w:rsidR="00EC131D" w:rsidRPr="00F73F70">
        <w:rPr>
          <w:rFonts w:ascii="Times New Roman" w:hAnsi="Times New Roman" w:cs="Times New Roman"/>
          <w:sz w:val="24"/>
          <w:szCs w:val="24"/>
        </w:rPr>
        <w:t>2011. “The Effects of Quarter of Birth on Academic Outcomes</w:t>
      </w:r>
      <w:r w:rsidR="00B16683" w:rsidRPr="00F73F70">
        <w:rPr>
          <w:rFonts w:ascii="Times New Roman" w:hAnsi="Times New Roman" w:cs="Times New Roman"/>
          <w:sz w:val="24"/>
          <w:szCs w:val="24"/>
        </w:rPr>
        <w:t xml:space="preserve"> at the Elementary School Level</w:t>
      </w:r>
      <w:r w:rsidR="00EC131D" w:rsidRPr="00F73F70">
        <w:rPr>
          <w:rFonts w:ascii="Times New Roman" w:hAnsi="Times New Roman" w:cs="Times New Roman"/>
          <w:sz w:val="24"/>
          <w:szCs w:val="24"/>
        </w:rPr>
        <w:t>”</w:t>
      </w:r>
      <w:r w:rsidR="00B16683" w:rsidRPr="00F73F70">
        <w:rPr>
          <w:rFonts w:ascii="Times New Roman" w:hAnsi="Times New Roman" w:cs="Times New Roman"/>
          <w:sz w:val="24"/>
          <w:szCs w:val="24"/>
        </w:rPr>
        <w:t>,</w:t>
      </w:r>
      <w:r w:rsidR="00EC131D" w:rsidRPr="00F73F70">
        <w:rPr>
          <w:rFonts w:ascii="Times New Roman" w:hAnsi="Times New Roman" w:cs="Times New Roman"/>
          <w:sz w:val="24"/>
          <w:szCs w:val="24"/>
        </w:rPr>
        <w:t xml:space="preserve"> </w:t>
      </w:r>
      <w:r w:rsidR="00EC131D" w:rsidRPr="00F73F70">
        <w:rPr>
          <w:rFonts w:ascii="Times New Roman" w:hAnsi="Times New Roman" w:cs="Times New Roman"/>
          <w:i/>
          <w:iCs/>
          <w:sz w:val="24"/>
          <w:szCs w:val="24"/>
        </w:rPr>
        <w:t>Economics of Education Review</w:t>
      </w:r>
      <w:r w:rsidR="00EC131D" w:rsidRPr="00F73F70">
        <w:rPr>
          <w:rFonts w:ascii="Times New Roman" w:hAnsi="Times New Roman" w:cs="Times New Roman"/>
          <w:sz w:val="24"/>
          <w:szCs w:val="24"/>
        </w:rPr>
        <w:t xml:space="preserve"> 30 (2): 300–311. doi:10.1016/j.econedurev.2010.10.005.</w:t>
      </w:r>
    </w:p>
    <w:p w14:paraId="4E31058E" w14:textId="77777777" w:rsidR="00EC131D" w:rsidRPr="00F73F70" w:rsidRDefault="00EC131D" w:rsidP="00E4757C">
      <w:pPr>
        <w:pStyle w:val="Bibliography"/>
        <w:jc w:val="both"/>
        <w:rPr>
          <w:rFonts w:ascii="Times New Roman" w:hAnsi="Times New Roman" w:cs="Times New Roman"/>
          <w:sz w:val="24"/>
          <w:szCs w:val="24"/>
        </w:rPr>
      </w:pPr>
      <w:r w:rsidRPr="00F73F70">
        <w:rPr>
          <w:rFonts w:ascii="Times New Roman" w:hAnsi="Times New Roman" w:cs="Times New Roman"/>
          <w:sz w:val="24"/>
          <w:szCs w:val="24"/>
        </w:rPr>
        <w:t>Roberts, Sim</w:t>
      </w:r>
      <w:r w:rsidR="005B5B08" w:rsidRPr="00F73F70">
        <w:rPr>
          <w:rFonts w:ascii="Times New Roman" w:hAnsi="Times New Roman" w:cs="Times New Roman"/>
          <w:sz w:val="24"/>
          <w:szCs w:val="24"/>
        </w:rPr>
        <w:t>on J., and Stuart J. Fairclough,</w:t>
      </w:r>
      <w:r w:rsidRPr="00F73F70">
        <w:rPr>
          <w:rFonts w:ascii="Times New Roman" w:hAnsi="Times New Roman" w:cs="Times New Roman"/>
          <w:sz w:val="24"/>
          <w:szCs w:val="24"/>
        </w:rPr>
        <w:t xml:space="preserve"> 2012. “The Influence of Relative Age Effect in the Assessment of High School Students in Physical </w:t>
      </w:r>
      <w:r w:rsidR="000E6850" w:rsidRPr="00F73F70">
        <w:rPr>
          <w:rFonts w:ascii="Times New Roman" w:hAnsi="Times New Roman" w:cs="Times New Roman"/>
          <w:sz w:val="24"/>
          <w:szCs w:val="24"/>
        </w:rPr>
        <w:t>Education in the United Kingdom</w:t>
      </w:r>
      <w:r w:rsidRPr="00F73F70">
        <w:rPr>
          <w:rFonts w:ascii="Times New Roman" w:hAnsi="Times New Roman" w:cs="Times New Roman"/>
          <w:sz w:val="24"/>
          <w:szCs w:val="24"/>
        </w:rPr>
        <w:t>”</w:t>
      </w:r>
      <w:r w:rsidR="000E6850" w:rsidRPr="00F73F70">
        <w:rPr>
          <w:rFonts w:ascii="Times New Roman" w:hAnsi="Times New Roman" w:cs="Times New Roman"/>
          <w:sz w:val="24"/>
          <w:szCs w:val="24"/>
        </w:rPr>
        <w:t>,</w:t>
      </w:r>
      <w:r w:rsidRPr="00F73F70">
        <w:rPr>
          <w:rFonts w:ascii="Times New Roman" w:hAnsi="Times New Roman" w:cs="Times New Roman"/>
          <w:sz w:val="24"/>
          <w:szCs w:val="24"/>
        </w:rPr>
        <w:t xml:space="preserve"> </w:t>
      </w:r>
      <w:r w:rsidRPr="00F73F70">
        <w:rPr>
          <w:rFonts w:ascii="Times New Roman" w:hAnsi="Times New Roman" w:cs="Times New Roman"/>
          <w:i/>
          <w:iCs/>
          <w:sz w:val="24"/>
          <w:szCs w:val="24"/>
        </w:rPr>
        <w:t>Journal of Teaching in Physical Education</w:t>
      </w:r>
      <w:r w:rsidRPr="00F73F70">
        <w:rPr>
          <w:rFonts w:ascii="Times New Roman" w:hAnsi="Times New Roman" w:cs="Times New Roman"/>
          <w:sz w:val="24"/>
          <w:szCs w:val="24"/>
        </w:rPr>
        <w:t xml:space="preserve"> 31 (1): 56–70.</w:t>
      </w:r>
    </w:p>
    <w:p w14:paraId="49AF0887" w14:textId="77777777" w:rsidR="00B55415" w:rsidRPr="00F73F70" w:rsidRDefault="00B55415" w:rsidP="00E4757C">
      <w:pPr>
        <w:spacing w:after="0" w:line="240" w:lineRule="auto"/>
        <w:ind w:left="709" w:hanging="709"/>
        <w:rPr>
          <w:rFonts w:ascii="Times New Roman" w:hAnsi="Times New Roman" w:cs="Times New Roman"/>
          <w:sz w:val="24"/>
          <w:szCs w:val="24"/>
        </w:rPr>
      </w:pPr>
      <w:proofErr w:type="spellStart"/>
      <w:r w:rsidRPr="00F73F70">
        <w:rPr>
          <w:rFonts w:ascii="Times New Roman" w:hAnsi="Times New Roman" w:cs="Times New Roman"/>
          <w:sz w:val="24"/>
          <w:szCs w:val="24"/>
        </w:rPr>
        <w:t>Snijers</w:t>
      </w:r>
      <w:proofErr w:type="spellEnd"/>
      <w:r w:rsidRPr="00F73F70">
        <w:rPr>
          <w:rFonts w:ascii="Times New Roman" w:hAnsi="Times New Roman" w:cs="Times New Roman"/>
          <w:sz w:val="24"/>
          <w:szCs w:val="24"/>
        </w:rPr>
        <w:t xml:space="preserve">, T. and </w:t>
      </w:r>
      <w:proofErr w:type="spellStart"/>
      <w:r w:rsidRPr="00F73F70">
        <w:rPr>
          <w:rFonts w:ascii="Times New Roman" w:hAnsi="Times New Roman" w:cs="Times New Roman"/>
          <w:sz w:val="24"/>
          <w:szCs w:val="24"/>
        </w:rPr>
        <w:t>Bosker</w:t>
      </w:r>
      <w:proofErr w:type="spellEnd"/>
      <w:r w:rsidRPr="00F73F70">
        <w:rPr>
          <w:rFonts w:ascii="Times New Roman" w:hAnsi="Times New Roman" w:cs="Times New Roman"/>
          <w:sz w:val="24"/>
          <w:szCs w:val="24"/>
        </w:rPr>
        <w:t xml:space="preserve">, </w:t>
      </w:r>
      <w:r w:rsidR="005B5B08" w:rsidRPr="00F73F70">
        <w:rPr>
          <w:rFonts w:ascii="Times New Roman" w:hAnsi="Times New Roman" w:cs="Times New Roman"/>
          <w:sz w:val="24"/>
          <w:szCs w:val="24"/>
        </w:rPr>
        <w:t>R., 2011.</w:t>
      </w:r>
      <w:r w:rsidRPr="00F73F70">
        <w:rPr>
          <w:rFonts w:ascii="Times New Roman" w:hAnsi="Times New Roman" w:cs="Times New Roman"/>
          <w:sz w:val="24"/>
          <w:szCs w:val="24"/>
        </w:rPr>
        <w:t xml:space="preserve">  </w:t>
      </w:r>
      <w:r w:rsidRPr="00F73F70">
        <w:rPr>
          <w:rFonts w:ascii="Times New Roman" w:hAnsi="Times New Roman" w:cs="Times New Roman"/>
          <w:i/>
          <w:sz w:val="24"/>
          <w:szCs w:val="24"/>
        </w:rPr>
        <w:t xml:space="preserve">Multilevel Analysis: An Introduction to Basic and Advanced Multilevel </w:t>
      </w:r>
      <w:proofErr w:type="spellStart"/>
      <w:r w:rsidRPr="00F73F70">
        <w:rPr>
          <w:rFonts w:ascii="Times New Roman" w:hAnsi="Times New Roman" w:cs="Times New Roman"/>
          <w:i/>
          <w:sz w:val="24"/>
          <w:szCs w:val="24"/>
        </w:rPr>
        <w:t>Modeling</w:t>
      </w:r>
      <w:proofErr w:type="spellEnd"/>
      <w:r w:rsidRPr="00F73F70">
        <w:rPr>
          <w:rFonts w:ascii="Times New Roman" w:hAnsi="Times New Roman" w:cs="Times New Roman"/>
          <w:sz w:val="24"/>
          <w:szCs w:val="24"/>
        </w:rPr>
        <w:t>, London: Sage.</w:t>
      </w:r>
    </w:p>
    <w:p w14:paraId="5AE70B1E" w14:textId="77777777" w:rsidR="00110036" w:rsidRPr="00F73F70" w:rsidRDefault="00A526C9" w:rsidP="00E4757C">
      <w:pPr>
        <w:spacing w:after="0" w:line="240" w:lineRule="auto"/>
        <w:rPr>
          <w:rFonts w:ascii="Times New Roman" w:hAnsi="Times New Roman" w:cs="Times New Roman"/>
          <w:sz w:val="24"/>
          <w:szCs w:val="24"/>
        </w:rPr>
      </w:pPr>
      <w:r w:rsidRPr="00F73F70">
        <w:rPr>
          <w:rFonts w:ascii="Times New Roman" w:hAnsi="Times New Roman" w:cs="Times New Roman"/>
          <w:sz w:val="24"/>
          <w:szCs w:val="24"/>
          <w:shd w:val="clear" w:color="auto" w:fill="FFFFFF"/>
        </w:rPr>
        <w:t>Sullivan, A., 2001</w:t>
      </w:r>
      <w:r w:rsidR="00110036" w:rsidRPr="00F73F70">
        <w:rPr>
          <w:rFonts w:ascii="Times New Roman" w:hAnsi="Times New Roman" w:cs="Times New Roman"/>
          <w:sz w:val="24"/>
          <w:szCs w:val="24"/>
          <w:shd w:val="clear" w:color="auto" w:fill="FFFFFF"/>
        </w:rPr>
        <w:t xml:space="preserve">. </w:t>
      </w:r>
      <w:r w:rsidR="00A55BF8" w:rsidRPr="00F73F70">
        <w:rPr>
          <w:rFonts w:ascii="Times New Roman" w:hAnsi="Times New Roman" w:cs="Times New Roman"/>
          <w:sz w:val="24"/>
          <w:szCs w:val="24"/>
          <w:shd w:val="clear" w:color="auto" w:fill="FFFFFF"/>
        </w:rPr>
        <w:t>”</w:t>
      </w:r>
      <w:r w:rsidR="00110036" w:rsidRPr="00F73F70">
        <w:rPr>
          <w:rFonts w:ascii="Times New Roman" w:hAnsi="Times New Roman" w:cs="Times New Roman"/>
          <w:sz w:val="24"/>
          <w:szCs w:val="24"/>
          <w:shd w:val="clear" w:color="auto" w:fill="FFFFFF"/>
        </w:rPr>
        <w:t>Cultural cap</w:t>
      </w:r>
      <w:r w:rsidR="00A55BF8" w:rsidRPr="00F73F70">
        <w:rPr>
          <w:rFonts w:ascii="Times New Roman" w:hAnsi="Times New Roman" w:cs="Times New Roman"/>
          <w:sz w:val="24"/>
          <w:szCs w:val="24"/>
          <w:shd w:val="clear" w:color="auto" w:fill="FFFFFF"/>
        </w:rPr>
        <w:t>ital and educational attainment”</w:t>
      </w:r>
      <w:r w:rsidR="003C199B" w:rsidRPr="00F73F70">
        <w:rPr>
          <w:rFonts w:ascii="Times New Roman" w:hAnsi="Times New Roman" w:cs="Times New Roman"/>
          <w:sz w:val="24"/>
          <w:szCs w:val="24"/>
          <w:shd w:val="clear" w:color="auto" w:fill="FFFFFF"/>
        </w:rPr>
        <w:t>,</w:t>
      </w:r>
      <w:r w:rsidR="00110036" w:rsidRPr="00F73F70">
        <w:rPr>
          <w:rStyle w:val="apple-converted-space"/>
          <w:rFonts w:ascii="Times New Roman" w:hAnsi="Times New Roman" w:cs="Times New Roman"/>
          <w:sz w:val="24"/>
          <w:szCs w:val="24"/>
          <w:shd w:val="clear" w:color="auto" w:fill="FFFFFF"/>
        </w:rPr>
        <w:t> </w:t>
      </w:r>
      <w:r w:rsidR="00110036" w:rsidRPr="00F73F70">
        <w:rPr>
          <w:rFonts w:ascii="Times New Roman" w:hAnsi="Times New Roman" w:cs="Times New Roman"/>
          <w:i/>
          <w:iCs/>
          <w:sz w:val="24"/>
          <w:szCs w:val="24"/>
          <w:shd w:val="clear" w:color="auto" w:fill="FFFFFF"/>
        </w:rPr>
        <w:t>Sociology</w:t>
      </w:r>
      <w:proofErr w:type="gramStart"/>
      <w:r w:rsidR="00110036" w:rsidRPr="00F73F70">
        <w:rPr>
          <w:rFonts w:ascii="Times New Roman" w:hAnsi="Times New Roman" w:cs="Times New Roman"/>
          <w:sz w:val="24"/>
          <w:szCs w:val="24"/>
          <w:shd w:val="clear" w:color="auto" w:fill="FFFFFF"/>
        </w:rPr>
        <w:t>,</w:t>
      </w:r>
      <w:r w:rsidR="00110036" w:rsidRPr="00F73F70">
        <w:rPr>
          <w:rFonts w:ascii="Times New Roman" w:hAnsi="Times New Roman" w:cs="Times New Roman"/>
          <w:i/>
          <w:iCs/>
          <w:sz w:val="24"/>
          <w:szCs w:val="24"/>
          <w:shd w:val="clear" w:color="auto" w:fill="FFFFFF"/>
        </w:rPr>
        <w:t>35</w:t>
      </w:r>
      <w:proofErr w:type="gramEnd"/>
      <w:r w:rsidR="00110036" w:rsidRPr="00F73F70">
        <w:rPr>
          <w:rFonts w:ascii="Times New Roman" w:hAnsi="Times New Roman" w:cs="Times New Roman"/>
          <w:sz w:val="24"/>
          <w:szCs w:val="24"/>
          <w:shd w:val="clear" w:color="auto" w:fill="FFFFFF"/>
        </w:rPr>
        <w:t>(4), 893-912.</w:t>
      </w:r>
    </w:p>
    <w:p w14:paraId="6CA26333" w14:textId="77777777" w:rsidR="00EC131D" w:rsidRPr="00F73F70" w:rsidRDefault="004D76AE" w:rsidP="00E4757C">
      <w:pPr>
        <w:pStyle w:val="Bibliography"/>
        <w:jc w:val="both"/>
        <w:rPr>
          <w:rFonts w:ascii="Times New Roman" w:hAnsi="Times New Roman" w:cs="Times New Roman"/>
          <w:sz w:val="24"/>
          <w:szCs w:val="24"/>
        </w:rPr>
      </w:pPr>
      <w:r w:rsidRPr="00F73F70">
        <w:rPr>
          <w:rFonts w:ascii="Times New Roman" w:hAnsi="Times New Roman" w:cs="Times New Roman"/>
          <w:sz w:val="24"/>
          <w:szCs w:val="24"/>
        </w:rPr>
        <w:t xml:space="preserve">Taylor C., Joshi H., Wright C., 2015. </w:t>
      </w:r>
      <w:r w:rsidR="00D906BA" w:rsidRPr="00F73F70">
        <w:rPr>
          <w:rFonts w:ascii="Times New Roman" w:hAnsi="Times New Roman" w:cs="Times New Roman"/>
          <w:sz w:val="24"/>
          <w:szCs w:val="24"/>
        </w:rPr>
        <w:t>“</w:t>
      </w:r>
      <w:r w:rsidR="00EC131D" w:rsidRPr="00F73F70">
        <w:rPr>
          <w:rFonts w:ascii="Times New Roman" w:hAnsi="Times New Roman" w:cs="Times New Roman"/>
          <w:sz w:val="24"/>
          <w:szCs w:val="24"/>
        </w:rPr>
        <w:t xml:space="preserve">Evaluating the impact of early </w:t>
      </w:r>
      <w:proofErr w:type="gramStart"/>
      <w:r w:rsidR="00EC131D" w:rsidRPr="00F73F70">
        <w:rPr>
          <w:rFonts w:ascii="Times New Roman" w:hAnsi="Times New Roman" w:cs="Times New Roman"/>
          <w:sz w:val="24"/>
          <w:szCs w:val="24"/>
        </w:rPr>
        <w:t>years</w:t>
      </w:r>
      <w:proofErr w:type="gramEnd"/>
      <w:r w:rsidR="00EC131D" w:rsidRPr="00F73F70">
        <w:rPr>
          <w:rFonts w:ascii="Times New Roman" w:hAnsi="Times New Roman" w:cs="Times New Roman"/>
          <w:sz w:val="24"/>
          <w:szCs w:val="24"/>
        </w:rPr>
        <w:t xml:space="preserve"> educational reform in Wales to age seven: the potential use of the UK Millennium Cohort Study</w:t>
      </w:r>
      <w:r w:rsidR="00D906BA" w:rsidRPr="00F73F70">
        <w:rPr>
          <w:rFonts w:ascii="Times New Roman" w:hAnsi="Times New Roman" w:cs="Times New Roman"/>
          <w:sz w:val="24"/>
          <w:szCs w:val="24"/>
        </w:rPr>
        <w:t>”,</w:t>
      </w:r>
      <w:r w:rsidR="00EC131D" w:rsidRPr="00F73F70">
        <w:rPr>
          <w:rFonts w:ascii="Times New Roman" w:hAnsi="Times New Roman" w:cs="Times New Roman"/>
          <w:sz w:val="24"/>
          <w:szCs w:val="24"/>
        </w:rPr>
        <w:t xml:space="preserve"> </w:t>
      </w:r>
      <w:r w:rsidR="00EC131D" w:rsidRPr="00F73F70">
        <w:rPr>
          <w:rFonts w:ascii="Times New Roman" w:hAnsi="Times New Roman" w:cs="Times New Roman"/>
          <w:i/>
          <w:sz w:val="24"/>
          <w:szCs w:val="24"/>
        </w:rPr>
        <w:t>Journal of Education Policy</w:t>
      </w:r>
      <w:r w:rsidR="00EC131D" w:rsidRPr="00F73F70">
        <w:rPr>
          <w:rFonts w:ascii="Times New Roman" w:hAnsi="Times New Roman" w:cs="Times New Roman"/>
          <w:sz w:val="24"/>
          <w:szCs w:val="24"/>
        </w:rPr>
        <w:t xml:space="preserve"> 30(5): 688-712</w:t>
      </w:r>
      <w:r w:rsidR="00D906BA" w:rsidRPr="00F73F70">
        <w:rPr>
          <w:rFonts w:ascii="Times New Roman" w:hAnsi="Times New Roman" w:cs="Times New Roman"/>
          <w:sz w:val="24"/>
          <w:szCs w:val="24"/>
        </w:rPr>
        <w:t>.</w:t>
      </w:r>
    </w:p>
    <w:p w14:paraId="2CC48B8C" w14:textId="77777777" w:rsidR="00EC131D" w:rsidRPr="00F73F70" w:rsidRDefault="00EC131D" w:rsidP="00E4757C">
      <w:pPr>
        <w:pStyle w:val="Bibliography"/>
        <w:jc w:val="both"/>
        <w:rPr>
          <w:rFonts w:ascii="Times New Roman" w:hAnsi="Times New Roman" w:cs="Times New Roman"/>
          <w:sz w:val="24"/>
          <w:szCs w:val="24"/>
        </w:rPr>
      </w:pPr>
      <w:proofErr w:type="spellStart"/>
      <w:r w:rsidRPr="00F73F70">
        <w:rPr>
          <w:rFonts w:ascii="Times New Roman" w:hAnsi="Times New Roman" w:cs="Times New Roman"/>
          <w:sz w:val="24"/>
          <w:szCs w:val="24"/>
        </w:rPr>
        <w:t>Verachtert</w:t>
      </w:r>
      <w:proofErr w:type="spellEnd"/>
      <w:r w:rsidRPr="00F73F70">
        <w:rPr>
          <w:rFonts w:ascii="Times New Roman" w:hAnsi="Times New Roman" w:cs="Times New Roman"/>
          <w:sz w:val="24"/>
          <w:szCs w:val="24"/>
        </w:rPr>
        <w:t xml:space="preserve">, Pieter, </w:t>
      </w:r>
      <w:proofErr w:type="spellStart"/>
      <w:r w:rsidRPr="00F73F70">
        <w:rPr>
          <w:rFonts w:ascii="Times New Roman" w:hAnsi="Times New Roman" w:cs="Times New Roman"/>
          <w:sz w:val="24"/>
          <w:szCs w:val="24"/>
        </w:rPr>
        <w:t>Bieke</w:t>
      </w:r>
      <w:proofErr w:type="spellEnd"/>
      <w:r w:rsidRPr="00F73F70">
        <w:rPr>
          <w:rFonts w:ascii="Times New Roman" w:hAnsi="Times New Roman" w:cs="Times New Roman"/>
          <w:sz w:val="24"/>
          <w:szCs w:val="24"/>
        </w:rPr>
        <w:t xml:space="preserve"> De </w:t>
      </w:r>
      <w:proofErr w:type="spellStart"/>
      <w:r w:rsidRPr="00F73F70">
        <w:rPr>
          <w:rFonts w:ascii="Times New Roman" w:hAnsi="Times New Roman" w:cs="Times New Roman"/>
          <w:sz w:val="24"/>
          <w:szCs w:val="24"/>
        </w:rPr>
        <w:t>Fraine</w:t>
      </w:r>
      <w:proofErr w:type="spellEnd"/>
      <w:r w:rsidRPr="00F73F70">
        <w:rPr>
          <w:rFonts w:ascii="Times New Roman" w:hAnsi="Times New Roman" w:cs="Times New Roman"/>
          <w:sz w:val="24"/>
          <w:szCs w:val="24"/>
        </w:rPr>
        <w:t>, Patr</w:t>
      </w:r>
      <w:r w:rsidR="00170322" w:rsidRPr="00F73F70">
        <w:rPr>
          <w:rFonts w:ascii="Times New Roman" w:hAnsi="Times New Roman" w:cs="Times New Roman"/>
          <w:sz w:val="24"/>
          <w:szCs w:val="24"/>
        </w:rPr>
        <w:t xml:space="preserve">ick </w:t>
      </w:r>
      <w:proofErr w:type="spellStart"/>
      <w:r w:rsidR="00170322" w:rsidRPr="00F73F70">
        <w:rPr>
          <w:rFonts w:ascii="Times New Roman" w:hAnsi="Times New Roman" w:cs="Times New Roman"/>
          <w:sz w:val="24"/>
          <w:szCs w:val="24"/>
        </w:rPr>
        <w:t>Onghena</w:t>
      </w:r>
      <w:proofErr w:type="spellEnd"/>
      <w:r w:rsidR="00170322" w:rsidRPr="00F73F70">
        <w:rPr>
          <w:rFonts w:ascii="Times New Roman" w:hAnsi="Times New Roman" w:cs="Times New Roman"/>
          <w:sz w:val="24"/>
          <w:szCs w:val="24"/>
        </w:rPr>
        <w:t xml:space="preserve">, and Pol </w:t>
      </w:r>
      <w:proofErr w:type="spellStart"/>
      <w:r w:rsidR="00170322" w:rsidRPr="00F73F70">
        <w:rPr>
          <w:rFonts w:ascii="Times New Roman" w:hAnsi="Times New Roman" w:cs="Times New Roman"/>
          <w:sz w:val="24"/>
          <w:szCs w:val="24"/>
        </w:rPr>
        <w:t>Ghesquière</w:t>
      </w:r>
      <w:proofErr w:type="spellEnd"/>
      <w:r w:rsidR="00170322" w:rsidRPr="00F73F70">
        <w:rPr>
          <w:rFonts w:ascii="Times New Roman" w:hAnsi="Times New Roman" w:cs="Times New Roman"/>
          <w:sz w:val="24"/>
          <w:szCs w:val="24"/>
        </w:rPr>
        <w:t>,</w:t>
      </w:r>
      <w:r w:rsidRPr="00F73F70">
        <w:rPr>
          <w:rFonts w:ascii="Times New Roman" w:hAnsi="Times New Roman" w:cs="Times New Roman"/>
          <w:sz w:val="24"/>
          <w:szCs w:val="24"/>
        </w:rPr>
        <w:t xml:space="preserve"> 2010. “Season of Birth and School Success in the Early Years of Primary Educ</w:t>
      </w:r>
      <w:r w:rsidR="00B449C2" w:rsidRPr="00F73F70">
        <w:rPr>
          <w:rFonts w:ascii="Times New Roman" w:hAnsi="Times New Roman" w:cs="Times New Roman"/>
          <w:sz w:val="24"/>
          <w:szCs w:val="24"/>
        </w:rPr>
        <w:t xml:space="preserve">ation”, </w:t>
      </w:r>
      <w:r w:rsidRPr="00F73F70">
        <w:rPr>
          <w:rFonts w:ascii="Times New Roman" w:hAnsi="Times New Roman" w:cs="Times New Roman"/>
          <w:i/>
          <w:iCs/>
          <w:sz w:val="24"/>
          <w:szCs w:val="24"/>
        </w:rPr>
        <w:t>Oxford Review of Education</w:t>
      </w:r>
      <w:r w:rsidRPr="00F73F70">
        <w:rPr>
          <w:rFonts w:ascii="Times New Roman" w:hAnsi="Times New Roman" w:cs="Times New Roman"/>
          <w:sz w:val="24"/>
          <w:szCs w:val="24"/>
        </w:rPr>
        <w:t xml:space="preserve"> 36 (3): 285–306.</w:t>
      </w:r>
    </w:p>
    <w:p w14:paraId="0B2A429E" w14:textId="77777777" w:rsidR="00EC131D" w:rsidRPr="00F73F70" w:rsidRDefault="00EC131D" w:rsidP="00E4757C">
      <w:pPr>
        <w:pStyle w:val="Bibliography"/>
        <w:jc w:val="both"/>
        <w:rPr>
          <w:rFonts w:ascii="Times New Roman" w:hAnsi="Times New Roman" w:cs="Times New Roman"/>
          <w:sz w:val="24"/>
          <w:szCs w:val="24"/>
        </w:rPr>
      </w:pPr>
      <w:proofErr w:type="spellStart"/>
      <w:r w:rsidRPr="00F73F70">
        <w:rPr>
          <w:rFonts w:ascii="Times New Roman" w:hAnsi="Times New Roman" w:cs="Times New Roman"/>
          <w:sz w:val="24"/>
          <w:szCs w:val="24"/>
        </w:rPr>
        <w:t>Wattie</w:t>
      </w:r>
      <w:proofErr w:type="spellEnd"/>
      <w:r w:rsidRPr="00F73F70">
        <w:rPr>
          <w:rFonts w:ascii="Times New Roman" w:hAnsi="Times New Roman" w:cs="Times New Roman"/>
          <w:sz w:val="24"/>
          <w:szCs w:val="24"/>
        </w:rPr>
        <w:t xml:space="preserve">, Nick, Joseph Baker, Stephen </w:t>
      </w:r>
      <w:proofErr w:type="spellStart"/>
      <w:r w:rsidRPr="00F73F70">
        <w:rPr>
          <w:rFonts w:ascii="Times New Roman" w:hAnsi="Times New Roman" w:cs="Times New Roman"/>
          <w:sz w:val="24"/>
          <w:szCs w:val="24"/>
        </w:rPr>
        <w:t>Co</w:t>
      </w:r>
      <w:r w:rsidR="00DF46EB" w:rsidRPr="00F73F70">
        <w:rPr>
          <w:rFonts w:ascii="Times New Roman" w:hAnsi="Times New Roman" w:cs="Times New Roman"/>
          <w:sz w:val="24"/>
          <w:szCs w:val="24"/>
        </w:rPr>
        <w:t>bley</w:t>
      </w:r>
      <w:proofErr w:type="spellEnd"/>
      <w:r w:rsidR="00DF46EB" w:rsidRPr="00F73F70">
        <w:rPr>
          <w:rFonts w:ascii="Times New Roman" w:hAnsi="Times New Roman" w:cs="Times New Roman"/>
          <w:sz w:val="24"/>
          <w:szCs w:val="24"/>
        </w:rPr>
        <w:t xml:space="preserve">, and William J. </w:t>
      </w:r>
      <w:proofErr w:type="spellStart"/>
      <w:r w:rsidR="00DF46EB" w:rsidRPr="00F73F70">
        <w:rPr>
          <w:rFonts w:ascii="Times New Roman" w:hAnsi="Times New Roman" w:cs="Times New Roman"/>
          <w:sz w:val="24"/>
          <w:szCs w:val="24"/>
        </w:rPr>
        <w:t>Montelpare</w:t>
      </w:r>
      <w:proofErr w:type="spellEnd"/>
      <w:r w:rsidR="00DF46EB" w:rsidRPr="00F73F70">
        <w:rPr>
          <w:rFonts w:ascii="Times New Roman" w:hAnsi="Times New Roman" w:cs="Times New Roman"/>
          <w:sz w:val="24"/>
          <w:szCs w:val="24"/>
        </w:rPr>
        <w:t>,</w:t>
      </w:r>
      <w:r w:rsidRPr="00F73F70">
        <w:rPr>
          <w:rFonts w:ascii="Times New Roman" w:hAnsi="Times New Roman" w:cs="Times New Roman"/>
          <w:sz w:val="24"/>
          <w:szCs w:val="24"/>
        </w:rPr>
        <w:t xml:space="preserve"> 2007. “A Historical Examination of Relative Age Eff</w:t>
      </w:r>
      <w:r w:rsidR="006F296A" w:rsidRPr="00F73F70">
        <w:rPr>
          <w:rFonts w:ascii="Times New Roman" w:hAnsi="Times New Roman" w:cs="Times New Roman"/>
          <w:sz w:val="24"/>
          <w:szCs w:val="24"/>
        </w:rPr>
        <w:t>ects in Canadian Hockey Players</w:t>
      </w:r>
      <w:r w:rsidRPr="00F73F70">
        <w:rPr>
          <w:rFonts w:ascii="Times New Roman" w:hAnsi="Times New Roman" w:cs="Times New Roman"/>
          <w:sz w:val="24"/>
          <w:szCs w:val="24"/>
        </w:rPr>
        <w:t>”</w:t>
      </w:r>
      <w:proofErr w:type="gramStart"/>
      <w:r w:rsidR="006F296A" w:rsidRPr="00F73F70">
        <w:rPr>
          <w:rFonts w:ascii="Times New Roman" w:hAnsi="Times New Roman" w:cs="Times New Roman"/>
          <w:sz w:val="24"/>
          <w:szCs w:val="24"/>
        </w:rPr>
        <w:t xml:space="preserve">, </w:t>
      </w:r>
      <w:r w:rsidRPr="00F73F70">
        <w:rPr>
          <w:rFonts w:ascii="Times New Roman" w:hAnsi="Times New Roman" w:cs="Times New Roman"/>
          <w:sz w:val="24"/>
          <w:szCs w:val="24"/>
        </w:rPr>
        <w:t xml:space="preserve"> </w:t>
      </w:r>
      <w:r w:rsidRPr="00F73F70">
        <w:rPr>
          <w:rFonts w:ascii="Times New Roman" w:hAnsi="Times New Roman" w:cs="Times New Roman"/>
          <w:i/>
          <w:iCs/>
          <w:sz w:val="24"/>
          <w:szCs w:val="24"/>
        </w:rPr>
        <w:t>International</w:t>
      </w:r>
      <w:proofErr w:type="gramEnd"/>
      <w:r w:rsidRPr="00F73F70">
        <w:rPr>
          <w:rFonts w:ascii="Times New Roman" w:hAnsi="Times New Roman" w:cs="Times New Roman"/>
          <w:i/>
          <w:iCs/>
          <w:sz w:val="24"/>
          <w:szCs w:val="24"/>
        </w:rPr>
        <w:t xml:space="preserve"> Journal of Sport Psychology</w:t>
      </w:r>
      <w:r w:rsidRPr="00F73F70">
        <w:rPr>
          <w:rFonts w:ascii="Times New Roman" w:hAnsi="Times New Roman" w:cs="Times New Roman"/>
          <w:sz w:val="24"/>
          <w:szCs w:val="24"/>
        </w:rPr>
        <w:t xml:space="preserve"> 38 (2): 178–86.</w:t>
      </w:r>
    </w:p>
    <w:p w14:paraId="763D7486" w14:textId="114642E4" w:rsidR="000923D9" w:rsidRPr="00F73F70" w:rsidRDefault="000923D9" w:rsidP="000923D9">
      <w:pPr>
        <w:pStyle w:val="Bibliography"/>
        <w:rPr>
          <w:rFonts w:ascii="Times New Roman" w:hAnsi="Times New Roman" w:cs="Times New Roman"/>
          <w:sz w:val="24"/>
          <w:szCs w:val="24"/>
        </w:rPr>
      </w:pPr>
      <w:r w:rsidRPr="00F73F70">
        <w:rPr>
          <w:rFonts w:ascii="Times New Roman" w:hAnsi="Times New Roman" w:cs="Times New Roman"/>
          <w:sz w:val="24"/>
          <w:szCs w:val="24"/>
        </w:rPr>
        <w:t xml:space="preserve">Woods, Laura M., Bernard </w:t>
      </w:r>
      <w:proofErr w:type="spellStart"/>
      <w:r w:rsidRPr="00F73F70">
        <w:rPr>
          <w:rFonts w:ascii="Times New Roman" w:hAnsi="Times New Roman" w:cs="Times New Roman"/>
          <w:sz w:val="24"/>
          <w:szCs w:val="24"/>
        </w:rPr>
        <w:t>Rachet</w:t>
      </w:r>
      <w:proofErr w:type="spellEnd"/>
      <w:r w:rsidRPr="00F73F70">
        <w:rPr>
          <w:rFonts w:ascii="Times New Roman" w:hAnsi="Times New Roman" w:cs="Times New Roman"/>
          <w:sz w:val="24"/>
          <w:szCs w:val="24"/>
        </w:rPr>
        <w:t xml:space="preserve">, Michael Riga, </w:t>
      </w:r>
      <w:proofErr w:type="spellStart"/>
      <w:r w:rsidRPr="00F73F70">
        <w:rPr>
          <w:rFonts w:ascii="Times New Roman" w:hAnsi="Times New Roman" w:cs="Times New Roman"/>
          <w:sz w:val="24"/>
          <w:szCs w:val="24"/>
        </w:rPr>
        <w:t>Noell</w:t>
      </w:r>
      <w:proofErr w:type="spellEnd"/>
      <w:r w:rsidRPr="00F73F70">
        <w:rPr>
          <w:rFonts w:ascii="Times New Roman" w:hAnsi="Times New Roman" w:cs="Times New Roman"/>
          <w:sz w:val="24"/>
          <w:szCs w:val="24"/>
        </w:rPr>
        <w:t xml:space="preserve"> Stone, Anjali Shah, and Michel P. Coleman, 2005. “Geographical Variation in Life Expectancy at Birth in England and Wales Is Largely Explained by Deprivation.” </w:t>
      </w:r>
      <w:r w:rsidRPr="00F73F70">
        <w:rPr>
          <w:rFonts w:ascii="Times New Roman" w:hAnsi="Times New Roman" w:cs="Times New Roman"/>
          <w:i/>
          <w:iCs/>
          <w:sz w:val="24"/>
          <w:szCs w:val="24"/>
        </w:rPr>
        <w:t>Journal of Epidemiology and Community Health</w:t>
      </w:r>
      <w:r w:rsidRPr="00F73F70">
        <w:rPr>
          <w:rFonts w:ascii="Times New Roman" w:hAnsi="Times New Roman" w:cs="Times New Roman"/>
          <w:sz w:val="24"/>
          <w:szCs w:val="24"/>
        </w:rPr>
        <w:t xml:space="preserve"> 59 (2): 115–20. doi:10.1136/jech.2003.013003.</w:t>
      </w:r>
    </w:p>
    <w:p w14:paraId="6F4A692F" w14:textId="556A6D9B" w:rsidR="00EC131D" w:rsidRPr="00F73F70" w:rsidRDefault="00170322" w:rsidP="00E4757C">
      <w:pPr>
        <w:spacing w:after="0" w:line="240" w:lineRule="auto"/>
        <w:ind w:left="720" w:hanging="720"/>
        <w:jc w:val="both"/>
        <w:rPr>
          <w:rFonts w:ascii="Times New Roman" w:hAnsi="Times New Roman" w:cs="Times New Roman"/>
          <w:sz w:val="24"/>
          <w:szCs w:val="24"/>
        </w:rPr>
      </w:pPr>
      <w:r w:rsidRPr="00F73F70">
        <w:rPr>
          <w:rFonts w:ascii="Times New Roman" w:hAnsi="Times New Roman" w:cs="Times New Roman"/>
          <w:sz w:val="24"/>
          <w:szCs w:val="24"/>
        </w:rPr>
        <w:t>Wright</w:t>
      </w:r>
      <w:r w:rsidR="000923D9" w:rsidRPr="00F73F70">
        <w:rPr>
          <w:rFonts w:ascii="Times New Roman" w:hAnsi="Times New Roman" w:cs="Times New Roman"/>
          <w:sz w:val="24"/>
          <w:szCs w:val="24"/>
        </w:rPr>
        <w:t>, Caroline</w:t>
      </w:r>
      <w:r w:rsidRPr="00F73F70">
        <w:rPr>
          <w:rFonts w:ascii="Times New Roman" w:hAnsi="Times New Roman" w:cs="Times New Roman"/>
          <w:sz w:val="24"/>
          <w:szCs w:val="24"/>
        </w:rPr>
        <w:t>, 2015.</w:t>
      </w:r>
      <w:r w:rsidR="00EC131D" w:rsidRPr="00F73F70">
        <w:rPr>
          <w:rFonts w:ascii="Times New Roman" w:hAnsi="Times New Roman" w:cs="Times New Roman"/>
          <w:sz w:val="24"/>
          <w:szCs w:val="24"/>
        </w:rPr>
        <w:t xml:space="preserve"> </w:t>
      </w:r>
      <w:r w:rsidR="00EC131D" w:rsidRPr="00F73F70">
        <w:rPr>
          <w:rFonts w:ascii="Times New Roman" w:hAnsi="Times New Roman" w:cs="Times New Roman"/>
          <w:i/>
          <w:sz w:val="24"/>
          <w:szCs w:val="24"/>
        </w:rPr>
        <w:t>A Multilevel Analysis of post-16 and Higher Education in England</w:t>
      </w:r>
      <w:r w:rsidR="00EC131D" w:rsidRPr="00F73F70">
        <w:rPr>
          <w:rFonts w:ascii="Times New Roman" w:hAnsi="Times New Roman" w:cs="Times New Roman"/>
          <w:sz w:val="24"/>
          <w:szCs w:val="24"/>
        </w:rPr>
        <w:t>, Ph.D. thesis, University of Bristol.</w:t>
      </w:r>
    </w:p>
    <w:p w14:paraId="14B21C59" w14:textId="257B70F1" w:rsidR="00E72FEF" w:rsidRPr="00F73F70" w:rsidRDefault="00E72FEF" w:rsidP="00E4757C">
      <w:pPr>
        <w:spacing w:line="240" w:lineRule="auto"/>
        <w:rPr>
          <w:rFonts w:ascii="Times New Roman" w:hAnsi="Times New Roman" w:cs="Times New Roman"/>
        </w:rPr>
      </w:pPr>
    </w:p>
    <w:p w14:paraId="0BA88E98" w14:textId="112BDA8E" w:rsidR="00E55B1F" w:rsidRPr="00F73F70" w:rsidRDefault="00E55B1F" w:rsidP="00E4757C">
      <w:pPr>
        <w:spacing w:line="240" w:lineRule="auto"/>
        <w:rPr>
          <w:rFonts w:ascii="Times New Roman" w:hAnsi="Times New Roman" w:cs="Times New Roman"/>
        </w:rPr>
      </w:pPr>
    </w:p>
    <w:p w14:paraId="5A6C2DF6" w14:textId="1DB707FE" w:rsidR="00E55B1F" w:rsidRPr="00F73F70" w:rsidRDefault="00E55B1F" w:rsidP="00E4757C">
      <w:pPr>
        <w:spacing w:line="240" w:lineRule="auto"/>
        <w:rPr>
          <w:rFonts w:ascii="Times New Roman" w:hAnsi="Times New Roman" w:cs="Times New Roman"/>
        </w:rPr>
      </w:pPr>
    </w:p>
    <w:p w14:paraId="578C16B6" w14:textId="77777777" w:rsidR="005C048C" w:rsidRPr="00F73F70" w:rsidRDefault="005C048C" w:rsidP="00E4757C">
      <w:pPr>
        <w:spacing w:line="240" w:lineRule="auto"/>
        <w:rPr>
          <w:rFonts w:ascii="Times New Roman" w:hAnsi="Times New Roman" w:cs="Times New Roman"/>
          <w:b/>
        </w:rPr>
        <w:sectPr w:rsidR="005C048C" w:rsidRPr="00F73F70" w:rsidSect="000F0123">
          <w:pgSz w:w="12240" w:h="15840"/>
          <w:pgMar w:top="1440" w:right="1440" w:bottom="1440" w:left="1440" w:header="720" w:footer="720" w:gutter="0"/>
          <w:cols w:space="720"/>
          <w:docGrid w:linePitch="360"/>
        </w:sectPr>
      </w:pPr>
    </w:p>
    <w:p w14:paraId="11BA6D2C" w14:textId="03287311" w:rsidR="00E55B1F" w:rsidRPr="00F73F70" w:rsidRDefault="00E55B1F" w:rsidP="00E4757C">
      <w:pPr>
        <w:spacing w:line="240" w:lineRule="auto"/>
        <w:rPr>
          <w:rFonts w:ascii="Times New Roman" w:hAnsi="Times New Roman" w:cs="Times New Roman"/>
          <w:b/>
          <w:sz w:val="24"/>
          <w:szCs w:val="24"/>
        </w:rPr>
      </w:pPr>
      <w:r w:rsidRPr="00F73F70">
        <w:rPr>
          <w:rFonts w:ascii="Times New Roman" w:hAnsi="Times New Roman" w:cs="Times New Roman"/>
          <w:b/>
          <w:sz w:val="24"/>
          <w:szCs w:val="24"/>
        </w:rPr>
        <w:lastRenderedPageBreak/>
        <w:t>Appendix:</w:t>
      </w:r>
    </w:p>
    <w:p w14:paraId="0D38833E" w14:textId="22854E72" w:rsidR="0045561F" w:rsidRPr="00F73F70" w:rsidRDefault="0045561F" w:rsidP="0045561F">
      <w:pPr>
        <w:tabs>
          <w:tab w:val="left" w:pos="4395"/>
        </w:tabs>
        <w:spacing w:after="0" w:line="240" w:lineRule="auto"/>
        <w:jc w:val="both"/>
        <w:rPr>
          <w:rFonts w:ascii="Times New Roman" w:hAnsi="Times New Roman" w:cs="Times New Roman"/>
          <w:b/>
        </w:rPr>
      </w:pPr>
      <w:r w:rsidRPr="00F73F70">
        <w:rPr>
          <w:rFonts w:ascii="Times New Roman" w:hAnsi="Times New Roman" w:cs="Times New Roman"/>
          <w:b/>
          <w:sz w:val="24"/>
          <w:szCs w:val="24"/>
        </w:rPr>
        <w:t xml:space="preserve">Table </w:t>
      </w:r>
      <w:r w:rsidR="00953EB0" w:rsidRPr="00F73F70">
        <w:rPr>
          <w:rFonts w:ascii="Times New Roman" w:hAnsi="Times New Roman" w:cs="Times New Roman"/>
          <w:b/>
          <w:sz w:val="24"/>
          <w:szCs w:val="24"/>
        </w:rPr>
        <w:t>5</w:t>
      </w:r>
      <w:r w:rsidRPr="00F73F70">
        <w:rPr>
          <w:rFonts w:ascii="Times New Roman" w:hAnsi="Times New Roman" w:cs="Times New Roman"/>
          <w:b/>
          <w:sz w:val="24"/>
          <w:szCs w:val="24"/>
        </w:rPr>
        <w:t xml:space="preserve">: </w:t>
      </w:r>
      <w:r w:rsidRPr="00F73F70">
        <w:rPr>
          <w:rFonts w:ascii="Times New Roman" w:hAnsi="Times New Roman" w:cs="Times New Roman"/>
          <w:b/>
        </w:rPr>
        <w:t>Binary logistic multilevel models – The Effect of the Month of Birth on educational success and self-reported health in early Adulthood</w:t>
      </w:r>
    </w:p>
    <w:p w14:paraId="4C0F9DEA" w14:textId="77777777" w:rsidR="0045561F" w:rsidRPr="00F73F70" w:rsidRDefault="0045561F" w:rsidP="0045561F">
      <w:pPr>
        <w:tabs>
          <w:tab w:val="left" w:pos="4395"/>
        </w:tabs>
        <w:spacing w:after="0" w:line="240" w:lineRule="auto"/>
        <w:jc w:val="both"/>
        <w:rPr>
          <w:rFonts w:ascii="Times New Roman" w:hAnsi="Times New Roman" w:cs="Times New Roman"/>
          <w:b/>
        </w:rPr>
      </w:pPr>
    </w:p>
    <w:tbl>
      <w:tblPr>
        <w:tblStyle w:val="LightShading1"/>
        <w:tblW w:w="9350" w:type="dxa"/>
        <w:tblLook w:val="04A0" w:firstRow="1" w:lastRow="0" w:firstColumn="1" w:lastColumn="0" w:noHBand="0" w:noVBand="1"/>
      </w:tblPr>
      <w:tblGrid>
        <w:gridCol w:w="1485"/>
        <w:gridCol w:w="1004"/>
        <w:gridCol w:w="834"/>
        <w:gridCol w:w="989"/>
        <w:gridCol w:w="809"/>
        <w:gridCol w:w="1349"/>
        <w:gridCol w:w="815"/>
        <w:gridCol w:w="1170"/>
        <w:gridCol w:w="895"/>
      </w:tblGrid>
      <w:tr w:rsidR="00F73F70" w:rsidRPr="00F73F70" w14:paraId="565C6CBA" w14:textId="77777777" w:rsidTr="00A0657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21" w:type="dxa"/>
            <w:gridSpan w:val="5"/>
            <w:tcBorders>
              <w:bottom w:val="single" w:sz="4" w:space="0" w:color="auto"/>
            </w:tcBorders>
            <w:shd w:val="clear" w:color="auto" w:fill="auto"/>
            <w:noWrap/>
            <w:hideMark/>
          </w:tcPr>
          <w:p w14:paraId="0E2A0349" w14:textId="77777777" w:rsidR="0045561F" w:rsidRPr="00F73F70" w:rsidRDefault="0045561F" w:rsidP="00A0657A">
            <w:pPr>
              <w:jc w:val="cente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DV: Respondent has at least A-Levels</w:t>
            </w:r>
          </w:p>
        </w:tc>
        <w:tc>
          <w:tcPr>
            <w:tcW w:w="4229" w:type="dxa"/>
            <w:gridSpan w:val="4"/>
            <w:tcBorders>
              <w:bottom w:val="single" w:sz="4" w:space="0" w:color="auto"/>
            </w:tcBorders>
            <w:shd w:val="clear" w:color="auto" w:fill="auto"/>
            <w:noWrap/>
            <w:hideMark/>
          </w:tcPr>
          <w:p w14:paraId="7CCCC2DC" w14:textId="7D3BAD7B" w:rsidR="0045561F" w:rsidRPr="00F73F70" w:rsidRDefault="0045561F" w:rsidP="00C8654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 xml:space="preserve">DV: </w:t>
            </w:r>
            <w:r w:rsidR="005307E5" w:rsidRPr="00F73F70">
              <w:rPr>
                <w:rFonts w:ascii="Times New Roman" w:eastAsia="Times New Roman" w:hAnsi="Times New Roman" w:cs="Times New Roman"/>
                <w:b w:val="0"/>
                <w:color w:val="auto"/>
                <w:sz w:val="20"/>
                <w:szCs w:val="20"/>
              </w:rPr>
              <w:t>Respondent: N</w:t>
            </w:r>
            <w:r w:rsidR="00D427D7" w:rsidRPr="00F73F70">
              <w:rPr>
                <w:rFonts w:ascii="Times New Roman" w:eastAsia="Times New Roman" w:hAnsi="Times New Roman" w:cs="Times New Roman"/>
                <w:b w:val="0"/>
                <w:color w:val="auto"/>
                <w:sz w:val="20"/>
                <w:szCs w:val="20"/>
              </w:rPr>
              <w:t>o educational qu</w:t>
            </w:r>
            <w:r w:rsidR="00C8654A" w:rsidRPr="00F73F70">
              <w:rPr>
                <w:rFonts w:ascii="Times New Roman" w:eastAsia="Times New Roman" w:hAnsi="Times New Roman" w:cs="Times New Roman"/>
                <w:b w:val="0"/>
                <w:color w:val="auto"/>
                <w:sz w:val="20"/>
                <w:szCs w:val="20"/>
              </w:rPr>
              <w:t>alifications</w:t>
            </w:r>
          </w:p>
        </w:tc>
      </w:tr>
      <w:tr w:rsidR="00F73F70" w:rsidRPr="00F73F70" w14:paraId="494D3DFF" w14:textId="77777777" w:rsidTr="00A0657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5" w:type="dxa"/>
            <w:tcBorders>
              <w:top w:val="single" w:sz="4" w:space="0" w:color="auto"/>
              <w:bottom w:val="single" w:sz="4" w:space="0" w:color="auto"/>
            </w:tcBorders>
            <w:shd w:val="clear" w:color="auto" w:fill="auto"/>
            <w:noWrap/>
            <w:hideMark/>
          </w:tcPr>
          <w:p w14:paraId="32C410AF" w14:textId="77777777" w:rsidR="0045561F" w:rsidRPr="00F73F70" w:rsidRDefault="0045561F" w:rsidP="00A0657A">
            <w:pPr>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c>
          <w:tcPr>
            <w:tcW w:w="1004" w:type="dxa"/>
            <w:tcBorders>
              <w:top w:val="single" w:sz="4" w:space="0" w:color="auto"/>
              <w:bottom w:val="single" w:sz="4" w:space="0" w:color="auto"/>
            </w:tcBorders>
            <w:shd w:val="clear" w:color="auto" w:fill="auto"/>
            <w:noWrap/>
            <w:hideMark/>
          </w:tcPr>
          <w:p w14:paraId="26C0DFBE" w14:textId="77777777" w:rsidR="0045561F" w:rsidRPr="00F73F70" w:rsidRDefault="0045561F" w:rsidP="00A065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M1</w:t>
            </w:r>
          </w:p>
        </w:tc>
        <w:tc>
          <w:tcPr>
            <w:tcW w:w="834" w:type="dxa"/>
            <w:tcBorders>
              <w:top w:val="single" w:sz="4" w:space="0" w:color="auto"/>
              <w:bottom w:val="single" w:sz="4" w:space="0" w:color="auto"/>
            </w:tcBorders>
            <w:shd w:val="clear" w:color="auto" w:fill="auto"/>
            <w:noWrap/>
            <w:hideMark/>
          </w:tcPr>
          <w:p w14:paraId="50545184" w14:textId="77777777" w:rsidR="0045561F" w:rsidRPr="00F73F70" w:rsidRDefault="0045561F" w:rsidP="00A065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c>
          <w:tcPr>
            <w:tcW w:w="989" w:type="dxa"/>
            <w:tcBorders>
              <w:top w:val="single" w:sz="4" w:space="0" w:color="auto"/>
              <w:bottom w:val="single" w:sz="4" w:space="0" w:color="auto"/>
            </w:tcBorders>
            <w:shd w:val="clear" w:color="auto" w:fill="auto"/>
            <w:noWrap/>
            <w:hideMark/>
          </w:tcPr>
          <w:p w14:paraId="4DC81875" w14:textId="77777777" w:rsidR="0045561F" w:rsidRPr="00F73F70" w:rsidRDefault="0045561F" w:rsidP="00A065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M2</w:t>
            </w:r>
          </w:p>
        </w:tc>
        <w:tc>
          <w:tcPr>
            <w:tcW w:w="809" w:type="dxa"/>
            <w:tcBorders>
              <w:top w:val="single" w:sz="4" w:space="0" w:color="auto"/>
              <w:bottom w:val="single" w:sz="4" w:space="0" w:color="auto"/>
              <w:right w:val="single" w:sz="4" w:space="0" w:color="auto"/>
            </w:tcBorders>
            <w:shd w:val="clear" w:color="auto" w:fill="auto"/>
            <w:noWrap/>
            <w:hideMark/>
          </w:tcPr>
          <w:p w14:paraId="105F22BD" w14:textId="77777777" w:rsidR="0045561F" w:rsidRPr="00F73F70" w:rsidRDefault="0045561F" w:rsidP="00A065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c>
          <w:tcPr>
            <w:tcW w:w="1349" w:type="dxa"/>
            <w:tcBorders>
              <w:top w:val="single" w:sz="4" w:space="0" w:color="auto"/>
              <w:left w:val="single" w:sz="4" w:space="0" w:color="auto"/>
              <w:bottom w:val="single" w:sz="4" w:space="0" w:color="auto"/>
            </w:tcBorders>
            <w:shd w:val="clear" w:color="auto" w:fill="auto"/>
            <w:noWrap/>
            <w:hideMark/>
          </w:tcPr>
          <w:p w14:paraId="2CC46528" w14:textId="77777777" w:rsidR="0045561F" w:rsidRPr="00F73F70" w:rsidRDefault="0045561F" w:rsidP="00A065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M1</w:t>
            </w:r>
          </w:p>
        </w:tc>
        <w:tc>
          <w:tcPr>
            <w:tcW w:w="815" w:type="dxa"/>
            <w:tcBorders>
              <w:top w:val="single" w:sz="4" w:space="0" w:color="auto"/>
              <w:bottom w:val="single" w:sz="4" w:space="0" w:color="auto"/>
            </w:tcBorders>
            <w:shd w:val="clear" w:color="auto" w:fill="auto"/>
            <w:noWrap/>
            <w:hideMark/>
          </w:tcPr>
          <w:p w14:paraId="056987BA" w14:textId="77777777" w:rsidR="0045561F" w:rsidRPr="00F73F70" w:rsidRDefault="0045561F" w:rsidP="00A065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tcBorders>
              <w:top w:val="single" w:sz="4" w:space="0" w:color="auto"/>
              <w:bottom w:val="single" w:sz="4" w:space="0" w:color="auto"/>
            </w:tcBorders>
            <w:shd w:val="clear" w:color="auto" w:fill="auto"/>
            <w:noWrap/>
            <w:hideMark/>
          </w:tcPr>
          <w:p w14:paraId="3C889607" w14:textId="77777777" w:rsidR="0045561F" w:rsidRPr="00F73F70" w:rsidRDefault="0045561F" w:rsidP="00A065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M2</w:t>
            </w:r>
          </w:p>
        </w:tc>
        <w:tc>
          <w:tcPr>
            <w:tcW w:w="895" w:type="dxa"/>
            <w:tcBorders>
              <w:top w:val="single" w:sz="4" w:space="0" w:color="auto"/>
              <w:bottom w:val="single" w:sz="4" w:space="0" w:color="auto"/>
            </w:tcBorders>
            <w:shd w:val="clear" w:color="auto" w:fill="auto"/>
          </w:tcPr>
          <w:p w14:paraId="5EF071DE" w14:textId="77777777" w:rsidR="0045561F" w:rsidRPr="00F73F70" w:rsidRDefault="0045561F" w:rsidP="00A0657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2C679854" w14:textId="77777777" w:rsidTr="00A0657A">
        <w:trPr>
          <w:trHeight w:val="315"/>
        </w:trPr>
        <w:tc>
          <w:tcPr>
            <w:cnfStyle w:val="001000000000" w:firstRow="0" w:lastRow="0" w:firstColumn="1" w:lastColumn="0" w:oddVBand="0" w:evenVBand="0" w:oddHBand="0" w:evenHBand="0" w:firstRowFirstColumn="0" w:firstRowLastColumn="0" w:lastRowFirstColumn="0" w:lastRowLastColumn="0"/>
            <w:tcW w:w="1485" w:type="dxa"/>
            <w:tcBorders>
              <w:top w:val="single" w:sz="4" w:space="0" w:color="auto"/>
              <w:bottom w:val="single" w:sz="4" w:space="0" w:color="auto"/>
            </w:tcBorders>
            <w:shd w:val="clear" w:color="auto" w:fill="auto"/>
            <w:noWrap/>
          </w:tcPr>
          <w:p w14:paraId="33502C24" w14:textId="77777777" w:rsidR="0045561F" w:rsidRPr="00F73F70" w:rsidRDefault="0045561F" w:rsidP="00A0657A">
            <w:pPr>
              <w:rPr>
                <w:rFonts w:ascii="Times New Roman" w:eastAsia="Times New Roman" w:hAnsi="Times New Roman" w:cs="Times New Roman"/>
                <w:color w:val="auto"/>
                <w:sz w:val="20"/>
                <w:szCs w:val="20"/>
              </w:rPr>
            </w:pPr>
          </w:p>
        </w:tc>
        <w:tc>
          <w:tcPr>
            <w:tcW w:w="1004" w:type="dxa"/>
            <w:tcBorders>
              <w:top w:val="single" w:sz="4" w:space="0" w:color="auto"/>
              <w:bottom w:val="single" w:sz="4" w:space="0" w:color="auto"/>
            </w:tcBorders>
            <w:shd w:val="clear" w:color="auto" w:fill="auto"/>
            <w:noWrap/>
          </w:tcPr>
          <w:p w14:paraId="25BA2604" w14:textId="414FA46E" w:rsidR="0045561F" w:rsidRPr="00F73F70" w:rsidRDefault="00C26214" w:rsidP="00A065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Odds Ratio (CI</w:t>
            </w:r>
            <w:r w:rsidR="0045561F" w:rsidRPr="00F73F70">
              <w:rPr>
                <w:rFonts w:ascii="Times New Roman" w:eastAsia="Times New Roman" w:hAnsi="Times New Roman" w:cs="Times New Roman"/>
                <w:color w:val="auto"/>
                <w:sz w:val="20"/>
                <w:szCs w:val="20"/>
              </w:rPr>
              <w:t>s)</w:t>
            </w:r>
          </w:p>
        </w:tc>
        <w:tc>
          <w:tcPr>
            <w:tcW w:w="834" w:type="dxa"/>
            <w:tcBorders>
              <w:top w:val="single" w:sz="4" w:space="0" w:color="auto"/>
              <w:bottom w:val="single" w:sz="4" w:space="0" w:color="auto"/>
            </w:tcBorders>
            <w:shd w:val="clear" w:color="auto" w:fill="auto"/>
            <w:noWrap/>
          </w:tcPr>
          <w:p w14:paraId="71511F1F" w14:textId="77777777" w:rsidR="0045561F" w:rsidRPr="00F73F70" w:rsidRDefault="0045561F" w:rsidP="00A065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tcBorders>
              <w:top w:val="single" w:sz="4" w:space="0" w:color="auto"/>
              <w:bottom w:val="single" w:sz="4" w:space="0" w:color="auto"/>
            </w:tcBorders>
            <w:shd w:val="clear" w:color="auto" w:fill="auto"/>
            <w:noWrap/>
          </w:tcPr>
          <w:p w14:paraId="5023E6E4" w14:textId="77777777" w:rsidR="0045561F" w:rsidRPr="00F73F70" w:rsidRDefault="0045561F" w:rsidP="00A065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Odds Ratio (CIs)</w:t>
            </w:r>
          </w:p>
        </w:tc>
        <w:tc>
          <w:tcPr>
            <w:tcW w:w="809" w:type="dxa"/>
            <w:tcBorders>
              <w:top w:val="single" w:sz="4" w:space="0" w:color="auto"/>
              <w:bottom w:val="single" w:sz="4" w:space="0" w:color="auto"/>
              <w:right w:val="single" w:sz="4" w:space="0" w:color="auto"/>
            </w:tcBorders>
            <w:shd w:val="clear" w:color="auto" w:fill="auto"/>
            <w:noWrap/>
          </w:tcPr>
          <w:p w14:paraId="0C5D91C6" w14:textId="77777777" w:rsidR="0045561F" w:rsidRPr="00F73F70" w:rsidRDefault="0045561F" w:rsidP="00A065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tcBorders>
              <w:top w:val="single" w:sz="4" w:space="0" w:color="auto"/>
              <w:left w:val="single" w:sz="4" w:space="0" w:color="auto"/>
              <w:bottom w:val="single" w:sz="4" w:space="0" w:color="auto"/>
            </w:tcBorders>
            <w:shd w:val="clear" w:color="auto" w:fill="auto"/>
            <w:noWrap/>
          </w:tcPr>
          <w:p w14:paraId="7CADFD57" w14:textId="40520088" w:rsidR="0045561F" w:rsidRPr="00F73F70" w:rsidRDefault="00C26214" w:rsidP="00A065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Odds Ratio (CI</w:t>
            </w:r>
            <w:r w:rsidR="0045561F" w:rsidRPr="00F73F70">
              <w:rPr>
                <w:rFonts w:ascii="Times New Roman" w:eastAsia="Times New Roman" w:hAnsi="Times New Roman" w:cs="Times New Roman"/>
                <w:color w:val="auto"/>
                <w:sz w:val="20"/>
                <w:szCs w:val="20"/>
              </w:rPr>
              <w:t>s)</w:t>
            </w:r>
          </w:p>
        </w:tc>
        <w:tc>
          <w:tcPr>
            <w:tcW w:w="815" w:type="dxa"/>
            <w:tcBorders>
              <w:top w:val="single" w:sz="4" w:space="0" w:color="auto"/>
              <w:bottom w:val="single" w:sz="4" w:space="0" w:color="auto"/>
            </w:tcBorders>
            <w:shd w:val="clear" w:color="auto" w:fill="auto"/>
            <w:noWrap/>
          </w:tcPr>
          <w:p w14:paraId="39DCFD73" w14:textId="77777777" w:rsidR="0045561F" w:rsidRPr="00F73F70" w:rsidRDefault="0045561F" w:rsidP="00A065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tcBorders>
              <w:top w:val="single" w:sz="4" w:space="0" w:color="auto"/>
              <w:bottom w:val="single" w:sz="4" w:space="0" w:color="auto"/>
            </w:tcBorders>
            <w:shd w:val="clear" w:color="auto" w:fill="auto"/>
            <w:noWrap/>
          </w:tcPr>
          <w:p w14:paraId="6DF3EE94" w14:textId="77777777" w:rsidR="0045561F" w:rsidRPr="00F73F70" w:rsidRDefault="0045561F" w:rsidP="00A065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Odds Ratio (CIs)</w:t>
            </w:r>
          </w:p>
        </w:tc>
        <w:tc>
          <w:tcPr>
            <w:tcW w:w="895" w:type="dxa"/>
            <w:tcBorders>
              <w:top w:val="single" w:sz="4" w:space="0" w:color="auto"/>
              <w:bottom w:val="single" w:sz="4" w:space="0" w:color="auto"/>
            </w:tcBorders>
            <w:shd w:val="clear" w:color="auto" w:fill="auto"/>
          </w:tcPr>
          <w:p w14:paraId="4214A0BF" w14:textId="77777777" w:rsidR="0045561F" w:rsidRPr="00F73F70" w:rsidRDefault="0045561F" w:rsidP="00A0657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6B00D25F" w14:textId="77777777" w:rsidTr="004E39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7BBF605A" w14:textId="77777777" w:rsidR="00835801" w:rsidRPr="00F73F70" w:rsidRDefault="00835801" w:rsidP="00835801">
            <w:pPr>
              <w:spacing w:before="120"/>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January</w:t>
            </w:r>
          </w:p>
        </w:tc>
        <w:tc>
          <w:tcPr>
            <w:tcW w:w="1004" w:type="dxa"/>
            <w:shd w:val="clear" w:color="auto" w:fill="auto"/>
            <w:noWrap/>
            <w:hideMark/>
          </w:tcPr>
          <w:p w14:paraId="77E04D9C" w14:textId="77777777" w:rsidR="00835801" w:rsidRPr="00F73F70" w:rsidRDefault="00835801" w:rsidP="00835801">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0.985</w:t>
            </w:r>
          </w:p>
        </w:tc>
        <w:tc>
          <w:tcPr>
            <w:tcW w:w="834" w:type="dxa"/>
            <w:shd w:val="clear" w:color="auto" w:fill="auto"/>
            <w:noWrap/>
            <w:hideMark/>
          </w:tcPr>
          <w:p w14:paraId="730E4FAE" w14:textId="77777777" w:rsidR="00835801" w:rsidRPr="00F73F70" w:rsidRDefault="00835801" w:rsidP="00835801">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hideMark/>
          </w:tcPr>
          <w:p w14:paraId="0713C9B7" w14:textId="77777777" w:rsidR="00835801" w:rsidRPr="00F73F70" w:rsidRDefault="00835801" w:rsidP="00835801">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1.068</w:t>
            </w:r>
          </w:p>
        </w:tc>
        <w:tc>
          <w:tcPr>
            <w:tcW w:w="809" w:type="dxa"/>
            <w:tcBorders>
              <w:right w:val="single" w:sz="4" w:space="0" w:color="auto"/>
            </w:tcBorders>
            <w:shd w:val="clear" w:color="auto" w:fill="auto"/>
            <w:noWrap/>
            <w:hideMark/>
          </w:tcPr>
          <w:p w14:paraId="1D2E1C91" w14:textId="77777777" w:rsidR="00835801" w:rsidRPr="00F73F70" w:rsidRDefault="00835801" w:rsidP="00835801">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shd w:val="clear" w:color="auto" w:fill="auto"/>
            <w:noWrap/>
          </w:tcPr>
          <w:p w14:paraId="0D0AAB2A" w14:textId="0ED6B653" w:rsidR="00835801" w:rsidRPr="00F73F70" w:rsidRDefault="00C26473" w:rsidP="00835801">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bCs/>
                <w:color w:val="auto"/>
                <w:sz w:val="20"/>
                <w:szCs w:val="20"/>
                <w:lang w:val="en-US" w:eastAsia="en-US"/>
              </w:rPr>
              <w:t>0.761</w:t>
            </w:r>
            <w:r w:rsidR="00835801" w:rsidRPr="00F73F70">
              <w:rPr>
                <w:rFonts w:ascii="Times New Roman" w:eastAsia="Times New Roman" w:hAnsi="Times New Roman" w:cs="Times New Roman"/>
                <w:bCs/>
                <w:color w:val="auto"/>
                <w:sz w:val="20"/>
                <w:szCs w:val="20"/>
                <w:lang w:val="en-US" w:eastAsia="en-US"/>
              </w:rPr>
              <w:t>*</w:t>
            </w:r>
          </w:p>
        </w:tc>
        <w:tc>
          <w:tcPr>
            <w:tcW w:w="815" w:type="dxa"/>
            <w:shd w:val="clear" w:color="auto" w:fill="auto"/>
            <w:noWrap/>
          </w:tcPr>
          <w:p w14:paraId="6D551E7B" w14:textId="77777777" w:rsidR="00835801" w:rsidRPr="00F73F70" w:rsidRDefault="00835801" w:rsidP="00835801">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shd w:val="clear" w:color="auto" w:fill="auto"/>
            <w:noWrap/>
            <w:hideMark/>
          </w:tcPr>
          <w:p w14:paraId="757F45AC" w14:textId="23032839" w:rsidR="00835801" w:rsidRPr="00F73F70" w:rsidRDefault="00835801" w:rsidP="00835801">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bCs/>
                <w:color w:val="auto"/>
                <w:sz w:val="20"/>
                <w:szCs w:val="20"/>
                <w:lang w:val="en-US" w:eastAsia="en-US"/>
              </w:rPr>
              <w:t>0.763*</w:t>
            </w:r>
          </w:p>
        </w:tc>
        <w:tc>
          <w:tcPr>
            <w:tcW w:w="895" w:type="dxa"/>
            <w:shd w:val="clear" w:color="auto" w:fill="auto"/>
            <w:noWrap/>
            <w:hideMark/>
          </w:tcPr>
          <w:p w14:paraId="2EA0D464" w14:textId="77777777" w:rsidR="00835801" w:rsidRPr="00F73F70" w:rsidRDefault="00835801" w:rsidP="00835801">
            <w:pPr>
              <w:spacing w:before="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7608EE14" w14:textId="77777777" w:rsidTr="004E39AB">
        <w:trPr>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199382BF" w14:textId="77777777" w:rsidR="00835801" w:rsidRPr="00F73F70" w:rsidRDefault="00835801" w:rsidP="00835801">
            <w:pPr>
              <w:rPr>
                <w:rFonts w:ascii="Times New Roman" w:eastAsia="Times New Roman" w:hAnsi="Times New Roman" w:cs="Times New Roman"/>
                <w:b w:val="0"/>
                <w:color w:val="auto"/>
                <w:sz w:val="20"/>
                <w:szCs w:val="20"/>
              </w:rPr>
            </w:pPr>
          </w:p>
        </w:tc>
        <w:tc>
          <w:tcPr>
            <w:tcW w:w="1004" w:type="dxa"/>
            <w:shd w:val="clear" w:color="auto" w:fill="auto"/>
            <w:noWrap/>
            <w:hideMark/>
          </w:tcPr>
          <w:p w14:paraId="4B0B9328"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[0.785</w:t>
            </w:r>
          </w:p>
        </w:tc>
        <w:tc>
          <w:tcPr>
            <w:tcW w:w="834" w:type="dxa"/>
            <w:shd w:val="clear" w:color="auto" w:fill="auto"/>
            <w:noWrap/>
            <w:hideMark/>
          </w:tcPr>
          <w:p w14:paraId="16194119"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1.166]</w:t>
            </w:r>
          </w:p>
        </w:tc>
        <w:tc>
          <w:tcPr>
            <w:tcW w:w="989" w:type="dxa"/>
            <w:shd w:val="clear" w:color="auto" w:fill="auto"/>
            <w:noWrap/>
            <w:hideMark/>
          </w:tcPr>
          <w:p w14:paraId="61E30E35" w14:textId="7535CB3D" w:rsidR="00835801" w:rsidRPr="00F73F70" w:rsidRDefault="00833EFD"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835801" w:rsidRPr="00F73F70">
              <w:rPr>
                <w:rFonts w:ascii="Times New Roman" w:eastAsia="Times New Roman" w:hAnsi="Times New Roman" w:cs="Times New Roman"/>
                <w:color w:val="auto"/>
                <w:sz w:val="20"/>
                <w:szCs w:val="20"/>
              </w:rPr>
              <w:t>0.944</w:t>
            </w:r>
          </w:p>
        </w:tc>
        <w:tc>
          <w:tcPr>
            <w:tcW w:w="809" w:type="dxa"/>
            <w:tcBorders>
              <w:right w:val="single" w:sz="4" w:space="0" w:color="auto"/>
            </w:tcBorders>
            <w:shd w:val="clear" w:color="auto" w:fill="auto"/>
            <w:noWrap/>
            <w:hideMark/>
          </w:tcPr>
          <w:p w14:paraId="5EA4F4F3" w14:textId="1A9990CE"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1.209</w:t>
            </w:r>
            <w:r w:rsidR="00833EFD" w:rsidRPr="00F73F70">
              <w:rPr>
                <w:rFonts w:ascii="Times New Roman" w:eastAsia="Times New Roman" w:hAnsi="Times New Roman" w:cs="Times New Roman"/>
                <w:color w:val="auto"/>
                <w:sz w:val="20"/>
                <w:szCs w:val="20"/>
              </w:rPr>
              <w:t>]</w:t>
            </w:r>
          </w:p>
        </w:tc>
        <w:tc>
          <w:tcPr>
            <w:tcW w:w="1349" w:type="dxa"/>
            <w:shd w:val="clear" w:color="auto" w:fill="auto"/>
            <w:noWrap/>
          </w:tcPr>
          <w:p w14:paraId="7955E51E" w14:textId="233CD441"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C26473" w:rsidRPr="00F73F70">
              <w:rPr>
                <w:rFonts w:ascii="Times New Roman" w:eastAsia="Times New Roman" w:hAnsi="Times New Roman" w:cs="Times New Roman"/>
                <w:color w:val="auto"/>
                <w:sz w:val="20"/>
                <w:szCs w:val="20"/>
              </w:rPr>
              <w:t>0.750</w:t>
            </w:r>
          </w:p>
        </w:tc>
        <w:tc>
          <w:tcPr>
            <w:tcW w:w="815" w:type="dxa"/>
            <w:shd w:val="clear" w:color="auto" w:fill="auto"/>
            <w:noWrap/>
          </w:tcPr>
          <w:p w14:paraId="6F439DBE" w14:textId="7872CD67" w:rsidR="00835801" w:rsidRPr="00F73F70" w:rsidRDefault="00B3046A"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0.980</w:t>
            </w:r>
            <w:r w:rsidR="00835801" w:rsidRPr="00F73F70">
              <w:rPr>
                <w:rFonts w:ascii="Times New Roman" w:eastAsia="Times New Roman" w:hAnsi="Times New Roman" w:cs="Times New Roman"/>
                <w:color w:val="auto"/>
                <w:sz w:val="20"/>
                <w:szCs w:val="20"/>
              </w:rPr>
              <w:t>]</w:t>
            </w:r>
          </w:p>
        </w:tc>
        <w:tc>
          <w:tcPr>
            <w:tcW w:w="1170" w:type="dxa"/>
            <w:shd w:val="clear" w:color="auto" w:fill="auto"/>
            <w:noWrap/>
            <w:hideMark/>
          </w:tcPr>
          <w:p w14:paraId="100766F5" w14:textId="639F719B"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[0.761</w:t>
            </w:r>
          </w:p>
        </w:tc>
        <w:tc>
          <w:tcPr>
            <w:tcW w:w="895" w:type="dxa"/>
            <w:shd w:val="clear" w:color="auto" w:fill="auto"/>
            <w:noWrap/>
            <w:hideMark/>
          </w:tcPr>
          <w:p w14:paraId="07056BE5" w14:textId="3F28F151" w:rsidR="00835801" w:rsidRPr="00F73F70" w:rsidRDefault="00B3046A"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0.964</w:t>
            </w:r>
            <w:r w:rsidR="00835801" w:rsidRPr="00F73F70">
              <w:rPr>
                <w:rFonts w:ascii="Times New Roman" w:eastAsia="Times New Roman" w:hAnsi="Times New Roman" w:cs="Times New Roman"/>
                <w:color w:val="auto"/>
                <w:sz w:val="20"/>
                <w:szCs w:val="20"/>
              </w:rPr>
              <w:t>]</w:t>
            </w:r>
          </w:p>
        </w:tc>
      </w:tr>
      <w:tr w:rsidR="00F73F70" w:rsidRPr="00F73F70" w14:paraId="0F6BE55E" w14:textId="77777777" w:rsidTr="004E39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4FA276D1" w14:textId="77777777" w:rsidR="00835801" w:rsidRPr="00F73F70" w:rsidRDefault="00835801" w:rsidP="00835801">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February</w:t>
            </w:r>
          </w:p>
        </w:tc>
        <w:tc>
          <w:tcPr>
            <w:tcW w:w="1004" w:type="dxa"/>
            <w:shd w:val="clear" w:color="auto" w:fill="auto"/>
            <w:noWrap/>
            <w:hideMark/>
          </w:tcPr>
          <w:p w14:paraId="26B50C04"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1.024</w:t>
            </w:r>
          </w:p>
        </w:tc>
        <w:tc>
          <w:tcPr>
            <w:tcW w:w="834" w:type="dxa"/>
            <w:shd w:val="clear" w:color="auto" w:fill="auto"/>
            <w:noWrap/>
            <w:hideMark/>
          </w:tcPr>
          <w:p w14:paraId="0A9AB200"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hideMark/>
          </w:tcPr>
          <w:p w14:paraId="6BAB547B"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1.094</w:t>
            </w:r>
          </w:p>
        </w:tc>
        <w:tc>
          <w:tcPr>
            <w:tcW w:w="809" w:type="dxa"/>
            <w:tcBorders>
              <w:right w:val="single" w:sz="4" w:space="0" w:color="auto"/>
            </w:tcBorders>
            <w:shd w:val="clear" w:color="auto" w:fill="auto"/>
            <w:noWrap/>
            <w:hideMark/>
          </w:tcPr>
          <w:p w14:paraId="26D4F283"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shd w:val="clear" w:color="auto" w:fill="auto"/>
            <w:noWrap/>
          </w:tcPr>
          <w:p w14:paraId="526860EF" w14:textId="27133FFC" w:rsidR="00835801" w:rsidRPr="00F73F70" w:rsidRDefault="00C26473"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0.940</w:t>
            </w:r>
          </w:p>
        </w:tc>
        <w:tc>
          <w:tcPr>
            <w:tcW w:w="815" w:type="dxa"/>
            <w:shd w:val="clear" w:color="auto" w:fill="auto"/>
            <w:noWrap/>
          </w:tcPr>
          <w:p w14:paraId="095B8665"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shd w:val="clear" w:color="auto" w:fill="auto"/>
            <w:noWrap/>
            <w:hideMark/>
          </w:tcPr>
          <w:p w14:paraId="173F94CE"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0.930</w:t>
            </w:r>
          </w:p>
        </w:tc>
        <w:tc>
          <w:tcPr>
            <w:tcW w:w="895" w:type="dxa"/>
            <w:shd w:val="clear" w:color="auto" w:fill="auto"/>
            <w:noWrap/>
            <w:hideMark/>
          </w:tcPr>
          <w:p w14:paraId="7D3C5A94"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09A004E2" w14:textId="77777777" w:rsidTr="004E39AB">
        <w:trPr>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394AF588" w14:textId="77777777" w:rsidR="00835801" w:rsidRPr="00F73F70" w:rsidRDefault="00835801" w:rsidP="00835801">
            <w:pPr>
              <w:rPr>
                <w:rFonts w:ascii="Times New Roman" w:eastAsia="Times New Roman" w:hAnsi="Times New Roman" w:cs="Times New Roman"/>
                <w:b w:val="0"/>
                <w:color w:val="auto"/>
                <w:sz w:val="20"/>
                <w:szCs w:val="20"/>
              </w:rPr>
            </w:pPr>
          </w:p>
        </w:tc>
        <w:tc>
          <w:tcPr>
            <w:tcW w:w="1004" w:type="dxa"/>
            <w:shd w:val="clear" w:color="auto" w:fill="auto"/>
            <w:noWrap/>
            <w:hideMark/>
          </w:tcPr>
          <w:p w14:paraId="0BBA2698"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[0.912</w:t>
            </w:r>
          </w:p>
        </w:tc>
        <w:tc>
          <w:tcPr>
            <w:tcW w:w="834" w:type="dxa"/>
            <w:shd w:val="clear" w:color="auto" w:fill="auto"/>
            <w:noWrap/>
            <w:hideMark/>
          </w:tcPr>
          <w:p w14:paraId="7F6753EE"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1.149]</w:t>
            </w:r>
          </w:p>
        </w:tc>
        <w:tc>
          <w:tcPr>
            <w:tcW w:w="989" w:type="dxa"/>
            <w:shd w:val="clear" w:color="auto" w:fill="auto"/>
            <w:noWrap/>
            <w:hideMark/>
          </w:tcPr>
          <w:p w14:paraId="3A0BD2F0" w14:textId="4EF5DB47" w:rsidR="00835801" w:rsidRPr="00F73F70" w:rsidRDefault="00833EFD"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835801" w:rsidRPr="00F73F70">
              <w:rPr>
                <w:rFonts w:ascii="Times New Roman" w:eastAsia="Times New Roman" w:hAnsi="Times New Roman" w:cs="Times New Roman"/>
                <w:color w:val="auto"/>
                <w:sz w:val="20"/>
                <w:szCs w:val="20"/>
              </w:rPr>
              <w:t>0.964</w:t>
            </w:r>
          </w:p>
        </w:tc>
        <w:tc>
          <w:tcPr>
            <w:tcW w:w="809" w:type="dxa"/>
            <w:tcBorders>
              <w:right w:val="single" w:sz="4" w:space="0" w:color="auto"/>
            </w:tcBorders>
            <w:shd w:val="clear" w:color="auto" w:fill="auto"/>
            <w:noWrap/>
            <w:hideMark/>
          </w:tcPr>
          <w:p w14:paraId="72A8163A" w14:textId="0089ECC2"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1.242</w:t>
            </w:r>
            <w:r w:rsidR="00833EFD" w:rsidRPr="00F73F70">
              <w:rPr>
                <w:rFonts w:ascii="Times New Roman" w:eastAsia="Times New Roman" w:hAnsi="Times New Roman" w:cs="Times New Roman"/>
                <w:color w:val="auto"/>
                <w:sz w:val="20"/>
                <w:szCs w:val="20"/>
              </w:rPr>
              <w:t>]</w:t>
            </w:r>
          </w:p>
        </w:tc>
        <w:tc>
          <w:tcPr>
            <w:tcW w:w="1349" w:type="dxa"/>
            <w:shd w:val="clear" w:color="auto" w:fill="auto"/>
            <w:noWrap/>
          </w:tcPr>
          <w:p w14:paraId="3569B57E" w14:textId="7CC0B76E"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[0.741</w:t>
            </w:r>
          </w:p>
        </w:tc>
        <w:tc>
          <w:tcPr>
            <w:tcW w:w="815" w:type="dxa"/>
            <w:shd w:val="clear" w:color="auto" w:fill="auto"/>
            <w:noWrap/>
          </w:tcPr>
          <w:p w14:paraId="33647785" w14:textId="56B19180"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1.168]</w:t>
            </w:r>
          </w:p>
        </w:tc>
        <w:tc>
          <w:tcPr>
            <w:tcW w:w="1170" w:type="dxa"/>
            <w:shd w:val="clear" w:color="auto" w:fill="auto"/>
            <w:noWrap/>
            <w:hideMark/>
          </w:tcPr>
          <w:p w14:paraId="3049ED81" w14:textId="76D6A659"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[0.741</w:t>
            </w:r>
          </w:p>
        </w:tc>
        <w:tc>
          <w:tcPr>
            <w:tcW w:w="895" w:type="dxa"/>
            <w:shd w:val="clear" w:color="auto" w:fill="auto"/>
            <w:noWrap/>
            <w:hideMark/>
          </w:tcPr>
          <w:p w14:paraId="1F292C95" w14:textId="0FBFD083"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1.168]</w:t>
            </w:r>
          </w:p>
        </w:tc>
      </w:tr>
      <w:tr w:rsidR="00F73F70" w:rsidRPr="00F73F70" w14:paraId="3E21CF84" w14:textId="77777777" w:rsidTr="004E39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5AE800C8" w14:textId="77777777" w:rsidR="00835801" w:rsidRPr="00F73F70" w:rsidRDefault="00835801" w:rsidP="00835801">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March</w:t>
            </w:r>
          </w:p>
        </w:tc>
        <w:tc>
          <w:tcPr>
            <w:tcW w:w="1004" w:type="dxa"/>
            <w:shd w:val="clear" w:color="auto" w:fill="auto"/>
            <w:noWrap/>
            <w:hideMark/>
          </w:tcPr>
          <w:p w14:paraId="1172D8B8"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1.016</w:t>
            </w:r>
          </w:p>
        </w:tc>
        <w:tc>
          <w:tcPr>
            <w:tcW w:w="834" w:type="dxa"/>
            <w:shd w:val="clear" w:color="auto" w:fill="auto"/>
            <w:noWrap/>
            <w:hideMark/>
          </w:tcPr>
          <w:p w14:paraId="7DF0B912"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hideMark/>
          </w:tcPr>
          <w:p w14:paraId="16F8EA84"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1.037</w:t>
            </w:r>
          </w:p>
        </w:tc>
        <w:tc>
          <w:tcPr>
            <w:tcW w:w="809" w:type="dxa"/>
            <w:tcBorders>
              <w:right w:val="single" w:sz="4" w:space="0" w:color="auto"/>
            </w:tcBorders>
            <w:shd w:val="clear" w:color="auto" w:fill="auto"/>
            <w:noWrap/>
            <w:hideMark/>
          </w:tcPr>
          <w:p w14:paraId="664990E9"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shd w:val="clear" w:color="auto" w:fill="auto"/>
            <w:noWrap/>
          </w:tcPr>
          <w:p w14:paraId="2F491502" w14:textId="31FEDEDB" w:rsidR="00835801" w:rsidRPr="00F73F70" w:rsidRDefault="00C26473"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0.924</w:t>
            </w:r>
          </w:p>
        </w:tc>
        <w:tc>
          <w:tcPr>
            <w:tcW w:w="815" w:type="dxa"/>
            <w:shd w:val="clear" w:color="auto" w:fill="auto"/>
            <w:noWrap/>
          </w:tcPr>
          <w:p w14:paraId="21B7C9D1"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shd w:val="clear" w:color="auto" w:fill="auto"/>
            <w:noWrap/>
            <w:hideMark/>
          </w:tcPr>
          <w:p w14:paraId="22C61378"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0.923</w:t>
            </w:r>
          </w:p>
        </w:tc>
        <w:tc>
          <w:tcPr>
            <w:tcW w:w="895" w:type="dxa"/>
            <w:shd w:val="clear" w:color="auto" w:fill="auto"/>
            <w:noWrap/>
            <w:hideMark/>
          </w:tcPr>
          <w:p w14:paraId="23E5B372"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50904BD4" w14:textId="77777777" w:rsidTr="004E39AB">
        <w:trPr>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3222D026" w14:textId="77777777" w:rsidR="00835801" w:rsidRPr="00F73F70" w:rsidRDefault="00835801" w:rsidP="00835801">
            <w:pPr>
              <w:rPr>
                <w:rFonts w:ascii="Times New Roman" w:eastAsia="Times New Roman" w:hAnsi="Times New Roman" w:cs="Times New Roman"/>
                <w:color w:val="auto"/>
                <w:sz w:val="20"/>
                <w:szCs w:val="20"/>
              </w:rPr>
            </w:pPr>
          </w:p>
        </w:tc>
        <w:tc>
          <w:tcPr>
            <w:tcW w:w="1004" w:type="dxa"/>
            <w:shd w:val="clear" w:color="auto" w:fill="auto"/>
            <w:noWrap/>
            <w:hideMark/>
          </w:tcPr>
          <w:p w14:paraId="7C98096F"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[0.909</w:t>
            </w:r>
          </w:p>
        </w:tc>
        <w:tc>
          <w:tcPr>
            <w:tcW w:w="834" w:type="dxa"/>
            <w:shd w:val="clear" w:color="auto" w:fill="auto"/>
            <w:noWrap/>
            <w:hideMark/>
          </w:tcPr>
          <w:p w14:paraId="6FAEDA09"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1.135]</w:t>
            </w:r>
          </w:p>
        </w:tc>
        <w:tc>
          <w:tcPr>
            <w:tcW w:w="989" w:type="dxa"/>
            <w:shd w:val="clear" w:color="auto" w:fill="auto"/>
            <w:noWrap/>
            <w:hideMark/>
          </w:tcPr>
          <w:p w14:paraId="21EF8F12" w14:textId="6AA92863" w:rsidR="00835801" w:rsidRPr="00F73F70" w:rsidRDefault="00833EFD"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835801" w:rsidRPr="00F73F70">
              <w:rPr>
                <w:rFonts w:ascii="Times New Roman" w:eastAsia="Times New Roman" w:hAnsi="Times New Roman" w:cs="Times New Roman"/>
                <w:color w:val="auto"/>
                <w:sz w:val="20"/>
                <w:szCs w:val="20"/>
              </w:rPr>
              <w:t>0.914</w:t>
            </w:r>
          </w:p>
        </w:tc>
        <w:tc>
          <w:tcPr>
            <w:tcW w:w="809" w:type="dxa"/>
            <w:tcBorders>
              <w:right w:val="single" w:sz="4" w:space="0" w:color="auto"/>
            </w:tcBorders>
            <w:shd w:val="clear" w:color="auto" w:fill="auto"/>
            <w:noWrap/>
            <w:hideMark/>
          </w:tcPr>
          <w:p w14:paraId="7E506C7E" w14:textId="576F63F9"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1.176</w:t>
            </w:r>
            <w:r w:rsidR="00833EFD" w:rsidRPr="00F73F70">
              <w:rPr>
                <w:rFonts w:ascii="Times New Roman" w:eastAsia="Times New Roman" w:hAnsi="Times New Roman" w:cs="Times New Roman"/>
                <w:color w:val="auto"/>
                <w:sz w:val="20"/>
                <w:szCs w:val="20"/>
              </w:rPr>
              <w:t>]</w:t>
            </w:r>
          </w:p>
        </w:tc>
        <w:tc>
          <w:tcPr>
            <w:tcW w:w="1349" w:type="dxa"/>
            <w:shd w:val="clear" w:color="auto" w:fill="auto"/>
            <w:noWrap/>
          </w:tcPr>
          <w:p w14:paraId="6E5F1E7F" w14:textId="2E08C0F0"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[0.735</w:t>
            </w:r>
          </w:p>
        </w:tc>
        <w:tc>
          <w:tcPr>
            <w:tcW w:w="815" w:type="dxa"/>
            <w:shd w:val="clear" w:color="auto" w:fill="auto"/>
            <w:noWrap/>
          </w:tcPr>
          <w:p w14:paraId="5221F0BC" w14:textId="162682F1"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1.159]</w:t>
            </w:r>
          </w:p>
        </w:tc>
        <w:tc>
          <w:tcPr>
            <w:tcW w:w="1170" w:type="dxa"/>
            <w:shd w:val="clear" w:color="auto" w:fill="auto"/>
            <w:noWrap/>
            <w:hideMark/>
          </w:tcPr>
          <w:p w14:paraId="7B1D4D36" w14:textId="5B6CBE74"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[0.735</w:t>
            </w:r>
          </w:p>
        </w:tc>
        <w:tc>
          <w:tcPr>
            <w:tcW w:w="895" w:type="dxa"/>
            <w:shd w:val="clear" w:color="auto" w:fill="auto"/>
            <w:noWrap/>
            <w:hideMark/>
          </w:tcPr>
          <w:p w14:paraId="2E28068E" w14:textId="4706F2A1"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1.159]</w:t>
            </w:r>
          </w:p>
        </w:tc>
      </w:tr>
      <w:tr w:rsidR="00F73F70" w:rsidRPr="00F73F70" w14:paraId="5BC0A1AE" w14:textId="77777777" w:rsidTr="004E39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4AB9E07A" w14:textId="77777777" w:rsidR="00835801" w:rsidRPr="00F73F70" w:rsidRDefault="00835801" w:rsidP="00835801">
            <w:pPr>
              <w:rPr>
                <w:rFonts w:ascii="Times New Roman" w:eastAsia="Times New Roman" w:hAnsi="Times New Roman" w:cs="Times New Roman"/>
                <w:b w:val="0"/>
                <w:bCs w:val="0"/>
                <w:color w:val="auto"/>
                <w:sz w:val="20"/>
                <w:szCs w:val="20"/>
              </w:rPr>
            </w:pPr>
            <w:r w:rsidRPr="00F73F70">
              <w:rPr>
                <w:rFonts w:ascii="Times New Roman" w:eastAsia="Times New Roman" w:hAnsi="Times New Roman" w:cs="Times New Roman"/>
                <w:b w:val="0"/>
                <w:bCs w:val="0"/>
                <w:color w:val="auto"/>
                <w:sz w:val="20"/>
                <w:szCs w:val="20"/>
              </w:rPr>
              <w:t>April</w:t>
            </w:r>
          </w:p>
        </w:tc>
        <w:tc>
          <w:tcPr>
            <w:tcW w:w="1004" w:type="dxa"/>
            <w:shd w:val="clear" w:color="auto" w:fill="auto"/>
            <w:noWrap/>
            <w:hideMark/>
          </w:tcPr>
          <w:p w14:paraId="57E587B4"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1.106*</w:t>
            </w:r>
          </w:p>
        </w:tc>
        <w:tc>
          <w:tcPr>
            <w:tcW w:w="834" w:type="dxa"/>
            <w:shd w:val="clear" w:color="auto" w:fill="auto"/>
            <w:noWrap/>
            <w:hideMark/>
          </w:tcPr>
          <w:p w14:paraId="1B93E700"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hideMark/>
          </w:tcPr>
          <w:p w14:paraId="14119FFA"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1.18*</w:t>
            </w:r>
          </w:p>
        </w:tc>
        <w:tc>
          <w:tcPr>
            <w:tcW w:w="809" w:type="dxa"/>
            <w:tcBorders>
              <w:right w:val="single" w:sz="4" w:space="0" w:color="auto"/>
            </w:tcBorders>
            <w:shd w:val="clear" w:color="auto" w:fill="auto"/>
            <w:noWrap/>
            <w:hideMark/>
          </w:tcPr>
          <w:p w14:paraId="0332FD69"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p>
        </w:tc>
        <w:tc>
          <w:tcPr>
            <w:tcW w:w="1349" w:type="dxa"/>
            <w:shd w:val="clear" w:color="auto" w:fill="auto"/>
            <w:noWrap/>
          </w:tcPr>
          <w:p w14:paraId="5630527A" w14:textId="0BAC95B8"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1.096</w:t>
            </w:r>
          </w:p>
        </w:tc>
        <w:tc>
          <w:tcPr>
            <w:tcW w:w="815" w:type="dxa"/>
            <w:shd w:val="clear" w:color="auto" w:fill="auto"/>
            <w:noWrap/>
          </w:tcPr>
          <w:p w14:paraId="16D8E80B"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shd w:val="clear" w:color="auto" w:fill="auto"/>
            <w:noWrap/>
            <w:hideMark/>
          </w:tcPr>
          <w:p w14:paraId="1A4AB0AF"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1.096</w:t>
            </w:r>
          </w:p>
        </w:tc>
        <w:tc>
          <w:tcPr>
            <w:tcW w:w="895" w:type="dxa"/>
            <w:shd w:val="clear" w:color="auto" w:fill="auto"/>
            <w:noWrap/>
            <w:hideMark/>
          </w:tcPr>
          <w:p w14:paraId="3E68F660"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3CCDCA8B" w14:textId="77777777" w:rsidTr="004E39AB">
        <w:trPr>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08078421" w14:textId="77777777" w:rsidR="00835801" w:rsidRPr="00F73F70" w:rsidRDefault="00835801" w:rsidP="00835801">
            <w:pPr>
              <w:rPr>
                <w:rFonts w:ascii="Times New Roman" w:eastAsia="Times New Roman" w:hAnsi="Times New Roman" w:cs="Times New Roman"/>
                <w:color w:val="auto"/>
                <w:sz w:val="20"/>
                <w:szCs w:val="20"/>
              </w:rPr>
            </w:pPr>
          </w:p>
        </w:tc>
        <w:tc>
          <w:tcPr>
            <w:tcW w:w="1004" w:type="dxa"/>
            <w:shd w:val="clear" w:color="auto" w:fill="auto"/>
            <w:noWrap/>
            <w:hideMark/>
          </w:tcPr>
          <w:p w14:paraId="23649964"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[0.987</w:t>
            </w:r>
          </w:p>
        </w:tc>
        <w:tc>
          <w:tcPr>
            <w:tcW w:w="834" w:type="dxa"/>
            <w:shd w:val="clear" w:color="auto" w:fill="auto"/>
            <w:noWrap/>
            <w:hideMark/>
          </w:tcPr>
          <w:p w14:paraId="655D5C08"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1.239]</w:t>
            </w:r>
          </w:p>
        </w:tc>
        <w:tc>
          <w:tcPr>
            <w:tcW w:w="989" w:type="dxa"/>
            <w:shd w:val="clear" w:color="auto" w:fill="auto"/>
            <w:noWrap/>
            <w:hideMark/>
          </w:tcPr>
          <w:p w14:paraId="49A07C6B" w14:textId="3BD0738E" w:rsidR="00835801" w:rsidRPr="00F73F70" w:rsidRDefault="00833EFD"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835801" w:rsidRPr="00F73F70">
              <w:rPr>
                <w:rFonts w:ascii="Times New Roman" w:eastAsia="Times New Roman" w:hAnsi="Times New Roman" w:cs="Times New Roman"/>
                <w:color w:val="auto"/>
                <w:sz w:val="20"/>
                <w:szCs w:val="20"/>
              </w:rPr>
              <w:t>1.014</w:t>
            </w:r>
          </w:p>
        </w:tc>
        <w:tc>
          <w:tcPr>
            <w:tcW w:w="809" w:type="dxa"/>
            <w:tcBorders>
              <w:right w:val="single" w:sz="4" w:space="0" w:color="auto"/>
            </w:tcBorders>
            <w:shd w:val="clear" w:color="auto" w:fill="auto"/>
            <w:noWrap/>
            <w:hideMark/>
          </w:tcPr>
          <w:p w14:paraId="2CD1E2B9" w14:textId="25071ED9"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1.388</w:t>
            </w:r>
            <w:r w:rsidR="00833EFD" w:rsidRPr="00F73F70">
              <w:rPr>
                <w:rFonts w:ascii="Times New Roman" w:eastAsia="Times New Roman" w:hAnsi="Times New Roman" w:cs="Times New Roman"/>
                <w:color w:val="auto"/>
                <w:sz w:val="20"/>
                <w:szCs w:val="20"/>
              </w:rPr>
              <w:t>]</w:t>
            </w:r>
          </w:p>
        </w:tc>
        <w:tc>
          <w:tcPr>
            <w:tcW w:w="1349" w:type="dxa"/>
            <w:shd w:val="clear" w:color="auto" w:fill="auto"/>
            <w:noWrap/>
          </w:tcPr>
          <w:p w14:paraId="0AF3A27C" w14:textId="313C1680"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[0.828</w:t>
            </w:r>
          </w:p>
        </w:tc>
        <w:tc>
          <w:tcPr>
            <w:tcW w:w="815" w:type="dxa"/>
            <w:shd w:val="clear" w:color="auto" w:fill="auto"/>
            <w:noWrap/>
          </w:tcPr>
          <w:p w14:paraId="3FAD2944" w14:textId="216436CD"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1.450]</w:t>
            </w:r>
          </w:p>
        </w:tc>
        <w:tc>
          <w:tcPr>
            <w:tcW w:w="1170" w:type="dxa"/>
            <w:shd w:val="clear" w:color="auto" w:fill="auto"/>
            <w:noWrap/>
            <w:hideMark/>
          </w:tcPr>
          <w:p w14:paraId="7114F4B6" w14:textId="5C1BBF55"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[0.828</w:t>
            </w:r>
          </w:p>
        </w:tc>
        <w:tc>
          <w:tcPr>
            <w:tcW w:w="895" w:type="dxa"/>
            <w:shd w:val="clear" w:color="auto" w:fill="auto"/>
            <w:noWrap/>
            <w:hideMark/>
          </w:tcPr>
          <w:p w14:paraId="4BFCD03E" w14:textId="79E730E2"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1.450]</w:t>
            </w:r>
          </w:p>
        </w:tc>
      </w:tr>
      <w:tr w:rsidR="00F73F70" w:rsidRPr="00F73F70" w14:paraId="74CD75CC" w14:textId="77777777" w:rsidTr="004E39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3DDFFF2D" w14:textId="77777777" w:rsidR="00835801" w:rsidRPr="00F73F70" w:rsidRDefault="00835801" w:rsidP="00835801">
            <w:pPr>
              <w:rPr>
                <w:rFonts w:ascii="Times New Roman" w:eastAsia="Times New Roman" w:hAnsi="Times New Roman" w:cs="Times New Roman"/>
                <w:b w:val="0"/>
                <w:bCs w:val="0"/>
                <w:color w:val="auto"/>
                <w:sz w:val="20"/>
                <w:szCs w:val="20"/>
              </w:rPr>
            </w:pPr>
            <w:r w:rsidRPr="00F73F70">
              <w:rPr>
                <w:rFonts w:ascii="Times New Roman" w:eastAsia="Times New Roman" w:hAnsi="Times New Roman" w:cs="Times New Roman"/>
                <w:b w:val="0"/>
                <w:bCs w:val="0"/>
                <w:color w:val="auto"/>
                <w:sz w:val="20"/>
                <w:szCs w:val="20"/>
              </w:rPr>
              <w:t>May</w:t>
            </w:r>
          </w:p>
        </w:tc>
        <w:tc>
          <w:tcPr>
            <w:tcW w:w="1004" w:type="dxa"/>
            <w:shd w:val="clear" w:color="auto" w:fill="auto"/>
            <w:noWrap/>
            <w:hideMark/>
          </w:tcPr>
          <w:p w14:paraId="554D4287"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1.165*</w:t>
            </w:r>
          </w:p>
        </w:tc>
        <w:tc>
          <w:tcPr>
            <w:tcW w:w="834" w:type="dxa"/>
            <w:shd w:val="clear" w:color="auto" w:fill="auto"/>
            <w:noWrap/>
            <w:hideMark/>
          </w:tcPr>
          <w:p w14:paraId="0FFE2570"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hideMark/>
          </w:tcPr>
          <w:p w14:paraId="23EEFED9"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1.116*</w:t>
            </w:r>
          </w:p>
        </w:tc>
        <w:tc>
          <w:tcPr>
            <w:tcW w:w="809" w:type="dxa"/>
            <w:tcBorders>
              <w:right w:val="single" w:sz="4" w:space="0" w:color="auto"/>
            </w:tcBorders>
            <w:shd w:val="clear" w:color="auto" w:fill="auto"/>
            <w:noWrap/>
            <w:hideMark/>
          </w:tcPr>
          <w:p w14:paraId="22B39769"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p>
        </w:tc>
        <w:tc>
          <w:tcPr>
            <w:tcW w:w="1349" w:type="dxa"/>
            <w:shd w:val="clear" w:color="auto" w:fill="auto"/>
            <w:noWrap/>
          </w:tcPr>
          <w:p w14:paraId="5EC4630C" w14:textId="339EABAB" w:rsidR="00835801" w:rsidRPr="00F73F70" w:rsidRDefault="00325F2A"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1.106</w:t>
            </w:r>
          </w:p>
        </w:tc>
        <w:tc>
          <w:tcPr>
            <w:tcW w:w="815" w:type="dxa"/>
            <w:shd w:val="clear" w:color="auto" w:fill="auto"/>
            <w:noWrap/>
          </w:tcPr>
          <w:p w14:paraId="2F189D46"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shd w:val="clear" w:color="auto" w:fill="auto"/>
            <w:noWrap/>
            <w:hideMark/>
          </w:tcPr>
          <w:p w14:paraId="5E565F11"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1.069</w:t>
            </w:r>
          </w:p>
        </w:tc>
        <w:tc>
          <w:tcPr>
            <w:tcW w:w="895" w:type="dxa"/>
            <w:shd w:val="clear" w:color="auto" w:fill="auto"/>
            <w:noWrap/>
            <w:hideMark/>
          </w:tcPr>
          <w:p w14:paraId="328A0ACF"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7ED342AA" w14:textId="77777777" w:rsidTr="004E39AB">
        <w:trPr>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092D01B5" w14:textId="77777777" w:rsidR="00835801" w:rsidRPr="00F73F70" w:rsidRDefault="00835801" w:rsidP="00835801">
            <w:pPr>
              <w:rPr>
                <w:rFonts w:ascii="Times New Roman" w:eastAsia="Times New Roman" w:hAnsi="Times New Roman" w:cs="Times New Roman"/>
                <w:color w:val="auto"/>
                <w:sz w:val="20"/>
                <w:szCs w:val="20"/>
              </w:rPr>
            </w:pPr>
          </w:p>
        </w:tc>
        <w:tc>
          <w:tcPr>
            <w:tcW w:w="1004" w:type="dxa"/>
            <w:shd w:val="clear" w:color="auto" w:fill="auto"/>
            <w:noWrap/>
            <w:hideMark/>
          </w:tcPr>
          <w:p w14:paraId="1EA73421"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[1.044</w:t>
            </w:r>
          </w:p>
        </w:tc>
        <w:tc>
          <w:tcPr>
            <w:tcW w:w="834" w:type="dxa"/>
            <w:shd w:val="clear" w:color="auto" w:fill="auto"/>
            <w:noWrap/>
            <w:hideMark/>
          </w:tcPr>
          <w:p w14:paraId="0F879262"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1.301]</w:t>
            </w:r>
          </w:p>
        </w:tc>
        <w:tc>
          <w:tcPr>
            <w:tcW w:w="989" w:type="dxa"/>
            <w:shd w:val="clear" w:color="auto" w:fill="auto"/>
            <w:noWrap/>
            <w:hideMark/>
          </w:tcPr>
          <w:p w14:paraId="5F077C83" w14:textId="7384B544" w:rsidR="00835801" w:rsidRPr="00F73F70" w:rsidRDefault="00833EFD"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835801" w:rsidRPr="00F73F70">
              <w:rPr>
                <w:rFonts w:ascii="Times New Roman" w:eastAsia="Times New Roman" w:hAnsi="Times New Roman" w:cs="Times New Roman"/>
                <w:color w:val="auto"/>
                <w:sz w:val="20"/>
                <w:szCs w:val="20"/>
              </w:rPr>
              <w:t>0.987</w:t>
            </w:r>
          </w:p>
        </w:tc>
        <w:tc>
          <w:tcPr>
            <w:tcW w:w="809" w:type="dxa"/>
            <w:tcBorders>
              <w:right w:val="single" w:sz="4" w:space="0" w:color="auto"/>
            </w:tcBorders>
            <w:shd w:val="clear" w:color="auto" w:fill="auto"/>
            <w:noWrap/>
            <w:hideMark/>
          </w:tcPr>
          <w:p w14:paraId="3D408F4C" w14:textId="6164619D"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1.262</w:t>
            </w:r>
            <w:r w:rsidR="00833EFD" w:rsidRPr="00F73F70">
              <w:rPr>
                <w:rFonts w:ascii="Times New Roman" w:eastAsia="Times New Roman" w:hAnsi="Times New Roman" w:cs="Times New Roman"/>
                <w:color w:val="auto"/>
                <w:sz w:val="20"/>
                <w:szCs w:val="20"/>
              </w:rPr>
              <w:t>]</w:t>
            </w:r>
          </w:p>
        </w:tc>
        <w:tc>
          <w:tcPr>
            <w:tcW w:w="1349" w:type="dxa"/>
            <w:shd w:val="clear" w:color="auto" w:fill="auto"/>
            <w:noWrap/>
          </w:tcPr>
          <w:p w14:paraId="70C62B0D" w14:textId="26E81175"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325F2A" w:rsidRPr="00F73F70">
              <w:rPr>
                <w:rFonts w:ascii="Times New Roman" w:eastAsia="Times New Roman" w:hAnsi="Times New Roman" w:cs="Times New Roman"/>
                <w:color w:val="auto"/>
                <w:sz w:val="20"/>
                <w:szCs w:val="20"/>
              </w:rPr>
              <w:t>0.867</w:t>
            </w:r>
          </w:p>
        </w:tc>
        <w:tc>
          <w:tcPr>
            <w:tcW w:w="815" w:type="dxa"/>
            <w:shd w:val="clear" w:color="auto" w:fill="auto"/>
            <w:noWrap/>
          </w:tcPr>
          <w:p w14:paraId="7D6E86C2" w14:textId="352D2006" w:rsidR="00835801" w:rsidRPr="00F73F70" w:rsidRDefault="00325F2A"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1.336</w:t>
            </w:r>
            <w:r w:rsidR="00835801" w:rsidRPr="00F73F70">
              <w:rPr>
                <w:rFonts w:ascii="Times New Roman" w:eastAsia="Times New Roman" w:hAnsi="Times New Roman" w:cs="Times New Roman"/>
                <w:color w:val="auto"/>
                <w:sz w:val="20"/>
                <w:szCs w:val="20"/>
              </w:rPr>
              <w:t>]</w:t>
            </w:r>
          </w:p>
        </w:tc>
        <w:tc>
          <w:tcPr>
            <w:tcW w:w="1170" w:type="dxa"/>
            <w:shd w:val="clear" w:color="auto" w:fill="auto"/>
            <w:noWrap/>
            <w:hideMark/>
          </w:tcPr>
          <w:p w14:paraId="1434B631" w14:textId="739CF08B"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[0.859</w:t>
            </w:r>
          </w:p>
        </w:tc>
        <w:tc>
          <w:tcPr>
            <w:tcW w:w="895" w:type="dxa"/>
            <w:shd w:val="clear" w:color="auto" w:fill="auto"/>
            <w:noWrap/>
            <w:hideMark/>
          </w:tcPr>
          <w:p w14:paraId="453E3710" w14:textId="47120321"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1.331]</w:t>
            </w:r>
          </w:p>
        </w:tc>
      </w:tr>
      <w:tr w:rsidR="00F73F70" w:rsidRPr="00F73F70" w14:paraId="143A47FE" w14:textId="77777777" w:rsidTr="004E39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09B17C81" w14:textId="77777777" w:rsidR="00835801" w:rsidRPr="00F73F70" w:rsidRDefault="00835801" w:rsidP="00835801">
            <w:pPr>
              <w:rPr>
                <w:rFonts w:ascii="Times New Roman" w:eastAsia="Times New Roman" w:hAnsi="Times New Roman" w:cs="Times New Roman"/>
                <w:b w:val="0"/>
                <w:bCs w:val="0"/>
                <w:color w:val="auto"/>
                <w:sz w:val="20"/>
                <w:szCs w:val="20"/>
              </w:rPr>
            </w:pPr>
            <w:r w:rsidRPr="00F73F70">
              <w:rPr>
                <w:rFonts w:ascii="Times New Roman" w:eastAsia="Times New Roman" w:hAnsi="Times New Roman" w:cs="Times New Roman"/>
                <w:b w:val="0"/>
                <w:bCs w:val="0"/>
                <w:color w:val="auto"/>
                <w:sz w:val="20"/>
                <w:szCs w:val="20"/>
              </w:rPr>
              <w:t>June</w:t>
            </w:r>
          </w:p>
        </w:tc>
        <w:tc>
          <w:tcPr>
            <w:tcW w:w="1004" w:type="dxa"/>
            <w:shd w:val="clear" w:color="auto" w:fill="auto"/>
            <w:noWrap/>
            <w:hideMark/>
          </w:tcPr>
          <w:p w14:paraId="7902275E"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1.153*</w:t>
            </w:r>
          </w:p>
        </w:tc>
        <w:tc>
          <w:tcPr>
            <w:tcW w:w="834" w:type="dxa"/>
            <w:shd w:val="clear" w:color="auto" w:fill="auto"/>
            <w:noWrap/>
            <w:hideMark/>
          </w:tcPr>
          <w:p w14:paraId="62AD3E6D"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hideMark/>
          </w:tcPr>
          <w:p w14:paraId="2B40D06A"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1.195*</w:t>
            </w:r>
          </w:p>
        </w:tc>
        <w:tc>
          <w:tcPr>
            <w:tcW w:w="809" w:type="dxa"/>
            <w:tcBorders>
              <w:right w:val="single" w:sz="4" w:space="0" w:color="auto"/>
            </w:tcBorders>
            <w:shd w:val="clear" w:color="auto" w:fill="auto"/>
            <w:noWrap/>
            <w:hideMark/>
          </w:tcPr>
          <w:p w14:paraId="70882CCD"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p>
        </w:tc>
        <w:tc>
          <w:tcPr>
            <w:tcW w:w="1349" w:type="dxa"/>
            <w:shd w:val="clear" w:color="auto" w:fill="auto"/>
            <w:noWrap/>
          </w:tcPr>
          <w:p w14:paraId="332B9A74" w14:textId="058F0BC4" w:rsidR="00835801" w:rsidRPr="00F73F70" w:rsidRDefault="00325F2A"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0.966</w:t>
            </w:r>
          </w:p>
        </w:tc>
        <w:tc>
          <w:tcPr>
            <w:tcW w:w="815" w:type="dxa"/>
            <w:shd w:val="clear" w:color="auto" w:fill="auto"/>
            <w:noWrap/>
          </w:tcPr>
          <w:p w14:paraId="2AD10FDC"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shd w:val="clear" w:color="auto" w:fill="auto"/>
            <w:noWrap/>
            <w:hideMark/>
          </w:tcPr>
          <w:p w14:paraId="315A3BD8"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0.963</w:t>
            </w:r>
          </w:p>
        </w:tc>
        <w:tc>
          <w:tcPr>
            <w:tcW w:w="895" w:type="dxa"/>
            <w:shd w:val="clear" w:color="auto" w:fill="auto"/>
            <w:noWrap/>
            <w:hideMark/>
          </w:tcPr>
          <w:p w14:paraId="6DB6ADE6"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01A67BA5" w14:textId="77777777" w:rsidTr="004E39AB">
        <w:trPr>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1AE8A36F" w14:textId="77777777" w:rsidR="00835801" w:rsidRPr="00F73F70" w:rsidRDefault="00835801" w:rsidP="00835801">
            <w:pPr>
              <w:rPr>
                <w:rFonts w:ascii="Times New Roman" w:eastAsia="Times New Roman" w:hAnsi="Times New Roman" w:cs="Times New Roman"/>
                <w:color w:val="auto"/>
                <w:sz w:val="20"/>
                <w:szCs w:val="20"/>
              </w:rPr>
            </w:pPr>
          </w:p>
        </w:tc>
        <w:tc>
          <w:tcPr>
            <w:tcW w:w="1004" w:type="dxa"/>
            <w:shd w:val="clear" w:color="auto" w:fill="auto"/>
            <w:noWrap/>
            <w:hideMark/>
          </w:tcPr>
          <w:p w14:paraId="69D289BA"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[1.033</w:t>
            </w:r>
          </w:p>
        </w:tc>
        <w:tc>
          <w:tcPr>
            <w:tcW w:w="834" w:type="dxa"/>
            <w:shd w:val="clear" w:color="auto" w:fill="auto"/>
            <w:noWrap/>
            <w:hideMark/>
          </w:tcPr>
          <w:p w14:paraId="4CFA8B72"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1.286]</w:t>
            </w:r>
          </w:p>
        </w:tc>
        <w:tc>
          <w:tcPr>
            <w:tcW w:w="989" w:type="dxa"/>
            <w:shd w:val="clear" w:color="auto" w:fill="auto"/>
            <w:noWrap/>
            <w:hideMark/>
          </w:tcPr>
          <w:p w14:paraId="42C47D50" w14:textId="460C1EAD" w:rsidR="00835801" w:rsidRPr="00F73F70" w:rsidRDefault="00833EFD"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835801" w:rsidRPr="00F73F70">
              <w:rPr>
                <w:rFonts w:ascii="Times New Roman" w:eastAsia="Times New Roman" w:hAnsi="Times New Roman" w:cs="Times New Roman"/>
                <w:color w:val="auto"/>
                <w:sz w:val="20"/>
                <w:szCs w:val="20"/>
              </w:rPr>
              <w:t>1.057</w:t>
            </w:r>
          </w:p>
        </w:tc>
        <w:tc>
          <w:tcPr>
            <w:tcW w:w="809" w:type="dxa"/>
            <w:tcBorders>
              <w:right w:val="single" w:sz="4" w:space="0" w:color="auto"/>
            </w:tcBorders>
            <w:shd w:val="clear" w:color="auto" w:fill="auto"/>
            <w:noWrap/>
            <w:hideMark/>
          </w:tcPr>
          <w:p w14:paraId="07084B4B" w14:textId="19F445DA"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1.351</w:t>
            </w:r>
            <w:r w:rsidR="00833EFD" w:rsidRPr="00F73F70">
              <w:rPr>
                <w:rFonts w:ascii="Times New Roman" w:eastAsia="Times New Roman" w:hAnsi="Times New Roman" w:cs="Times New Roman"/>
                <w:color w:val="auto"/>
                <w:sz w:val="20"/>
                <w:szCs w:val="20"/>
              </w:rPr>
              <w:t>]</w:t>
            </w:r>
          </w:p>
        </w:tc>
        <w:tc>
          <w:tcPr>
            <w:tcW w:w="1349" w:type="dxa"/>
            <w:shd w:val="clear" w:color="auto" w:fill="auto"/>
            <w:noWrap/>
          </w:tcPr>
          <w:p w14:paraId="643D3EEE" w14:textId="3991B38D"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[0.773</w:t>
            </w:r>
          </w:p>
        </w:tc>
        <w:tc>
          <w:tcPr>
            <w:tcW w:w="815" w:type="dxa"/>
            <w:shd w:val="clear" w:color="auto" w:fill="auto"/>
            <w:noWrap/>
          </w:tcPr>
          <w:p w14:paraId="1CA423A1" w14:textId="53279221"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1.199]</w:t>
            </w:r>
          </w:p>
        </w:tc>
        <w:tc>
          <w:tcPr>
            <w:tcW w:w="1170" w:type="dxa"/>
            <w:shd w:val="clear" w:color="auto" w:fill="auto"/>
            <w:noWrap/>
            <w:hideMark/>
          </w:tcPr>
          <w:p w14:paraId="5FF791EE" w14:textId="3D9E8493"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[0.773</w:t>
            </w:r>
          </w:p>
        </w:tc>
        <w:tc>
          <w:tcPr>
            <w:tcW w:w="895" w:type="dxa"/>
            <w:shd w:val="clear" w:color="auto" w:fill="auto"/>
            <w:noWrap/>
            <w:hideMark/>
          </w:tcPr>
          <w:p w14:paraId="37A64B60" w14:textId="00E1DD9A"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1.199]</w:t>
            </w:r>
          </w:p>
        </w:tc>
      </w:tr>
      <w:tr w:rsidR="00F73F70" w:rsidRPr="00F73F70" w14:paraId="1AB86E1C" w14:textId="77777777" w:rsidTr="004E39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6AE20D48" w14:textId="77777777" w:rsidR="00835801" w:rsidRPr="00F73F70" w:rsidRDefault="00835801" w:rsidP="00835801">
            <w:pPr>
              <w:rPr>
                <w:rFonts w:ascii="Times New Roman" w:eastAsia="Times New Roman" w:hAnsi="Times New Roman" w:cs="Times New Roman"/>
                <w:b w:val="0"/>
                <w:bCs w:val="0"/>
                <w:color w:val="auto"/>
                <w:sz w:val="20"/>
                <w:szCs w:val="20"/>
              </w:rPr>
            </w:pPr>
            <w:r w:rsidRPr="00F73F70">
              <w:rPr>
                <w:rFonts w:ascii="Times New Roman" w:eastAsia="Times New Roman" w:hAnsi="Times New Roman" w:cs="Times New Roman"/>
                <w:b w:val="0"/>
                <w:bCs w:val="0"/>
                <w:color w:val="auto"/>
                <w:sz w:val="20"/>
                <w:szCs w:val="20"/>
              </w:rPr>
              <w:t>July</w:t>
            </w:r>
          </w:p>
        </w:tc>
        <w:tc>
          <w:tcPr>
            <w:tcW w:w="1004" w:type="dxa"/>
            <w:shd w:val="clear" w:color="auto" w:fill="auto"/>
            <w:noWrap/>
            <w:hideMark/>
          </w:tcPr>
          <w:p w14:paraId="7D2460AA" w14:textId="5AD2F721" w:rsidR="00835801" w:rsidRPr="00F73F70" w:rsidRDefault="00D427D7"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roofErr w:type="spellStart"/>
            <w:r w:rsidRPr="00F73F70">
              <w:rPr>
                <w:rFonts w:ascii="Times New Roman" w:eastAsia="Times New Roman" w:hAnsi="Times New Roman" w:cs="Times New Roman"/>
                <w:color w:val="auto"/>
                <w:sz w:val="20"/>
                <w:szCs w:val="20"/>
              </w:rPr>
              <w:t>r</w:t>
            </w:r>
            <w:r w:rsidR="00835801" w:rsidRPr="00F73F70">
              <w:rPr>
                <w:rFonts w:ascii="Times New Roman" w:eastAsia="Times New Roman" w:hAnsi="Times New Roman" w:cs="Times New Roman"/>
                <w:color w:val="auto"/>
                <w:sz w:val="20"/>
                <w:szCs w:val="20"/>
              </w:rPr>
              <w:t>efcat</w:t>
            </w:r>
            <w:proofErr w:type="spellEnd"/>
          </w:p>
        </w:tc>
        <w:tc>
          <w:tcPr>
            <w:tcW w:w="834" w:type="dxa"/>
            <w:shd w:val="clear" w:color="auto" w:fill="auto"/>
            <w:noWrap/>
            <w:hideMark/>
          </w:tcPr>
          <w:p w14:paraId="779D5982" w14:textId="39524EDC" w:rsidR="00835801" w:rsidRPr="00F73F70" w:rsidRDefault="00D427D7" w:rsidP="008358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roofErr w:type="spellStart"/>
            <w:r w:rsidRPr="00F73F70">
              <w:rPr>
                <w:rFonts w:ascii="Times New Roman" w:eastAsia="Times New Roman" w:hAnsi="Times New Roman" w:cs="Times New Roman"/>
                <w:color w:val="auto"/>
                <w:sz w:val="20"/>
                <w:szCs w:val="20"/>
              </w:rPr>
              <w:t>refcat</w:t>
            </w:r>
            <w:proofErr w:type="spellEnd"/>
          </w:p>
        </w:tc>
        <w:tc>
          <w:tcPr>
            <w:tcW w:w="989" w:type="dxa"/>
            <w:shd w:val="clear" w:color="auto" w:fill="auto"/>
            <w:noWrap/>
            <w:hideMark/>
          </w:tcPr>
          <w:p w14:paraId="6A7FC4E3" w14:textId="4CC844A0" w:rsidR="00835801" w:rsidRPr="00F73F70" w:rsidRDefault="00D427D7"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roofErr w:type="spellStart"/>
            <w:r w:rsidRPr="00F73F70">
              <w:rPr>
                <w:rFonts w:ascii="Times New Roman" w:eastAsia="Times New Roman" w:hAnsi="Times New Roman" w:cs="Times New Roman"/>
                <w:color w:val="auto"/>
                <w:sz w:val="20"/>
                <w:szCs w:val="20"/>
              </w:rPr>
              <w:t>r</w:t>
            </w:r>
            <w:r w:rsidR="00835801" w:rsidRPr="00F73F70">
              <w:rPr>
                <w:rFonts w:ascii="Times New Roman" w:eastAsia="Times New Roman" w:hAnsi="Times New Roman" w:cs="Times New Roman"/>
                <w:color w:val="auto"/>
                <w:sz w:val="20"/>
                <w:szCs w:val="20"/>
              </w:rPr>
              <w:t>efcat</w:t>
            </w:r>
            <w:proofErr w:type="spellEnd"/>
          </w:p>
        </w:tc>
        <w:tc>
          <w:tcPr>
            <w:tcW w:w="809" w:type="dxa"/>
            <w:tcBorders>
              <w:right w:val="single" w:sz="4" w:space="0" w:color="auto"/>
            </w:tcBorders>
            <w:shd w:val="clear" w:color="auto" w:fill="auto"/>
            <w:noWrap/>
            <w:hideMark/>
          </w:tcPr>
          <w:p w14:paraId="42B131A0" w14:textId="0DCE647F" w:rsidR="00835801" w:rsidRPr="00F73F70" w:rsidRDefault="00D427D7"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roofErr w:type="spellStart"/>
            <w:r w:rsidRPr="00F73F70">
              <w:rPr>
                <w:rFonts w:ascii="Times New Roman" w:eastAsia="Times New Roman" w:hAnsi="Times New Roman" w:cs="Times New Roman"/>
                <w:color w:val="auto"/>
                <w:sz w:val="20"/>
                <w:szCs w:val="20"/>
              </w:rPr>
              <w:t>refcat</w:t>
            </w:r>
            <w:proofErr w:type="spellEnd"/>
          </w:p>
        </w:tc>
        <w:tc>
          <w:tcPr>
            <w:tcW w:w="1349" w:type="dxa"/>
            <w:shd w:val="clear" w:color="auto" w:fill="auto"/>
            <w:noWrap/>
          </w:tcPr>
          <w:p w14:paraId="22C995F4" w14:textId="2DEF5B28"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roofErr w:type="spellStart"/>
            <w:r w:rsidRPr="00F73F70">
              <w:rPr>
                <w:rFonts w:ascii="Times New Roman" w:eastAsia="Times New Roman" w:hAnsi="Times New Roman" w:cs="Times New Roman"/>
                <w:color w:val="auto"/>
                <w:sz w:val="20"/>
                <w:szCs w:val="20"/>
              </w:rPr>
              <w:t>refcat</w:t>
            </w:r>
            <w:proofErr w:type="spellEnd"/>
          </w:p>
        </w:tc>
        <w:tc>
          <w:tcPr>
            <w:tcW w:w="815" w:type="dxa"/>
            <w:shd w:val="clear" w:color="auto" w:fill="auto"/>
            <w:noWrap/>
          </w:tcPr>
          <w:p w14:paraId="2A8A686A" w14:textId="5288D0BE"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roofErr w:type="spellStart"/>
            <w:r w:rsidRPr="00F73F70">
              <w:rPr>
                <w:rFonts w:ascii="Times New Roman" w:eastAsia="Times New Roman" w:hAnsi="Times New Roman" w:cs="Times New Roman"/>
                <w:color w:val="auto"/>
                <w:sz w:val="20"/>
                <w:szCs w:val="20"/>
              </w:rPr>
              <w:t>refcat</w:t>
            </w:r>
            <w:proofErr w:type="spellEnd"/>
          </w:p>
        </w:tc>
        <w:tc>
          <w:tcPr>
            <w:tcW w:w="1170" w:type="dxa"/>
            <w:shd w:val="clear" w:color="auto" w:fill="auto"/>
            <w:noWrap/>
            <w:hideMark/>
          </w:tcPr>
          <w:p w14:paraId="1AD47BE2"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roofErr w:type="spellStart"/>
            <w:r w:rsidRPr="00F73F70">
              <w:rPr>
                <w:rFonts w:ascii="Times New Roman" w:eastAsia="Times New Roman" w:hAnsi="Times New Roman" w:cs="Times New Roman"/>
                <w:color w:val="auto"/>
                <w:sz w:val="20"/>
                <w:szCs w:val="20"/>
              </w:rPr>
              <w:t>refcat</w:t>
            </w:r>
            <w:proofErr w:type="spellEnd"/>
          </w:p>
        </w:tc>
        <w:tc>
          <w:tcPr>
            <w:tcW w:w="895" w:type="dxa"/>
            <w:shd w:val="clear" w:color="auto" w:fill="auto"/>
            <w:noWrap/>
            <w:hideMark/>
          </w:tcPr>
          <w:p w14:paraId="64A14A9E" w14:textId="001F81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roofErr w:type="spellStart"/>
            <w:r w:rsidRPr="00F73F70">
              <w:rPr>
                <w:rFonts w:ascii="Times New Roman" w:eastAsia="Times New Roman" w:hAnsi="Times New Roman" w:cs="Times New Roman"/>
                <w:color w:val="auto"/>
                <w:sz w:val="20"/>
                <w:szCs w:val="20"/>
              </w:rPr>
              <w:t>refcat</w:t>
            </w:r>
            <w:proofErr w:type="spellEnd"/>
          </w:p>
        </w:tc>
      </w:tr>
      <w:tr w:rsidR="00F73F70" w:rsidRPr="00F73F70" w14:paraId="700595BC" w14:textId="77777777" w:rsidTr="004E39AB">
        <w:trPr>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3064F26D" w14:textId="77777777" w:rsidR="00835801" w:rsidRPr="00F73F70" w:rsidRDefault="00835801" w:rsidP="00835801">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August</w:t>
            </w:r>
          </w:p>
        </w:tc>
        <w:tc>
          <w:tcPr>
            <w:tcW w:w="1004" w:type="dxa"/>
            <w:shd w:val="clear" w:color="auto" w:fill="auto"/>
            <w:noWrap/>
            <w:hideMark/>
          </w:tcPr>
          <w:p w14:paraId="2BB519AA"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1.048</w:t>
            </w:r>
          </w:p>
        </w:tc>
        <w:tc>
          <w:tcPr>
            <w:tcW w:w="834" w:type="dxa"/>
            <w:shd w:val="clear" w:color="auto" w:fill="auto"/>
            <w:noWrap/>
            <w:hideMark/>
          </w:tcPr>
          <w:p w14:paraId="5DA64EF8"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hideMark/>
          </w:tcPr>
          <w:p w14:paraId="5030737C"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1.065</w:t>
            </w:r>
          </w:p>
        </w:tc>
        <w:tc>
          <w:tcPr>
            <w:tcW w:w="809" w:type="dxa"/>
            <w:tcBorders>
              <w:right w:val="single" w:sz="4" w:space="0" w:color="auto"/>
            </w:tcBorders>
            <w:shd w:val="clear" w:color="auto" w:fill="auto"/>
            <w:noWrap/>
            <w:hideMark/>
          </w:tcPr>
          <w:p w14:paraId="6DCB2B65"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shd w:val="clear" w:color="auto" w:fill="auto"/>
            <w:noWrap/>
          </w:tcPr>
          <w:p w14:paraId="264CA93F" w14:textId="65BCE03D"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0.926</w:t>
            </w:r>
          </w:p>
        </w:tc>
        <w:tc>
          <w:tcPr>
            <w:tcW w:w="815" w:type="dxa"/>
            <w:shd w:val="clear" w:color="auto" w:fill="auto"/>
            <w:noWrap/>
          </w:tcPr>
          <w:p w14:paraId="66058A8F"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shd w:val="clear" w:color="auto" w:fill="auto"/>
            <w:noWrap/>
            <w:hideMark/>
          </w:tcPr>
          <w:p w14:paraId="7DA18462" w14:textId="5F74989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0.926</w:t>
            </w:r>
          </w:p>
        </w:tc>
        <w:tc>
          <w:tcPr>
            <w:tcW w:w="895" w:type="dxa"/>
            <w:shd w:val="clear" w:color="auto" w:fill="auto"/>
            <w:noWrap/>
            <w:hideMark/>
          </w:tcPr>
          <w:p w14:paraId="3860AE25"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773D98E9" w14:textId="77777777" w:rsidTr="004E39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214E3467" w14:textId="77777777" w:rsidR="00835801" w:rsidRPr="00F73F70" w:rsidRDefault="00835801" w:rsidP="00835801">
            <w:pPr>
              <w:rPr>
                <w:rFonts w:ascii="Times New Roman" w:eastAsia="Times New Roman" w:hAnsi="Times New Roman" w:cs="Times New Roman"/>
                <w:b w:val="0"/>
                <w:color w:val="auto"/>
                <w:sz w:val="20"/>
                <w:szCs w:val="20"/>
              </w:rPr>
            </w:pPr>
          </w:p>
        </w:tc>
        <w:tc>
          <w:tcPr>
            <w:tcW w:w="1004" w:type="dxa"/>
            <w:shd w:val="clear" w:color="auto" w:fill="auto"/>
            <w:noWrap/>
            <w:hideMark/>
          </w:tcPr>
          <w:p w14:paraId="503D047F"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[0.938</w:t>
            </w:r>
          </w:p>
        </w:tc>
        <w:tc>
          <w:tcPr>
            <w:tcW w:w="834" w:type="dxa"/>
            <w:shd w:val="clear" w:color="auto" w:fill="auto"/>
            <w:noWrap/>
            <w:hideMark/>
          </w:tcPr>
          <w:p w14:paraId="4FE25500"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1.170]</w:t>
            </w:r>
          </w:p>
        </w:tc>
        <w:tc>
          <w:tcPr>
            <w:tcW w:w="989" w:type="dxa"/>
            <w:shd w:val="clear" w:color="auto" w:fill="auto"/>
            <w:noWrap/>
            <w:hideMark/>
          </w:tcPr>
          <w:p w14:paraId="38E3CB2D" w14:textId="40E98EA2" w:rsidR="00835801" w:rsidRPr="00F73F70" w:rsidRDefault="00833EFD"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835801" w:rsidRPr="00F73F70">
              <w:rPr>
                <w:rFonts w:ascii="Times New Roman" w:eastAsia="Times New Roman" w:hAnsi="Times New Roman" w:cs="Times New Roman"/>
                <w:color w:val="auto"/>
                <w:sz w:val="20"/>
                <w:szCs w:val="20"/>
              </w:rPr>
              <w:t>0.956</w:t>
            </w:r>
          </w:p>
        </w:tc>
        <w:tc>
          <w:tcPr>
            <w:tcW w:w="809" w:type="dxa"/>
            <w:tcBorders>
              <w:right w:val="single" w:sz="4" w:space="0" w:color="auto"/>
            </w:tcBorders>
            <w:shd w:val="clear" w:color="auto" w:fill="auto"/>
            <w:noWrap/>
            <w:hideMark/>
          </w:tcPr>
          <w:p w14:paraId="15F63F96" w14:textId="4674A3C0"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1.187</w:t>
            </w:r>
            <w:r w:rsidR="00833EFD" w:rsidRPr="00F73F70">
              <w:rPr>
                <w:rFonts w:ascii="Times New Roman" w:eastAsia="Times New Roman" w:hAnsi="Times New Roman" w:cs="Times New Roman"/>
                <w:color w:val="auto"/>
                <w:sz w:val="20"/>
                <w:szCs w:val="20"/>
              </w:rPr>
              <w:t>]</w:t>
            </w:r>
          </w:p>
        </w:tc>
        <w:tc>
          <w:tcPr>
            <w:tcW w:w="1349" w:type="dxa"/>
            <w:shd w:val="clear" w:color="auto" w:fill="auto"/>
            <w:noWrap/>
          </w:tcPr>
          <w:p w14:paraId="22F226D9" w14:textId="589E77DA" w:rsidR="00835801" w:rsidRPr="00F73F70" w:rsidRDefault="00325F2A"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[0.760</w:t>
            </w:r>
          </w:p>
        </w:tc>
        <w:tc>
          <w:tcPr>
            <w:tcW w:w="815" w:type="dxa"/>
            <w:shd w:val="clear" w:color="auto" w:fill="auto"/>
            <w:noWrap/>
          </w:tcPr>
          <w:p w14:paraId="3EC92601" w14:textId="1B433940" w:rsidR="00835801" w:rsidRPr="00F73F70" w:rsidRDefault="00325F2A"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1.112</w:t>
            </w:r>
            <w:r w:rsidR="00835801" w:rsidRPr="00F73F70">
              <w:rPr>
                <w:rFonts w:ascii="Times New Roman" w:eastAsia="Times New Roman" w:hAnsi="Times New Roman" w:cs="Times New Roman"/>
                <w:color w:val="auto"/>
                <w:sz w:val="20"/>
                <w:szCs w:val="20"/>
                <w:lang w:val="en-US" w:eastAsia="en-US"/>
              </w:rPr>
              <w:t>]</w:t>
            </w:r>
          </w:p>
        </w:tc>
        <w:tc>
          <w:tcPr>
            <w:tcW w:w="1170" w:type="dxa"/>
            <w:shd w:val="clear" w:color="auto" w:fill="auto"/>
            <w:noWrap/>
            <w:hideMark/>
          </w:tcPr>
          <w:p w14:paraId="45C3BFAB" w14:textId="2E6514BC"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[0.769</w:t>
            </w:r>
          </w:p>
        </w:tc>
        <w:tc>
          <w:tcPr>
            <w:tcW w:w="895" w:type="dxa"/>
            <w:shd w:val="clear" w:color="auto" w:fill="auto"/>
            <w:noWrap/>
            <w:hideMark/>
          </w:tcPr>
          <w:p w14:paraId="019CCBA8" w14:textId="09B8C9FC"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1.114]</w:t>
            </w:r>
          </w:p>
        </w:tc>
      </w:tr>
      <w:tr w:rsidR="00F73F70" w:rsidRPr="00F73F70" w14:paraId="14C0A15B" w14:textId="77777777" w:rsidTr="004E39AB">
        <w:trPr>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11201B49" w14:textId="77777777" w:rsidR="00835801" w:rsidRPr="00F73F70" w:rsidRDefault="00835801" w:rsidP="00835801">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September</w:t>
            </w:r>
          </w:p>
        </w:tc>
        <w:tc>
          <w:tcPr>
            <w:tcW w:w="1004" w:type="dxa"/>
            <w:shd w:val="clear" w:color="auto" w:fill="auto"/>
            <w:noWrap/>
            <w:hideMark/>
          </w:tcPr>
          <w:p w14:paraId="17C3691C"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1.055</w:t>
            </w:r>
          </w:p>
        </w:tc>
        <w:tc>
          <w:tcPr>
            <w:tcW w:w="834" w:type="dxa"/>
            <w:shd w:val="clear" w:color="auto" w:fill="auto"/>
            <w:noWrap/>
            <w:hideMark/>
          </w:tcPr>
          <w:p w14:paraId="3EA40361"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hideMark/>
          </w:tcPr>
          <w:p w14:paraId="35228086"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1.039</w:t>
            </w:r>
          </w:p>
        </w:tc>
        <w:tc>
          <w:tcPr>
            <w:tcW w:w="809" w:type="dxa"/>
            <w:tcBorders>
              <w:right w:val="single" w:sz="4" w:space="0" w:color="auto"/>
            </w:tcBorders>
            <w:shd w:val="clear" w:color="auto" w:fill="auto"/>
            <w:noWrap/>
            <w:hideMark/>
          </w:tcPr>
          <w:p w14:paraId="07A957D2"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shd w:val="clear" w:color="auto" w:fill="auto"/>
            <w:noWrap/>
          </w:tcPr>
          <w:p w14:paraId="069ABD2E" w14:textId="584980B7" w:rsidR="00835801" w:rsidRPr="00F73F70" w:rsidRDefault="00325F2A"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0.921</w:t>
            </w:r>
          </w:p>
        </w:tc>
        <w:tc>
          <w:tcPr>
            <w:tcW w:w="815" w:type="dxa"/>
            <w:shd w:val="clear" w:color="auto" w:fill="auto"/>
            <w:noWrap/>
          </w:tcPr>
          <w:p w14:paraId="79582F6D"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shd w:val="clear" w:color="auto" w:fill="auto"/>
            <w:noWrap/>
            <w:hideMark/>
          </w:tcPr>
          <w:p w14:paraId="47205EC2" w14:textId="7F934355"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0.920</w:t>
            </w:r>
          </w:p>
        </w:tc>
        <w:tc>
          <w:tcPr>
            <w:tcW w:w="895" w:type="dxa"/>
            <w:shd w:val="clear" w:color="auto" w:fill="auto"/>
            <w:noWrap/>
            <w:hideMark/>
          </w:tcPr>
          <w:p w14:paraId="3FE0238D"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0FF1FE18" w14:textId="77777777" w:rsidTr="004E39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3CFADE53" w14:textId="77777777" w:rsidR="00835801" w:rsidRPr="00F73F70" w:rsidRDefault="00835801" w:rsidP="00835801">
            <w:pPr>
              <w:rPr>
                <w:rFonts w:ascii="Times New Roman" w:eastAsia="Times New Roman" w:hAnsi="Times New Roman" w:cs="Times New Roman"/>
                <w:b w:val="0"/>
                <w:color w:val="auto"/>
                <w:sz w:val="20"/>
                <w:szCs w:val="20"/>
              </w:rPr>
            </w:pPr>
          </w:p>
        </w:tc>
        <w:tc>
          <w:tcPr>
            <w:tcW w:w="1004" w:type="dxa"/>
            <w:shd w:val="clear" w:color="auto" w:fill="auto"/>
            <w:noWrap/>
            <w:hideMark/>
          </w:tcPr>
          <w:p w14:paraId="7F2FEDD1"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[0.944</w:t>
            </w:r>
          </w:p>
        </w:tc>
        <w:tc>
          <w:tcPr>
            <w:tcW w:w="834" w:type="dxa"/>
            <w:shd w:val="clear" w:color="auto" w:fill="auto"/>
            <w:noWrap/>
            <w:hideMark/>
          </w:tcPr>
          <w:p w14:paraId="6CC358B1"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1.179]</w:t>
            </w:r>
          </w:p>
        </w:tc>
        <w:tc>
          <w:tcPr>
            <w:tcW w:w="989" w:type="dxa"/>
            <w:shd w:val="clear" w:color="auto" w:fill="auto"/>
            <w:noWrap/>
            <w:hideMark/>
          </w:tcPr>
          <w:p w14:paraId="1D2E828D" w14:textId="2AB87854" w:rsidR="00835801" w:rsidRPr="00F73F70" w:rsidRDefault="00833EFD"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835801" w:rsidRPr="00F73F70">
              <w:rPr>
                <w:rFonts w:ascii="Times New Roman" w:eastAsia="Times New Roman" w:hAnsi="Times New Roman" w:cs="Times New Roman"/>
                <w:color w:val="auto"/>
                <w:sz w:val="20"/>
                <w:szCs w:val="20"/>
              </w:rPr>
              <w:t>0.931</w:t>
            </w:r>
          </w:p>
        </w:tc>
        <w:tc>
          <w:tcPr>
            <w:tcW w:w="809" w:type="dxa"/>
            <w:tcBorders>
              <w:right w:val="single" w:sz="4" w:space="0" w:color="auto"/>
            </w:tcBorders>
            <w:shd w:val="clear" w:color="auto" w:fill="auto"/>
            <w:noWrap/>
            <w:hideMark/>
          </w:tcPr>
          <w:p w14:paraId="1C5325A1" w14:textId="35AD7908"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1.159</w:t>
            </w:r>
            <w:r w:rsidR="00833EFD" w:rsidRPr="00F73F70">
              <w:rPr>
                <w:rFonts w:ascii="Times New Roman" w:eastAsia="Times New Roman" w:hAnsi="Times New Roman" w:cs="Times New Roman"/>
                <w:color w:val="auto"/>
                <w:sz w:val="20"/>
                <w:szCs w:val="20"/>
              </w:rPr>
              <w:t>]</w:t>
            </w:r>
          </w:p>
        </w:tc>
        <w:tc>
          <w:tcPr>
            <w:tcW w:w="1349" w:type="dxa"/>
            <w:shd w:val="clear" w:color="auto" w:fill="auto"/>
            <w:noWrap/>
          </w:tcPr>
          <w:p w14:paraId="3CD75320" w14:textId="48F2FE35"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[0.763</w:t>
            </w:r>
          </w:p>
        </w:tc>
        <w:tc>
          <w:tcPr>
            <w:tcW w:w="815" w:type="dxa"/>
            <w:shd w:val="clear" w:color="auto" w:fill="auto"/>
            <w:noWrap/>
          </w:tcPr>
          <w:p w14:paraId="2B9CD0F6" w14:textId="2D0F21E1"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1.109]</w:t>
            </w:r>
          </w:p>
        </w:tc>
        <w:tc>
          <w:tcPr>
            <w:tcW w:w="1170" w:type="dxa"/>
            <w:shd w:val="clear" w:color="auto" w:fill="auto"/>
            <w:noWrap/>
            <w:hideMark/>
          </w:tcPr>
          <w:p w14:paraId="3A093B25" w14:textId="2304989B"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[0.763</w:t>
            </w:r>
          </w:p>
        </w:tc>
        <w:tc>
          <w:tcPr>
            <w:tcW w:w="895" w:type="dxa"/>
            <w:shd w:val="clear" w:color="auto" w:fill="auto"/>
            <w:noWrap/>
            <w:hideMark/>
          </w:tcPr>
          <w:p w14:paraId="0F2EC2C0" w14:textId="19CBA414"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1.109]</w:t>
            </w:r>
          </w:p>
        </w:tc>
      </w:tr>
      <w:tr w:rsidR="00F73F70" w:rsidRPr="00F73F70" w14:paraId="25458598" w14:textId="77777777" w:rsidTr="004E39AB">
        <w:trPr>
          <w:trHeight w:val="315"/>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51AD96FD" w14:textId="77777777" w:rsidR="00835801" w:rsidRPr="00F73F70" w:rsidRDefault="00835801" w:rsidP="00835801">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October</w:t>
            </w:r>
          </w:p>
        </w:tc>
        <w:tc>
          <w:tcPr>
            <w:tcW w:w="1004" w:type="dxa"/>
            <w:shd w:val="clear" w:color="auto" w:fill="auto"/>
            <w:noWrap/>
            <w:hideMark/>
          </w:tcPr>
          <w:p w14:paraId="0B865190"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1.058</w:t>
            </w:r>
          </w:p>
        </w:tc>
        <w:tc>
          <w:tcPr>
            <w:tcW w:w="834" w:type="dxa"/>
            <w:shd w:val="clear" w:color="auto" w:fill="auto"/>
            <w:noWrap/>
            <w:hideMark/>
          </w:tcPr>
          <w:p w14:paraId="3AF3B922"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hideMark/>
          </w:tcPr>
          <w:p w14:paraId="3312338E"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1.051</w:t>
            </w:r>
          </w:p>
        </w:tc>
        <w:tc>
          <w:tcPr>
            <w:tcW w:w="809" w:type="dxa"/>
            <w:tcBorders>
              <w:right w:val="single" w:sz="4" w:space="0" w:color="auto"/>
            </w:tcBorders>
            <w:shd w:val="clear" w:color="auto" w:fill="auto"/>
            <w:noWrap/>
            <w:hideMark/>
          </w:tcPr>
          <w:p w14:paraId="5C509F22"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shd w:val="clear" w:color="auto" w:fill="auto"/>
            <w:noWrap/>
          </w:tcPr>
          <w:p w14:paraId="1BF5BF4F" w14:textId="7DBAEC67" w:rsidR="00835801" w:rsidRPr="00F73F70" w:rsidRDefault="00325F2A"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0.931</w:t>
            </w:r>
          </w:p>
        </w:tc>
        <w:tc>
          <w:tcPr>
            <w:tcW w:w="815" w:type="dxa"/>
            <w:shd w:val="clear" w:color="auto" w:fill="auto"/>
            <w:noWrap/>
          </w:tcPr>
          <w:p w14:paraId="3DB8F904"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shd w:val="clear" w:color="auto" w:fill="auto"/>
            <w:noWrap/>
            <w:hideMark/>
          </w:tcPr>
          <w:p w14:paraId="7C35D495" w14:textId="3B7CD5F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0.920</w:t>
            </w:r>
          </w:p>
        </w:tc>
        <w:tc>
          <w:tcPr>
            <w:tcW w:w="895" w:type="dxa"/>
            <w:shd w:val="clear" w:color="auto" w:fill="auto"/>
            <w:noWrap/>
            <w:hideMark/>
          </w:tcPr>
          <w:p w14:paraId="382958EE"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31F5BD97" w14:textId="77777777" w:rsidTr="004E39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7722D79B" w14:textId="77777777" w:rsidR="00835801" w:rsidRPr="00F73F70" w:rsidRDefault="00835801" w:rsidP="00835801">
            <w:pPr>
              <w:rPr>
                <w:rFonts w:ascii="Times New Roman" w:eastAsia="Times New Roman" w:hAnsi="Times New Roman" w:cs="Times New Roman"/>
                <w:b w:val="0"/>
                <w:color w:val="auto"/>
                <w:sz w:val="20"/>
                <w:szCs w:val="20"/>
              </w:rPr>
            </w:pPr>
          </w:p>
        </w:tc>
        <w:tc>
          <w:tcPr>
            <w:tcW w:w="1004" w:type="dxa"/>
            <w:shd w:val="clear" w:color="auto" w:fill="auto"/>
            <w:noWrap/>
            <w:hideMark/>
          </w:tcPr>
          <w:p w14:paraId="0EB648C7"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[0.945</w:t>
            </w:r>
          </w:p>
        </w:tc>
        <w:tc>
          <w:tcPr>
            <w:tcW w:w="834" w:type="dxa"/>
            <w:shd w:val="clear" w:color="auto" w:fill="auto"/>
            <w:noWrap/>
            <w:hideMark/>
          </w:tcPr>
          <w:p w14:paraId="0212AA53"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1.184]</w:t>
            </w:r>
          </w:p>
        </w:tc>
        <w:tc>
          <w:tcPr>
            <w:tcW w:w="989" w:type="dxa"/>
            <w:shd w:val="clear" w:color="auto" w:fill="auto"/>
            <w:noWrap/>
            <w:hideMark/>
          </w:tcPr>
          <w:p w14:paraId="211CF630" w14:textId="42936486" w:rsidR="00835801" w:rsidRPr="00F73F70" w:rsidRDefault="00833EFD"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835801" w:rsidRPr="00F73F70">
              <w:rPr>
                <w:rFonts w:ascii="Times New Roman" w:eastAsia="Times New Roman" w:hAnsi="Times New Roman" w:cs="Times New Roman"/>
                <w:color w:val="auto"/>
                <w:sz w:val="20"/>
                <w:szCs w:val="20"/>
              </w:rPr>
              <w:t>0.941</w:t>
            </w:r>
          </w:p>
        </w:tc>
        <w:tc>
          <w:tcPr>
            <w:tcW w:w="809" w:type="dxa"/>
            <w:tcBorders>
              <w:right w:val="single" w:sz="4" w:space="0" w:color="auto"/>
            </w:tcBorders>
            <w:shd w:val="clear" w:color="auto" w:fill="auto"/>
            <w:noWrap/>
            <w:hideMark/>
          </w:tcPr>
          <w:p w14:paraId="6F1D6694" w14:textId="658C4FEA"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1.174</w:t>
            </w:r>
            <w:r w:rsidR="00833EFD" w:rsidRPr="00F73F70">
              <w:rPr>
                <w:rFonts w:ascii="Times New Roman" w:eastAsia="Times New Roman" w:hAnsi="Times New Roman" w:cs="Times New Roman"/>
                <w:color w:val="auto"/>
                <w:sz w:val="20"/>
                <w:szCs w:val="20"/>
              </w:rPr>
              <w:t>]</w:t>
            </w:r>
          </w:p>
        </w:tc>
        <w:tc>
          <w:tcPr>
            <w:tcW w:w="1349" w:type="dxa"/>
            <w:shd w:val="clear" w:color="auto" w:fill="auto"/>
            <w:noWrap/>
          </w:tcPr>
          <w:p w14:paraId="55F5361F" w14:textId="0CCC583B"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[0.762</w:t>
            </w:r>
          </w:p>
        </w:tc>
        <w:tc>
          <w:tcPr>
            <w:tcW w:w="815" w:type="dxa"/>
            <w:shd w:val="clear" w:color="auto" w:fill="auto"/>
            <w:noWrap/>
          </w:tcPr>
          <w:p w14:paraId="3B2A34EE" w14:textId="16617E7E"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1.111]</w:t>
            </w:r>
          </w:p>
        </w:tc>
        <w:tc>
          <w:tcPr>
            <w:tcW w:w="1170" w:type="dxa"/>
            <w:shd w:val="clear" w:color="auto" w:fill="auto"/>
            <w:noWrap/>
            <w:hideMark/>
          </w:tcPr>
          <w:p w14:paraId="5D3D56FD" w14:textId="28BA6219"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[0.762</w:t>
            </w:r>
          </w:p>
        </w:tc>
        <w:tc>
          <w:tcPr>
            <w:tcW w:w="895" w:type="dxa"/>
            <w:shd w:val="clear" w:color="auto" w:fill="auto"/>
            <w:noWrap/>
            <w:hideMark/>
          </w:tcPr>
          <w:p w14:paraId="153F2186" w14:textId="15CF4392"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1.111]</w:t>
            </w:r>
          </w:p>
        </w:tc>
      </w:tr>
      <w:tr w:rsidR="00F73F70" w:rsidRPr="00F73F70" w14:paraId="435A6CAA" w14:textId="77777777" w:rsidTr="004E39AB">
        <w:trPr>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3B770E44" w14:textId="77777777" w:rsidR="00835801" w:rsidRPr="00F73F70" w:rsidRDefault="00835801" w:rsidP="00835801">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November</w:t>
            </w:r>
          </w:p>
        </w:tc>
        <w:tc>
          <w:tcPr>
            <w:tcW w:w="1004" w:type="dxa"/>
            <w:shd w:val="clear" w:color="auto" w:fill="auto"/>
            <w:noWrap/>
            <w:hideMark/>
          </w:tcPr>
          <w:p w14:paraId="616B1A52"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0.998</w:t>
            </w:r>
          </w:p>
        </w:tc>
        <w:tc>
          <w:tcPr>
            <w:tcW w:w="834" w:type="dxa"/>
            <w:shd w:val="clear" w:color="auto" w:fill="auto"/>
            <w:noWrap/>
            <w:hideMark/>
          </w:tcPr>
          <w:p w14:paraId="64DDB0E6"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hideMark/>
          </w:tcPr>
          <w:p w14:paraId="27D86416"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1.031</w:t>
            </w:r>
          </w:p>
        </w:tc>
        <w:tc>
          <w:tcPr>
            <w:tcW w:w="809" w:type="dxa"/>
            <w:tcBorders>
              <w:right w:val="single" w:sz="4" w:space="0" w:color="auto"/>
            </w:tcBorders>
            <w:shd w:val="clear" w:color="auto" w:fill="auto"/>
            <w:noWrap/>
            <w:hideMark/>
          </w:tcPr>
          <w:p w14:paraId="3384757D"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shd w:val="clear" w:color="auto" w:fill="auto"/>
            <w:noWrap/>
          </w:tcPr>
          <w:p w14:paraId="7B9BF98C" w14:textId="5E97A8B3" w:rsidR="00835801" w:rsidRPr="00F73F70" w:rsidRDefault="00325F2A"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0.903</w:t>
            </w:r>
          </w:p>
        </w:tc>
        <w:tc>
          <w:tcPr>
            <w:tcW w:w="815" w:type="dxa"/>
            <w:shd w:val="clear" w:color="auto" w:fill="auto"/>
            <w:noWrap/>
          </w:tcPr>
          <w:p w14:paraId="29C17875"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shd w:val="clear" w:color="auto" w:fill="auto"/>
            <w:noWrap/>
            <w:hideMark/>
          </w:tcPr>
          <w:p w14:paraId="7E36D912" w14:textId="39E6781C"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0.924</w:t>
            </w:r>
          </w:p>
        </w:tc>
        <w:tc>
          <w:tcPr>
            <w:tcW w:w="895" w:type="dxa"/>
            <w:shd w:val="clear" w:color="auto" w:fill="auto"/>
            <w:noWrap/>
            <w:hideMark/>
          </w:tcPr>
          <w:p w14:paraId="19328D10"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33090F84" w14:textId="77777777" w:rsidTr="004E39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7F078507" w14:textId="77777777" w:rsidR="00835801" w:rsidRPr="00F73F70" w:rsidRDefault="00835801" w:rsidP="00835801">
            <w:pPr>
              <w:rPr>
                <w:rFonts w:ascii="Times New Roman" w:eastAsia="Times New Roman" w:hAnsi="Times New Roman" w:cs="Times New Roman"/>
                <w:color w:val="auto"/>
                <w:sz w:val="20"/>
                <w:szCs w:val="20"/>
              </w:rPr>
            </w:pPr>
          </w:p>
        </w:tc>
        <w:tc>
          <w:tcPr>
            <w:tcW w:w="1004" w:type="dxa"/>
            <w:shd w:val="clear" w:color="auto" w:fill="auto"/>
            <w:noWrap/>
            <w:hideMark/>
          </w:tcPr>
          <w:p w14:paraId="5E87647D"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[0.888</w:t>
            </w:r>
          </w:p>
        </w:tc>
        <w:tc>
          <w:tcPr>
            <w:tcW w:w="834" w:type="dxa"/>
            <w:shd w:val="clear" w:color="auto" w:fill="auto"/>
            <w:noWrap/>
            <w:hideMark/>
          </w:tcPr>
          <w:p w14:paraId="0B26EE7F"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1.121]</w:t>
            </w:r>
          </w:p>
        </w:tc>
        <w:tc>
          <w:tcPr>
            <w:tcW w:w="989" w:type="dxa"/>
            <w:shd w:val="clear" w:color="auto" w:fill="auto"/>
            <w:noWrap/>
            <w:hideMark/>
          </w:tcPr>
          <w:p w14:paraId="6F9844DE" w14:textId="1F657071" w:rsidR="00835801" w:rsidRPr="00F73F70" w:rsidRDefault="00833EFD"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835801" w:rsidRPr="00F73F70">
              <w:rPr>
                <w:rFonts w:ascii="Times New Roman" w:eastAsia="Times New Roman" w:hAnsi="Times New Roman" w:cs="Times New Roman"/>
                <w:color w:val="auto"/>
                <w:sz w:val="20"/>
                <w:szCs w:val="20"/>
              </w:rPr>
              <w:t>0.920</w:t>
            </w:r>
          </w:p>
        </w:tc>
        <w:tc>
          <w:tcPr>
            <w:tcW w:w="809" w:type="dxa"/>
            <w:tcBorders>
              <w:right w:val="single" w:sz="4" w:space="0" w:color="auto"/>
            </w:tcBorders>
            <w:shd w:val="clear" w:color="auto" w:fill="auto"/>
            <w:noWrap/>
            <w:hideMark/>
          </w:tcPr>
          <w:p w14:paraId="3F96E478" w14:textId="2BE43C85"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1.155</w:t>
            </w:r>
            <w:r w:rsidR="00833EFD" w:rsidRPr="00F73F70">
              <w:rPr>
                <w:rFonts w:ascii="Times New Roman" w:eastAsia="Times New Roman" w:hAnsi="Times New Roman" w:cs="Times New Roman"/>
                <w:color w:val="auto"/>
                <w:sz w:val="20"/>
                <w:szCs w:val="20"/>
              </w:rPr>
              <w:t>]</w:t>
            </w:r>
          </w:p>
        </w:tc>
        <w:tc>
          <w:tcPr>
            <w:tcW w:w="1349" w:type="dxa"/>
            <w:shd w:val="clear" w:color="auto" w:fill="auto"/>
            <w:noWrap/>
          </w:tcPr>
          <w:p w14:paraId="1AC7B81F" w14:textId="0DE619F0" w:rsidR="00835801" w:rsidRPr="00F73F70" w:rsidRDefault="00325F2A"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[0.767</w:t>
            </w:r>
          </w:p>
        </w:tc>
        <w:tc>
          <w:tcPr>
            <w:tcW w:w="815" w:type="dxa"/>
            <w:shd w:val="clear" w:color="auto" w:fill="auto"/>
            <w:noWrap/>
          </w:tcPr>
          <w:p w14:paraId="7AEF3FA5" w14:textId="03CF5631"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1.123]</w:t>
            </w:r>
          </w:p>
        </w:tc>
        <w:tc>
          <w:tcPr>
            <w:tcW w:w="1170" w:type="dxa"/>
            <w:shd w:val="clear" w:color="auto" w:fill="auto"/>
            <w:noWrap/>
            <w:hideMark/>
          </w:tcPr>
          <w:p w14:paraId="47699A99" w14:textId="1A0935FE"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[0.760</w:t>
            </w:r>
          </w:p>
        </w:tc>
        <w:tc>
          <w:tcPr>
            <w:tcW w:w="895" w:type="dxa"/>
            <w:shd w:val="clear" w:color="auto" w:fill="auto"/>
            <w:noWrap/>
            <w:hideMark/>
          </w:tcPr>
          <w:p w14:paraId="395CAA96" w14:textId="4F6EF9D5"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1.123]</w:t>
            </w:r>
          </w:p>
        </w:tc>
      </w:tr>
      <w:tr w:rsidR="00F73F70" w:rsidRPr="00F73F70" w14:paraId="17EC98BB" w14:textId="77777777" w:rsidTr="004E39AB">
        <w:trPr>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7DA4F851" w14:textId="77777777" w:rsidR="00835801" w:rsidRPr="00F73F70" w:rsidRDefault="00835801" w:rsidP="00835801">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December</w:t>
            </w:r>
          </w:p>
        </w:tc>
        <w:tc>
          <w:tcPr>
            <w:tcW w:w="1004" w:type="dxa"/>
            <w:shd w:val="clear" w:color="auto" w:fill="auto"/>
            <w:noWrap/>
            <w:hideMark/>
          </w:tcPr>
          <w:p w14:paraId="3CD73290"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1.088</w:t>
            </w:r>
          </w:p>
        </w:tc>
        <w:tc>
          <w:tcPr>
            <w:tcW w:w="834" w:type="dxa"/>
            <w:shd w:val="clear" w:color="auto" w:fill="auto"/>
            <w:noWrap/>
            <w:hideMark/>
          </w:tcPr>
          <w:p w14:paraId="26BB90F6"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hideMark/>
          </w:tcPr>
          <w:p w14:paraId="04B4EE42"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1.092</w:t>
            </w:r>
          </w:p>
        </w:tc>
        <w:tc>
          <w:tcPr>
            <w:tcW w:w="809" w:type="dxa"/>
            <w:tcBorders>
              <w:right w:val="single" w:sz="4" w:space="0" w:color="auto"/>
            </w:tcBorders>
            <w:shd w:val="clear" w:color="auto" w:fill="auto"/>
            <w:noWrap/>
            <w:hideMark/>
          </w:tcPr>
          <w:p w14:paraId="2C2518FE"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shd w:val="clear" w:color="auto" w:fill="auto"/>
            <w:noWrap/>
          </w:tcPr>
          <w:p w14:paraId="263C98E6" w14:textId="0B639945" w:rsidR="00835801" w:rsidRPr="00F73F70" w:rsidRDefault="00325F2A"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0.877</w:t>
            </w:r>
          </w:p>
        </w:tc>
        <w:tc>
          <w:tcPr>
            <w:tcW w:w="815" w:type="dxa"/>
            <w:shd w:val="clear" w:color="auto" w:fill="auto"/>
            <w:noWrap/>
          </w:tcPr>
          <w:p w14:paraId="7DC2741C"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shd w:val="clear" w:color="auto" w:fill="auto"/>
            <w:noWrap/>
            <w:hideMark/>
          </w:tcPr>
          <w:p w14:paraId="27ED5E18" w14:textId="2D8A19DB"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0.876</w:t>
            </w:r>
          </w:p>
        </w:tc>
        <w:tc>
          <w:tcPr>
            <w:tcW w:w="895" w:type="dxa"/>
            <w:shd w:val="clear" w:color="auto" w:fill="auto"/>
            <w:noWrap/>
            <w:hideMark/>
          </w:tcPr>
          <w:p w14:paraId="583F8560"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2F523BE0" w14:textId="77777777" w:rsidTr="004E39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6AAC0424" w14:textId="77777777" w:rsidR="00835801" w:rsidRPr="00F73F70" w:rsidRDefault="00835801" w:rsidP="00835801">
            <w:pPr>
              <w:rPr>
                <w:rFonts w:ascii="Times New Roman" w:eastAsia="Times New Roman" w:hAnsi="Times New Roman" w:cs="Times New Roman"/>
                <w:b w:val="0"/>
                <w:color w:val="auto"/>
                <w:sz w:val="20"/>
                <w:szCs w:val="20"/>
              </w:rPr>
            </w:pPr>
          </w:p>
        </w:tc>
        <w:tc>
          <w:tcPr>
            <w:tcW w:w="1004" w:type="dxa"/>
            <w:shd w:val="clear" w:color="auto" w:fill="auto"/>
            <w:noWrap/>
            <w:hideMark/>
          </w:tcPr>
          <w:p w14:paraId="6427BA7C"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[0.968</w:t>
            </w:r>
          </w:p>
        </w:tc>
        <w:tc>
          <w:tcPr>
            <w:tcW w:w="834" w:type="dxa"/>
            <w:shd w:val="clear" w:color="auto" w:fill="auto"/>
            <w:noWrap/>
            <w:hideMark/>
          </w:tcPr>
          <w:p w14:paraId="632A05FB"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1.221]</w:t>
            </w:r>
          </w:p>
        </w:tc>
        <w:tc>
          <w:tcPr>
            <w:tcW w:w="989" w:type="dxa"/>
            <w:shd w:val="clear" w:color="auto" w:fill="auto"/>
            <w:noWrap/>
            <w:hideMark/>
          </w:tcPr>
          <w:p w14:paraId="5E344D57" w14:textId="603A01C5" w:rsidR="00835801" w:rsidRPr="00F73F70" w:rsidRDefault="00833EFD"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835801" w:rsidRPr="00F73F70">
              <w:rPr>
                <w:rFonts w:ascii="Times New Roman" w:eastAsia="Times New Roman" w:hAnsi="Times New Roman" w:cs="Times New Roman"/>
                <w:color w:val="auto"/>
                <w:sz w:val="20"/>
                <w:szCs w:val="20"/>
              </w:rPr>
              <w:t>0.975</w:t>
            </w:r>
          </w:p>
        </w:tc>
        <w:tc>
          <w:tcPr>
            <w:tcW w:w="809" w:type="dxa"/>
            <w:tcBorders>
              <w:right w:val="single" w:sz="4" w:space="0" w:color="auto"/>
            </w:tcBorders>
            <w:shd w:val="clear" w:color="auto" w:fill="auto"/>
            <w:noWrap/>
            <w:hideMark/>
          </w:tcPr>
          <w:p w14:paraId="1787F6AC" w14:textId="2706BFE0"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1.224</w:t>
            </w:r>
            <w:r w:rsidR="00833EFD" w:rsidRPr="00F73F70">
              <w:rPr>
                <w:rFonts w:ascii="Times New Roman" w:eastAsia="Times New Roman" w:hAnsi="Times New Roman" w:cs="Times New Roman"/>
                <w:color w:val="auto"/>
                <w:sz w:val="20"/>
                <w:szCs w:val="20"/>
              </w:rPr>
              <w:t>]</w:t>
            </w:r>
          </w:p>
        </w:tc>
        <w:tc>
          <w:tcPr>
            <w:tcW w:w="1349" w:type="dxa"/>
            <w:shd w:val="clear" w:color="auto" w:fill="auto"/>
            <w:noWrap/>
          </w:tcPr>
          <w:p w14:paraId="560EE5D2" w14:textId="2591D73C"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[0.719</w:t>
            </w:r>
          </w:p>
        </w:tc>
        <w:tc>
          <w:tcPr>
            <w:tcW w:w="815" w:type="dxa"/>
            <w:shd w:val="clear" w:color="auto" w:fill="auto"/>
            <w:noWrap/>
          </w:tcPr>
          <w:p w14:paraId="1493921E" w14:textId="66FAD7E2"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1.068]</w:t>
            </w:r>
          </w:p>
        </w:tc>
        <w:tc>
          <w:tcPr>
            <w:tcW w:w="1170" w:type="dxa"/>
            <w:shd w:val="clear" w:color="auto" w:fill="auto"/>
            <w:noWrap/>
            <w:hideMark/>
          </w:tcPr>
          <w:p w14:paraId="7C5940CB" w14:textId="1C5FD89A"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[0.719</w:t>
            </w:r>
          </w:p>
        </w:tc>
        <w:tc>
          <w:tcPr>
            <w:tcW w:w="895" w:type="dxa"/>
            <w:shd w:val="clear" w:color="auto" w:fill="auto"/>
            <w:noWrap/>
            <w:hideMark/>
          </w:tcPr>
          <w:p w14:paraId="071798EC" w14:textId="7CFC4EC0"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1.068]</w:t>
            </w:r>
          </w:p>
        </w:tc>
      </w:tr>
      <w:tr w:rsidR="00F73F70" w:rsidRPr="00F73F70" w14:paraId="40A48886" w14:textId="77777777" w:rsidTr="00EC0CA7">
        <w:trPr>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vAlign w:val="center"/>
          </w:tcPr>
          <w:p w14:paraId="00CFC550" w14:textId="77777777" w:rsidR="00835801" w:rsidRPr="00F73F70" w:rsidRDefault="00835801" w:rsidP="00835801">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Cohort: born before July ‘83</w:t>
            </w:r>
          </w:p>
        </w:tc>
        <w:tc>
          <w:tcPr>
            <w:tcW w:w="1004" w:type="dxa"/>
            <w:shd w:val="clear" w:color="auto" w:fill="auto"/>
            <w:noWrap/>
            <w:vAlign w:val="center"/>
          </w:tcPr>
          <w:p w14:paraId="3DD145BC"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shd w:val="clear" w:color="auto" w:fill="auto"/>
            <w:noWrap/>
            <w:vAlign w:val="center"/>
          </w:tcPr>
          <w:p w14:paraId="206D1591"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vAlign w:val="center"/>
          </w:tcPr>
          <w:p w14:paraId="13E11992" w14:textId="5C9690E5" w:rsidR="00835801" w:rsidRPr="00F73F70" w:rsidRDefault="00673D75"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refcat</w:t>
            </w:r>
            <w:proofErr w:type="spellEnd"/>
          </w:p>
        </w:tc>
        <w:tc>
          <w:tcPr>
            <w:tcW w:w="809" w:type="dxa"/>
            <w:tcBorders>
              <w:right w:val="single" w:sz="4" w:space="0" w:color="auto"/>
            </w:tcBorders>
            <w:shd w:val="clear" w:color="auto" w:fill="auto"/>
            <w:noWrap/>
            <w:vAlign w:val="center"/>
          </w:tcPr>
          <w:p w14:paraId="3D9EAADD"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tcBorders>
              <w:left w:val="single" w:sz="4" w:space="0" w:color="auto"/>
            </w:tcBorders>
            <w:shd w:val="clear" w:color="auto" w:fill="auto"/>
            <w:noWrap/>
            <w:vAlign w:val="center"/>
          </w:tcPr>
          <w:p w14:paraId="0B0DBC4D"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shd w:val="clear" w:color="auto" w:fill="auto"/>
            <w:noWrap/>
            <w:vAlign w:val="center"/>
          </w:tcPr>
          <w:p w14:paraId="28FD8B8C"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shd w:val="clear" w:color="auto" w:fill="auto"/>
            <w:noWrap/>
            <w:vAlign w:val="center"/>
          </w:tcPr>
          <w:p w14:paraId="21DF4ED5" w14:textId="285209C5" w:rsidR="00835801" w:rsidRPr="00F73F70" w:rsidRDefault="00673D75"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roofErr w:type="spellStart"/>
            <w:r>
              <w:rPr>
                <w:rFonts w:ascii="Times New Roman" w:eastAsia="Times New Roman" w:hAnsi="Times New Roman" w:cs="Times New Roman"/>
                <w:color w:val="auto"/>
                <w:sz w:val="20"/>
                <w:szCs w:val="20"/>
              </w:rPr>
              <w:t>refcat</w:t>
            </w:r>
            <w:proofErr w:type="spellEnd"/>
          </w:p>
        </w:tc>
        <w:tc>
          <w:tcPr>
            <w:tcW w:w="895" w:type="dxa"/>
            <w:shd w:val="clear" w:color="auto" w:fill="auto"/>
            <w:noWrap/>
            <w:vAlign w:val="center"/>
          </w:tcPr>
          <w:p w14:paraId="0EDFF41C"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0C79902C" w14:textId="77777777" w:rsidTr="00EC0C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vAlign w:val="center"/>
          </w:tcPr>
          <w:p w14:paraId="031658EC" w14:textId="77777777" w:rsidR="00835801" w:rsidRPr="00F73F70" w:rsidRDefault="00835801" w:rsidP="00835801">
            <w:pPr>
              <w:rPr>
                <w:rFonts w:ascii="Times New Roman" w:eastAsia="Times New Roman" w:hAnsi="Times New Roman" w:cs="Times New Roman"/>
                <w:b w:val="0"/>
                <w:color w:val="auto"/>
                <w:sz w:val="20"/>
                <w:szCs w:val="20"/>
              </w:rPr>
            </w:pPr>
          </w:p>
        </w:tc>
        <w:tc>
          <w:tcPr>
            <w:tcW w:w="1004" w:type="dxa"/>
            <w:shd w:val="clear" w:color="auto" w:fill="auto"/>
            <w:noWrap/>
            <w:vAlign w:val="center"/>
          </w:tcPr>
          <w:p w14:paraId="0B5DF9DA"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shd w:val="clear" w:color="auto" w:fill="auto"/>
            <w:noWrap/>
            <w:vAlign w:val="center"/>
          </w:tcPr>
          <w:p w14:paraId="2F46E8CE"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vAlign w:val="center"/>
          </w:tcPr>
          <w:p w14:paraId="4E5DF1AE" w14:textId="1AAAB39D"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09" w:type="dxa"/>
            <w:tcBorders>
              <w:right w:val="single" w:sz="4" w:space="0" w:color="auto"/>
            </w:tcBorders>
            <w:shd w:val="clear" w:color="auto" w:fill="auto"/>
            <w:noWrap/>
            <w:vAlign w:val="center"/>
          </w:tcPr>
          <w:p w14:paraId="050D7C6A" w14:textId="508BB4FA"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tcBorders>
              <w:left w:val="single" w:sz="4" w:space="0" w:color="auto"/>
            </w:tcBorders>
            <w:shd w:val="clear" w:color="auto" w:fill="auto"/>
            <w:noWrap/>
            <w:vAlign w:val="center"/>
          </w:tcPr>
          <w:p w14:paraId="716AA25B"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shd w:val="clear" w:color="auto" w:fill="auto"/>
            <w:noWrap/>
            <w:vAlign w:val="center"/>
          </w:tcPr>
          <w:p w14:paraId="22E37193"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tcBorders>
              <w:top w:val="nil"/>
              <w:bottom w:val="nil"/>
            </w:tcBorders>
            <w:shd w:val="clear" w:color="auto" w:fill="auto"/>
            <w:noWrap/>
            <w:vAlign w:val="center"/>
          </w:tcPr>
          <w:p w14:paraId="0A88D944" w14:textId="34E8582E"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95" w:type="dxa"/>
            <w:tcBorders>
              <w:top w:val="nil"/>
              <w:bottom w:val="nil"/>
            </w:tcBorders>
            <w:shd w:val="clear" w:color="auto" w:fill="auto"/>
            <w:noWrap/>
            <w:vAlign w:val="center"/>
          </w:tcPr>
          <w:p w14:paraId="3F03B668" w14:textId="1102D66A"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53727076" w14:textId="77777777" w:rsidTr="00EC0CA7">
        <w:trPr>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vAlign w:val="center"/>
          </w:tcPr>
          <w:p w14:paraId="2E9C9A0A" w14:textId="77777777" w:rsidR="00835801" w:rsidRPr="00F73F70" w:rsidRDefault="00835801" w:rsidP="00835801">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Cohort: July ’83 - June ‘84</w:t>
            </w:r>
          </w:p>
        </w:tc>
        <w:tc>
          <w:tcPr>
            <w:tcW w:w="1004" w:type="dxa"/>
            <w:shd w:val="clear" w:color="auto" w:fill="auto"/>
            <w:noWrap/>
            <w:vAlign w:val="center"/>
          </w:tcPr>
          <w:p w14:paraId="48CE31FF"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shd w:val="clear" w:color="auto" w:fill="auto"/>
            <w:noWrap/>
            <w:vAlign w:val="center"/>
          </w:tcPr>
          <w:p w14:paraId="2960DE9A"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vAlign w:val="center"/>
          </w:tcPr>
          <w:p w14:paraId="0448810E"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0.922</w:t>
            </w:r>
          </w:p>
        </w:tc>
        <w:tc>
          <w:tcPr>
            <w:tcW w:w="809" w:type="dxa"/>
            <w:tcBorders>
              <w:right w:val="single" w:sz="4" w:space="0" w:color="auto"/>
            </w:tcBorders>
            <w:shd w:val="clear" w:color="auto" w:fill="auto"/>
            <w:noWrap/>
            <w:vAlign w:val="center"/>
          </w:tcPr>
          <w:p w14:paraId="6C8BB805"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tcBorders>
              <w:left w:val="single" w:sz="4" w:space="0" w:color="auto"/>
            </w:tcBorders>
            <w:shd w:val="clear" w:color="auto" w:fill="auto"/>
            <w:noWrap/>
            <w:vAlign w:val="center"/>
          </w:tcPr>
          <w:p w14:paraId="471F9206"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shd w:val="clear" w:color="auto" w:fill="auto"/>
            <w:noWrap/>
            <w:vAlign w:val="center"/>
          </w:tcPr>
          <w:p w14:paraId="2131D3E9"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shd w:val="clear" w:color="auto" w:fill="auto"/>
            <w:noWrap/>
            <w:vAlign w:val="center"/>
          </w:tcPr>
          <w:p w14:paraId="0F9B626C" w14:textId="57966D09"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1.295</w:t>
            </w:r>
          </w:p>
        </w:tc>
        <w:tc>
          <w:tcPr>
            <w:tcW w:w="895" w:type="dxa"/>
            <w:shd w:val="clear" w:color="auto" w:fill="auto"/>
            <w:noWrap/>
            <w:vAlign w:val="center"/>
          </w:tcPr>
          <w:p w14:paraId="571B755E"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1D4811CE" w14:textId="77777777" w:rsidTr="00EC0C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vAlign w:val="center"/>
          </w:tcPr>
          <w:p w14:paraId="68514C7C" w14:textId="77777777" w:rsidR="00835801" w:rsidRPr="00F73F70" w:rsidRDefault="00835801" w:rsidP="00835801">
            <w:pPr>
              <w:rPr>
                <w:rFonts w:ascii="Times New Roman" w:eastAsia="Times New Roman" w:hAnsi="Times New Roman" w:cs="Times New Roman"/>
                <w:b w:val="0"/>
                <w:color w:val="auto"/>
                <w:sz w:val="20"/>
                <w:szCs w:val="20"/>
              </w:rPr>
            </w:pPr>
          </w:p>
        </w:tc>
        <w:tc>
          <w:tcPr>
            <w:tcW w:w="1004" w:type="dxa"/>
            <w:shd w:val="clear" w:color="auto" w:fill="auto"/>
            <w:noWrap/>
            <w:vAlign w:val="center"/>
          </w:tcPr>
          <w:p w14:paraId="11F02749"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shd w:val="clear" w:color="auto" w:fill="auto"/>
            <w:noWrap/>
            <w:vAlign w:val="center"/>
          </w:tcPr>
          <w:p w14:paraId="451FE71F"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vAlign w:val="center"/>
          </w:tcPr>
          <w:p w14:paraId="73F274AA" w14:textId="4568E2BB" w:rsidR="00835801" w:rsidRPr="00F73F70" w:rsidRDefault="00787C0D"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835801" w:rsidRPr="00F73F70">
              <w:rPr>
                <w:rFonts w:ascii="Times New Roman" w:eastAsia="Times New Roman" w:hAnsi="Times New Roman" w:cs="Times New Roman"/>
                <w:color w:val="auto"/>
                <w:sz w:val="20"/>
                <w:szCs w:val="20"/>
              </w:rPr>
              <w:t>0.654</w:t>
            </w:r>
          </w:p>
        </w:tc>
        <w:tc>
          <w:tcPr>
            <w:tcW w:w="809" w:type="dxa"/>
            <w:tcBorders>
              <w:right w:val="single" w:sz="4" w:space="0" w:color="auto"/>
            </w:tcBorders>
            <w:shd w:val="clear" w:color="auto" w:fill="auto"/>
            <w:noWrap/>
            <w:vAlign w:val="center"/>
          </w:tcPr>
          <w:p w14:paraId="377286E2" w14:textId="2A65AB78"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1.301</w:t>
            </w:r>
            <w:r w:rsidR="00787C0D" w:rsidRPr="00F73F70">
              <w:rPr>
                <w:rFonts w:ascii="Times New Roman" w:eastAsia="Times New Roman" w:hAnsi="Times New Roman" w:cs="Times New Roman"/>
                <w:color w:val="auto"/>
                <w:sz w:val="20"/>
                <w:szCs w:val="20"/>
              </w:rPr>
              <w:t>]</w:t>
            </w:r>
          </w:p>
        </w:tc>
        <w:tc>
          <w:tcPr>
            <w:tcW w:w="1349" w:type="dxa"/>
            <w:tcBorders>
              <w:left w:val="single" w:sz="4" w:space="0" w:color="auto"/>
            </w:tcBorders>
            <w:shd w:val="clear" w:color="auto" w:fill="auto"/>
            <w:noWrap/>
            <w:vAlign w:val="center"/>
          </w:tcPr>
          <w:p w14:paraId="3FAD5FF2"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shd w:val="clear" w:color="auto" w:fill="auto"/>
            <w:noWrap/>
            <w:vAlign w:val="center"/>
          </w:tcPr>
          <w:p w14:paraId="7946AA91"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tcBorders>
              <w:top w:val="nil"/>
              <w:bottom w:val="nil"/>
            </w:tcBorders>
            <w:shd w:val="clear" w:color="auto" w:fill="auto"/>
            <w:noWrap/>
            <w:vAlign w:val="center"/>
          </w:tcPr>
          <w:p w14:paraId="270A6CD8" w14:textId="2293128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hAnsi="Times New Roman" w:cs="Times New Roman"/>
                <w:color w:val="auto"/>
                <w:sz w:val="20"/>
                <w:szCs w:val="20"/>
              </w:rPr>
              <w:t>[0.726</w:t>
            </w:r>
          </w:p>
        </w:tc>
        <w:tc>
          <w:tcPr>
            <w:tcW w:w="895" w:type="dxa"/>
            <w:tcBorders>
              <w:top w:val="nil"/>
              <w:bottom w:val="nil"/>
            </w:tcBorders>
            <w:shd w:val="clear" w:color="auto" w:fill="auto"/>
            <w:noWrap/>
            <w:vAlign w:val="center"/>
          </w:tcPr>
          <w:p w14:paraId="55FE7129" w14:textId="77F9CCE9"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hAnsi="Times New Roman" w:cs="Times New Roman"/>
                <w:color w:val="auto"/>
                <w:sz w:val="20"/>
                <w:szCs w:val="20"/>
              </w:rPr>
              <w:t>2.310]</w:t>
            </w:r>
          </w:p>
        </w:tc>
      </w:tr>
      <w:tr w:rsidR="00F73F70" w:rsidRPr="00F73F70" w14:paraId="09987C2F" w14:textId="77777777" w:rsidTr="00EC0CA7">
        <w:trPr>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tcPr>
          <w:p w14:paraId="70DFD27E" w14:textId="77777777" w:rsidR="00835801" w:rsidRPr="00F73F70" w:rsidRDefault="00835801" w:rsidP="00835801">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Cohort: July ’84 - June ‘85</w:t>
            </w:r>
          </w:p>
        </w:tc>
        <w:tc>
          <w:tcPr>
            <w:tcW w:w="1004" w:type="dxa"/>
            <w:shd w:val="clear" w:color="auto" w:fill="auto"/>
            <w:noWrap/>
          </w:tcPr>
          <w:p w14:paraId="559B10A0"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shd w:val="clear" w:color="auto" w:fill="auto"/>
            <w:noWrap/>
          </w:tcPr>
          <w:p w14:paraId="38D9B6D9"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tcPr>
          <w:p w14:paraId="13486BD1"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0.874</w:t>
            </w:r>
          </w:p>
        </w:tc>
        <w:tc>
          <w:tcPr>
            <w:tcW w:w="809" w:type="dxa"/>
            <w:tcBorders>
              <w:right w:val="single" w:sz="4" w:space="0" w:color="auto"/>
            </w:tcBorders>
            <w:shd w:val="clear" w:color="auto" w:fill="auto"/>
            <w:noWrap/>
          </w:tcPr>
          <w:p w14:paraId="5C5CE141"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tcBorders>
              <w:left w:val="single" w:sz="4" w:space="0" w:color="auto"/>
            </w:tcBorders>
            <w:shd w:val="clear" w:color="auto" w:fill="auto"/>
            <w:noWrap/>
          </w:tcPr>
          <w:p w14:paraId="723A5A85"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shd w:val="clear" w:color="auto" w:fill="auto"/>
            <w:noWrap/>
            <w:vAlign w:val="center"/>
          </w:tcPr>
          <w:p w14:paraId="43AF8D56"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shd w:val="clear" w:color="auto" w:fill="auto"/>
            <w:noWrap/>
            <w:vAlign w:val="center"/>
          </w:tcPr>
          <w:p w14:paraId="40CE012C" w14:textId="6D65090F"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1.394</w:t>
            </w:r>
          </w:p>
        </w:tc>
        <w:tc>
          <w:tcPr>
            <w:tcW w:w="895" w:type="dxa"/>
            <w:shd w:val="clear" w:color="auto" w:fill="auto"/>
            <w:noWrap/>
            <w:vAlign w:val="center"/>
          </w:tcPr>
          <w:p w14:paraId="3A0FC229"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0EF3D075" w14:textId="77777777" w:rsidTr="00EC0C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tcPr>
          <w:p w14:paraId="39E0D005" w14:textId="77777777" w:rsidR="00835801" w:rsidRPr="00F73F70" w:rsidRDefault="00835801" w:rsidP="00835801">
            <w:pPr>
              <w:rPr>
                <w:rFonts w:ascii="Times New Roman" w:eastAsia="Times New Roman" w:hAnsi="Times New Roman" w:cs="Times New Roman"/>
                <w:b w:val="0"/>
                <w:color w:val="auto"/>
                <w:sz w:val="20"/>
                <w:szCs w:val="20"/>
              </w:rPr>
            </w:pPr>
          </w:p>
        </w:tc>
        <w:tc>
          <w:tcPr>
            <w:tcW w:w="1004" w:type="dxa"/>
            <w:shd w:val="clear" w:color="auto" w:fill="auto"/>
            <w:noWrap/>
          </w:tcPr>
          <w:p w14:paraId="00992B75"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shd w:val="clear" w:color="auto" w:fill="auto"/>
            <w:noWrap/>
          </w:tcPr>
          <w:p w14:paraId="0F24E09A"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tcPr>
          <w:p w14:paraId="14C93729" w14:textId="36F2D057" w:rsidR="00835801" w:rsidRPr="00F73F70" w:rsidRDefault="00787C0D"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835801" w:rsidRPr="00F73F70">
              <w:rPr>
                <w:rFonts w:ascii="Times New Roman" w:eastAsia="Times New Roman" w:hAnsi="Times New Roman" w:cs="Times New Roman"/>
                <w:color w:val="auto"/>
                <w:sz w:val="20"/>
                <w:szCs w:val="20"/>
              </w:rPr>
              <w:t>0.652</w:t>
            </w:r>
          </w:p>
        </w:tc>
        <w:tc>
          <w:tcPr>
            <w:tcW w:w="809" w:type="dxa"/>
            <w:tcBorders>
              <w:right w:val="single" w:sz="4" w:space="0" w:color="auto"/>
            </w:tcBorders>
            <w:shd w:val="clear" w:color="auto" w:fill="auto"/>
            <w:noWrap/>
          </w:tcPr>
          <w:p w14:paraId="0655DC41" w14:textId="13DBEEF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1.172</w:t>
            </w:r>
            <w:r w:rsidR="00787C0D" w:rsidRPr="00F73F70">
              <w:rPr>
                <w:rFonts w:ascii="Times New Roman" w:eastAsia="Times New Roman" w:hAnsi="Times New Roman" w:cs="Times New Roman"/>
                <w:color w:val="auto"/>
                <w:sz w:val="20"/>
                <w:szCs w:val="20"/>
              </w:rPr>
              <w:t>]</w:t>
            </w:r>
          </w:p>
        </w:tc>
        <w:tc>
          <w:tcPr>
            <w:tcW w:w="1349" w:type="dxa"/>
            <w:tcBorders>
              <w:left w:val="single" w:sz="4" w:space="0" w:color="auto"/>
            </w:tcBorders>
            <w:shd w:val="clear" w:color="auto" w:fill="auto"/>
            <w:noWrap/>
          </w:tcPr>
          <w:p w14:paraId="26EF55DC"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shd w:val="clear" w:color="auto" w:fill="auto"/>
            <w:noWrap/>
            <w:vAlign w:val="center"/>
          </w:tcPr>
          <w:p w14:paraId="46BDA982"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tcBorders>
              <w:top w:val="nil"/>
              <w:bottom w:val="nil"/>
            </w:tcBorders>
            <w:shd w:val="clear" w:color="auto" w:fill="auto"/>
            <w:noWrap/>
            <w:vAlign w:val="center"/>
          </w:tcPr>
          <w:p w14:paraId="751CB47B" w14:textId="7C3FE38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hAnsi="Times New Roman" w:cs="Times New Roman"/>
                <w:color w:val="auto"/>
                <w:sz w:val="20"/>
                <w:szCs w:val="20"/>
              </w:rPr>
              <w:t>[0.850</w:t>
            </w:r>
          </w:p>
        </w:tc>
        <w:tc>
          <w:tcPr>
            <w:tcW w:w="895" w:type="dxa"/>
            <w:tcBorders>
              <w:top w:val="nil"/>
              <w:bottom w:val="nil"/>
            </w:tcBorders>
            <w:shd w:val="clear" w:color="auto" w:fill="auto"/>
            <w:noWrap/>
            <w:vAlign w:val="center"/>
          </w:tcPr>
          <w:p w14:paraId="6944C985" w14:textId="6AD675D4"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hAnsi="Times New Roman" w:cs="Times New Roman"/>
                <w:color w:val="auto"/>
                <w:sz w:val="20"/>
                <w:szCs w:val="20"/>
              </w:rPr>
              <w:t>2.284]</w:t>
            </w:r>
          </w:p>
        </w:tc>
      </w:tr>
      <w:tr w:rsidR="00F73F70" w:rsidRPr="00F73F70" w14:paraId="0EF2B484" w14:textId="77777777" w:rsidTr="00A770F0">
        <w:trPr>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3A90C383" w14:textId="77777777" w:rsidR="00835801" w:rsidRPr="00F73F70" w:rsidRDefault="00835801" w:rsidP="00835801">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Cohort: July ’85 - June ‘86</w:t>
            </w:r>
          </w:p>
        </w:tc>
        <w:tc>
          <w:tcPr>
            <w:tcW w:w="1004" w:type="dxa"/>
            <w:shd w:val="clear" w:color="auto" w:fill="auto"/>
            <w:noWrap/>
            <w:hideMark/>
          </w:tcPr>
          <w:p w14:paraId="5EA95C78"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shd w:val="clear" w:color="auto" w:fill="auto"/>
            <w:noWrap/>
            <w:hideMark/>
          </w:tcPr>
          <w:p w14:paraId="224D464E"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hideMark/>
          </w:tcPr>
          <w:p w14:paraId="098EE898"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0.9711</w:t>
            </w:r>
          </w:p>
        </w:tc>
        <w:tc>
          <w:tcPr>
            <w:tcW w:w="809" w:type="dxa"/>
            <w:tcBorders>
              <w:right w:val="single" w:sz="4" w:space="0" w:color="auto"/>
            </w:tcBorders>
            <w:shd w:val="clear" w:color="auto" w:fill="auto"/>
            <w:noWrap/>
            <w:hideMark/>
          </w:tcPr>
          <w:p w14:paraId="4A7DC2EB"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tcBorders>
              <w:left w:val="single" w:sz="4" w:space="0" w:color="auto"/>
            </w:tcBorders>
            <w:shd w:val="clear" w:color="auto" w:fill="auto"/>
            <w:noWrap/>
          </w:tcPr>
          <w:p w14:paraId="55AB97F2"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815" w:type="dxa"/>
            <w:shd w:val="clear" w:color="auto" w:fill="auto"/>
            <w:noWrap/>
          </w:tcPr>
          <w:p w14:paraId="32F1124E"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170" w:type="dxa"/>
            <w:tcBorders>
              <w:bottom w:val="nil"/>
            </w:tcBorders>
            <w:shd w:val="clear" w:color="auto" w:fill="auto"/>
            <w:noWrap/>
          </w:tcPr>
          <w:p w14:paraId="655809AF" w14:textId="033926A3"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1.306</w:t>
            </w:r>
          </w:p>
        </w:tc>
        <w:tc>
          <w:tcPr>
            <w:tcW w:w="895" w:type="dxa"/>
            <w:tcBorders>
              <w:bottom w:val="nil"/>
            </w:tcBorders>
            <w:shd w:val="clear" w:color="auto" w:fill="auto"/>
            <w:noWrap/>
            <w:hideMark/>
          </w:tcPr>
          <w:p w14:paraId="7D78661F" w14:textId="77777777" w:rsidR="00835801" w:rsidRPr="00F73F70" w:rsidRDefault="00835801" w:rsidP="0083580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p>
        </w:tc>
      </w:tr>
      <w:tr w:rsidR="00F73F70" w:rsidRPr="00F73F70" w14:paraId="0BF982E6" w14:textId="77777777" w:rsidTr="00A770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shd w:val="clear" w:color="auto" w:fill="auto"/>
            <w:noWrap/>
            <w:hideMark/>
          </w:tcPr>
          <w:p w14:paraId="1003EC2C" w14:textId="77777777" w:rsidR="00835801" w:rsidRPr="00F73F70" w:rsidRDefault="00835801" w:rsidP="00835801">
            <w:pPr>
              <w:rPr>
                <w:rFonts w:ascii="Times New Roman" w:eastAsia="Times New Roman" w:hAnsi="Times New Roman" w:cs="Times New Roman"/>
                <w:b w:val="0"/>
                <w:color w:val="auto"/>
                <w:sz w:val="20"/>
                <w:szCs w:val="20"/>
              </w:rPr>
            </w:pPr>
          </w:p>
        </w:tc>
        <w:tc>
          <w:tcPr>
            <w:tcW w:w="1004" w:type="dxa"/>
            <w:shd w:val="clear" w:color="auto" w:fill="auto"/>
            <w:noWrap/>
            <w:hideMark/>
          </w:tcPr>
          <w:p w14:paraId="0187FAA7"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shd w:val="clear" w:color="auto" w:fill="auto"/>
            <w:noWrap/>
            <w:hideMark/>
          </w:tcPr>
          <w:p w14:paraId="58A781A7"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shd w:val="clear" w:color="auto" w:fill="auto"/>
            <w:noWrap/>
            <w:hideMark/>
          </w:tcPr>
          <w:p w14:paraId="2D25CB39" w14:textId="4CDA69C5" w:rsidR="00835801" w:rsidRPr="00F73F70" w:rsidRDefault="00787C0D"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w:t>
            </w:r>
            <w:r w:rsidR="00835801" w:rsidRPr="00F73F70">
              <w:rPr>
                <w:rFonts w:ascii="Times New Roman" w:eastAsia="Times New Roman" w:hAnsi="Times New Roman" w:cs="Times New Roman"/>
                <w:color w:val="auto"/>
                <w:sz w:val="20"/>
                <w:szCs w:val="20"/>
              </w:rPr>
              <w:t>0.762</w:t>
            </w:r>
          </w:p>
        </w:tc>
        <w:tc>
          <w:tcPr>
            <w:tcW w:w="809" w:type="dxa"/>
            <w:tcBorders>
              <w:right w:val="single" w:sz="4" w:space="0" w:color="auto"/>
            </w:tcBorders>
            <w:shd w:val="clear" w:color="auto" w:fill="auto"/>
            <w:noWrap/>
            <w:hideMark/>
          </w:tcPr>
          <w:p w14:paraId="1DF209B3" w14:textId="133BAA44"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1.236</w:t>
            </w:r>
            <w:r w:rsidR="00787C0D" w:rsidRPr="00F73F70">
              <w:rPr>
                <w:rFonts w:ascii="Times New Roman" w:eastAsia="Times New Roman" w:hAnsi="Times New Roman" w:cs="Times New Roman"/>
                <w:color w:val="auto"/>
                <w:sz w:val="20"/>
                <w:szCs w:val="20"/>
              </w:rPr>
              <w:t>]</w:t>
            </w:r>
          </w:p>
        </w:tc>
        <w:tc>
          <w:tcPr>
            <w:tcW w:w="1349" w:type="dxa"/>
            <w:tcBorders>
              <w:left w:val="single" w:sz="4" w:space="0" w:color="auto"/>
            </w:tcBorders>
            <w:shd w:val="clear" w:color="auto" w:fill="auto"/>
            <w:noWrap/>
          </w:tcPr>
          <w:p w14:paraId="696AD025"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shd w:val="clear" w:color="auto" w:fill="auto"/>
            <w:noWrap/>
          </w:tcPr>
          <w:p w14:paraId="41C01D84" w14:textId="77777777"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tcBorders>
              <w:top w:val="nil"/>
              <w:bottom w:val="single" w:sz="4" w:space="0" w:color="auto"/>
            </w:tcBorders>
            <w:shd w:val="clear" w:color="auto" w:fill="auto"/>
            <w:noWrap/>
            <w:vAlign w:val="bottom"/>
          </w:tcPr>
          <w:p w14:paraId="02393762" w14:textId="2964AE71"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hAnsi="Times New Roman" w:cs="Times New Roman"/>
                <w:color w:val="auto"/>
                <w:sz w:val="20"/>
                <w:szCs w:val="20"/>
              </w:rPr>
              <w:t>[0.870</w:t>
            </w:r>
          </w:p>
        </w:tc>
        <w:tc>
          <w:tcPr>
            <w:tcW w:w="895" w:type="dxa"/>
            <w:tcBorders>
              <w:top w:val="nil"/>
              <w:bottom w:val="single" w:sz="4" w:space="0" w:color="auto"/>
            </w:tcBorders>
            <w:shd w:val="clear" w:color="auto" w:fill="auto"/>
            <w:noWrap/>
            <w:vAlign w:val="bottom"/>
          </w:tcPr>
          <w:p w14:paraId="680E69B0" w14:textId="773D0D62" w:rsidR="00835801" w:rsidRPr="00F73F70" w:rsidRDefault="00835801" w:rsidP="008358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hAnsi="Times New Roman" w:cs="Times New Roman"/>
                <w:color w:val="auto"/>
                <w:sz w:val="20"/>
                <w:szCs w:val="20"/>
              </w:rPr>
              <w:t>1.962]</w:t>
            </w:r>
          </w:p>
        </w:tc>
      </w:tr>
    </w:tbl>
    <w:p w14:paraId="43DC2B70" w14:textId="76096078" w:rsidR="00084F1F" w:rsidRPr="00F73F70" w:rsidRDefault="00084F1F" w:rsidP="0045561F">
      <w:pPr>
        <w:spacing w:after="0" w:line="240" w:lineRule="auto"/>
        <w:jc w:val="both"/>
        <w:rPr>
          <w:rFonts w:ascii="Times New Roman" w:hAnsi="Times New Roman" w:cs="Times New Roman"/>
          <w:b/>
        </w:rPr>
      </w:pPr>
      <w:r w:rsidRPr="00F73F70">
        <w:rPr>
          <w:rFonts w:ascii="Times New Roman" w:hAnsi="Times New Roman" w:cs="Times New Roman"/>
          <w:b/>
        </w:rPr>
        <w:lastRenderedPageBreak/>
        <w:t>Table 5 Con</w:t>
      </w:r>
      <w:r w:rsidR="00673D75">
        <w:rPr>
          <w:rFonts w:ascii="Times New Roman" w:hAnsi="Times New Roman" w:cs="Times New Roman"/>
          <w:b/>
        </w:rPr>
        <w:t>t</w:t>
      </w:r>
      <w:r w:rsidRPr="00F73F70">
        <w:rPr>
          <w:rFonts w:ascii="Times New Roman" w:hAnsi="Times New Roman" w:cs="Times New Roman"/>
          <w:b/>
        </w:rPr>
        <w:t>inued:</w:t>
      </w:r>
    </w:p>
    <w:p w14:paraId="12306B2C" w14:textId="77777777" w:rsidR="00084F1F" w:rsidRPr="00F73F70" w:rsidRDefault="00084F1F" w:rsidP="0045561F">
      <w:pPr>
        <w:spacing w:after="0" w:line="240" w:lineRule="auto"/>
        <w:jc w:val="both"/>
        <w:rPr>
          <w:rFonts w:ascii="Times New Roman" w:hAnsi="Times New Roman" w:cs="Times New Roman"/>
        </w:rPr>
      </w:pPr>
    </w:p>
    <w:tbl>
      <w:tblPr>
        <w:tblStyle w:val="LightShading1"/>
        <w:tblW w:w="9350" w:type="dxa"/>
        <w:tblLook w:val="04A0" w:firstRow="1" w:lastRow="0" w:firstColumn="1" w:lastColumn="0" w:noHBand="0" w:noVBand="1"/>
      </w:tblPr>
      <w:tblGrid>
        <w:gridCol w:w="1467"/>
        <w:gridCol w:w="18"/>
        <w:gridCol w:w="1004"/>
        <w:gridCol w:w="121"/>
        <w:gridCol w:w="713"/>
        <w:gridCol w:w="21"/>
        <w:gridCol w:w="968"/>
        <w:gridCol w:w="8"/>
        <w:gridCol w:w="801"/>
        <w:gridCol w:w="1064"/>
        <w:gridCol w:w="285"/>
        <w:gridCol w:w="719"/>
        <w:gridCol w:w="96"/>
        <w:gridCol w:w="1151"/>
        <w:gridCol w:w="19"/>
        <w:gridCol w:w="804"/>
        <w:gridCol w:w="91"/>
      </w:tblGrid>
      <w:tr w:rsidR="00F73F70" w:rsidRPr="00F73F70" w14:paraId="481EDBF8" w14:textId="77777777" w:rsidTr="00CA2BB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1" w:type="dxa"/>
            <w:gridSpan w:val="9"/>
            <w:tcBorders>
              <w:top w:val="single" w:sz="4" w:space="0" w:color="auto"/>
              <w:bottom w:val="single" w:sz="4" w:space="0" w:color="auto"/>
              <w:right w:val="single" w:sz="4" w:space="0" w:color="auto"/>
            </w:tcBorders>
            <w:shd w:val="clear" w:color="auto" w:fill="auto"/>
            <w:noWrap/>
          </w:tcPr>
          <w:p w14:paraId="528C2064" w14:textId="675BFCE3" w:rsidR="00084F1F" w:rsidRPr="00F73F70" w:rsidRDefault="00084F1F" w:rsidP="00CA2BB6">
            <w:pPr>
              <w:rPr>
                <w:rFonts w:ascii="Times New Roman" w:eastAsia="Times New Roman" w:hAnsi="Times New Roman" w:cs="Times New Roman"/>
                <w:color w:val="auto"/>
                <w:sz w:val="20"/>
                <w:szCs w:val="20"/>
              </w:rPr>
            </w:pPr>
            <w:r w:rsidRPr="00F73F70">
              <w:rPr>
                <w:rFonts w:ascii="Times New Roman" w:eastAsia="Times New Roman" w:hAnsi="Times New Roman" w:cs="Times New Roman"/>
                <w:b w:val="0"/>
                <w:color w:val="auto"/>
                <w:sz w:val="20"/>
                <w:szCs w:val="20"/>
              </w:rPr>
              <w:t>DV: Respondent has at least A-Levels</w:t>
            </w:r>
          </w:p>
        </w:tc>
        <w:tc>
          <w:tcPr>
            <w:tcW w:w="4229" w:type="dxa"/>
            <w:gridSpan w:val="8"/>
            <w:tcBorders>
              <w:top w:val="single" w:sz="4" w:space="0" w:color="auto"/>
              <w:left w:val="single" w:sz="4" w:space="0" w:color="auto"/>
              <w:bottom w:val="single" w:sz="4" w:space="0" w:color="auto"/>
            </w:tcBorders>
            <w:shd w:val="clear" w:color="auto" w:fill="auto"/>
            <w:noWrap/>
          </w:tcPr>
          <w:p w14:paraId="19ED8548" w14:textId="1CF933D7" w:rsidR="00084F1F" w:rsidRPr="00F73F70" w:rsidRDefault="00084F1F" w:rsidP="00CA2BB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b w:val="0"/>
                <w:color w:val="auto"/>
                <w:sz w:val="20"/>
                <w:szCs w:val="20"/>
              </w:rPr>
              <w:t>DV: Respondent: No educational qualifications</w:t>
            </w:r>
          </w:p>
        </w:tc>
      </w:tr>
      <w:tr w:rsidR="00F73F70" w:rsidRPr="00F73F70" w14:paraId="07FA95C2" w14:textId="77777777" w:rsidTr="00084F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gridSpan w:val="2"/>
            <w:tcBorders>
              <w:top w:val="single" w:sz="4" w:space="0" w:color="auto"/>
              <w:bottom w:val="single" w:sz="4" w:space="0" w:color="auto"/>
            </w:tcBorders>
            <w:shd w:val="clear" w:color="auto" w:fill="auto"/>
            <w:noWrap/>
          </w:tcPr>
          <w:p w14:paraId="1D9E54F9" w14:textId="77777777" w:rsidR="008F2F31" w:rsidRPr="00F73F70" w:rsidRDefault="008F2F31" w:rsidP="008F2F31">
            <w:pPr>
              <w:rPr>
                <w:rFonts w:ascii="Times New Roman" w:eastAsia="Times New Roman" w:hAnsi="Times New Roman" w:cs="Times New Roman"/>
                <w:color w:val="auto"/>
                <w:sz w:val="20"/>
                <w:szCs w:val="20"/>
              </w:rPr>
            </w:pPr>
          </w:p>
        </w:tc>
        <w:tc>
          <w:tcPr>
            <w:tcW w:w="1004" w:type="dxa"/>
            <w:tcBorders>
              <w:top w:val="single" w:sz="4" w:space="0" w:color="auto"/>
              <w:bottom w:val="single" w:sz="4" w:space="0" w:color="auto"/>
            </w:tcBorders>
            <w:shd w:val="clear" w:color="auto" w:fill="auto"/>
          </w:tcPr>
          <w:p w14:paraId="5E2E9BF0" w14:textId="62C65D20" w:rsidR="008F2F31" w:rsidRPr="00F73F70" w:rsidRDefault="008F2F31" w:rsidP="008F2F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M1</w:t>
            </w:r>
          </w:p>
        </w:tc>
        <w:tc>
          <w:tcPr>
            <w:tcW w:w="834" w:type="dxa"/>
            <w:gridSpan w:val="2"/>
            <w:tcBorders>
              <w:top w:val="single" w:sz="4" w:space="0" w:color="auto"/>
              <w:bottom w:val="single" w:sz="4" w:space="0" w:color="auto"/>
            </w:tcBorders>
            <w:shd w:val="clear" w:color="auto" w:fill="auto"/>
            <w:noWrap/>
          </w:tcPr>
          <w:p w14:paraId="3D212AF7" w14:textId="6EEF6F23" w:rsidR="008F2F31" w:rsidRPr="00F73F70" w:rsidRDefault="008F2F31" w:rsidP="008F2F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c>
          <w:tcPr>
            <w:tcW w:w="989" w:type="dxa"/>
            <w:gridSpan w:val="2"/>
            <w:tcBorders>
              <w:top w:val="single" w:sz="4" w:space="0" w:color="auto"/>
              <w:bottom w:val="single" w:sz="4" w:space="0" w:color="auto"/>
            </w:tcBorders>
            <w:shd w:val="clear" w:color="auto" w:fill="auto"/>
            <w:noWrap/>
          </w:tcPr>
          <w:p w14:paraId="3C7A2B55" w14:textId="72877BBC" w:rsidR="008F2F31" w:rsidRPr="00F73F70" w:rsidRDefault="008F2F31" w:rsidP="008F2F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M2</w:t>
            </w:r>
          </w:p>
        </w:tc>
        <w:tc>
          <w:tcPr>
            <w:tcW w:w="809" w:type="dxa"/>
            <w:gridSpan w:val="2"/>
            <w:tcBorders>
              <w:top w:val="single" w:sz="4" w:space="0" w:color="auto"/>
              <w:bottom w:val="single" w:sz="4" w:space="0" w:color="auto"/>
              <w:right w:val="single" w:sz="4" w:space="0" w:color="auto"/>
            </w:tcBorders>
            <w:shd w:val="clear" w:color="auto" w:fill="auto"/>
            <w:noWrap/>
          </w:tcPr>
          <w:p w14:paraId="35DD4168" w14:textId="77777777" w:rsidR="008F2F31" w:rsidRPr="00F73F70" w:rsidRDefault="008F2F31" w:rsidP="008F2F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gridSpan w:val="2"/>
            <w:tcBorders>
              <w:top w:val="single" w:sz="4" w:space="0" w:color="auto"/>
              <w:left w:val="single" w:sz="4" w:space="0" w:color="auto"/>
              <w:bottom w:val="single" w:sz="4" w:space="0" w:color="auto"/>
            </w:tcBorders>
            <w:shd w:val="clear" w:color="auto" w:fill="auto"/>
            <w:noWrap/>
          </w:tcPr>
          <w:p w14:paraId="04231158" w14:textId="66197DC0" w:rsidR="008F2F31" w:rsidRPr="00F73F70" w:rsidRDefault="008F2F31" w:rsidP="008F2F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M1</w:t>
            </w:r>
          </w:p>
        </w:tc>
        <w:tc>
          <w:tcPr>
            <w:tcW w:w="815" w:type="dxa"/>
            <w:gridSpan w:val="2"/>
            <w:tcBorders>
              <w:top w:val="single" w:sz="4" w:space="0" w:color="auto"/>
              <w:bottom w:val="single" w:sz="4" w:space="0" w:color="auto"/>
            </w:tcBorders>
            <w:shd w:val="clear" w:color="auto" w:fill="auto"/>
            <w:noWrap/>
          </w:tcPr>
          <w:p w14:paraId="505D1949" w14:textId="77777777" w:rsidR="008F2F31" w:rsidRPr="00F73F70" w:rsidRDefault="008F2F31" w:rsidP="008F2F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gridSpan w:val="2"/>
            <w:tcBorders>
              <w:top w:val="single" w:sz="4" w:space="0" w:color="auto"/>
              <w:bottom w:val="single" w:sz="4" w:space="0" w:color="auto"/>
            </w:tcBorders>
            <w:shd w:val="clear" w:color="auto" w:fill="auto"/>
            <w:noWrap/>
          </w:tcPr>
          <w:p w14:paraId="1E9FE7D4" w14:textId="51989859" w:rsidR="008F2F31" w:rsidRPr="00F73F70" w:rsidRDefault="008F2F31" w:rsidP="008F2F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M2</w:t>
            </w:r>
          </w:p>
        </w:tc>
        <w:tc>
          <w:tcPr>
            <w:tcW w:w="895" w:type="dxa"/>
            <w:gridSpan w:val="2"/>
            <w:tcBorders>
              <w:top w:val="single" w:sz="4" w:space="0" w:color="auto"/>
              <w:bottom w:val="single" w:sz="4" w:space="0" w:color="auto"/>
            </w:tcBorders>
            <w:shd w:val="clear" w:color="auto" w:fill="auto"/>
            <w:noWrap/>
          </w:tcPr>
          <w:p w14:paraId="778D6F7A" w14:textId="77777777" w:rsidR="008F2F31" w:rsidRPr="00F73F70" w:rsidRDefault="008F2F31" w:rsidP="008F2F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3C9716D2" w14:textId="77777777" w:rsidTr="00CA2BB6">
        <w:trPr>
          <w:trHeight w:val="300"/>
        </w:trPr>
        <w:tc>
          <w:tcPr>
            <w:cnfStyle w:val="001000000000" w:firstRow="0" w:lastRow="0" w:firstColumn="1" w:lastColumn="0" w:oddVBand="0" w:evenVBand="0" w:oddHBand="0" w:evenHBand="0" w:firstRowFirstColumn="0" w:firstRowLastColumn="0" w:lastRowFirstColumn="0" w:lastRowLastColumn="0"/>
            <w:tcW w:w="1485" w:type="dxa"/>
            <w:gridSpan w:val="2"/>
            <w:tcBorders>
              <w:top w:val="single" w:sz="4" w:space="0" w:color="auto"/>
              <w:bottom w:val="single" w:sz="4" w:space="0" w:color="auto"/>
              <w:right w:val="nil"/>
            </w:tcBorders>
            <w:shd w:val="clear" w:color="auto" w:fill="auto"/>
            <w:noWrap/>
          </w:tcPr>
          <w:p w14:paraId="2792631F" w14:textId="77777777" w:rsidR="00162007" w:rsidRPr="00F73F70" w:rsidRDefault="00162007" w:rsidP="00162007">
            <w:pPr>
              <w:rPr>
                <w:rFonts w:ascii="Times New Roman" w:eastAsia="Times New Roman" w:hAnsi="Times New Roman" w:cs="Times New Roman"/>
                <w:color w:val="auto"/>
                <w:sz w:val="20"/>
                <w:szCs w:val="20"/>
              </w:rPr>
            </w:pPr>
          </w:p>
        </w:tc>
        <w:tc>
          <w:tcPr>
            <w:tcW w:w="1004" w:type="dxa"/>
            <w:tcBorders>
              <w:top w:val="single" w:sz="4" w:space="0" w:color="auto"/>
              <w:bottom w:val="single" w:sz="4" w:space="0" w:color="auto"/>
            </w:tcBorders>
            <w:shd w:val="clear" w:color="auto" w:fill="auto"/>
          </w:tcPr>
          <w:p w14:paraId="35F16D1C" w14:textId="725F30F5" w:rsidR="00162007" w:rsidRPr="00F73F70" w:rsidRDefault="00162007" w:rsidP="001620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Odds Ratio (CIs)</w:t>
            </w:r>
          </w:p>
        </w:tc>
        <w:tc>
          <w:tcPr>
            <w:tcW w:w="834" w:type="dxa"/>
            <w:gridSpan w:val="2"/>
            <w:tcBorders>
              <w:top w:val="single" w:sz="4" w:space="0" w:color="auto"/>
              <w:bottom w:val="single" w:sz="4" w:space="0" w:color="auto"/>
            </w:tcBorders>
            <w:shd w:val="clear" w:color="auto" w:fill="auto"/>
            <w:noWrap/>
          </w:tcPr>
          <w:p w14:paraId="09F3A4A4"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tcBorders>
              <w:top w:val="single" w:sz="4" w:space="0" w:color="auto"/>
              <w:bottom w:val="single" w:sz="4" w:space="0" w:color="auto"/>
            </w:tcBorders>
            <w:shd w:val="clear" w:color="auto" w:fill="auto"/>
            <w:noWrap/>
          </w:tcPr>
          <w:p w14:paraId="62FFD668" w14:textId="0399CF94"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Odds Ratio (CIs)</w:t>
            </w:r>
          </w:p>
        </w:tc>
        <w:tc>
          <w:tcPr>
            <w:tcW w:w="809" w:type="dxa"/>
            <w:gridSpan w:val="2"/>
            <w:tcBorders>
              <w:top w:val="single" w:sz="4" w:space="0" w:color="auto"/>
              <w:left w:val="nil"/>
              <w:bottom w:val="single" w:sz="4" w:space="0" w:color="auto"/>
              <w:right w:val="single" w:sz="4" w:space="0" w:color="auto"/>
            </w:tcBorders>
            <w:shd w:val="clear" w:color="auto" w:fill="auto"/>
            <w:noWrap/>
          </w:tcPr>
          <w:p w14:paraId="0BD141C8"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gridSpan w:val="2"/>
            <w:tcBorders>
              <w:top w:val="single" w:sz="4" w:space="0" w:color="auto"/>
              <w:left w:val="single" w:sz="4" w:space="0" w:color="auto"/>
              <w:bottom w:val="single" w:sz="4" w:space="0" w:color="auto"/>
            </w:tcBorders>
            <w:shd w:val="clear" w:color="auto" w:fill="auto"/>
            <w:noWrap/>
          </w:tcPr>
          <w:p w14:paraId="75D53BA4" w14:textId="008384F2"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Odds Ratio (CIs)</w:t>
            </w:r>
          </w:p>
        </w:tc>
        <w:tc>
          <w:tcPr>
            <w:tcW w:w="815" w:type="dxa"/>
            <w:gridSpan w:val="2"/>
            <w:tcBorders>
              <w:top w:val="single" w:sz="4" w:space="0" w:color="auto"/>
              <w:bottom w:val="single" w:sz="4" w:space="0" w:color="auto"/>
            </w:tcBorders>
            <w:shd w:val="clear" w:color="auto" w:fill="auto"/>
            <w:noWrap/>
          </w:tcPr>
          <w:p w14:paraId="105E064E"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gridSpan w:val="2"/>
            <w:tcBorders>
              <w:top w:val="single" w:sz="4" w:space="0" w:color="auto"/>
              <w:bottom w:val="single" w:sz="4" w:space="0" w:color="auto"/>
            </w:tcBorders>
            <w:shd w:val="clear" w:color="auto" w:fill="auto"/>
            <w:noWrap/>
          </w:tcPr>
          <w:p w14:paraId="02249E67" w14:textId="508FEE89"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Odds Ratio (CIs)</w:t>
            </w:r>
          </w:p>
        </w:tc>
        <w:tc>
          <w:tcPr>
            <w:tcW w:w="895" w:type="dxa"/>
            <w:gridSpan w:val="2"/>
            <w:tcBorders>
              <w:top w:val="single" w:sz="4" w:space="0" w:color="auto"/>
              <w:left w:val="nil"/>
              <w:bottom w:val="single" w:sz="4" w:space="0" w:color="auto"/>
            </w:tcBorders>
            <w:shd w:val="clear" w:color="auto" w:fill="auto"/>
            <w:noWrap/>
          </w:tcPr>
          <w:p w14:paraId="51DD9482"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242005AC" w14:textId="77777777" w:rsidTr="00084F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gridSpan w:val="2"/>
            <w:tcBorders>
              <w:top w:val="single" w:sz="4" w:space="0" w:color="auto"/>
              <w:bottom w:val="nil"/>
            </w:tcBorders>
            <w:shd w:val="clear" w:color="auto" w:fill="auto"/>
            <w:noWrap/>
            <w:hideMark/>
          </w:tcPr>
          <w:p w14:paraId="79C7DC53"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Cohort: July ’86 - June ‘87</w:t>
            </w:r>
          </w:p>
        </w:tc>
        <w:tc>
          <w:tcPr>
            <w:tcW w:w="1004" w:type="dxa"/>
            <w:tcBorders>
              <w:top w:val="single" w:sz="4" w:space="0" w:color="auto"/>
              <w:bottom w:val="nil"/>
            </w:tcBorders>
            <w:shd w:val="clear" w:color="auto" w:fill="auto"/>
          </w:tcPr>
          <w:p w14:paraId="035C5251"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gridSpan w:val="2"/>
            <w:tcBorders>
              <w:top w:val="single" w:sz="4" w:space="0" w:color="auto"/>
              <w:bottom w:val="nil"/>
            </w:tcBorders>
            <w:shd w:val="clear" w:color="auto" w:fill="auto"/>
            <w:noWrap/>
            <w:hideMark/>
          </w:tcPr>
          <w:p w14:paraId="07CEB224"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tcBorders>
              <w:top w:val="single" w:sz="4" w:space="0" w:color="auto"/>
              <w:bottom w:val="nil"/>
            </w:tcBorders>
            <w:shd w:val="clear" w:color="auto" w:fill="auto"/>
            <w:noWrap/>
            <w:hideMark/>
          </w:tcPr>
          <w:p w14:paraId="1F94B1D9"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1.167</w:t>
            </w:r>
          </w:p>
        </w:tc>
        <w:tc>
          <w:tcPr>
            <w:tcW w:w="809" w:type="dxa"/>
            <w:gridSpan w:val="2"/>
            <w:tcBorders>
              <w:top w:val="single" w:sz="4" w:space="0" w:color="auto"/>
              <w:bottom w:val="nil"/>
              <w:right w:val="single" w:sz="4" w:space="0" w:color="auto"/>
            </w:tcBorders>
            <w:shd w:val="clear" w:color="auto" w:fill="auto"/>
            <w:noWrap/>
            <w:hideMark/>
          </w:tcPr>
          <w:p w14:paraId="26779019"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gridSpan w:val="2"/>
            <w:tcBorders>
              <w:top w:val="single" w:sz="4" w:space="0" w:color="auto"/>
              <w:left w:val="single" w:sz="4" w:space="0" w:color="auto"/>
              <w:bottom w:val="nil"/>
            </w:tcBorders>
            <w:shd w:val="clear" w:color="auto" w:fill="auto"/>
            <w:noWrap/>
          </w:tcPr>
          <w:p w14:paraId="53DFE6BF"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gridSpan w:val="2"/>
            <w:tcBorders>
              <w:top w:val="single" w:sz="4" w:space="0" w:color="auto"/>
              <w:bottom w:val="nil"/>
            </w:tcBorders>
            <w:shd w:val="clear" w:color="auto" w:fill="auto"/>
            <w:noWrap/>
          </w:tcPr>
          <w:p w14:paraId="4FA41B28"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gridSpan w:val="2"/>
            <w:tcBorders>
              <w:top w:val="single" w:sz="4" w:space="0" w:color="auto"/>
              <w:bottom w:val="nil"/>
            </w:tcBorders>
            <w:shd w:val="clear" w:color="auto" w:fill="auto"/>
            <w:noWrap/>
            <w:hideMark/>
          </w:tcPr>
          <w:p w14:paraId="65B2AB57"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1.107</w:t>
            </w:r>
          </w:p>
        </w:tc>
        <w:tc>
          <w:tcPr>
            <w:tcW w:w="895" w:type="dxa"/>
            <w:gridSpan w:val="2"/>
            <w:tcBorders>
              <w:top w:val="single" w:sz="4" w:space="0" w:color="auto"/>
              <w:bottom w:val="nil"/>
            </w:tcBorders>
            <w:shd w:val="clear" w:color="auto" w:fill="auto"/>
            <w:noWrap/>
            <w:hideMark/>
          </w:tcPr>
          <w:p w14:paraId="12641255"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55CB9B3E" w14:textId="77777777" w:rsidTr="00084F1F">
        <w:trPr>
          <w:trHeight w:val="300"/>
        </w:trPr>
        <w:tc>
          <w:tcPr>
            <w:cnfStyle w:val="001000000000" w:firstRow="0" w:lastRow="0" w:firstColumn="1" w:lastColumn="0" w:oddVBand="0" w:evenVBand="0" w:oddHBand="0" w:evenHBand="0" w:firstRowFirstColumn="0" w:firstRowLastColumn="0" w:lastRowFirstColumn="0" w:lastRowLastColumn="0"/>
            <w:tcW w:w="1485" w:type="dxa"/>
            <w:gridSpan w:val="2"/>
            <w:tcBorders>
              <w:top w:val="nil"/>
            </w:tcBorders>
            <w:shd w:val="clear" w:color="auto" w:fill="auto"/>
            <w:noWrap/>
            <w:hideMark/>
          </w:tcPr>
          <w:p w14:paraId="7B865333" w14:textId="77777777" w:rsidR="00162007" w:rsidRPr="00F73F70" w:rsidRDefault="00162007" w:rsidP="00162007">
            <w:pPr>
              <w:rPr>
                <w:rFonts w:ascii="Times New Roman" w:eastAsia="Times New Roman" w:hAnsi="Times New Roman" w:cs="Times New Roman"/>
                <w:b w:val="0"/>
                <w:color w:val="auto"/>
                <w:sz w:val="20"/>
                <w:szCs w:val="20"/>
              </w:rPr>
            </w:pPr>
          </w:p>
        </w:tc>
        <w:tc>
          <w:tcPr>
            <w:tcW w:w="1004" w:type="dxa"/>
            <w:tcBorders>
              <w:top w:val="nil"/>
            </w:tcBorders>
            <w:shd w:val="clear" w:color="auto" w:fill="auto"/>
            <w:noWrap/>
            <w:hideMark/>
          </w:tcPr>
          <w:p w14:paraId="6B32C2D0"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gridSpan w:val="2"/>
            <w:tcBorders>
              <w:top w:val="nil"/>
            </w:tcBorders>
            <w:shd w:val="clear" w:color="auto" w:fill="auto"/>
            <w:noWrap/>
            <w:hideMark/>
          </w:tcPr>
          <w:p w14:paraId="15688600"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tcBorders>
              <w:top w:val="nil"/>
            </w:tcBorders>
            <w:shd w:val="clear" w:color="auto" w:fill="auto"/>
            <w:noWrap/>
            <w:hideMark/>
          </w:tcPr>
          <w:p w14:paraId="65E958C8"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[0.962</w:t>
            </w:r>
          </w:p>
        </w:tc>
        <w:tc>
          <w:tcPr>
            <w:tcW w:w="809" w:type="dxa"/>
            <w:gridSpan w:val="2"/>
            <w:tcBorders>
              <w:top w:val="nil"/>
              <w:right w:val="single" w:sz="4" w:space="0" w:color="auto"/>
            </w:tcBorders>
            <w:shd w:val="clear" w:color="auto" w:fill="auto"/>
            <w:noWrap/>
            <w:hideMark/>
          </w:tcPr>
          <w:p w14:paraId="43FFE5FE"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1.417]</w:t>
            </w:r>
          </w:p>
        </w:tc>
        <w:tc>
          <w:tcPr>
            <w:tcW w:w="1349" w:type="dxa"/>
            <w:gridSpan w:val="2"/>
            <w:tcBorders>
              <w:top w:val="nil"/>
              <w:left w:val="single" w:sz="4" w:space="0" w:color="auto"/>
              <w:bottom w:val="nil"/>
            </w:tcBorders>
            <w:shd w:val="clear" w:color="auto" w:fill="auto"/>
            <w:noWrap/>
          </w:tcPr>
          <w:p w14:paraId="4B272C58"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gridSpan w:val="2"/>
            <w:tcBorders>
              <w:top w:val="nil"/>
            </w:tcBorders>
            <w:shd w:val="clear" w:color="auto" w:fill="auto"/>
            <w:noWrap/>
          </w:tcPr>
          <w:p w14:paraId="38DD1B76"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gridSpan w:val="2"/>
            <w:tcBorders>
              <w:top w:val="nil"/>
              <w:bottom w:val="nil"/>
            </w:tcBorders>
            <w:shd w:val="clear" w:color="auto" w:fill="auto"/>
            <w:noWrap/>
            <w:vAlign w:val="bottom"/>
          </w:tcPr>
          <w:p w14:paraId="15736280"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hAnsi="Times New Roman" w:cs="Times New Roman"/>
                <w:color w:val="auto"/>
                <w:sz w:val="20"/>
                <w:szCs w:val="20"/>
              </w:rPr>
              <w:t>[0.799</w:t>
            </w:r>
          </w:p>
        </w:tc>
        <w:tc>
          <w:tcPr>
            <w:tcW w:w="895" w:type="dxa"/>
            <w:gridSpan w:val="2"/>
            <w:tcBorders>
              <w:top w:val="nil"/>
              <w:bottom w:val="nil"/>
            </w:tcBorders>
            <w:shd w:val="clear" w:color="auto" w:fill="auto"/>
            <w:noWrap/>
            <w:vAlign w:val="bottom"/>
          </w:tcPr>
          <w:p w14:paraId="069679CF"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hAnsi="Times New Roman" w:cs="Times New Roman"/>
                <w:color w:val="auto"/>
                <w:sz w:val="20"/>
                <w:szCs w:val="20"/>
              </w:rPr>
              <w:t>1.534]</w:t>
            </w:r>
          </w:p>
        </w:tc>
      </w:tr>
      <w:tr w:rsidR="00F73F70" w:rsidRPr="00F73F70" w14:paraId="4C78E348" w14:textId="77777777" w:rsidTr="00084F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gridSpan w:val="2"/>
            <w:shd w:val="clear" w:color="auto" w:fill="auto"/>
            <w:noWrap/>
          </w:tcPr>
          <w:p w14:paraId="7F0F7755"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Cohort: July ’87 - June ‘88</w:t>
            </w:r>
          </w:p>
        </w:tc>
        <w:tc>
          <w:tcPr>
            <w:tcW w:w="1004" w:type="dxa"/>
            <w:shd w:val="clear" w:color="auto" w:fill="auto"/>
            <w:noWrap/>
          </w:tcPr>
          <w:p w14:paraId="0F61E19B"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gridSpan w:val="2"/>
            <w:shd w:val="clear" w:color="auto" w:fill="auto"/>
            <w:noWrap/>
          </w:tcPr>
          <w:p w14:paraId="3918B62D"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tcPr>
          <w:p w14:paraId="04119F0A"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1.138</w:t>
            </w:r>
          </w:p>
        </w:tc>
        <w:tc>
          <w:tcPr>
            <w:tcW w:w="809" w:type="dxa"/>
            <w:gridSpan w:val="2"/>
            <w:tcBorders>
              <w:right w:val="single" w:sz="4" w:space="0" w:color="auto"/>
            </w:tcBorders>
            <w:shd w:val="clear" w:color="auto" w:fill="auto"/>
            <w:noWrap/>
          </w:tcPr>
          <w:p w14:paraId="330EE912"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gridSpan w:val="2"/>
            <w:tcBorders>
              <w:top w:val="nil"/>
              <w:left w:val="single" w:sz="4" w:space="0" w:color="auto"/>
            </w:tcBorders>
            <w:shd w:val="clear" w:color="auto" w:fill="auto"/>
            <w:noWrap/>
          </w:tcPr>
          <w:p w14:paraId="5E103858"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815" w:type="dxa"/>
            <w:gridSpan w:val="2"/>
            <w:shd w:val="clear" w:color="auto" w:fill="auto"/>
            <w:noWrap/>
          </w:tcPr>
          <w:p w14:paraId="2F4E7BE2"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170" w:type="dxa"/>
            <w:gridSpan w:val="2"/>
            <w:shd w:val="clear" w:color="auto" w:fill="auto"/>
            <w:noWrap/>
          </w:tcPr>
          <w:p w14:paraId="70F366DD"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1.042</w:t>
            </w:r>
          </w:p>
        </w:tc>
        <w:tc>
          <w:tcPr>
            <w:tcW w:w="895" w:type="dxa"/>
            <w:gridSpan w:val="2"/>
            <w:shd w:val="clear" w:color="auto" w:fill="auto"/>
            <w:noWrap/>
          </w:tcPr>
          <w:p w14:paraId="44BE1D5A"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r>
      <w:tr w:rsidR="00F73F70" w:rsidRPr="00F73F70" w14:paraId="46C56756" w14:textId="77777777" w:rsidTr="00CA2BB6">
        <w:trPr>
          <w:trHeight w:val="300"/>
        </w:trPr>
        <w:tc>
          <w:tcPr>
            <w:cnfStyle w:val="001000000000" w:firstRow="0" w:lastRow="0" w:firstColumn="1" w:lastColumn="0" w:oddVBand="0" w:evenVBand="0" w:oddHBand="0" w:evenHBand="0" w:firstRowFirstColumn="0" w:firstRowLastColumn="0" w:lastRowFirstColumn="0" w:lastRowLastColumn="0"/>
            <w:tcW w:w="1485" w:type="dxa"/>
            <w:gridSpan w:val="2"/>
            <w:shd w:val="clear" w:color="auto" w:fill="auto"/>
            <w:noWrap/>
          </w:tcPr>
          <w:p w14:paraId="54B415F9" w14:textId="77777777" w:rsidR="00162007" w:rsidRPr="00F73F70" w:rsidRDefault="00162007" w:rsidP="00162007">
            <w:pPr>
              <w:rPr>
                <w:rFonts w:ascii="Times New Roman" w:eastAsia="Times New Roman" w:hAnsi="Times New Roman" w:cs="Times New Roman"/>
                <w:b w:val="0"/>
                <w:color w:val="auto"/>
                <w:sz w:val="20"/>
                <w:szCs w:val="20"/>
              </w:rPr>
            </w:pPr>
          </w:p>
        </w:tc>
        <w:tc>
          <w:tcPr>
            <w:tcW w:w="1004" w:type="dxa"/>
            <w:shd w:val="clear" w:color="auto" w:fill="auto"/>
            <w:noWrap/>
          </w:tcPr>
          <w:p w14:paraId="1BBBE2FA"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gridSpan w:val="2"/>
            <w:shd w:val="clear" w:color="auto" w:fill="auto"/>
            <w:noWrap/>
          </w:tcPr>
          <w:p w14:paraId="11FF4B6B"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tcPr>
          <w:p w14:paraId="09FCFD00"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[0.978</w:t>
            </w:r>
          </w:p>
        </w:tc>
        <w:tc>
          <w:tcPr>
            <w:tcW w:w="809" w:type="dxa"/>
            <w:gridSpan w:val="2"/>
            <w:tcBorders>
              <w:right w:val="single" w:sz="4" w:space="0" w:color="auto"/>
            </w:tcBorders>
            <w:shd w:val="clear" w:color="auto" w:fill="auto"/>
            <w:noWrap/>
          </w:tcPr>
          <w:p w14:paraId="49829429"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1.324]</w:t>
            </w:r>
          </w:p>
        </w:tc>
        <w:tc>
          <w:tcPr>
            <w:tcW w:w="1349" w:type="dxa"/>
            <w:gridSpan w:val="2"/>
            <w:tcBorders>
              <w:left w:val="single" w:sz="4" w:space="0" w:color="auto"/>
            </w:tcBorders>
            <w:shd w:val="clear" w:color="auto" w:fill="auto"/>
            <w:noWrap/>
          </w:tcPr>
          <w:p w14:paraId="317AB459"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gridSpan w:val="2"/>
            <w:shd w:val="clear" w:color="auto" w:fill="auto"/>
            <w:noWrap/>
          </w:tcPr>
          <w:p w14:paraId="4B6590CD"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gridSpan w:val="2"/>
            <w:tcBorders>
              <w:top w:val="nil"/>
              <w:bottom w:val="nil"/>
            </w:tcBorders>
            <w:shd w:val="clear" w:color="auto" w:fill="auto"/>
            <w:noWrap/>
            <w:vAlign w:val="bottom"/>
          </w:tcPr>
          <w:p w14:paraId="1270D37B"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hAnsi="Times New Roman" w:cs="Times New Roman"/>
                <w:color w:val="auto"/>
                <w:sz w:val="20"/>
                <w:szCs w:val="20"/>
              </w:rPr>
              <w:t>[0.807</w:t>
            </w:r>
          </w:p>
        </w:tc>
        <w:tc>
          <w:tcPr>
            <w:tcW w:w="895" w:type="dxa"/>
            <w:gridSpan w:val="2"/>
            <w:tcBorders>
              <w:top w:val="nil"/>
              <w:bottom w:val="nil"/>
            </w:tcBorders>
            <w:shd w:val="clear" w:color="auto" w:fill="auto"/>
            <w:noWrap/>
            <w:vAlign w:val="bottom"/>
          </w:tcPr>
          <w:p w14:paraId="0D6DC258"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hAnsi="Times New Roman" w:cs="Times New Roman"/>
                <w:color w:val="auto"/>
                <w:sz w:val="20"/>
                <w:szCs w:val="20"/>
              </w:rPr>
              <w:t>1.346]</w:t>
            </w:r>
          </w:p>
        </w:tc>
      </w:tr>
      <w:tr w:rsidR="00F73F70" w:rsidRPr="00F73F70" w14:paraId="33D9FC50" w14:textId="77777777" w:rsidTr="00CA2BB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85" w:type="dxa"/>
            <w:gridSpan w:val="2"/>
            <w:shd w:val="clear" w:color="auto" w:fill="auto"/>
            <w:noWrap/>
            <w:hideMark/>
          </w:tcPr>
          <w:p w14:paraId="1E1A1F04"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Cohort: July ’88 - June ‘89</w:t>
            </w:r>
          </w:p>
        </w:tc>
        <w:tc>
          <w:tcPr>
            <w:tcW w:w="1004" w:type="dxa"/>
            <w:shd w:val="clear" w:color="auto" w:fill="auto"/>
          </w:tcPr>
          <w:p w14:paraId="6B24AEF2"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gridSpan w:val="2"/>
            <w:shd w:val="clear" w:color="auto" w:fill="auto"/>
            <w:noWrap/>
            <w:hideMark/>
          </w:tcPr>
          <w:p w14:paraId="79587997"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hideMark/>
          </w:tcPr>
          <w:p w14:paraId="523D837A"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bCs/>
                <w:color w:val="auto"/>
                <w:sz w:val="20"/>
                <w:szCs w:val="20"/>
              </w:rPr>
              <w:t>1.178*</w:t>
            </w:r>
          </w:p>
        </w:tc>
        <w:tc>
          <w:tcPr>
            <w:tcW w:w="809" w:type="dxa"/>
            <w:gridSpan w:val="2"/>
            <w:tcBorders>
              <w:right w:val="single" w:sz="4" w:space="0" w:color="auto"/>
            </w:tcBorders>
            <w:shd w:val="clear" w:color="auto" w:fill="auto"/>
            <w:noWrap/>
            <w:hideMark/>
          </w:tcPr>
          <w:p w14:paraId="1CE9AF45"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349" w:type="dxa"/>
            <w:gridSpan w:val="2"/>
            <w:tcBorders>
              <w:left w:val="single" w:sz="4" w:space="0" w:color="auto"/>
            </w:tcBorders>
            <w:shd w:val="clear" w:color="auto" w:fill="auto"/>
            <w:noWrap/>
          </w:tcPr>
          <w:p w14:paraId="4BF5BCA3"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gridSpan w:val="2"/>
            <w:shd w:val="clear" w:color="auto" w:fill="auto"/>
            <w:noWrap/>
          </w:tcPr>
          <w:p w14:paraId="2D529980"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gridSpan w:val="2"/>
            <w:shd w:val="clear" w:color="auto" w:fill="auto"/>
            <w:noWrap/>
          </w:tcPr>
          <w:p w14:paraId="54D786A3"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0.988</w:t>
            </w:r>
          </w:p>
        </w:tc>
        <w:tc>
          <w:tcPr>
            <w:tcW w:w="895" w:type="dxa"/>
            <w:gridSpan w:val="2"/>
            <w:shd w:val="clear" w:color="auto" w:fill="auto"/>
            <w:noWrap/>
            <w:hideMark/>
          </w:tcPr>
          <w:p w14:paraId="6B54EB76"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524C58B7" w14:textId="77777777" w:rsidTr="00CA2BB6">
        <w:trPr>
          <w:trHeight w:val="300"/>
        </w:trPr>
        <w:tc>
          <w:tcPr>
            <w:cnfStyle w:val="001000000000" w:firstRow="0" w:lastRow="0" w:firstColumn="1" w:lastColumn="0" w:oddVBand="0" w:evenVBand="0" w:oddHBand="0" w:evenHBand="0" w:firstRowFirstColumn="0" w:firstRowLastColumn="0" w:lastRowFirstColumn="0" w:lastRowLastColumn="0"/>
            <w:tcW w:w="1485" w:type="dxa"/>
            <w:gridSpan w:val="2"/>
            <w:shd w:val="clear" w:color="auto" w:fill="auto"/>
            <w:noWrap/>
            <w:hideMark/>
          </w:tcPr>
          <w:p w14:paraId="4CB15903" w14:textId="77777777" w:rsidR="00162007" w:rsidRPr="00F73F70" w:rsidRDefault="00162007" w:rsidP="00162007">
            <w:pPr>
              <w:rPr>
                <w:rFonts w:ascii="Times New Roman" w:eastAsia="Times New Roman" w:hAnsi="Times New Roman" w:cs="Times New Roman"/>
                <w:b w:val="0"/>
                <w:color w:val="auto"/>
                <w:sz w:val="20"/>
                <w:szCs w:val="20"/>
              </w:rPr>
            </w:pPr>
          </w:p>
        </w:tc>
        <w:tc>
          <w:tcPr>
            <w:tcW w:w="1004" w:type="dxa"/>
            <w:shd w:val="clear" w:color="auto" w:fill="auto"/>
            <w:noWrap/>
            <w:hideMark/>
          </w:tcPr>
          <w:p w14:paraId="4AB09AA9"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gridSpan w:val="2"/>
            <w:shd w:val="clear" w:color="auto" w:fill="auto"/>
            <w:noWrap/>
            <w:hideMark/>
          </w:tcPr>
          <w:p w14:paraId="742A25AD"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hideMark/>
          </w:tcPr>
          <w:p w14:paraId="0FF4475A"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[1.044</w:t>
            </w:r>
          </w:p>
        </w:tc>
        <w:tc>
          <w:tcPr>
            <w:tcW w:w="809" w:type="dxa"/>
            <w:gridSpan w:val="2"/>
            <w:tcBorders>
              <w:right w:val="single" w:sz="4" w:space="0" w:color="auto"/>
            </w:tcBorders>
            <w:shd w:val="clear" w:color="auto" w:fill="auto"/>
            <w:noWrap/>
            <w:hideMark/>
          </w:tcPr>
          <w:p w14:paraId="2961F195"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1.328]</w:t>
            </w:r>
          </w:p>
        </w:tc>
        <w:tc>
          <w:tcPr>
            <w:tcW w:w="1349" w:type="dxa"/>
            <w:gridSpan w:val="2"/>
            <w:tcBorders>
              <w:left w:val="single" w:sz="4" w:space="0" w:color="auto"/>
            </w:tcBorders>
            <w:shd w:val="clear" w:color="auto" w:fill="auto"/>
            <w:noWrap/>
          </w:tcPr>
          <w:p w14:paraId="2D7DA936"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gridSpan w:val="2"/>
            <w:shd w:val="clear" w:color="auto" w:fill="auto"/>
            <w:noWrap/>
          </w:tcPr>
          <w:p w14:paraId="48D14C6A"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gridSpan w:val="2"/>
            <w:tcBorders>
              <w:top w:val="nil"/>
              <w:bottom w:val="nil"/>
            </w:tcBorders>
            <w:shd w:val="clear" w:color="auto" w:fill="auto"/>
            <w:noWrap/>
            <w:vAlign w:val="bottom"/>
          </w:tcPr>
          <w:p w14:paraId="206D6982"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hAnsi="Times New Roman" w:cs="Times New Roman"/>
                <w:color w:val="auto"/>
                <w:sz w:val="20"/>
                <w:szCs w:val="20"/>
              </w:rPr>
              <w:t>[0.804</w:t>
            </w:r>
          </w:p>
        </w:tc>
        <w:tc>
          <w:tcPr>
            <w:tcW w:w="895" w:type="dxa"/>
            <w:gridSpan w:val="2"/>
            <w:tcBorders>
              <w:top w:val="nil"/>
              <w:bottom w:val="nil"/>
            </w:tcBorders>
            <w:shd w:val="clear" w:color="auto" w:fill="auto"/>
            <w:noWrap/>
            <w:vAlign w:val="bottom"/>
          </w:tcPr>
          <w:p w14:paraId="20756264"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hAnsi="Times New Roman" w:cs="Times New Roman"/>
                <w:color w:val="auto"/>
                <w:sz w:val="20"/>
                <w:szCs w:val="20"/>
              </w:rPr>
              <w:t>1.214]</w:t>
            </w:r>
          </w:p>
        </w:tc>
      </w:tr>
      <w:tr w:rsidR="00F73F70" w:rsidRPr="00F73F70" w14:paraId="6D66A0DE" w14:textId="77777777" w:rsidTr="00CA2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gridSpan w:val="3"/>
            <w:shd w:val="clear" w:color="auto" w:fill="auto"/>
            <w:noWrap/>
            <w:vAlign w:val="center"/>
          </w:tcPr>
          <w:p w14:paraId="55F43BC5"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Sex: Female</w:t>
            </w:r>
          </w:p>
        </w:tc>
        <w:tc>
          <w:tcPr>
            <w:tcW w:w="834" w:type="dxa"/>
            <w:gridSpan w:val="2"/>
            <w:shd w:val="clear" w:color="auto" w:fill="auto"/>
            <w:noWrap/>
            <w:vAlign w:val="center"/>
          </w:tcPr>
          <w:p w14:paraId="15A5E5DC"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vAlign w:val="center"/>
          </w:tcPr>
          <w:p w14:paraId="186FF4FA"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1.804</w:t>
            </w:r>
          </w:p>
        </w:tc>
        <w:tc>
          <w:tcPr>
            <w:tcW w:w="809" w:type="dxa"/>
            <w:gridSpan w:val="2"/>
            <w:tcBorders>
              <w:right w:val="single" w:sz="4" w:space="0" w:color="auto"/>
            </w:tcBorders>
            <w:shd w:val="clear" w:color="auto" w:fill="auto"/>
            <w:noWrap/>
            <w:vAlign w:val="center"/>
          </w:tcPr>
          <w:p w14:paraId="1A15DC4F"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gridSpan w:val="2"/>
            <w:tcBorders>
              <w:left w:val="single" w:sz="4" w:space="0" w:color="auto"/>
            </w:tcBorders>
            <w:shd w:val="clear" w:color="auto" w:fill="auto"/>
            <w:noWrap/>
            <w:vAlign w:val="center"/>
          </w:tcPr>
          <w:p w14:paraId="53B19319"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815" w:type="dxa"/>
            <w:gridSpan w:val="2"/>
            <w:shd w:val="clear" w:color="auto" w:fill="auto"/>
            <w:noWrap/>
            <w:vAlign w:val="center"/>
          </w:tcPr>
          <w:p w14:paraId="5E64FC19"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170" w:type="dxa"/>
            <w:gridSpan w:val="2"/>
            <w:shd w:val="clear" w:color="auto" w:fill="auto"/>
            <w:noWrap/>
            <w:vAlign w:val="center"/>
          </w:tcPr>
          <w:p w14:paraId="63283900"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r w:rsidRPr="00F73F70">
              <w:rPr>
                <w:rFonts w:ascii="Times New Roman" w:eastAsia="Times New Roman" w:hAnsi="Times New Roman" w:cs="Times New Roman"/>
                <w:color w:val="auto"/>
                <w:sz w:val="20"/>
                <w:szCs w:val="20"/>
                <w:lang w:val="en-US" w:eastAsia="en-US"/>
              </w:rPr>
              <w:t>0.586*</w:t>
            </w:r>
          </w:p>
        </w:tc>
        <w:tc>
          <w:tcPr>
            <w:tcW w:w="895" w:type="dxa"/>
            <w:gridSpan w:val="2"/>
            <w:shd w:val="clear" w:color="auto" w:fill="auto"/>
            <w:noWrap/>
            <w:vAlign w:val="center"/>
          </w:tcPr>
          <w:p w14:paraId="191FA0C0"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r>
      <w:tr w:rsidR="00F73F70" w:rsidRPr="00F73F70" w14:paraId="3F63E5DB" w14:textId="77777777" w:rsidTr="00CA2BB6">
        <w:trPr>
          <w:trHeight w:val="300"/>
        </w:trPr>
        <w:tc>
          <w:tcPr>
            <w:cnfStyle w:val="001000000000" w:firstRow="0" w:lastRow="0" w:firstColumn="1" w:lastColumn="0" w:oddVBand="0" w:evenVBand="0" w:oddHBand="0" w:evenHBand="0" w:firstRowFirstColumn="0" w:firstRowLastColumn="0" w:lastRowFirstColumn="0" w:lastRowLastColumn="0"/>
            <w:tcW w:w="2489" w:type="dxa"/>
            <w:gridSpan w:val="3"/>
            <w:shd w:val="clear" w:color="auto" w:fill="auto"/>
            <w:noWrap/>
            <w:vAlign w:val="center"/>
          </w:tcPr>
          <w:p w14:paraId="15364A8E" w14:textId="77777777" w:rsidR="00162007" w:rsidRPr="00F73F70" w:rsidRDefault="00162007" w:rsidP="00162007">
            <w:pPr>
              <w:rPr>
                <w:rFonts w:ascii="Times New Roman" w:eastAsia="Times New Roman" w:hAnsi="Times New Roman" w:cs="Times New Roman"/>
                <w:b w:val="0"/>
                <w:color w:val="auto"/>
                <w:sz w:val="20"/>
                <w:szCs w:val="20"/>
              </w:rPr>
            </w:pPr>
          </w:p>
        </w:tc>
        <w:tc>
          <w:tcPr>
            <w:tcW w:w="834" w:type="dxa"/>
            <w:gridSpan w:val="2"/>
            <w:shd w:val="clear" w:color="auto" w:fill="auto"/>
            <w:noWrap/>
            <w:vAlign w:val="center"/>
          </w:tcPr>
          <w:p w14:paraId="5ED6DE42"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tcBorders>
              <w:top w:val="nil"/>
              <w:bottom w:val="nil"/>
            </w:tcBorders>
            <w:shd w:val="clear" w:color="auto" w:fill="auto"/>
            <w:noWrap/>
            <w:vAlign w:val="center"/>
          </w:tcPr>
          <w:p w14:paraId="74197E6A"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hAnsi="Times New Roman" w:cs="Times New Roman"/>
                <w:color w:val="auto"/>
                <w:sz w:val="20"/>
                <w:szCs w:val="20"/>
              </w:rPr>
              <w:t>[1.725</w:t>
            </w:r>
          </w:p>
        </w:tc>
        <w:tc>
          <w:tcPr>
            <w:tcW w:w="809" w:type="dxa"/>
            <w:gridSpan w:val="2"/>
            <w:tcBorders>
              <w:top w:val="nil"/>
              <w:bottom w:val="nil"/>
            </w:tcBorders>
            <w:shd w:val="clear" w:color="auto" w:fill="auto"/>
            <w:noWrap/>
            <w:vAlign w:val="center"/>
          </w:tcPr>
          <w:p w14:paraId="11138CB1"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hAnsi="Times New Roman" w:cs="Times New Roman"/>
                <w:color w:val="auto"/>
                <w:sz w:val="20"/>
                <w:szCs w:val="20"/>
              </w:rPr>
              <w:t>1.888]</w:t>
            </w:r>
          </w:p>
        </w:tc>
        <w:tc>
          <w:tcPr>
            <w:tcW w:w="1349" w:type="dxa"/>
            <w:gridSpan w:val="2"/>
            <w:tcBorders>
              <w:left w:val="single" w:sz="4" w:space="0" w:color="auto"/>
            </w:tcBorders>
            <w:shd w:val="clear" w:color="auto" w:fill="auto"/>
            <w:noWrap/>
            <w:vAlign w:val="center"/>
          </w:tcPr>
          <w:p w14:paraId="3609103C"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815" w:type="dxa"/>
            <w:gridSpan w:val="2"/>
            <w:shd w:val="clear" w:color="auto" w:fill="auto"/>
            <w:noWrap/>
            <w:vAlign w:val="center"/>
          </w:tcPr>
          <w:p w14:paraId="14C08E8A"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170" w:type="dxa"/>
            <w:gridSpan w:val="2"/>
            <w:shd w:val="clear" w:color="auto" w:fill="auto"/>
            <w:noWrap/>
            <w:vAlign w:val="center"/>
          </w:tcPr>
          <w:p w14:paraId="3A28F536"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F73F70">
              <w:rPr>
                <w:rFonts w:ascii="Times New Roman" w:eastAsia="Times New Roman" w:hAnsi="Times New Roman" w:cs="Times New Roman"/>
                <w:color w:val="auto"/>
                <w:sz w:val="20"/>
                <w:szCs w:val="20"/>
                <w:lang w:val="en-US" w:eastAsia="en-US"/>
              </w:rPr>
              <w:t>[0.541</w:t>
            </w:r>
          </w:p>
        </w:tc>
        <w:tc>
          <w:tcPr>
            <w:tcW w:w="895" w:type="dxa"/>
            <w:gridSpan w:val="2"/>
            <w:shd w:val="clear" w:color="auto" w:fill="auto"/>
            <w:noWrap/>
            <w:vAlign w:val="center"/>
          </w:tcPr>
          <w:p w14:paraId="5053F17B"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rPr>
            </w:pPr>
            <w:r w:rsidRPr="00F73F70">
              <w:rPr>
                <w:rFonts w:ascii="Times New Roman" w:eastAsia="Times New Roman" w:hAnsi="Times New Roman" w:cs="Times New Roman"/>
                <w:color w:val="auto"/>
                <w:sz w:val="20"/>
                <w:szCs w:val="20"/>
                <w:lang w:val="en-US" w:eastAsia="en-US"/>
              </w:rPr>
              <w:t>0.634]</w:t>
            </w:r>
          </w:p>
        </w:tc>
      </w:tr>
      <w:tr w:rsidR="00F73F70" w:rsidRPr="00F73F70" w14:paraId="142806E7" w14:textId="77777777" w:rsidTr="00CA2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gridSpan w:val="3"/>
            <w:shd w:val="clear" w:color="auto" w:fill="auto"/>
            <w:noWrap/>
            <w:hideMark/>
          </w:tcPr>
          <w:p w14:paraId="7675EB28"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Parents divorced</w:t>
            </w:r>
          </w:p>
        </w:tc>
        <w:tc>
          <w:tcPr>
            <w:tcW w:w="834" w:type="dxa"/>
            <w:gridSpan w:val="2"/>
            <w:shd w:val="clear" w:color="auto" w:fill="auto"/>
            <w:noWrap/>
            <w:hideMark/>
          </w:tcPr>
          <w:p w14:paraId="24CB4D40"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hideMark/>
          </w:tcPr>
          <w:p w14:paraId="265F637F"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0.753</w:t>
            </w:r>
          </w:p>
        </w:tc>
        <w:tc>
          <w:tcPr>
            <w:tcW w:w="809" w:type="dxa"/>
            <w:gridSpan w:val="2"/>
            <w:tcBorders>
              <w:right w:val="single" w:sz="4" w:space="0" w:color="auto"/>
            </w:tcBorders>
            <w:shd w:val="clear" w:color="auto" w:fill="auto"/>
            <w:noWrap/>
            <w:hideMark/>
          </w:tcPr>
          <w:p w14:paraId="3478D169"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gridSpan w:val="2"/>
            <w:tcBorders>
              <w:left w:val="single" w:sz="4" w:space="0" w:color="auto"/>
            </w:tcBorders>
            <w:shd w:val="clear" w:color="auto" w:fill="auto"/>
            <w:noWrap/>
          </w:tcPr>
          <w:p w14:paraId="1A066D8F"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815" w:type="dxa"/>
            <w:gridSpan w:val="2"/>
            <w:shd w:val="clear" w:color="auto" w:fill="auto"/>
            <w:noWrap/>
          </w:tcPr>
          <w:p w14:paraId="03A5B436"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170" w:type="dxa"/>
            <w:gridSpan w:val="2"/>
            <w:shd w:val="clear" w:color="auto" w:fill="auto"/>
            <w:noWrap/>
            <w:hideMark/>
          </w:tcPr>
          <w:p w14:paraId="06FF2402"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r w:rsidRPr="00F73F70">
              <w:rPr>
                <w:rFonts w:ascii="Times New Roman" w:eastAsia="Times New Roman" w:hAnsi="Times New Roman" w:cs="Times New Roman"/>
                <w:color w:val="auto"/>
                <w:sz w:val="20"/>
                <w:szCs w:val="20"/>
                <w:lang w:val="en-US" w:eastAsia="en-US"/>
              </w:rPr>
              <w:t>1.283*</w:t>
            </w:r>
          </w:p>
        </w:tc>
        <w:tc>
          <w:tcPr>
            <w:tcW w:w="895" w:type="dxa"/>
            <w:gridSpan w:val="2"/>
            <w:shd w:val="clear" w:color="auto" w:fill="auto"/>
            <w:noWrap/>
            <w:hideMark/>
          </w:tcPr>
          <w:p w14:paraId="05151089"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r>
      <w:tr w:rsidR="00F73F70" w:rsidRPr="00F73F70" w14:paraId="40EE8D0B" w14:textId="77777777" w:rsidTr="00CA2BB6">
        <w:trPr>
          <w:trHeight w:val="300"/>
        </w:trPr>
        <w:tc>
          <w:tcPr>
            <w:cnfStyle w:val="001000000000" w:firstRow="0" w:lastRow="0" w:firstColumn="1" w:lastColumn="0" w:oddVBand="0" w:evenVBand="0" w:oddHBand="0" w:evenHBand="0" w:firstRowFirstColumn="0" w:firstRowLastColumn="0" w:lastRowFirstColumn="0" w:lastRowLastColumn="0"/>
            <w:tcW w:w="1485" w:type="dxa"/>
            <w:gridSpan w:val="2"/>
            <w:shd w:val="clear" w:color="auto" w:fill="auto"/>
            <w:noWrap/>
            <w:hideMark/>
          </w:tcPr>
          <w:p w14:paraId="5E9D890F" w14:textId="77777777" w:rsidR="00162007" w:rsidRPr="00F73F70" w:rsidRDefault="00162007" w:rsidP="00162007">
            <w:pPr>
              <w:rPr>
                <w:rFonts w:ascii="Times New Roman" w:eastAsia="Times New Roman" w:hAnsi="Times New Roman" w:cs="Times New Roman"/>
                <w:b w:val="0"/>
                <w:color w:val="auto"/>
                <w:sz w:val="20"/>
                <w:szCs w:val="20"/>
              </w:rPr>
            </w:pPr>
          </w:p>
        </w:tc>
        <w:tc>
          <w:tcPr>
            <w:tcW w:w="1004" w:type="dxa"/>
            <w:shd w:val="clear" w:color="auto" w:fill="auto"/>
            <w:noWrap/>
            <w:hideMark/>
          </w:tcPr>
          <w:p w14:paraId="5C9FE6AE"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gridSpan w:val="2"/>
            <w:shd w:val="clear" w:color="auto" w:fill="auto"/>
            <w:noWrap/>
            <w:hideMark/>
          </w:tcPr>
          <w:p w14:paraId="7D618011"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hideMark/>
          </w:tcPr>
          <w:p w14:paraId="207B0ABB"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[0.707</w:t>
            </w:r>
          </w:p>
        </w:tc>
        <w:tc>
          <w:tcPr>
            <w:tcW w:w="809" w:type="dxa"/>
            <w:gridSpan w:val="2"/>
            <w:tcBorders>
              <w:right w:val="single" w:sz="4" w:space="0" w:color="auto"/>
            </w:tcBorders>
            <w:shd w:val="clear" w:color="auto" w:fill="auto"/>
            <w:noWrap/>
            <w:hideMark/>
          </w:tcPr>
          <w:p w14:paraId="2B5779D5"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0.803]</w:t>
            </w:r>
          </w:p>
        </w:tc>
        <w:tc>
          <w:tcPr>
            <w:tcW w:w="1349" w:type="dxa"/>
            <w:gridSpan w:val="2"/>
            <w:tcBorders>
              <w:left w:val="single" w:sz="4" w:space="0" w:color="auto"/>
            </w:tcBorders>
            <w:shd w:val="clear" w:color="auto" w:fill="auto"/>
            <w:noWrap/>
          </w:tcPr>
          <w:p w14:paraId="55E9A84F"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gridSpan w:val="2"/>
            <w:shd w:val="clear" w:color="auto" w:fill="auto"/>
            <w:noWrap/>
          </w:tcPr>
          <w:p w14:paraId="7FEAC6EC"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gridSpan w:val="2"/>
            <w:shd w:val="clear" w:color="auto" w:fill="auto"/>
            <w:noWrap/>
            <w:hideMark/>
          </w:tcPr>
          <w:p w14:paraId="6CDE3EF9"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[1.168</w:t>
            </w:r>
          </w:p>
        </w:tc>
        <w:tc>
          <w:tcPr>
            <w:tcW w:w="895" w:type="dxa"/>
            <w:gridSpan w:val="2"/>
            <w:shd w:val="clear" w:color="auto" w:fill="auto"/>
            <w:noWrap/>
          </w:tcPr>
          <w:p w14:paraId="2522BE62"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1.409]</w:t>
            </w:r>
          </w:p>
        </w:tc>
      </w:tr>
      <w:tr w:rsidR="00F73F70" w:rsidRPr="00F73F70" w14:paraId="0EC698F7" w14:textId="77777777" w:rsidTr="00CA2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3" w:type="dxa"/>
            <w:gridSpan w:val="5"/>
            <w:shd w:val="clear" w:color="auto" w:fill="auto"/>
            <w:noWrap/>
            <w:hideMark/>
          </w:tcPr>
          <w:p w14:paraId="1AA5B7DD"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Accommodation owner-occupied, 2001</w:t>
            </w:r>
          </w:p>
        </w:tc>
        <w:tc>
          <w:tcPr>
            <w:tcW w:w="989" w:type="dxa"/>
            <w:gridSpan w:val="2"/>
            <w:shd w:val="clear" w:color="auto" w:fill="auto"/>
            <w:noWrap/>
            <w:hideMark/>
          </w:tcPr>
          <w:p w14:paraId="628B5D18"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2.093</w:t>
            </w:r>
          </w:p>
        </w:tc>
        <w:tc>
          <w:tcPr>
            <w:tcW w:w="809" w:type="dxa"/>
            <w:gridSpan w:val="2"/>
            <w:tcBorders>
              <w:right w:val="single" w:sz="4" w:space="0" w:color="auto"/>
            </w:tcBorders>
            <w:shd w:val="clear" w:color="auto" w:fill="auto"/>
            <w:noWrap/>
            <w:hideMark/>
          </w:tcPr>
          <w:p w14:paraId="177F4A52"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gridSpan w:val="2"/>
            <w:tcBorders>
              <w:left w:val="single" w:sz="4" w:space="0" w:color="auto"/>
            </w:tcBorders>
            <w:shd w:val="clear" w:color="auto" w:fill="auto"/>
            <w:noWrap/>
          </w:tcPr>
          <w:p w14:paraId="0952F526"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815" w:type="dxa"/>
            <w:gridSpan w:val="2"/>
            <w:shd w:val="clear" w:color="auto" w:fill="auto"/>
            <w:noWrap/>
          </w:tcPr>
          <w:p w14:paraId="4E935F9C"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170" w:type="dxa"/>
            <w:gridSpan w:val="2"/>
            <w:shd w:val="clear" w:color="auto" w:fill="auto"/>
            <w:noWrap/>
            <w:hideMark/>
          </w:tcPr>
          <w:p w14:paraId="06C7D558"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r w:rsidRPr="00F73F70">
              <w:rPr>
                <w:rFonts w:ascii="Times New Roman" w:eastAsia="Times New Roman" w:hAnsi="Times New Roman" w:cs="Times New Roman"/>
                <w:color w:val="auto"/>
                <w:sz w:val="20"/>
                <w:szCs w:val="20"/>
                <w:lang w:val="en-US" w:eastAsia="en-US"/>
              </w:rPr>
              <w:t>0.377*</w:t>
            </w:r>
          </w:p>
        </w:tc>
        <w:tc>
          <w:tcPr>
            <w:tcW w:w="895" w:type="dxa"/>
            <w:gridSpan w:val="2"/>
            <w:shd w:val="clear" w:color="auto" w:fill="auto"/>
            <w:noWrap/>
            <w:hideMark/>
          </w:tcPr>
          <w:p w14:paraId="3B503323"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r>
      <w:tr w:rsidR="00F73F70" w:rsidRPr="00F73F70" w14:paraId="03A8AAD3" w14:textId="77777777" w:rsidTr="00CA2BB6">
        <w:trPr>
          <w:trHeight w:val="300"/>
        </w:trPr>
        <w:tc>
          <w:tcPr>
            <w:cnfStyle w:val="001000000000" w:firstRow="0" w:lastRow="0" w:firstColumn="1" w:lastColumn="0" w:oddVBand="0" w:evenVBand="0" w:oddHBand="0" w:evenHBand="0" w:firstRowFirstColumn="0" w:firstRowLastColumn="0" w:lastRowFirstColumn="0" w:lastRowLastColumn="0"/>
            <w:tcW w:w="1485" w:type="dxa"/>
            <w:gridSpan w:val="2"/>
            <w:shd w:val="clear" w:color="auto" w:fill="auto"/>
            <w:noWrap/>
            <w:hideMark/>
          </w:tcPr>
          <w:p w14:paraId="73E6E7A3" w14:textId="77777777" w:rsidR="00162007" w:rsidRPr="00F73F70" w:rsidRDefault="00162007" w:rsidP="00162007">
            <w:pPr>
              <w:rPr>
                <w:rFonts w:ascii="Times New Roman" w:eastAsia="Times New Roman" w:hAnsi="Times New Roman" w:cs="Times New Roman"/>
                <w:b w:val="0"/>
                <w:color w:val="auto"/>
                <w:sz w:val="20"/>
                <w:szCs w:val="20"/>
              </w:rPr>
            </w:pPr>
          </w:p>
        </w:tc>
        <w:tc>
          <w:tcPr>
            <w:tcW w:w="1004" w:type="dxa"/>
            <w:shd w:val="clear" w:color="auto" w:fill="auto"/>
            <w:noWrap/>
            <w:hideMark/>
          </w:tcPr>
          <w:p w14:paraId="7C5142FC"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gridSpan w:val="2"/>
            <w:shd w:val="clear" w:color="auto" w:fill="auto"/>
            <w:noWrap/>
            <w:hideMark/>
          </w:tcPr>
          <w:p w14:paraId="5483B79B"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hideMark/>
          </w:tcPr>
          <w:p w14:paraId="5C278B1A"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[1.969</w:t>
            </w:r>
          </w:p>
        </w:tc>
        <w:tc>
          <w:tcPr>
            <w:tcW w:w="809" w:type="dxa"/>
            <w:gridSpan w:val="2"/>
            <w:tcBorders>
              <w:right w:val="single" w:sz="4" w:space="0" w:color="auto"/>
            </w:tcBorders>
            <w:shd w:val="clear" w:color="auto" w:fill="auto"/>
            <w:noWrap/>
            <w:hideMark/>
          </w:tcPr>
          <w:p w14:paraId="74103D75"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2.224]</w:t>
            </w:r>
          </w:p>
        </w:tc>
        <w:tc>
          <w:tcPr>
            <w:tcW w:w="1349" w:type="dxa"/>
            <w:gridSpan w:val="2"/>
            <w:shd w:val="clear" w:color="auto" w:fill="auto"/>
            <w:noWrap/>
          </w:tcPr>
          <w:p w14:paraId="2E12A99E"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gridSpan w:val="2"/>
            <w:shd w:val="clear" w:color="auto" w:fill="auto"/>
            <w:noWrap/>
          </w:tcPr>
          <w:p w14:paraId="1D01CC78"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gridSpan w:val="2"/>
            <w:shd w:val="clear" w:color="auto" w:fill="auto"/>
            <w:noWrap/>
          </w:tcPr>
          <w:p w14:paraId="690DE8AA"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[0.344</w:t>
            </w:r>
          </w:p>
        </w:tc>
        <w:tc>
          <w:tcPr>
            <w:tcW w:w="895" w:type="dxa"/>
            <w:gridSpan w:val="2"/>
            <w:shd w:val="clear" w:color="auto" w:fill="auto"/>
            <w:noWrap/>
          </w:tcPr>
          <w:p w14:paraId="55A3B020"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0.413]</w:t>
            </w:r>
          </w:p>
        </w:tc>
      </w:tr>
      <w:tr w:rsidR="00F73F70" w:rsidRPr="00F73F70" w14:paraId="76671B94" w14:textId="77777777" w:rsidTr="00CA2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gridSpan w:val="3"/>
            <w:shd w:val="clear" w:color="auto" w:fill="auto"/>
            <w:noWrap/>
            <w:hideMark/>
          </w:tcPr>
          <w:p w14:paraId="78AE030B"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Parental household, 2001: educational deprivation</w:t>
            </w:r>
          </w:p>
        </w:tc>
        <w:tc>
          <w:tcPr>
            <w:tcW w:w="834" w:type="dxa"/>
            <w:gridSpan w:val="2"/>
            <w:shd w:val="clear" w:color="auto" w:fill="auto"/>
            <w:noWrap/>
            <w:hideMark/>
          </w:tcPr>
          <w:p w14:paraId="46B7A525"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hideMark/>
          </w:tcPr>
          <w:p w14:paraId="0E4768DE"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0.516</w:t>
            </w:r>
          </w:p>
        </w:tc>
        <w:tc>
          <w:tcPr>
            <w:tcW w:w="809" w:type="dxa"/>
            <w:gridSpan w:val="2"/>
            <w:tcBorders>
              <w:right w:val="single" w:sz="4" w:space="0" w:color="auto"/>
            </w:tcBorders>
            <w:shd w:val="clear" w:color="auto" w:fill="auto"/>
            <w:noWrap/>
            <w:hideMark/>
          </w:tcPr>
          <w:p w14:paraId="648EB9C1"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gridSpan w:val="2"/>
            <w:tcBorders>
              <w:left w:val="single" w:sz="4" w:space="0" w:color="auto"/>
            </w:tcBorders>
            <w:shd w:val="clear" w:color="auto" w:fill="auto"/>
            <w:noWrap/>
          </w:tcPr>
          <w:p w14:paraId="5279084A"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815" w:type="dxa"/>
            <w:gridSpan w:val="2"/>
            <w:shd w:val="clear" w:color="auto" w:fill="auto"/>
            <w:noWrap/>
          </w:tcPr>
          <w:p w14:paraId="083FDD4C"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170" w:type="dxa"/>
            <w:gridSpan w:val="2"/>
            <w:shd w:val="clear" w:color="auto" w:fill="auto"/>
            <w:noWrap/>
            <w:hideMark/>
          </w:tcPr>
          <w:p w14:paraId="15195AFE"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r w:rsidRPr="00F73F70">
              <w:rPr>
                <w:rFonts w:ascii="Times New Roman" w:eastAsia="Times New Roman" w:hAnsi="Times New Roman" w:cs="Times New Roman"/>
                <w:color w:val="auto"/>
                <w:sz w:val="20"/>
                <w:szCs w:val="20"/>
                <w:lang w:val="en-US" w:eastAsia="en-US"/>
              </w:rPr>
              <w:t>2.183*</w:t>
            </w:r>
          </w:p>
        </w:tc>
        <w:tc>
          <w:tcPr>
            <w:tcW w:w="895" w:type="dxa"/>
            <w:gridSpan w:val="2"/>
            <w:shd w:val="clear" w:color="auto" w:fill="auto"/>
            <w:noWrap/>
            <w:hideMark/>
          </w:tcPr>
          <w:p w14:paraId="08C48676"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r>
      <w:tr w:rsidR="00F73F70" w:rsidRPr="00F73F70" w14:paraId="20D25AC7" w14:textId="77777777" w:rsidTr="00CA2BB6">
        <w:trPr>
          <w:trHeight w:val="300"/>
        </w:trPr>
        <w:tc>
          <w:tcPr>
            <w:cnfStyle w:val="001000000000" w:firstRow="0" w:lastRow="0" w:firstColumn="1" w:lastColumn="0" w:oddVBand="0" w:evenVBand="0" w:oddHBand="0" w:evenHBand="0" w:firstRowFirstColumn="0" w:firstRowLastColumn="0" w:lastRowFirstColumn="0" w:lastRowLastColumn="0"/>
            <w:tcW w:w="1485" w:type="dxa"/>
            <w:gridSpan w:val="2"/>
            <w:shd w:val="clear" w:color="auto" w:fill="auto"/>
            <w:noWrap/>
            <w:hideMark/>
          </w:tcPr>
          <w:p w14:paraId="6C99FE3D" w14:textId="77777777" w:rsidR="00162007" w:rsidRPr="00F73F70" w:rsidRDefault="00162007" w:rsidP="00162007">
            <w:pPr>
              <w:rPr>
                <w:rFonts w:ascii="Times New Roman" w:eastAsia="Times New Roman" w:hAnsi="Times New Roman" w:cs="Times New Roman"/>
                <w:b w:val="0"/>
                <w:color w:val="auto"/>
                <w:sz w:val="20"/>
                <w:szCs w:val="20"/>
              </w:rPr>
            </w:pPr>
          </w:p>
        </w:tc>
        <w:tc>
          <w:tcPr>
            <w:tcW w:w="1004" w:type="dxa"/>
            <w:shd w:val="clear" w:color="auto" w:fill="auto"/>
            <w:noWrap/>
            <w:hideMark/>
          </w:tcPr>
          <w:p w14:paraId="6ABB6591"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gridSpan w:val="2"/>
            <w:shd w:val="clear" w:color="auto" w:fill="auto"/>
            <w:noWrap/>
            <w:hideMark/>
          </w:tcPr>
          <w:p w14:paraId="32344BCF"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hideMark/>
          </w:tcPr>
          <w:p w14:paraId="1B4D1FC4"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[0.480</w:t>
            </w:r>
          </w:p>
        </w:tc>
        <w:tc>
          <w:tcPr>
            <w:tcW w:w="809" w:type="dxa"/>
            <w:gridSpan w:val="2"/>
            <w:tcBorders>
              <w:right w:val="single" w:sz="4" w:space="0" w:color="auto"/>
            </w:tcBorders>
            <w:shd w:val="clear" w:color="auto" w:fill="auto"/>
            <w:noWrap/>
            <w:hideMark/>
          </w:tcPr>
          <w:p w14:paraId="78C85454"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0.547]</w:t>
            </w:r>
          </w:p>
        </w:tc>
        <w:tc>
          <w:tcPr>
            <w:tcW w:w="1349" w:type="dxa"/>
            <w:gridSpan w:val="2"/>
            <w:shd w:val="clear" w:color="auto" w:fill="auto"/>
            <w:noWrap/>
          </w:tcPr>
          <w:p w14:paraId="38580836"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gridSpan w:val="2"/>
            <w:shd w:val="clear" w:color="auto" w:fill="auto"/>
            <w:noWrap/>
          </w:tcPr>
          <w:p w14:paraId="243FD676"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gridSpan w:val="2"/>
            <w:shd w:val="clear" w:color="auto" w:fill="auto"/>
            <w:noWrap/>
          </w:tcPr>
          <w:p w14:paraId="40133459"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[2.000</w:t>
            </w:r>
          </w:p>
        </w:tc>
        <w:tc>
          <w:tcPr>
            <w:tcW w:w="895" w:type="dxa"/>
            <w:gridSpan w:val="2"/>
            <w:shd w:val="clear" w:color="auto" w:fill="auto"/>
            <w:noWrap/>
          </w:tcPr>
          <w:p w14:paraId="3BCC1F1C"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2.380]</w:t>
            </w:r>
          </w:p>
        </w:tc>
      </w:tr>
      <w:tr w:rsidR="00F73F70" w:rsidRPr="00F73F70" w14:paraId="56C85E10" w14:textId="77777777" w:rsidTr="00CA2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gridSpan w:val="3"/>
            <w:shd w:val="clear" w:color="auto" w:fill="auto"/>
            <w:noWrap/>
            <w:hideMark/>
          </w:tcPr>
          <w:p w14:paraId="40F14375"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Parental household, 2001: employment deprivation</w:t>
            </w:r>
          </w:p>
        </w:tc>
        <w:tc>
          <w:tcPr>
            <w:tcW w:w="834" w:type="dxa"/>
            <w:gridSpan w:val="2"/>
            <w:shd w:val="clear" w:color="auto" w:fill="auto"/>
            <w:noWrap/>
            <w:hideMark/>
          </w:tcPr>
          <w:p w14:paraId="02B5BE11"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hideMark/>
          </w:tcPr>
          <w:p w14:paraId="11494E7F"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0.735</w:t>
            </w:r>
          </w:p>
        </w:tc>
        <w:tc>
          <w:tcPr>
            <w:tcW w:w="809" w:type="dxa"/>
            <w:gridSpan w:val="2"/>
            <w:tcBorders>
              <w:right w:val="single" w:sz="4" w:space="0" w:color="auto"/>
            </w:tcBorders>
            <w:shd w:val="clear" w:color="auto" w:fill="auto"/>
            <w:noWrap/>
            <w:hideMark/>
          </w:tcPr>
          <w:p w14:paraId="44551A15"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gridSpan w:val="2"/>
            <w:tcBorders>
              <w:left w:val="single" w:sz="4" w:space="0" w:color="auto"/>
            </w:tcBorders>
            <w:shd w:val="clear" w:color="auto" w:fill="auto"/>
            <w:noWrap/>
          </w:tcPr>
          <w:p w14:paraId="0FD66E19"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815" w:type="dxa"/>
            <w:gridSpan w:val="2"/>
            <w:shd w:val="clear" w:color="auto" w:fill="auto"/>
            <w:noWrap/>
          </w:tcPr>
          <w:p w14:paraId="304A8016"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170" w:type="dxa"/>
            <w:gridSpan w:val="2"/>
            <w:shd w:val="clear" w:color="auto" w:fill="auto"/>
            <w:noWrap/>
            <w:hideMark/>
          </w:tcPr>
          <w:p w14:paraId="35209F04"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r w:rsidRPr="00F73F70">
              <w:rPr>
                <w:rFonts w:ascii="Times New Roman" w:eastAsia="Times New Roman" w:hAnsi="Times New Roman" w:cs="Times New Roman"/>
                <w:color w:val="auto"/>
                <w:sz w:val="20"/>
                <w:szCs w:val="20"/>
                <w:lang w:val="en-US" w:eastAsia="en-US"/>
              </w:rPr>
              <w:t>1.253*</w:t>
            </w:r>
          </w:p>
        </w:tc>
        <w:tc>
          <w:tcPr>
            <w:tcW w:w="895" w:type="dxa"/>
            <w:gridSpan w:val="2"/>
            <w:shd w:val="clear" w:color="auto" w:fill="auto"/>
            <w:noWrap/>
            <w:hideMark/>
          </w:tcPr>
          <w:p w14:paraId="3F8119D2"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r>
      <w:tr w:rsidR="00F73F70" w:rsidRPr="00F73F70" w14:paraId="7A0CD8B3" w14:textId="77777777" w:rsidTr="00CA2BB6">
        <w:trPr>
          <w:trHeight w:val="300"/>
        </w:trPr>
        <w:tc>
          <w:tcPr>
            <w:cnfStyle w:val="001000000000" w:firstRow="0" w:lastRow="0" w:firstColumn="1" w:lastColumn="0" w:oddVBand="0" w:evenVBand="0" w:oddHBand="0" w:evenHBand="0" w:firstRowFirstColumn="0" w:firstRowLastColumn="0" w:lastRowFirstColumn="0" w:lastRowLastColumn="0"/>
            <w:tcW w:w="1485" w:type="dxa"/>
            <w:gridSpan w:val="2"/>
            <w:shd w:val="clear" w:color="auto" w:fill="auto"/>
            <w:noWrap/>
            <w:hideMark/>
          </w:tcPr>
          <w:p w14:paraId="5FCD5E4F" w14:textId="77777777" w:rsidR="00162007" w:rsidRPr="00F73F70" w:rsidRDefault="00162007" w:rsidP="00162007">
            <w:pPr>
              <w:rPr>
                <w:rFonts w:ascii="Times New Roman" w:eastAsia="Times New Roman" w:hAnsi="Times New Roman" w:cs="Times New Roman"/>
                <w:b w:val="0"/>
                <w:color w:val="auto"/>
                <w:sz w:val="20"/>
                <w:szCs w:val="20"/>
              </w:rPr>
            </w:pPr>
          </w:p>
        </w:tc>
        <w:tc>
          <w:tcPr>
            <w:tcW w:w="1004" w:type="dxa"/>
            <w:shd w:val="clear" w:color="auto" w:fill="auto"/>
            <w:noWrap/>
            <w:hideMark/>
          </w:tcPr>
          <w:p w14:paraId="64A7D603"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gridSpan w:val="2"/>
            <w:shd w:val="clear" w:color="auto" w:fill="auto"/>
            <w:noWrap/>
            <w:hideMark/>
          </w:tcPr>
          <w:p w14:paraId="15CA1EB6"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hideMark/>
          </w:tcPr>
          <w:p w14:paraId="0608FBFF"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[0.696</w:t>
            </w:r>
          </w:p>
        </w:tc>
        <w:tc>
          <w:tcPr>
            <w:tcW w:w="809" w:type="dxa"/>
            <w:gridSpan w:val="2"/>
            <w:tcBorders>
              <w:right w:val="single" w:sz="4" w:space="0" w:color="auto"/>
            </w:tcBorders>
            <w:shd w:val="clear" w:color="auto" w:fill="auto"/>
            <w:noWrap/>
            <w:hideMark/>
          </w:tcPr>
          <w:p w14:paraId="21B80AE1"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0.776]</w:t>
            </w:r>
          </w:p>
        </w:tc>
        <w:tc>
          <w:tcPr>
            <w:tcW w:w="1349" w:type="dxa"/>
            <w:gridSpan w:val="2"/>
            <w:shd w:val="clear" w:color="auto" w:fill="auto"/>
            <w:noWrap/>
          </w:tcPr>
          <w:p w14:paraId="2C8617C8"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gridSpan w:val="2"/>
            <w:shd w:val="clear" w:color="auto" w:fill="auto"/>
            <w:noWrap/>
          </w:tcPr>
          <w:p w14:paraId="2F4B166B"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gridSpan w:val="2"/>
            <w:shd w:val="clear" w:color="auto" w:fill="auto"/>
            <w:noWrap/>
          </w:tcPr>
          <w:p w14:paraId="6EA7DAA3"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[1.151</w:t>
            </w:r>
          </w:p>
        </w:tc>
        <w:tc>
          <w:tcPr>
            <w:tcW w:w="895" w:type="dxa"/>
            <w:gridSpan w:val="2"/>
            <w:shd w:val="clear" w:color="auto" w:fill="auto"/>
            <w:noWrap/>
          </w:tcPr>
          <w:p w14:paraId="387BA244"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1.364]</w:t>
            </w:r>
          </w:p>
        </w:tc>
      </w:tr>
      <w:tr w:rsidR="00F73F70" w:rsidRPr="00F73F70" w14:paraId="79AD416E" w14:textId="77777777" w:rsidTr="00CA2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gridSpan w:val="3"/>
            <w:shd w:val="clear" w:color="auto" w:fill="auto"/>
            <w:noWrap/>
            <w:hideMark/>
          </w:tcPr>
          <w:p w14:paraId="59E24E9A"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Log multiple area deprivation score (2001)</w:t>
            </w:r>
          </w:p>
        </w:tc>
        <w:tc>
          <w:tcPr>
            <w:tcW w:w="834" w:type="dxa"/>
            <w:gridSpan w:val="2"/>
            <w:shd w:val="clear" w:color="auto" w:fill="auto"/>
            <w:noWrap/>
            <w:hideMark/>
          </w:tcPr>
          <w:p w14:paraId="59EE4249"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hideMark/>
          </w:tcPr>
          <w:p w14:paraId="2471CA48"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0.726</w:t>
            </w:r>
          </w:p>
        </w:tc>
        <w:tc>
          <w:tcPr>
            <w:tcW w:w="809" w:type="dxa"/>
            <w:gridSpan w:val="2"/>
            <w:tcBorders>
              <w:right w:val="single" w:sz="4" w:space="0" w:color="auto"/>
            </w:tcBorders>
            <w:shd w:val="clear" w:color="auto" w:fill="auto"/>
            <w:noWrap/>
            <w:hideMark/>
          </w:tcPr>
          <w:p w14:paraId="3C69E4E1"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gridSpan w:val="2"/>
            <w:tcBorders>
              <w:left w:val="single" w:sz="4" w:space="0" w:color="auto"/>
            </w:tcBorders>
            <w:shd w:val="clear" w:color="auto" w:fill="auto"/>
            <w:noWrap/>
          </w:tcPr>
          <w:p w14:paraId="457E5278"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815" w:type="dxa"/>
            <w:gridSpan w:val="2"/>
            <w:shd w:val="clear" w:color="auto" w:fill="auto"/>
            <w:noWrap/>
          </w:tcPr>
          <w:p w14:paraId="1A2EB16B"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c>
          <w:tcPr>
            <w:tcW w:w="1170" w:type="dxa"/>
            <w:gridSpan w:val="2"/>
            <w:shd w:val="clear" w:color="auto" w:fill="auto"/>
            <w:noWrap/>
            <w:hideMark/>
          </w:tcPr>
          <w:p w14:paraId="0C5917F6"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r w:rsidRPr="00F73F70">
              <w:rPr>
                <w:rFonts w:ascii="Times New Roman" w:eastAsia="Times New Roman" w:hAnsi="Times New Roman" w:cs="Times New Roman"/>
                <w:color w:val="auto"/>
                <w:sz w:val="20"/>
                <w:szCs w:val="20"/>
                <w:lang w:val="en-US" w:eastAsia="en-US"/>
              </w:rPr>
              <w:t>1.604*</w:t>
            </w:r>
          </w:p>
        </w:tc>
        <w:tc>
          <w:tcPr>
            <w:tcW w:w="895" w:type="dxa"/>
            <w:gridSpan w:val="2"/>
            <w:shd w:val="clear" w:color="auto" w:fill="auto"/>
            <w:noWrap/>
            <w:hideMark/>
          </w:tcPr>
          <w:p w14:paraId="50F8F3C9"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rPr>
            </w:pPr>
          </w:p>
        </w:tc>
      </w:tr>
      <w:tr w:rsidR="00F73F70" w:rsidRPr="00F73F70" w14:paraId="28163D3E" w14:textId="77777777" w:rsidTr="00CA2BB6">
        <w:trPr>
          <w:trHeight w:val="300"/>
        </w:trPr>
        <w:tc>
          <w:tcPr>
            <w:cnfStyle w:val="001000000000" w:firstRow="0" w:lastRow="0" w:firstColumn="1" w:lastColumn="0" w:oddVBand="0" w:evenVBand="0" w:oddHBand="0" w:evenHBand="0" w:firstRowFirstColumn="0" w:firstRowLastColumn="0" w:lastRowFirstColumn="0" w:lastRowLastColumn="0"/>
            <w:tcW w:w="1485" w:type="dxa"/>
            <w:gridSpan w:val="2"/>
            <w:shd w:val="clear" w:color="auto" w:fill="auto"/>
            <w:noWrap/>
            <w:hideMark/>
          </w:tcPr>
          <w:p w14:paraId="06B409E2" w14:textId="77777777" w:rsidR="00162007" w:rsidRPr="00F73F70" w:rsidRDefault="00162007" w:rsidP="00162007">
            <w:pPr>
              <w:rPr>
                <w:rFonts w:ascii="Times New Roman" w:eastAsia="Times New Roman" w:hAnsi="Times New Roman" w:cs="Times New Roman"/>
                <w:b w:val="0"/>
                <w:color w:val="auto"/>
                <w:sz w:val="20"/>
                <w:szCs w:val="20"/>
              </w:rPr>
            </w:pPr>
          </w:p>
        </w:tc>
        <w:tc>
          <w:tcPr>
            <w:tcW w:w="1004" w:type="dxa"/>
            <w:shd w:val="clear" w:color="auto" w:fill="auto"/>
            <w:noWrap/>
            <w:hideMark/>
          </w:tcPr>
          <w:p w14:paraId="43EBCC63"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gridSpan w:val="2"/>
            <w:shd w:val="clear" w:color="auto" w:fill="auto"/>
            <w:noWrap/>
            <w:hideMark/>
          </w:tcPr>
          <w:p w14:paraId="480CCF07"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hideMark/>
          </w:tcPr>
          <w:p w14:paraId="2E6F09F3"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[0.697</w:t>
            </w:r>
          </w:p>
        </w:tc>
        <w:tc>
          <w:tcPr>
            <w:tcW w:w="809" w:type="dxa"/>
            <w:gridSpan w:val="2"/>
            <w:tcBorders>
              <w:right w:val="single" w:sz="4" w:space="0" w:color="auto"/>
            </w:tcBorders>
            <w:shd w:val="clear" w:color="auto" w:fill="auto"/>
            <w:noWrap/>
            <w:hideMark/>
          </w:tcPr>
          <w:p w14:paraId="74DD70E9"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0.755]</w:t>
            </w:r>
          </w:p>
        </w:tc>
        <w:tc>
          <w:tcPr>
            <w:tcW w:w="1349" w:type="dxa"/>
            <w:gridSpan w:val="2"/>
            <w:shd w:val="clear" w:color="auto" w:fill="auto"/>
            <w:noWrap/>
          </w:tcPr>
          <w:p w14:paraId="6E419F57"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gridSpan w:val="2"/>
            <w:shd w:val="clear" w:color="auto" w:fill="auto"/>
            <w:noWrap/>
          </w:tcPr>
          <w:p w14:paraId="668AC0D1"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gridSpan w:val="2"/>
            <w:shd w:val="clear" w:color="auto" w:fill="auto"/>
            <w:noWrap/>
            <w:hideMark/>
          </w:tcPr>
          <w:p w14:paraId="741407A3"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[1.494</w:t>
            </w:r>
          </w:p>
        </w:tc>
        <w:tc>
          <w:tcPr>
            <w:tcW w:w="895" w:type="dxa"/>
            <w:gridSpan w:val="2"/>
            <w:shd w:val="clear" w:color="auto" w:fill="auto"/>
            <w:noWrap/>
            <w:hideMark/>
          </w:tcPr>
          <w:p w14:paraId="3F75DFC4"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1.722]</w:t>
            </w:r>
          </w:p>
        </w:tc>
      </w:tr>
      <w:tr w:rsidR="00F73F70" w:rsidRPr="00F73F70" w14:paraId="2A8DA7C2" w14:textId="77777777" w:rsidTr="00CA2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5" w:type="dxa"/>
            <w:gridSpan w:val="2"/>
            <w:shd w:val="clear" w:color="auto" w:fill="auto"/>
            <w:noWrap/>
            <w:hideMark/>
          </w:tcPr>
          <w:p w14:paraId="78384198"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Constant</w:t>
            </w:r>
          </w:p>
        </w:tc>
        <w:tc>
          <w:tcPr>
            <w:tcW w:w="1004" w:type="dxa"/>
            <w:shd w:val="clear" w:color="auto" w:fill="auto"/>
            <w:noWrap/>
            <w:hideMark/>
          </w:tcPr>
          <w:p w14:paraId="21396EC3"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gridSpan w:val="2"/>
            <w:shd w:val="clear" w:color="auto" w:fill="auto"/>
            <w:noWrap/>
            <w:hideMark/>
          </w:tcPr>
          <w:p w14:paraId="335B0323"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hideMark/>
          </w:tcPr>
          <w:p w14:paraId="45941674"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0.239</w:t>
            </w:r>
          </w:p>
        </w:tc>
        <w:tc>
          <w:tcPr>
            <w:tcW w:w="809" w:type="dxa"/>
            <w:gridSpan w:val="2"/>
            <w:tcBorders>
              <w:right w:val="single" w:sz="4" w:space="0" w:color="auto"/>
            </w:tcBorders>
            <w:shd w:val="clear" w:color="auto" w:fill="auto"/>
            <w:noWrap/>
            <w:hideMark/>
          </w:tcPr>
          <w:p w14:paraId="5D2E3795"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gridSpan w:val="2"/>
            <w:tcBorders>
              <w:left w:val="single" w:sz="4" w:space="0" w:color="auto"/>
            </w:tcBorders>
            <w:shd w:val="clear" w:color="auto" w:fill="auto"/>
            <w:noWrap/>
          </w:tcPr>
          <w:p w14:paraId="511727FE"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p>
        </w:tc>
        <w:tc>
          <w:tcPr>
            <w:tcW w:w="815" w:type="dxa"/>
            <w:gridSpan w:val="2"/>
            <w:shd w:val="clear" w:color="auto" w:fill="auto"/>
            <w:noWrap/>
          </w:tcPr>
          <w:p w14:paraId="00662573"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p>
        </w:tc>
        <w:tc>
          <w:tcPr>
            <w:tcW w:w="1170" w:type="dxa"/>
            <w:gridSpan w:val="2"/>
            <w:shd w:val="clear" w:color="auto" w:fill="auto"/>
            <w:noWrap/>
            <w:hideMark/>
          </w:tcPr>
          <w:p w14:paraId="69B76F03"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r w:rsidRPr="00F73F70">
              <w:rPr>
                <w:rFonts w:ascii="Times New Roman" w:eastAsia="Times New Roman" w:hAnsi="Times New Roman" w:cs="Times New Roman"/>
                <w:color w:val="auto"/>
                <w:sz w:val="20"/>
                <w:szCs w:val="20"/>
                <w:lang w:val="en-US" w:eastAsia="en-US"/>
              </w:rPr>
              <w:t>0.047*</w:t>
            </w:r>
          </w:p>
        </w:tc>
        <w:tc>
          <w:tcPr>
            <w:tcW w:w="895" w:type="dxa"/>
            <w:gridSpan w:val="2"/>
            <w:shd w:val="clear" w:color="auto" w:fill="auto"/>
            <w:noWrap/>
            <w:hideMark/>
          </w:tcPr>
          <w:p w14:paraId="3D2AB5CF"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rPr>
            </w:pPr>
          </w:p>
        </w:tc>
      </w:tr>
      <w:tr w:rsidR="00F73F70" w:rsidRPr="00F73F70" w14:paraId="37DD13F1" w14:textId="77777777" w:rsidTr="00CA2BB6">
        <w:trPr>
          <w:trHeight w:val="75"/>
        </w:trPr>
        <w:tc>
          <w:tcPr>
            <w:cnfStyle w:val="001000000000" w:firstRow="0" w:lastRow="0" w:firstColumn="1" w:lastColumn="0" w:oddVBand="0" w:evenVBand="0" w:oddHBand="0" w:evenHBand="0" w:firstRowFirstColumn="0" w:firstRowLastColumn="0" w:lastRowFirstColumn="0" w:lastRowLastColumn="0"/>
            <w:tcW w:w="1485" w:type="dxa"/>
            <w:gridSpan w:val="2"/>
            <w:shd w:val="clear" w:color="auto" w:fill="auto"/>
            <w:noWrap/>
            <w:hideMark/>
          </w:tcPr>
          <w:p w14:paraId="176983FD" w14:textId="77777777" w:rsidR="00162007" w:rsidRPr="00F73F70" w:rsidRDefault="00162007" w:rsidP="00162007">
            <w:pPr>
              <w:rPr>
                <w:rFonts w:ascii="Times New Roman" w:eastAsia="Times New Roman" w:hAnsi="Times New Roman" w:cs="Times New Roman"/>
                <w:b w:val="0"/>
                <w:color w:val="auto"/>
                <w:sz w:val="20"/>
                <w:szCs w:val="20"/>
              </w:rPr>
            </w:pPr>
          </w:p>
        </w:tc>
        <w:tc>
          <w:tcPr>
            <w:tcW w:w="1004" w:type="dxa"/>
            <w:shd w:val="clear" w:color="auto" w:fill="auto"/>
            <w:noWrap/>
            <w:hideMark/>
          </w:tcPr>
          <w:p w14:paraId="45F93177"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34" w:type="dxa"/>
            <w:gridSpan w:val="2"/>
            <w:shd w:val="clear" w:color="auto" w:fill="auto"/>
            <w:noWrap/>
            <w:hideMark/>
          </w:tcPr>
          <w:p w14:paraId="03EB70AF"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hideMark/>
          </w:tcPr>
          <w:p w14:paraId="7A4EA3DD"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[0.069</w:t>
            </w:r>
          </w:p>
        </w:tc>
        <w:tc>
          <w:tcPr>
            <w:tcW w:w="809" w:type="dxa"/>
            <w:gridSpan w:val="2"/>
            <w:tcBorders>
              <w:right w:val="single" w:sz="4" w:space="0" w:color="auto"/>
            </w:tcBorders>
            <w:shd w:val="clear" w:color="auto" w:fill="auto"/>
            <w:noWrap/>
            <w:hideMark/>
          </w:tcPr>
          <w:p w14:paraId="35F161A0"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0.823]</w:t>
            </w:r>
          </w:p>
        </w:tc>
        <w:tc>
          <w:tcPr>
            <w:tcW w:w="1349" w:type="dxa"/>
            <w:gridSpan w:val="2"/>
            <w:tcBorders>
              <w:left w:val="single" w:sz="4" w:space="0" w:color="auto"/>
            </w:tcBorders>
            <w:shd w:val="clear" w:color="auto" w:fill="auto"/>
            <w:noWrap/>
          </w:tcPr>
          <w:p w14:paraId="083B1936"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gridSpan w:val="2"/>
            <w:shd w:val="clear" w:color="auto" w:fill="auto"/>
            <w:noWrap/>
          </w:tcPr>
          <w:p w14:paraId="5E42D72D"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gridSpan w:val="2"/>
            <w:shd w:val="clear" w:color="auto" w:fill="auto"/>
            <w:noWrap/>
            <w:hideMark/>
          </w:tcPr>
          <w:p w14:paraId="4545B9C8"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[0.006</w:t>
            </w:r>
          </w:p>
        </w:tc>
        <w:tc>
          <w:tcPr>
            <w:tcW w:w="895" w:type="dxa"/>
            <w:gridSpan w:val="2"/>
            <w:shd w:val="clear" w:color="auto" w:fill="auto"/>
            <w:noWrap/>
            <w:hideMark/>
          </w:tcPr>
          <w:p w14:paraId="1EF4FEBB"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0.382]</w:t>
            </w:r>
          </w:p>
        </w:tc>
      </w:tr>
      <w:tr w:rsidR="00F73F70" w:rsidRPr="00F73F70" w14:paraId="07FDC306" w14:textId="77777777" w:rsidTr="00CA2B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89" w:type="dxa"/>
            <w:gridSpan w:val="3"/>
            <w:shd w:val="clear" w:color="auto" w:fill="auto"/>
            <w:noWrap/>
            <w:hideMark/>
          </w:tcPr>
          <w:p w14:paraId="3752CD62"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SOA</w:t>
            </w:r>
          </w:p>
        </w:tc>
        <w:tc>
          <w:tcPr>
            <w:tcW w:w="834" w:type="dxa"/>
            <w:gridSpan w:val="2"/>
            <w:shd w:val="clear" w:color="auto" w:fill="auto"/>
            <w:noWrap/>
            <w:hideMark/>
          </w:tcPr>
          <w:p w14:paraId="7E9DF15A"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89" w:type="dxa"/>
            <w:gridSpan w:val="2"/>
            <w:shd w:val="clear" w:color="auto" w:fill="auto"/>
            <w:noWrap/>
            <w:hideMark/>
          </w:tcPr>
          <w:p w14:paraId="0C411836"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xml:space="preserve">          </w:t>
            </w:r>
          </w:p>
        </w:tc>
        <w:tc>
          <w:tcPr>
            <w:tcW w:w="809" w:type="dxa"/>
            <w:gridSpan w:val="2"/>
            <w:tcBorders>
              <w:right w:val="single" w:sz="4" w:space="0" w:color="auto"/>
            </w:tcBorders>
            <w:shd w:val="clear" w:color="auto" w:fill="auto"/>
            <w:noWrap/>
            <w:hideMark/>
          </w:tcPr>
          <w:p w14:paraId="384A95AD"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349" w:type="dxa"/>
            <w:gridSpan w:val="2"/>
            <w:tcBorders>
              <w:left w:val="single" w:sz="4" w:space="0" w:color="auto"/>
              <w:bottom w:val="nil"/>
            </w:tcBorders>
            <w:shd w:val="clear" w:color="auto" w:fill="auto"/>
            <w:noWrap/>
            <w:hideMark/>
          </w:tcPr>
          <w:p w14:paraId="205CE152"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15" w:type="dxa"/>
            <w:gridSpan w:val="2"/>
            <w:shd w:val="clear" w:color="auto" w:fill="auto"/>
            <w:noWrap/>
            <w:hideMark/>
          </w:tcPr>
          <w:p w14:paraId="263CC79B"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170" w:type="dxa"/>
            <w:gridSpan w:val="2"/>
            <w:shd w:val="clear" w:color="auto" w:fill="auto"/>
            <w:noWrap/>
            <w:hideMark/>
          </w:tcPr>
          <w:p w14:paraId="04C23D5C"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895" w:type="dxa"/>
            <w:gridSpan w:val="2"/>
            <w:shd w:val="clear" w:color="auto" w:fill="auto"/>
            <w:noWrap/>
            <w:hideMark/>
          </w:tcPr>
          <w:p w14:paraId="2AB8A0CE"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2FCEBD64" w14:textId="77777777" w:rsidTr="00CA2BB6">
        <w:trPr>
          <w:gridAfter w:val="1"/>
          <w:wAfter w:w="91" w:type="dxa"/>
          <w:trHeight w:val="300"/>
        </w:trPr>
        <w:tc>
          <w:tcPr>
            <w:cnfStyle w:val="001000000000" w:firstRow="0" w:lastRow="0" w:firstColumn="1" w:lastColumn="0" w:oddVBand="0" w:evenVBand="0" w:oddHBand="0" w:evenHBand="0" w:firstRowFirstColumn="0" w:firstRowLastColumn="0" w:lastRowFirstColumn="0" w:lastRowLastColumn="0"/>
            <w:tcW w:w="1467" w:type="dxa"/>
            <w:tcBorders>
              <w:top w:val="single" w:sz="4" w:space="0" w:color="auto"/>
            </w:tcBorders>
            <w:shd w:val="clear" w:color="auto" w:fill="auto"/>
            <w:noWrap/>
            <w:hideMark/>
          </w:tcPr>
          <w:p w14:paraId="2D2F7BE5"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Level-2 Variance</w:t>
            </w:r>
          </w:p>
        </w:tc>
        <w:tc>
          <w:tcPr>
            <w:tcW w:w="1143" w:type="dxa"/>
            <w:gridSpan w:val="3"/>
            <w:tcBorders>
              <w:top w:val="single" w:sz="4" w:space="0" w:color="auto"/>
            </w:tcBorders>
            <w:shd w:val="clear" w:color="auto" w:fill="auto"/>
            <w:noWrap/>
            <w:hideMark/>
          </w:tcPr>
          <w:p w14:paraId="11B0DB4F"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0.085</w:t>
            </w:r>
          </w:p>
        </w:tc>
        <w:tc>
          <w:tcPr>
            <w:tcW w:w="734" w:type="dxa"/>
            <w:gridSpan w:val="2"/>
            <w:tcBorders>
              <w:top w:val="single" w:sz="4" w:space="0" w:color="auto"/>
            </w:tcBorders>
            <w:shd w:val="clear" w:color="auto" w:fill="auto"/>
            <w:noWrap/>
            <w:hideMark/>
          </w:tcPr>
          <w:p w14:paraId="48DA1461"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76" w:type="dxa"/>
            <w:gridSpan w:val="2"/>
            <w:tcBorders>
              <w:top w:val="single" w:sz="4" w:space="0" w:color="auto"/>
            </w:tcBorders>
            <w:shd w:val="clear" w:color="auto" w:fill="auto"/>
            <w:noWrap/>
            <w:hideMark/>
          </w:tcPr>
          <w:p w14:paraId="714CAD4B"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0.004</w:t>
            </w:r>
          </w:p>
        </w:tc>
        <w:tc>
          <w:tcPr>
            <w:tcW w:w="801" w:type="dxa"/>
            <w:tcBorders>
              <w:top w:val="single" w:sz="4" w:space="0" w:color="auto"/>
              <w:right w:val="single" w:sz="4" w:space="0" w:color="auto"/>
            </w:tcBorders>
            <w:shd w:val="clear" w:color="auto" w:fill="auto"/>
            <w:noWrap/>
            <w:hideMark/>
          </w:tcPr>
          <w:p w14:paraId="25A11135"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064" w:type="dxa"/>
            <w:tcBorders>
              <w:top w:val="single" w:sz="4" w:space="0" w:color="auto"/>
              <w:left w:val="single" w:sz="4" w:space="0" w:color="auto"/>
            </w:tcBorders>
            <w:shd w:val="clear" w:color="auto" w:fill="auto"/>
            <w:noWrap/>
            <w:hideMark/>
          </w:tcPr>
          <w:p w14:paraId="2F1DD494"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0.099</w:t>
            </w:r>
          </w:p>
        </w:tc>
        <w:tc>
          <w:tcPr>
            <w:tcW w:w="1004" w:type="dxa"/>
            <w:gridSpan w:val="2"/>
            <w:tcBorders>
              <w:top w:val="single" w:sz="4" w:space="0" w:color="auto"/>
            </w:tcBorders>
            <w:shd w:val="clear" w:color="auto" w:fill="auto"/>
            <w:noWrap/>
            <w:hideMark/>
          </w:tcPr>
          <w:p w14:paraId="2670FFB1"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47" w:type="dxa"/>
            <w:gridSpan w:val="2"/>
            <w:tcBorders>
              <w:top w:val="single" w:sz="4" w:space="0" w:color="auto"/>
            </w:tcBorders>
            <w:shd w:val="clear" w:color="auto" w:fill="auto"/>
            <w:noWrap/>
            <w:hideMark/>
          </w:tcPr>
          <w:p w14:paraId="580DFF8B" w14:textId="77777777" w:rsidR="00162007" w:rsidRPr="00F73F70" w:rsidRDefault="00162007" w:rsidP="0016200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lang w:val="en-US" w:eastAsia="en-US"/>
              </w:rPr>
              <w:t>0.090</w:t>
            </w:r>
          </w:p>
        </w:tc>
        <w:tc>
          <w:tcPr>
            <w:tcW w:w="823" w:type="dxa"/>
            <w:gridSpan w:val="2"/>
            <w:tcBorders>
              <w:top w:val="single" w:sz="4" w:space="0" w:color="auto"/>
            </w:tcBorders>
            <w:shd w:val="clear" w:color="auto" w:fill="auto"/>
            <w:noWrap/>
            <w:hideMark/>
          </w:tcPr>
          <w:p w14:paraId="2C1153F6"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160674E3" w14:textId="77777777" w:rsidTr="00CA2BB6">
        <w:trPr>
          <w:gridAfter w:val="1"/>
          <w:cnfStyle w:val="000000100000" w:firstRow="0" w:lastRow="0" w:firstColumn="0" w:lastColumn="0" w:oddVBand="0" w:evenVBand="0" w:oddHBand="1" w:evenHBand="0" w:firstRowFirstColumn="0" w:firstRowLastColumn="0" w:lastRowFirstColumn="0" w:lastRowLastColumn="0"/>
          <w:wAfter w:w="91" w:type="dxa"/>
          <w:trHeight w:val="300"/>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noWrap/>
            <w:hideMark/>
          </w:tcPr>
          <w:p w14:paraId="29446192"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Likelihood-ratio test against single-level model</w:t>
            </w:r>
          </w:p>
        </w:tc>
        <w:tc>
          <w:tcPr>
            <w:tcW w:w="1143" w:type="dxa"/>
            <w:gridSpan w:val="3"/>
            <w:shd w:val="clear" w:color="auto" w:fill="auto"/>
            <w:noWrap/>
          </w:tcPr>
          <w:p w14:paraId="3F5FF961" w14:textId="77777777" w:rsidR="00162007" w:rsidRPr="00F73F70" w:rsidRDefault="00162007" w:rsidP="001620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900.22</w:t>
            </w:r>
          </w:p>
        </w:tc>
        <w:tc>
          <w:tcPr>
            <w:tcW w:w="734" w:type="dxa"/>
            <w:gridSpan w:val="2"/>
            <w:shd w:val="clear" w:color="auto" w:fill="auto"/>
            <w:noWrap/>
          </w:tcPr>
          <w:p w14:paraId="5FEEC1D2" w14:textId="77777777" w:rsidR="00162007" w:rsidRPr="00F73F70" w:rsidRDefault="00162007" w:rsidP="001620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76" w:type="dxa"/>
            <w:gridSpan w:val="2"/>
            <w:shd w:val="clear" w:color="auto" w:fill="auto"/>
            <w:noWrap/>
            <w:hideMark/>
          </w:tcPr>
          <w:p w14:paraId="658E8F58" w14:textId="77777777" w:rsidR="00162007" w:rsidRPr="00F73F70" w:rsidRDefault="00162007" w:rsidP="001620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86.48</w:t>
            </w:r>
          </w:p>
        </w:tc>
        <w:tc>
          <w:tcPr>
            <w:tcW w:w="801" w:type="dxa"/>
            <w:tcBorders>
              <w:right w:val="single" w:sz="4" w:space="0" w:color="auto"/>
            </w:tcBorders>
            <w:shd w:val="clear" w:color="auto" w:fill="auto"/>
            <w:noWrap/>
            <w:hideMark/>
          </w:tcPr>
          <w:p w14:paraId="291E1F0D" w14:textId="77777777" w:rsidR="00162007" w:rsidRPr="00F73F70" w:rsidRDefault="00162007" w:rsidP="001620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064" w:type="dxa"/>
            <w:tcBorders>
              <w:left w:val="single" w:sz="4" w:space="0" w:color="auto"/>
            </w:tcBorders>
            <w:shd w:val="clear" w:color="auto" w:fill="auto"/>
            <w:noWrap/>
            <w:hideMark/>
          </w:tcPr>
          <w:p w14:paraId="039A07C6" w14:textId="77777777" w:rsidR="00162007" w:rsidRPr="00F73F70" w:rsidRDefault="00162007" w:rsidP="001620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4.72</w:t>
            </w:r>
          </w:p>
        </w:tc>
        <w:tc>
          <w:tcPr>
            <w:tcW w:w="1004" w:type="dxa"/>
            <w:gridSpan w:val="2"/>
            <w:shd w:val="clear" w:color="auto" w:fill="auto"/>
            <w:noWrap/>
            <w:hideMark/>
          </w:tcPr>
          <w:p w14:paraId="4728E66F" w14:textId="77777777" w:rsidR="00162007" w:rsidRPr="00F73F70" w:rsidRDefault="00162007" w:rsidP="001620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247" w:type="dxa"/>
            <w:gridSpan w:val="2"/>
            <w:shd w:val="clear" w:color="auto" w:fill="auto"/>
            <w:noWrap/>
            <w:hideMark/>
          </w:tcPr>
          <w:p w14:paraId="071D1050" w14:textId="77777777" w:rsidR="00162007" w:rsidRPr="00F73F70" w:rsidRDefault="00162007" w:rsidP="001620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76.33</w:t>
            </w:r>
          </w:p>
        </w:tc>
        <w:tc>
          <w:tcPr>
            <w:tcW w:w="823" w:type="dxa"/>
            <w:gridSpan w:val="2"/>
            <w:shd w:val="clear" w:color="auto" w:fill="auto"/>
            <w:noWrap/>
            <w:hideMark/>
          </w:tcPr>
          <w:p w14:paraId="01077454" w14:textId="77777777" w:rsidR="00162007" w:rsidRPr="00F73F70" w:rsidRDefault="00162007" w:rsidP="001620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0B689913" w14:textId="77777777" w:rsidTr="00CA2BB6">
        <w:trPr>
          <w:gridAfter w:val="1"/>
          <w:wAfter w:w="91" w:type="dxa"/>
          <w:trHeight w:val="300"/>
        </w:trPr>
        <w:tc>
          <w:tcPr>
            <w:cnfStyle w:val="001000000000" w:firstRow="0" w:lastRow="0" w:firstColumn="1" w:lastColumn="0" w:oddVBand="0" w:evenVBand="0" w:oddHBand="0" w:evenHBand="0" w:firstRowFirstColumn="0" w:firstRowLastColumn="0" w:lastRowFirstColumn="0" w:lastRowLastColumn="0"/>
            <w:tcW w:w="3344" w:type="dxa"/>
            <w:gridSpan w:val="6"/>
            <w:shd w:val="clear" w:color="auto" w:fill="auto"/>
            <w:noWrap/>
            <w:hideMark/>
          </w:tcPr>
          <w:p w14:paraId="10BEEF0D"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Likelihood-ratio test M2 against M1</w:t>
            </w:r>
          </w:p>
        </w:tc>
        <w:tc>
          <w:tcPr>
            <w:tcW w:w="976" w:type="dxa"/>
            <w:gridSpan w:val="2"/>
            <w:shd w:val="clear" w:color="auto" w:fill="auto"/>
            <w:noWrap/>
            <w:hideMark/>
          </w:tcPr>
          <w:p w14:paraId="07E588C0"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698.78</w:t>
            </w:r>
          </w:p>
        </w:tc>
        <w:tc>
          <w:tcPr>
            <w:tcW w:w="801" w:type="dxa"/>
            <w:tcBorders>
              <w:right w:val="single" w:sz="4" w:space="0" w:color="auto"/>
            </w:tcBorders>
            <w:shd w:val="clear" w:color="auto" w:fill="auto"/>
            <w:noWrap/>
            <w:hideMark/>
          </w:tcPr>
          <w:p w14:paraId="0BBBE05E"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064" w:type="dxa"/>
            <w:tcBorders>
              <w:left w:val="single" w:sz="4" w:space="0" w:color="auto"/>
            </w:tcBorders>
            <w:shd w:val="clear" w:color="auto" w:fill="auto"/>
            <w:noWrap/>
          </w:tcPr>
          <w:p w14:paraId="419B313B"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004" w:type="dxa"/>
            <w:gridSpan w:val="2"/>
            <w:shd w:val="clear" w:color="auto" w:fill="auto"/>
            <w:noWrap/>
          </w:tcPr>
          <w:p w14:paraId="79BC73AB"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247" w:type="dxa"/>
            <w:gridSpan w:val="2"/>
            <w:shd w:val="clear" w:color="auto" w:fill="auto"/>
            <w:noWrap/>
            <w:hideMark/>
          </w:tcPr>
          <w:p w14:paraId="4DAE575D"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73F70">
              <w:rPr>
                <w:rFonts w:ascii="Times New Roman" w:hAnsi="Times New Roman" w:cs="Times New Roman"/>
                <w:color w:val="auto"/>
                <w:sz w:val="20"/>
                <w:szCs w:val="20"/>
              </w:rPr>
              <w:t>18706.6</w:t>
            </w:r>
          </w:p>
        </w:tc>
        <w:tc>
          <w:tcPr>
            <w:tcW w:w="823" w:type="dxa"/>
            <w:gridSpan w:val="2"/>
            <w:shd w:val="clear" w:color="auto" w:fill="auto"/>
            <w:noWrap/>
            <w:hideMark/>
          </w:tcPr>
          <w:p w14:paraId="345A6886"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F73F70" w:rsidRPr="00F73F70" w14:paraId="09D91C98" w14:textId="77777777" w:rsidTr="00CA2BB6">
        <w:trPr>
          <w:gridAfter w:val="1"/>
          <w:cnfStyle w:val="000000100000" w:firstRow="0" w:lastRow="0" w:firstColumn="0" w:lastColumn="0" w:oddVBand="0" w:evenVBand="0" w:oddHBand="1" w:evenHBand="0" w:firstRowFirstColumn="0" w:firstRowLastColumn="0" w:lastRowFirstColumn="0" w:lastRowLastColumn="0"/>
          <w:wAfter w:w="91" w:type="dxa"/>
          <w:trHeight w:val="140"/>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noWrap/>
            <w:hideMark/>
          </w:tcPr>
          <w:p w14:paraId="46C530D0"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N (individuals)</w:t>
            </w:r>
          </w:p>
        </w:tc>
        <w:tc>
          <w:tcPr>
            <w:tcW w:w="1143" w:type="dxa"/>
            <w:gridSpan w:val="3"/>
            <w:shd w:val="clear" w:color="auto" w:fill="auto"/>
            <w:noWrap/>
            <w:hideMark/>
          </w:tcPr>
          <w:p w14:paraId="15EE7D46" w14:textId="77777777" w:rsidR="00162007" w:rsidRPr="00F73F70" w:rsidRDefault="00162007" w:rsidP="001620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36,087</w:t>
            </w:r>
          </w:p>
        </w:tc>
        <w:tc>
          <w:tcPr>
            <w:tcW w:w="734" w:type="dxa"/>
            <w:gridSpan w:val="2"/>
            <w:shd w:val="clear" w:color="auto" w:fill="auto"/>
            <w:noWrap/>
            <w:hideMark/>
          </w:tcPr>
          <w:p w14:paraId="79489482" w14:textId="77777777" w:rsidR="00162007" w:rsidRPr="00F73F70" w:rsidRDefault="00162007" w:rsidP="001620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976" w:type="dxa"/>
            <w:gridSpan w:val="2"/>
            <w:shd w:val="clear" w:color="auto" w:fill="auto"/>
            <w:noWrap/>
            <w:hideMark/>
          </w:tcPr>
          <w:p w14:paraId="70763443" w14:textId="77777777" w:rsidR="00162007" w:rsidRPr="00F73F70" w:rsidRDefault="00162007" w:rsidP="001620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36,087</w:t>
            </w:r>
          </w:p>
        </w:tc>
        <w:tc>
          <w:tcPr>
            <w:tcW w:w="801" w:type="dxa"/>
            <w:tcBorders>
              <w:right w:val="single" w:sz="4" w:space="0" w:color="auto"/>
            </w:tcBorders>
            <w:shd w:val="clear" w:color="auto" w:fill="auto"/>
            <w:noWrap/>
            <w:hideMark/>
          </w:tcPr>
          <w:p w14:paraId="01BFE40E" w14:textId="77777777" w:rsidR="00162007" w:rsidRPr="00F73F70" w:rsidRDefault="00162007" w:rsidP="001620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p>
        </w:tc>
        <w:tc>
          <w:tcPr>
            <w:tcW w:w="1064" w:type="dxa"/>
            <w:tcBorders>
              <w:left w:val="single" w:sz="4" w:space="0" w:color="auto"/>
            </w:tcBorders>
            <w:shd w:val="clear" w:color="auto" w:fill="auto"/>
            <w:noWrap/>
            <w:hideMark/>
          </w:tcPr>
          <w:p w14:paraId="399CAE59" w14:textId="77777777" w:rsidR="00162007" w:rsidRPr="00F73F70" w:rsidRDefault="00162007" w:rsidP="001620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36,087</w:t>
            </w:r>
          </w:p>
        </w:tc>
        <w:tc>
          <w:tcPr>
            <w:tcW w:w="1004" w:type="dxa"/>
            <w:gridSpan w:val="2"/>
            <w:shd w:val="clear" w:color="auto" w:fill="auto"/>
            <w:noWrap/>
            <w:hideMark/>
          </w:tcPr>
          <w:p w14:paraId="4AD96E31"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c>
          <w:tcPr>
            <w:tcW w:w="1247" w:type="dxa"/>
            <w:gridSpan w:val="2"/>
            <w:shd w:val="clear" w:color="auto" w:fill="auto"/>
            <w:noWrap/>
            <w:hideMark/>
          </w:tcPr>
          <w:p w14:paraId="126520D3" w14:textId="77777777" w:rsidR="00162007" w:rsidRPr="00F73F70" w:rsidRDefault="00162007" w:rsidP="0016200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36,087</w:t>
            </w:r>
          </w:p>
        </w:tc>
        <w:tc>
          <w:tcPr>
            <w:tcW w:w="823" w:type="dxa"/>
            <w:gridSpan w:val="2"/>
            <w:shd w:val="clear" w:color="auto" w:fill="auto"/>
            <w:noWrap/>
            <w:hideMark/>
          </w:tcPr>
          <w:p w14:paraId="4CA8FC05" w14:textId="77777777" w:rsidR="00162007" w:rsidRPr="00F73F70" w:rsidRDefault="00162007" w:rsidP="0016200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r>
      <w:tr w:rsidR="00F73F70" w:rsidRPr="00F73F70" w14:paraId="71F2E2BD" w14:textId="77777777" w:rsidTr="00CA2BB6">
        <w:trPr>
          <w:gridAfter w:val="1"/>
          <w:wAfter w:w="91" w:type="dxa"/>
          <w:trHeight w:val="300"/>
        </w:trPr>
        <w:tc>
          <w:tcPr>
            <w:cnfStyle w:val="001000000000" w:firstRow="0" w:lastRow="0" w:firstColumn="1" w:lastColumn="0" w:oddVBand="0" w:evenVBand="0" w:oddHBand="0" w:evenHBand="0" w:firstRowFirstColumn="0" w:firstRowLastColumn="0" w:lastRowFirstColumn="0" w:lastRowLastColumn="0"/>
            <w:tcW w:w="1467" w:type="dxa"/>
            <w:shd w:val="clear" w:color="auto" w:fill="auto"/>
            <w:noWrap/>
            <w:hideMark/>
          </w:tcPr>
          <w:p w14:paraId="692A9F59" w14:textId="77777777" w:rsidR="00162007" w:rsidRPr="00F73F70" w:rsidRDefault="00162007" w:rsidP="00162007">
            <w:pPr>
              <w:rPr>
                <w:rFonts w:ascii="Times New Roman" w:eastAsia="Times New Roman" w:hAnsi="Times New Roman" w:cs="Times New Roman"/>
                <w:b w:val="0"/>
                <w:color w:val="auto"/>
                <w:sz w:val="20"/>
                <w:szCs w:val="20"/>
              </w:rPr>
            </w:pPr>
            <w:r w:rsidRPr="00F73F70">
              <w:rPr>
                <w:rFonts w:ascii="Times New Roman" w:eastAsia="Times New Roman" w:hAnsi="Times New Roman" w:cs="Times New Roman"/>
                <w:b w:val="0"/>
                <w:color w:val="auto"/>
                <w:sz w:val="20"/>
                <w:szCs w:val="20"/>
              </w:rPr>
              <w:t>N (SOAs)</w:t>
            </w:r>
          </w:p>
        </w:tc>
        <w:tc>
          <w:tcPr>
            <w:tcW w:w="1143" w:type="dxa"/>
            <w:gridSpan w:val="3"/>
            <w:shd w:val="clear" w:color="auto" w:fill="auto"/>
            <w:noWrap/>
            <w:hideMark/>
          </w:tcPr>
          <w:p w14:paraId="23301903"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890</w:t>
            </w:r>
          </w:p>
        </w:tc>
        <w:tc>
          <w:tcPr>
            <w:tcW w:w="734" w:type="dxa"/>
            <w:gridSpan w:val="2"/>
            <w:shd w:val="clear" w:color="auto" w:fill="auto"/>
            <w:noWrap/>
            <w:hideMark/>
          </w:tcPr>
          <w:p w14:paraId="073C4F5A"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976" w:type="dxa"/>
            <w:gridSpan w:val="2"/>
            <w:shd w:val="clear" w:color="auto" w:fill="auto"/>
            <w:noWrap/>
            <w:hideMark/>
          </w:tcPr>
          <w:p w14:paraId="2FBCD935"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890</w:t>
            </w:r>
          </w:p>
        </w:tc>
        <w:tc>
          <w:tcPr>
            <w:tcW w:w="801" w:type="dxa"/>
            <w:tcBorders>
              <w:right w:val="single" w:sz="4" w:space="0" w:color="auto"/>
            </w:tcBorders>
            <w:shd w:val="clear" w:color="auto" w:fill="auto"/>
            <w:noWrap/>
            <w:hideMark/>
          </w:tcPr>
          <w:p w14:paraId="7AE591DA"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c>
          <w:tcPr>
            <w:tcW w:w="1064" w:type="dxa"/>
            <w:tcBorders>
              <w:left w:val="single" w:sz="4" w:space="0" w:color="auto"/>
              <w:bottom w:val="single" w:sz="8" w:space="0" w:color="000000" w:themeColor="text1"/>
            </w:tcBorders>
            <w:shd w:val="clear" w:color="auto" w:fill="auto"/>
            <w:noWrap/>
            <w:hideMark/>
          </w:tcPr>
          <w:p w14:paraId="541962F6"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890</w:t>
            </w:r>
          </w:p>
        </w:tc>
        <w:tc>
          <w:tcPr>
            <w:tcW w:w="1004" w:type="dxa"/>
            <w:gridSpan w:val="2"/>
            <w:shd w:val="clear" w:color="auto" w:fill="auto"/>
            <w:noWrap/>
            <w:hideMark/>
          </w:tcPr>
          <w:p w14:paraId="6CF6607D"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c>
          <w:tcPr>
            <w:tcW w:w="1247" w:type="dxa"/>
            <w:gridSpan w:val="2"/>
            <w:shd w:val="clear" w:color="auto" w:fill="auto"/>
            <w:noWrap/>
            <w:hideMark/>
          </w:tcPr>
          <w:p w14:paraId="42E0958B" w14:textId="77777777" w:rsidR="00162007" w:rsidRPr="00F73F70" w:rsidRDefault="00162007" w:rsidP="0016200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890</w:t>
            </w:r>
          </w:p>
        </w:tc>
        <w:tc>
          <w:tcPr>
            <w:tcW w:w="823" w:type="dxa"/>
            <w:gridSpan w:val="2"/>
            <w:shd w:val="clear" w:color="auto" w:fill="auto"/>
            <w:noWrap/>
            <w:hideMark/>
          </w:tcPr>
          <w:p w14:paraId="3CD5D255" w14:textId="77777777" w:rsidR="00162007" w:rsidRPr="00F73F70" w:rsidRDefault="00162007" w:rsidP="0016200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F73F70">
              <w:rPr>
                <w:rFonts w:ascii="Times New Roman" w:eastAsia="Times New Roman" w:hAnsi="Times New Roman" w:cs="Times New Roman"/>
                <w:color w:val="auto"/>
                <w:sz w:val="20"/>
                <w:szCs w:val="20"/>
              </w:rPr>
              <w:t> </w:t>
            </w:r>
          </w:p>
        </w:tc>
      </w:tr>
    </w:tbl>
    <w:p w14:paraId="50BA2ED2" w14:textId="77777777" w:rsidR="00084F1F" w:rsidRPr="00F73F70" w:rsidRDefault="00084F1F" w:rsidP="0045561F">
      <w:pPr>
        <w:spacing w:after="0" w:line="240" w:lineRule="auto"/>
        <w:jc w:val="both"/>
        <w:rPr>
          <w:rFonts w:ascii="Times New Roman" w:hAnsi="Times New Roman" w:cs="Times New Roman"/>
        </w:rPr>
      </w:pPr>
    </w:p>
    <w:p w14:paraId="1229B60F" w14:textId="5B5B6CC9" w:rsidR="0045561F" w:rsidRPr="00F73F70" w:rsidRDefault="0045561F" w:rsidP="0045561F">
      <w:pPr>
        <w:spacing w:after="0" w:line="240" w:lineRule="auto"/>
        <w:jc w:val="both"/>
        <w:rPr>
          <w:rFonts w:ascii="Times New Roman" w:hAnsi="Times New Roman" w:cs="Times New Roman"/>
          <w:b/>
        </w:rPr>
      </w:pPr>
      <w:r w:rsidRPr="00F73F70">
        <w:rPr>
          <w:rFonts w:ascii="Times New Roman" w:hAnsi="Times New Roman" w:cs="Times New Roman"/>
        </w:rPr>
        <w:t>Note:</w:t>
      </w:r>
      <w:r w:rsidRPr="00F73F70">
        <w:rPr>
          <w:rFonts w:ascii="Times New Roman" w:hAnsi="Times New Roman" w:cs="Times New Roman"/>
          <w:b/>
        </w:rPr>
        <w:t xml:space="preserve"> *</w:t>
      </w:r>
      <w:r w:rsidRPr="00F73F70">
        <w:rPr>
          <w:rFonts w:ascii="Times New Roman" w:hAnsi="Times New Roman" w:cs="Times New Roman"/>
        </w:rPr>
        <w:t xml:space="preserve"> P&lt;0.05; In parentheses: 95% confidence i</w:t>
      </w:r>
      <w:r w:rsidR="00A7478F">
        <w:rPr>
          <w:rFonts w:ascii="Times New Roman" w:hAnsi="Times New Roman" w:cs="Times New Roman"/>
        </w:rPr>
        <w:t>ntervals. Health less than good includes</w:t>
      </w:r>
      <w:r w:rsidRPr="00F73F70">
        <w:rPr>
          <w:rFonts w:ascii="Times New Roman" w:hAnsi="Times New Roman" w:cs="Times New Roman"/>
        </w:rPr>
        <w:t xml:space="preserve"> health</w:t>
      </w:r>
      <w:r w:rsidR="00A7478F">
        <w:rPr>
          <w:rFonts w:ascii="Times New Roman" w:hAnsi="Times New Roman" w:cs="Times New Roman"/>
        </w:rPr>
        <w:t xml:space="preserve"> categories from</w:t>
      </w:r>
      <w:r w:rsidRPr="00F73F70">
        <w:rPr>
          <w:rFonts w:ascii="Times New Roman" w:hAnsi="Times New Roman" w:cs="Times New Roman"/>
        </w:rPr>
        <w:t xml:space="preserve"> fair to very bad.</w:t>
      </w:r>
    </w:p>
    <w:p w14:paraId="41D30D05" w14:textId="7F500005" w:rsidR="0045561F" w:rsidRPr="00F73F70" w:rsidRDefault="0045561F" w:rsidP="00E4757C">
      <w:pPr>
        <w:spacing w:line="240" w:lineRule="auto"/>
        <w:rPr>
          <w:rFonts w:ascii="Times New Roman" w:hAnsi="Times New Roman" w:cs="Times New Roman"/>
          <w:b/>
        </w:rPr>
      </w:pPr>
    </w:p>
    <w:p w14:paraId="52D8754C" w14:textId="66100307" w:rsidR="000A0FA6" w:rsidRPr="00F73F70" w:rsidRDefault="000A0FA6" w:rsidP="00E4757C">
      <w:pPr>
        <w:spacing w:line="240" w:lineRule="auto"/>
        <w:rPr>
          <w:rFonts w:ascii="Times New Roman" w:hAnsi="Times New Roman" w:cs="Times New Roman"/>
          <w:b/>
        </w:rPr>
        <w:sectPr w:rsidR="000A0FA6" w:rsidRPr="00F73F70" w:rsidSect="000F0123">
          <w:pgSz w:w="12240" w:h="15840"/>
          <w:pgMar w:top="1440" w:right="1440" w:bottom="1440" w:left="1440" w:header="720" w:footer="720" w:gutter="0"/>
          <w:cols w:space="720"/>
          <w:docGrid w:linePitch="360"/>
        </w:sectPr>
      </w:pPr>
    </w:p>
    <w:p w14:paraId="5D1D66C0" w14:textId="7091A5F0" w:rsidR="007C14AC" w:rsidRPr="00F73F70" w:rsidRDefault="007C14AC" w:rsidP="007C14AC">
      <w:pPr>
        <w:spacing w:line="240" w:lineRule="auto"/>
        <w:rPr>
          <w:rFonts w:ascii="Times New Roman" w:hAnsi="Times New Roman" w:cs="Times New Roman"/>
          <w:b/>
        </w:rPr>
      </w:pPr>
      <w:r w:rsidRPr="00F73F70">
        <w:rPr>
          <w:rFonts w:ascii="Times New Roman" w:hAnsi="Times New Roman" w:cs="Times New Roman"/>
          <w:b/>
          <w:sz w:val="24"/>
          <w:szCs w:val="24"/>
        </w:rPr>
        <w:lastRenderedPageBreak/>
        <w:t>Table 6:</w:t>
      </w:r>
      <w:r w:rsidRPr="00F73F70">
        <w:rPr>
          <w:rFonts w:ascii="Times New Roman" w:hAnsi="Times New Roman" w:cs="Times New Roman"/>
          <w:sz w:val="20"/>
          <w:szCs w:val="20"/>
        </w:rPr>
        <w:t xml:space="preserve"> </w:t>
      </w:r>
      <w:r w:rsidRPr="00F73F70">
        <w:rPr>
          <w:rFonts w:ascii="Times New Roman" w:hAnsi="Times New Roman" w:cs="Times New Roman"/>
          <w:b/>
        </w:rPr>
        <w:t>Respondents’ Months of Birth by Educ</w:t>
      </w:r>
      <w:r w:rsidR="006D68C7">
        <w:rPr>
          <w:rFonts w:ascii="Times New Roman" w:hAnsi="Times New Roman" w:cs="Times New Roman"/>
          <w:b/>
        </w:rPr>
        <w:t xml:space="preserve">ational Advantage of the Parental </w:t>
      </w:r>
      <w:r w:rsidRPr="00F73F70">
        <w:rPr>
          <w:rFonts w:ascii="Times New Roman" w:hAnsi="Times New Roman" w:cs="Times New Roman"/>
          <w:b/>
        </w:rPr>
        <w:t>Household in 2001</w:t>
      </w:r>
      <w:r w:rsidR="00A52807">
        <w:rPr>
          <w:rFonts w:ascii="Times New Roman" w:hAnsi="Times New Roman" w:cs="Times New Roman"/>
          <w:b/>
        </w:rPr>
        <w:t>, Frequencies and Percentages</w:t>
      </w:r>
    </w:p>
    <w:tbl>
      <w:tblPr>
        <w:tblStyle w:val="ListTable1Light"/>
        <w:tblW w:w="9360" w:type="dxa"/>
        <w:tblLook w:val="04A0" w:firstRow="1" w:lastRow="0" w:firstColumn="1" w:lastColumn="0" w:noHBand="0" w:noVBand="1"/>
      </w:tblPr>
      <w:tblGrid>
        <w:gridCol w:w="1302"/>
        <w:gridCol w:w="400"/>
        <w:gridCol w:w="1719"/>
        <w:gridCol w:w="1402"/>
        <w:gridCol w:w="2410"/>
        <w:gridCol w:w="1414"/>
        <w:gridCol w:w="713"/>
      </w:tblGrid>
      <w:tr w:rsidR="00F73F70" w:rsidRPr="00F73F70" w14:paraId="176165F6" w14:textId="77777777" w:rsidTr="002B5D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3" w:type="dxa"/>
            <w:gridSpan w:val="4"/>
            <w:tcBorders>
              <w:top w:val="single" w:sz="4" w:space="0" w:color="auto"/>
              <w:bottom w:val="single" w:sz="4" w:space="0" w:color="auto"/>
              <w:right w:val="single" w:sz="4" w:space="0" w:color="auto"/>
            </w:tcBorders>
            <w:shd w:val="clear" w:color="auto" w:fill="auto"/>
            <w:noWrap/>
          </w:tcPr>
          <w:p w14:paraId="750D623B" w14:textId="77777777" w:rsidR="00350D28" w:rsidRPr="00F73F70" w:rsidRDefault="00350D28" w:rsidP="004A3B2A">
            <w:pPr>
              <w:rPr>
                <w:rFonts w:ascii="Times New Roman" w:eastAsia="Times New Roman" w:hAnsi="Times New Roman" w:cs="Times New Roman"/>
                <w:b w:val="0"/>
              </w:rPr>
            </w:pPr>
            <w:r w:rsidRPr="00F73F70">
              <w:rPr>
                <w:rFonts w:ascii="Times New Roman" w:eastAsia="Times New Roman" w:hAnsi="Times New Roman" w:cs="Times New Roman"/>
                <w:b w:val="0"/>
              </w:rPr>
              <w:t>Household-level Educational Deprivation (2001)</w:t>
            </w:r>
          </w:p>
        </w:tc>
        <w:tc>
          <w:tcPr>
            <w:tcW w:w="3824" w:type="dxa"/>
            <w:gridSpan w:val="2"/>
            <w:tcBorders>
              <w:top w:val="single" w:sz="4" w:space="0" w:color="auto"/>
              <w:left w:val="single" w:sz="4" w:space="0" w:color="auto"/>
              <w:bottom w:val="single" w:sz="4" w:space="0" w:color="auto"/>
            </w:tcBorders>
            <w:shd w:val="clear" w:color="auto" w:fill="auto"/>
            <w:noWrap/>
          </w:tcPr>
          <w:p w14:paraId="442231B3" w14:textId="77777777" w:rsidR="00350D28" w:rsidRPr="00F73F70" w:rsidRDefault="00350D28" w:rsidP="004A3B2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rPr>
            </w:pPr>
            <w:r w:rsidRPr="00F73F70">
              <w:rPr>
                <w:rFonts w:ascii="Times New Roman" w:eastAsia="Times New Roman" w:hAnsi="Times New Roman" w:cs="Times New Roman"/>
                <w:b w:val="0"/>
              </w:rPr>
              <w:t>Whether Head of Household has a Degree (2001)</w:t>
            </w:r>
          </w:p>
        </w:tc>
        <w:tc>
          <w:tcPr>
            <w:tcW w:w="713" w:type="dxa"/>
            <w:tcBorders>
              <w:top w:val="single" w:sz="4" w:space="0" w:color="auto"/>
              <w:left w:val="single" w:sz="4" w:space="0" w:color="auto"/>
              <w:bottom w:val="single" w:sz="4" w:space="0" w:color="auto"/>
            </w:tcBorders>
            <w:shd w:val="clear" w:color="auto" w:fill="auto"/>
          </w:tcPr>
          <w:p w14:paraId="1D7E7529" w14:textId="698C3D8D" w:rsidR="00350D28" w:rsidRPr="00F73F70" w:rsidRDefault="00350D28" w:rsidP="004A3B2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p>
        </w:tc>
      </w:tr>
      <w:tr w:rsidR="00F73F70" w:rsidRPr="00F73F70" w14:paraId="78500E05" w14:textId="77777777" w:rsidTr="002B5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2" w:type="dxa"/>
            <w:gridSpan w:val="2"/>
            <w:tcBorders>
              <w:top w:val="single" w:sz="4" w:space="0" w:color="auto"/>
              <w:bottom w:val="single" w:sz="4" w:space="0" w:color="auto"/>
            </w:tcBorders>
            <w:shd w:val="clear" w:color="auto" w:fill="auto"/>
            <w:noWrap/>
            <w:hideMark/>
          </w:tcPr>
          <w:p w14:paraId="0E914D76" w14:textId="77777777" w:rsidR="00350D28" w:rsidRPr="00F73F70" w:rsidRDefault="00350D28" w:rsidP="004A3B2A">
            <w:pPr>
              <w:rPr>
                <w:rFonts w:ascii="Times New Roman" w:eastAsia="Times New Roman" w:hAnsi="Times New Roman" w:cs="Times New Roman"/>
                <w:b w:val="0"/>
              </w:rPr>
            </w:pPr>
            <w:r w:rsidRPr="00F73F70">
              <w:rPr>
                <w:rFonts w:ascii="Times New Roman" w:eastAsia="Times New Roman" w:hAnsi="Times New Roman" w:cs="Times New Roman"/>
                <w:b w:val="0"/>
              </w:rPr>
              <w:t>Birth-month</w:t>
            </w:r>
          </w:p>
        </w:tc>
        <w:tc>
          <w:tcPr>
            <w:tcW w:w="1719" w:type="dxa"/>
            <w:tcBorders>
              <w:top w:val="single" w:sz="4" w:space="0" w:color="auto"/>
              <w:bottom w:val="single" w:sz="4" w:space="0" w:color="auto"/>
            </w:tcBorders>
            <w:shd w:val="clear" w:color="auto" w:fill="auto"/>
            <w:noWrap/>
            <w:hideMark/>
          </w:tcPr>
          <w:p w14:paraId="77555918" w14:textId="65AB0394" w:rsidR="00350D28" w:rsidRPr="00F73F70" w:rsidRDefault="000E108B"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H</w:t>
            </w:r>
            <w:r w:rsidR="00350D28" w:rsidRPr="00F73F70">
              <w:rPr>
                <w:rFonts w:ascii="Times New Roman" w:eastAsia="Times New Roman" w:hAnsi="Times New Roman" w:cs="Times New Roman"/>
              </w:rPr>
              <w:t>ousehold not educationally deprived (2001)</w:t>
            </w:r>
          </w:p>
        </w:tc>
        <w:tc>
          <w:tcPr>
            <w:tcW w:w="1402" w:type="dxa"/>
            <w:tcBorders>
              <w:top w:val="single" w:sz="4" w:space="0" w:color="auto"/>
              <w:bottom w:val="single" w:sz="4" w:space="0" w:color="auto"/>
              <w:right w:val="single" w:sz="4" w:space="0" w:color="auto"/>
            </w:tcBorders>
            <w:shd w:val="clear" w:color="auto" w:fill="auto"/>
            <w:noWrap/>
            <w:hideMark/>
          </w:tcPr>
          <w:p w14:paraId="2047D486" w14:textId="3E2F3565" w:rsidR="00350D28" w:rsidRPr="00F73F70" w:rsidRDefault="000E108B"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H</w:t>
            </w:r>
            <w:r w:rsidR="00350D28" w:rsidRPr="00F73F70">
              <w:rPr>
                <w:rFonts w:ascii="Times New Roman" w:eastAsia="Times New Roman" w:hAnsi="Times New Roman" w:cs="Times New Roman"/>
              </w:rPr>
              <w:t>ousehold educationally deprived (2001)</w:t>
            </w:r>
          </w:p>
        </w:tc>
        <w:tc>
          <w:tcPr>
            <w:tcW w:w="2410" w:type="dxa"/>
            <w:tcBorders>
              <w:top w:val="single" w:sz="4" w:space="0" w:color="auto"/>
              <w:left w:val="single" w:sz="4" w:space="0" w:color="auto"/>
              <w:bottom w:val="single" w:sz="4" w:space="0" w:color="auto"/>
            </w:tcBorders>
            <w:shd w:val="clear" w:color="auto" w:fill="auto"/>
            <w:noWrap/>
            <w:hideMark/>
          </w:tcPr>
          <w:p w14:paraId="7EB0D43F"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Has a Degree (2001)</w:t>
            </w:r>
          </w:p>
        </w:tc>
        <w:tc>
          <w:tcPr>
            <w:tcW w:w="1414" w:type="dxa"/>
            <w:tcBorders>
              <w:top w:val="single" w:sz="4" w:space="0" w:color="auto"/>
              <w:bottom w:val="single" w:sz="4" w:space="0" w:color="auto"/>
              <w:right w:val="single" w:sz="4" w:space="0" w:color="auto"/>
            </w:tcBorders>
            <w:shd w:val="clear" w:color="auto" w:fill="auto"/>
            <w:noWrap/>
            <w:hideMark/>
          </w:tcPr>
          <w:p w14:paraId="60CB5E3C"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Has no Degree</w:t>
            </w:r>
          </w:p>
        </w:tc>
        <w:tc>
          <w:tcPr>
            <w:tcW w:w="713" w:type="dxa"/>
            <w:tcBorders>
              <w:top w:val="single" w:sz="4" w:space="0" w:color="auto"/>
              <w:left w:val="single" w:sz="4" w:space="0" w:color="auto"/>
              <w:bottom w:val="single" w:sz="4" w:space="0" w:color="auto"/>
            </w:tcBorders>
            <w:shd w:val="clear" w:color="auto" w:fill="auto"/>
            <w:noWrap/>
            <w:hideMark/>
          </w:tcPr>
          <w:p w14:paraId="74EB0C9E"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Total</w:t>
            </w:r>
          </w:p>
        </w:tc>
      </w:tr>
      <w:tr w:rsidR="00F73F70" w:rsidRPr="00F73F70" w14:paraId="4A763754" w14:textId="77777777" w:rsidTr="002B5D2A">
        <w:trPr>
          <w:trHeight w:val="300"/>
        </w:trPr>
        <w:tc>
          <w:tcPr>
            <w:cnfStyle w:val="001000000000" w:firstRow="0" w:lastRow="0" w:firstColumn="1" w:lastColumn="0" w:oddVBand="0" w:evenVBand="0" w:oddHBand="0" w:evenHBand="0" w:firstRowFirstColumn="0" w:firstRowLastColumn="0" w:lastRowFirstColumn="0" w:lastRowLastColumn="0"/>
            <w:tcW w:w="1302" w:type="dxa"/>
            <w:tcBorders>
              <w:top w:val="single" w:sz="4" w:space="0" w:color="auto"/>
            </w:tcBorders>
            <w:shd w:val="clear" w:color="auto" w:fill="auto"/>
            <w:noWrap/>
            <w:hideMark/>
          </w:tcPr>
          <w:p w14:paraId="3236C323" w14:textId="77777777" w:rsidR="00350D28" w:rsidRPr="00F73F70" w:rsidRDefault="00350D28" w:rsidP="004A3B2A">
            <w:pPr>
              <w:rPr>
                <w:rFonts w:ascii="Times New Roman" w:eastAsia="Times New Roman" w:hAnsi="Times New Roman" w:cs="Times New Roman"/>
                <w:b w:val="0"/>
              </w:rPr>
            </w:pPr>
            <w:r w:rsidRPr="00F73F70">
              <w:rPr>
                <w:rFonts w:ascii="Times New Roman" w:eastAsia="Times New Roman" w:hAnsi="Times New Roman" w:cs="Times New Roman"/>
                <w:b w:val="0"/>
              </w:rPr>
              <w:t>January</w:t>
            </w:r>
          </w:p>
        </w:tc>
        <w:tc>
          <w:tcPr>
            <w:tcW w:w="400" w:type="dxa"/>
            <w:tcBorders>
              <w:top w:val="single" w:sz="4" w:space="0" w:color="auto"/>
            </w:tcBorders>
            <w:shd w:val="clear" w:color="auto" w:fill="auto"/>
            <w:noWrap/>
            <w:hideMark/>
          </w:tcPr>
          <w:p w14:paraId="79E8F026" w14:textId="77777777" w:rsidR="00350D28" w:rsidRPr="00F73F70" w:rsidRDefault="00350D28" w:rsidP="004A3B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N</w:t>
            </w:r>
          </w:p>
        </w:tc>
        <w:tc>
          <w:tcPr>
            <w:tcW w:w="1719" w:type="dxa"/>
            <w:tcBorders>
              <w:top w:val="single" w:sz="4" w:space="0" w:color="auto"/>
            </w:tcBorders>
            <w:shd w:val="clear" w:color="auto" w:fill="auto"/>
            <w:noWrap/>
            <w:hideMark/>
          </w:tcPr>
          <w:p w14:paraId="7851EB38"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1,873</w:t>
            </w:r>
          </w:p>
        </w:tc>
        <w:tc>
          <w:tcPr>
            <w:tcW w:w="1402" w:type="dxa"/>
            <w:tcBorders>
              <w:top w:val="single" w:sz="4" w:space="0" w:color="auto"/>
              <w:right w:val="single" w:sz="4" w:space="0" w:color="auto"/>
            </w:tcBorders>
            <w:shd w:val="clear" w:color="auto" w:fill="auto"/>
            <w:noWrap/>
            <w:hideMark/>
          </w:tcPr>
          <w:p w14:paraId="79B9C8A3"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1,244</w:t>
            </w:r>
          </w:p>
        </w:tc>
        <w:tc>
          <w:tcPr>
            <w:tcW w:w="2410" w:type="dxa"/>
            <w:tcBorders>
              <w:top w:val="single" w:sz="4" w:space="0" w:color="auto"/>
              <w:left w:val="single" w:sz="4" w:space="0" w:color="auto"/>
            </w:tcBorders>
            <w:shd w:val="clear" w:color="auto" w:fill="auto"/>
            <w:noWrap/>
            <w:hideMark/>
          </w:tcPr>
          <w:p w14:paraId="67531ACF"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447</w:t>
            </w:r>
          </w:p>
        </w:tc>
        <w:tc>
          <w:tcPr>
            <w:tcW w:w="1414" w:type="dxa"/>
            <w:tcBorders>
              <w:top w:val="single" w:sz="4" w:space="0" w:color="auto"/>
              <w:right w:val="single" w:sz="4" w:space="0" w:color="auto"/>
            </w:tcBorders>
            <w:shd w:val="clear" w:color="auto" w:fill="auto"/>
            <w:noWrap/>
            <w:hideMark/>
          </w:tcPr>
          <w:p w14:paraId="7A38724E"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2,670</w:t>
            </w:r>
          </w:p>
        </w:tc>
        <w:tc>
          <w:tcPr>
            <w:tcW w:w="713" w:type="dxa"/>
            <w:tcBorders>
              <w:top w:val="single" w:sz="4" w:space="0" w:color="auto"/>
              <w:left w:val="single" w:sz="4" w:space="0" w:color="auto"/>
            </w:tcBorders>
            <w:shd w:val="clear" w:color="auto" w:fill="auto"/>
            <w:noWrap/>
            <w:hideMark/>
          </w:tcPr>
          <w:p w14:paraId="628604E2"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3,117</w:t>
            </w:r>
          </w:p>
        </w:tc>
      </w:tr>
      <w:tr w:rsidR="00F73F70" w:rsidRPr="00F73F70" w14:paraId="472BC867" w14:textId="77777777" w:rsidTr="002B5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34357A91" w14:textId="77777777" w:rsidR="00350D28" w:rsidRPr="00F73F70" w:rsidRDefault="00350D28" w:rsidP="004A3B2A">
            <w:pPr>
              <w:jc w:val="right"/>
              <w:rPr>
                <w:rFonts w:ascii="Times New Roman" w:eastAsia="Times New Roman" w:hAnsi="Times New Roman" w:cs="Times New Roman"/>
                <w:b w:val="0"/>
              </w:rPr>
            </w:pPr>
          </w:p>
        </w:tc>
        <w:tc>
          <w:tcPr>
            <w:tcW w:w="400" w:type="dxa"/>
            <w:shd w:val="clear" w:color="auto" w:fill="auto"/>
            <w:noWrap/>
            <w:hideMark/>
          </w:tcPr>
          <w:p w14:paraId="02ABD97B"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w:t>
            </w:r>
          </w:p>
        </w:tc>
        <w:tc>
          <w:tcPr>
            <w:tcW w:w="1719" w:type="dxa"/>
            <w:shd w:val="clear" w:color="auto" w:fill="auto"/>
            <w:noWrap/>
            <w:hideMark/>
          </w:tcPr>
          <w:p w14:paraId="15C2FE21"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8.6</w:t>
            </w:r>
          </w:p>
        </w:tc>
        <w:tc>
          <w:tcPr>
            <w:tcW w:w="1402" w:type="dxa"/>
            <w:tcBorders>
              <w:right w:val="single" w:sz="4" w:space="0" w:color="auto"/>
            </w:tcBorders>
            <w:shd w:val="clear" w:color="auto" w:fill="auto"/>
            <w:noWrap/>
            <w:hideMark/>
          </w:tcPr>
          <w:p w14:paraId="749C058A"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8.8</w:t>
            </w:r>
          </w:p>
        </w:tc>
        <w:tc>
          <w:tcPr>
            <w:tcW w:w="2410" w:type="dxa"/>
            <w:tcBorders>
              <w:left w:val="single" w:sz="4" w:space="0" w:color="auto"/>
            </w:tcBorders>
            <w:shd w:val="clear" w:color="auto" w:fill="auto"/>
            <w:noWrap/>
            <w:hideMark/>
          </w:tcPr>
          <w:p w14:paraId="208D6FE7"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8.9</w:t>
            </w:r>
          </w:p>
        </w:tc>
        <w:tc>
          <w:tcPr>
            <w:tcW w:w="1414" w:type="dxa"/>
            <w:tcBorders>
              <w:right w:val="single" w:sz="4" w:space="0" w:color="auto"/>
            </w:tcBorders>
            <w:shd w:val="clear" w:color="auto" w:fill="auto"/>
            <w:noWrap/>
            <w:hideMark/>
          </w:tcPr>
          <w:p w14:paraId="6D0AB2A1"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8.6</w:t>
            </w:r>
          </w:p>
        </w:tc>
        <w:tc>
          <w:tcPr>
            <w:tcW w:w="713" w:type="dxa"/>
            <w:tcBorders>
              <w:left w:val="single" w:sz="4" w:space="0" w:color="auto"/>
            </w:tcBorders>
            <w:shd w:val="clear" w:color="auto" w:fill="auto"/>
            <w:noWrap/>
            <w:hideMark/>
          </w:tcPr>
          <w:p w14:paraId="4E73AFCA"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8.6</w:t>
            </w:r>
          </w:p>
        </w:tc>
      </w:tr>
      <w:tr w:rsidR="00F73F70" w:rsidRPr="00F73F70" w14:paraId="5F86E969" w14:textId="77777777" w:rsidTr="002B5D2A">
        <w:trPr>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75B3E018" w14:textId="77777777" w:rsidR="00350D28" w:rsidRPr="00F73F70" w:rsidRDefault="00350D28" w:rsidP="004A3B2A">
            <w:pPr>
              <w:rPr>
                <w:rFonts w:ascii="Times New Roman" w:eastAsia="Times New Roman" w:hAnsi="Times New Roman" w:cs="Times New Roman"/>
                <w:b w:val="0"/>
              </w:rPr>
            </w:pPr>
            <w:r w:rsidRPr="00F73F70">
              <w:rPr>
                <w:rFonts w:ascii="Times New Roman" w:eastAsia="Times New Roman" w:hAnsi="Times New Roman" w:cs="Times New Roman"/>
                <w:b w:val="0"/>
              </w:rPr>
              <w:t>February</w:t>
            </w:r>
          </w:p>
        </w:tc>
        <w:tc>
          <w:tcPr>
            <w:tcW w:w="400" w:type="dxa"/>
            <w:shd w:val="clear" w:color="auto" w:fill="auto"/>
            <w:noWrap/>
            <w:hideMark/>
          </w:tcPr>
          <w:p w14:paraId="10A90044" w14:textId="77777777" w:rsidR="00350D28" w:rsidRPr="00F73F70" w:rsidRDefault="00350D28" w:rsidP="004A3B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N</w:t>
            </w:r>
          </w:p>
        </w:tc>
        <w:tc>
          <w:tcPr>
            <w:tcW w:w="1719" w:type="dxa"/>
            <w:shd w:val="clear" w:color="auto" w:fill="auto"/>
            <w:noWrap/>
            <w:hideMark/>
          </w:tcPr>
          <w:p w14:paraId="3E7BFACF"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1,661</w:t>
            </w:r>
          </w:p>
        </w:tc>
        <w:tc>
          <w:tcPr>
            <w:tcW w:w="1402" w:type="dxa"/>
            <w:tcBorders>
              <w:right w:val="single" w:sz="4" w:space="0" w:color="auto"/>
            </w:tcBorders>
            <w:shd w:val="clear" w:color="auto" w:fill="auto"/>
            <w:noWrap/>
            <w:hideMark/>
          </w:tcPr>
          <w:p w14:paraId="3551A354"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1,093</w:t>
            </w:r>
          </w:p>
        </w:tc>
        <w:tc>
          <w:tcPr>
            <w:tcW w:w="2410" w:type="dxa"/>
            <w:tcBorders>
              <w:left w:val="single" w:sz="4" w:space="0" w:color="auto"/>
            </w:tcBorders>
            <w:shd w:val="clear" w:color="auto" w:fill="auto"/>
            <w:noWrap/>
            <w:hideMark/>
          </w:tcPr>
          <w:p w14:paraId="17F395F9"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375</w:t>
            </w:r>
          </w:p>
        </w:tc>
        <w:tc>
          <w:tcPr>
            <w:tcW w:w="1414" w:type="dxa"/>
            <w:tcBorders>
              <w:right w:val="single" w:sz="4" w:space="0" w:color="auto"/>
            </w:tcBorders>
            <w:shd w:val="clear" w:color="auto" w:fill="auto"/>
            <w:noWrap/>
            <w:hideMark/>
          </w:tcPr>
          <w:p w14:paraId="76CD3DBB"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2,379</w:t>
            </w:r>
          </w:p>
        </w:tc>
        <w:tc>
          <w:tcPr>
            <w:tcW w:w="713" w:type="dxa"/>
            <w:tcBorders>
              <w:left w:val="single" w:sz="4" w:space="0" w:color="auto"/>
            </w:tcBorders>
            <w:shd w:val="clear" w:color="auto" w:fill="auto"/>
            <w:noWrap/>
            <w:hideMark/>
          </w:tcPr>
          <w:p w14:paraId="3AC62BB1"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2,754</w:t>
            </w:r>
          </w:p>
        </w:tc>
      </w:tr>
      <w:tr w:rsidR="00F73F70" w:rsidRPr="00F73F70" w14:paraId="5F8228A3" w14:textId="77777777" w:rsidTr="002B5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55B53F41" w14:textId="77777777" w:rsidR="00350D28" w:rsidRPr="00F73F70" w:rsidRDefault="00350D28" w:rsidP="004A3B2A">
            <w:pPr>
              <w:jc w:val="right"/>
              <w:rPr>
                <w:rFonts w:ascii="Times New Roman" w:eastAsia="Times New Roman" w:hAnsi="Times New Roman" w:cs="Times New Roman"/>
                <w:b w:val="0"/>
              </w:rPr>
            </w:pPr>
          </w:p>
        </w:tc>
        <w:tc>
          <w:tcPr>
            <w:tcW w:w="400" w:type="dxa"/>
            <w:shd w:val="clear" w:color="auto" w:fill="auto"/>
            <w:noWrap/>
            <w:hideMark/>
          </w:tcPr>
          <w:p w14:paraId="25487FD9"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w:t>
            </w:r>
          </w:p>
        </w:tc>
        <w:tc>
          <w:tcPr>
            <w:tcW w:w="1719" w:type="dxa"/>
            <w:shd w:val="clear" w:color="auto" w:fill="auto"/>
            <w:noWrap/>
            <w:hideMark/>
          </w:tcPr>
          <w:p w14:paraId="695D7C80"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7.6</w:t>
            </w:r>
          </w:p>
        </w:tc>
        <w:tc>
          <w:tcPr>
            <w:tcW w:w="1402" w:type="dxa"/>
            <w:tcBorders>
              <w:right w:val="single" w:sz="4" w:space="0" w:color="auto"/>
            </w:tcBorders>
            <w:shd w:val="clear" w:color="auto" w:fill="auto"/>
            <w:noWrap/>
            <w:hideMark/>
          </w:tcPr>
          <w:p w14:paraId="427E1E14"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7.7</w:t>
            </w:r>
          </w:p>
        </w:tc>
        <w:tc>
          <w:tcPr>
            <w:tcW w:w="2410" w:type="dxa"/>
            <w:tcBorders>
              <w:left w:val="single" w:sz="4" w:space="0" w:color="auto"/>
            </w:tcBorders>
            <w:shd w:val="clear" w:color="auto" w:fill="auto"/>
            <w:noWrap/>
            <w:hideMark/>
          </w:tcPr>
          <w:p w14:paraId="7B54CE76"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7.5</w:t>
            </w:r>
          </w:p>
        </w:tc>
        <w:tc>
          <w:tcPr>
            <w:tcW w:w="1414" w:type="dxa"/>
            <w:tcBorders>
              <w:right w:val="single" w:sz="4" w:space="0" w:color="auto"/>
            </w:tcBorders>
            <w:shd w:val="clear" w:color="auto" w:fill="auto"/>
            <w:noWrap/>
            <w:hideMark/>
          </w:tcPr>
          <w:p w14:paraId="7F8185F7"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7.6</w:t>
            </w:r>
          </w:p>
        </w:tc>
        <w:tc>
          <w:tcPr>
            <w:tcW w:w="713" w:type="dxa"/>
            <w:tcBorders>
              <w:left w:val="single" w:sz="4" w:space="0" w:color="auto"/>
            </w:tcBorders>
            <w:shd w:val="clear" w:color="auto" w:fill="auto"/>
            <w:noWrap/>
            <w:hideMark/>
          </w:tcPr>
          <w:p w14:paraId="26FD53BC"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7.6</w:t>
            </w:r>
          </w:p>
        </w:tc>
      </w:tr>
      <w:tr w:rsidR="00F73F70" w:rsidRPr="00F73F70" w14:paraId="10B5E383" w14:textId="77777777" w:rsidTr="002B5D2A">
        <w:trPr>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1F5DF126" w14:textId="77777777" w:rsidR="00350D28" w:rsidRPr="00F73F70" w:rsidRDefault="00350D28" w:rsidP="004A3B2A">
            <w:pPr>
              <w:rPr>
                <w:rFonts w:ascii="Times New Roman" w:eastAsia="Times New Roman" w:hAnsi="Times New Roman" w:cs="Times New Roman"/>
                <w:b w:val="0"/>
              </w:rPr>
            </w:pPr>
            <w:r w:rsidRPr="00F73F70">
              <w:rPr>
                <w:rFonts w:ascii="Times New Roman" w:eastAsia="Times New Roman" w:hAnsi="Times New Roman" w:cs="Times New Roman"/>
                <w:b w:val="0"/>
              </w:rPr>
              <w:t>March</w:t>
            </w:r>
          </w:p>
        </w:tc>
        <w:tc>
          <w:tcPr>
            <w:tcW w:w="400" w:type="dxa"/>
            <w:shd w:val="clear" w:color="auto" w:fill="auto"/>
            <w:noWrap/>
            <w:hideMark/>
          </w:tcPr>
          <w:p w14:paraId="71F902E9" w14:textId="77777777" w:rsidR="00350D28" w:rsidRPr="00F73F70" w:rsidRDefault="00350D28" w:rsidP="004A3B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N</w:t>
            </w:r>
          </w:p>
        </w:tc>
        <w:tc>
          <w:tcPr>
            <w:tcW w:w="1719" w:type="dxa"/>
            <w:shd w:val="clear" w:color="auto" w:fill="auto"/>
            <w:noWrap/>
            <w:hideMark/>
          </w:tcPr>
          <w:p w14:paraId="78F1A91D"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1,990</w:t>
            </w:r>
          </w:p>
        </w:tc>
        <w:tc>
          <w:tcPr>
            <w:tcW w:w="1402" w:type="dxa"/>
            <w:tcBorders>
              <w:right w:val="single" w:sz="4" w:space="0" w:color="auto"/>
            </w:tcBorders>
            <w:shd w:val="clear" w:color="auto" w:fill="auto"/>
            <w:noWrap/>
            <w:hideMark/>
          </w:tcPr>
          <w:p w14:paraId="69F1C321"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1,259</w:t>
            </w:r>
          </w:p>
        </w:tc>
        <w:tc>
          <w:tcPr>
            <w:tcW w:w="2410" w:type="dxa"/>
            <w:tcBorders>
              <w:left w:val="single" w:sz="4" w:space="0" w:color="auto"/>
            </w:tcBorders>
            <w:shd w:val="clear" w:color="auto" w:fill="auto"/>
            <w:noWrap/>
            <w:hideMark/>
          </w:tcPr>
          <w:p w14:paraId="7AD7C418"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440</w:t>
            </w:r>
          </w:p>
        </w:tc>
        <w:tc>
          <w:tcPr>
            <w:tcW w:w="1414" w:type="dxa"/>
            <w:tcBorders>
              <w:right w:val="single" w:sz="4" w:space="0" w:color="auto"/>
            </w:tcBorders>
            <w:shd w:val="clear" w:color="auto" w:fill="auto"/>
            <w:noWrap/>
            <w:hideMark/>
          </w:tcPr>
          <w:p w14:paraId="428AB744"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2,809</w:t>
            </w:r>
          </w:p>
        </w:tc>
        <w:tc>
          <w:tcPr>
            <w:tcW w:w="713" w:type="dxa"/>
            <w:tcBorders>
              <w:left w:val="single" w:sz="4" w:space="0" w:color="auto"/>
            </w:tcBorders>
            <w:shd w:val="clear" w:color="auto" w:fill="auto"/>
            <w:noWrap/>
            <w:hideMark/>
          </w:tcPr>
          <w:p w14:paraId="5EA590EE"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3,249</w:t>
            </w:r>
          </w:p>
        </w:tc>
      </w:tr>
      <w:tr w:rsidR="00F73F70" w:rsidRPr="00F73F70" w14:paraId="558E1A37" w14:textId="77777777" w:rsidTr="002B5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2CE5E565" w14:textId="77777777" w:rsidR="00350D28" w:rsidRPr="00F73F70" w:rsidRDefault="00350D28" w:rsidP="004A3B2A">
            <w:pPr>
              <w:jc w:val="right"/>
              <w:rPr>
                <w:rFonts w:ascii="Times New Roman" w:eastAsia="Times New Roman" w:hAnsi="Times New Roman" w:cs="Times New Roman"/>
                <w:b w:val="0"/>
              </w:rPr>
            </w:pPr>
          </w:p>
        </w:tc>
        <w:tc>
          <w:tcPr>
            <w:tcW w:w="400" w:type="dxa"/>
            <w:shd w:val="clear" w:color="auto" w:fill="auto"/>
            <w:noWrap/>
            <w:hideMark/>
          </w:tcPr>
          <w:p w14:paraId="0A9E0E24"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w:t>
            </w:r>
          </w:p>
        </w:tc>
        <w:tc>
          <w:tcPr>
            <w:tcW w:w="1719" w:type="dxa"/>
            <w:shd w:val="clear" w:color="auto" w:fill="auto"/>
            <w:noWrap/>
            <w:hideMark/>
          </w:tcPr>
          <w:p w14:paraId="6C912243"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9.1</w:t>
            </w:r>
          </w:p>
        </w:tc>
        <w:tc>
          <w:tcPr>
            <w:tcW w:w="1402" w:type="dxa"/>
            <w:tcBorders>
              <w:right w:val="single" w:sz="4" w:space="0" w:color="auto"/>
            </w:tcBorders>
            <w:shd w:val="clear" w:color="auto" w:fill="auto"/>
            <w:noWrap/>
            <w:hideMark/>
          </w:tcPr>
          <w:p w14:paraId="16DC6478"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8.9</w:t>
            </w:r>
          </w:p>
        </w:tc>
        <w:tc>
          <w:tcPr>
            <w:tcW w:w="2410" w:type="dxa"/>
            <w:tcBorders>
              <w:left w:val="single" w:sz="4" w:space="0" w:color="auto"/>
            </w:tcBorders>
            <w:shd w:val="clear" w:color="auto" w:fill="auto"/>
            <w:noWrap/>
            <w:hideMark/>
          </w:tcPr>
          <w:p w14:paraId="20071A73"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8.8</w:t>
            </w:r>
          </w:p>
        </w:tc>
        <w:tc>
          <w:tcPr>
            <w:tcW w:w="1414" w:type="dxa"/>
            <w:tcBorders>
              <w:right w:val="single" w:sz="4" w:space="0" w:color="auto"/>
            </w:tcBorders>
            <w:shd w:val="clear" w:color="auto" w:fill="auto"/>
            <w:noWrap/>
            <w:hideMark/>
          </w:tcPr>
          <w:p w14:paraId="4B8E72DC"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9.0</w:t>
            </w:r>
          </w:p>
        </w:tc>
        <w:tc>
          <w:tcPr>
            <w:tcW w:w="713" w:type="dxa"/>
            <w:tcBorders>
              <w:left w:val="single" w:sz="4" w:space="0" w:color="auto"/>
            </w:tcBorders>
            <w:shd w:val="clear" w:color="auto" w:fill="auto"/>
            <w:noWrap/>
            <w:hideMark/>
          </w:tcPr>
          <w:p w14:paraId="32D94DE5"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9.0</w:t>
            </w:r>
          </w:p>
        </w:tc>
      </w:tr>
      <w:tr w:rsidR="00F73F70" w:rsidRPr="00F73F70" w14:paraId="321A55AF" w14:textId="77777777" w:rsidTr="002B5D2A">
        <w:trPr>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47908985" w14:textId="77777777" w:rsidR="00350D28" w:rsidRPr="00F73F70" w:rsidRDefault="00350D28" w:rsidP="004A3B2A">
            <w:pPr>
              <w:rPr>
                <w:rFonts w:ascii="Times New Roman" w:eastAsia="Times New Roman" w:hAnsi="Times New Roman" w:cs="Times New Roman"/>
                <w:b w:val="0"/>
              </w:rPr>
            </w:pPr>
            <w:r w:rsidRPr="00F73F70">
              <w:rPr>
                <w:rFonts w:ascii="Times New Roman" w:eastAsia="Times New Roman" w:hAnsi="Times New Roman" w:cs="Times New Roman"/>
                <w:b w:val="0"/>
              </w:rPr>
              <w:t>April</w:t>
            </w:r>
          </w:p>
        </w:tc>
        <w:tc>
          <w:tcPr>
            <w:tcW w:w="400" w:type="dxa"/>
            <w:shd w:val="clear" w:color="auto" w:fill="auto"/>
            <w:noWrap/>
            <w:hideMark/>
          </w:tcPr>
          <w:p w14:paraId="0EF88F7B" w14:textId="77777777" w:rsidR="00350D28" w:rsidRPr="00F73F70" w:rsidRDefault="00350D28" w:rsidP="004A3B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N</w:t>
            </w:r>
          </w:p>
        </w:tc>
        <w:tc>
          <w:tcPr>
            <w:tcW w:w="1719" w:type="dxa"/>
            <w:shd w:val="clear" w:color="auto" w:fill="auto"/>
            <w:noWrap/>
            <w:hideMark/>
          </w:tcPr>
          <w:p w14:paraId="70A52531"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1,749</w:t>
            </w:r>
          </w:p>
        </w:tc>
        <w:tc>
          <w:tcPr>
            <w:tcW w:w="1402" w:type="dxa"/>
            <w:tcBorders>
              <w:right w:val="single" w:sz="4" w:space="0" w:color="auto"/>
            </w:tcBorders>
            <w:shd w:val="clear" w:color="auto" w:fill="auto"/>
            <w:noWrap/>
            <w:hideMark/>
          </w:tcPr>
          <w:p w14:paraId="0A90BBE5"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1,061</w:t>
            </w:r>
          </w:p>
        </w:tc>
        <w:tc>
          <w:tcPr>
            <w:tcW w:w="2410" w:type="dxa"/>
            <w:tcBorders>
              <w:left w:val="single" w:sz="4" w:space="0" w:color="auto"/>
            </w:tcBorders>
            <w:shd w:val="clear" w:color="auto" w:fill="auto"/>
            <w:noWrap/>
            <w:hideMark/>
          </w:tcPr>
          <w:p w14:paraId="6D84F3AA"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422</w:t>
            </w:r>
          </w:p>
        </w:tc>
        <w:tc>
          <w:tcPr>
            <w:tcW w:w="1414" w:type="dxa"/>
            <w:tcBorders>
              <w:right w:val="single" w:sz="4" w:space="0" w:color="auto"/>
            </w:tcBorders>
            <w:shd w:val="clear" w:color="auto" w:fill="auto"/>
            <w:noWrap/>
            <w:hideMark/>
          </w:tcPr>
          <w:p w14:paraId="2084B8CC"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2,388</w:t>
            </w:r>
          </w:p>
        </w:tc>
        <w:tc>
          <w:tcPr>
            <w:tcW w:w="713" w:type="dxa"/>
            <w:tcBorders>
              <w:left w:val="single" w:sz="4" w:space="0" w:color="auto"/>
            </w:tcBorders>
            <w:shd w:val="clear" w:color="auto" w:fill="auto"/>
            <w:noWrap/>
            <w:hideMark/>
          </w:tcPr>
          <w:p w14:paraId="1EB21D4A"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2,810</w:t>
            </w:r>
          </w:p>
        </w:tc>
      </w:tr>
      <w:tr w:rsidR="00F73F70" w:rsidRPr="00F73F70" w14:paraId="3FCB7C63" w14:textId="77777777" w:rsidTr="002B5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3755DE16" w14:textId="77777777" w:rsidR="00350D28" w:rsidRPr="00F73F70" w:rsidRDefault="00350D28" w:rsidP="004A3B2A">
            <w:pPr>
              <w:jc w:val="right"/>
              <w:rPr>
                <w:rFonts w:ascii="Times New Roman" w:eastAsia="Times New Roman" w:hAnsi="Times New Roman" w:cs="Times New Roman"/>
                <w:b w:val="0"/>
              </w:rPr>
            </w:pPr>
          </w:p>
        </w:tc>
        <w:tc>
          <w:tcPr>
            <w:tcW w:w="400" w:type="dxa"/>
            <w:shd w:val="clear" w:color="auto" w:fill="auto"/>
            <w:noWrap/>
            <w:hideMark/>
          </w:tcPr>
          <w:p w14:paraId="7435BEB7"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w:t>
            </w:r>
          </w:p>
        </w:tc>
        <w:tc>
          <w:tcPr>
            <w:tcW w:w="1719" w:type="dxa"/>
            <w:shd w:val="clear" w:color="auto" w:fill="auto"/>
            <w:noWrap/>
            <w:hideMark/>
          </w:tcPr>
          <w:p w14:paraId="4CE272AF"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7.9</w:t>
            </w:r>
          </w:p>
        </w:tc>
        <w:tc>
          <w:tcPr>
            <w:tcW w:w="1402" w:type="dxa"/>
            <w:tcBorders>
              <w:right w:val="single" w:sz="4" w:space="0" w:color="auto"/>
            </w:tcBorders>
            <w:shd w:val="clear" w:color="auto" w:fill="auto"/>
            <w:noWrap/>
            <w:hideMark/>
          </w:tcPr>
          <w:p w14:paraId="26567553"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7.5</w:t>
            </w:r>
          </w:p>
        </w:tc>
        <w:tc>
          <w:tcPr>
            <w:tcW w:w="2410" w:type="dxa"/>
            <w:tcBorders>
              <w:left w:val="single" w:sz="4" w:space="0" w:color="auto"/>
            </w:tcBorders>
            <w:shd w:val="clear" w:color="auto" w:fill="auto"/>
            <w:noWrap/>
            <w:hideMark/>
          </w:tcPr>
          <w:p w14:paraId="5DDFAB25"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8.4</w:t>
            </w:r>
          </w:p>
        </w:tc>
        <w:tc>
          <w:tcPr>
            <w:tcW w:w="1414" w:type="dxa"/>
            <w:tcBorders>
              <w:right w:val="single" w:sz="4" w:space="0" w:color="auto"/>
            </w:tcBorders>
            <w:shd w:val="clear" w:color="auto" w:fill="auto"/>
            <w:noWrap/>
            <w:hideMark/>
          </w:tcPr>
          <w:p w14:paraId="68B59AE8"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7.7</w:t>
            </w:r>
          </w:p>
        </w:tc>
        <w:tc>
          <w:tcPr>
            <w:tcW w:w="713" w:type="dxa"/>
            <w:tcBorders>
              <w:left w:val="single" w:sz="4" w:space="0" w:color="auto"/>
            </w:tcBorders>
            <w:shd w:val="clear" w:color="auto" w:fill="auto"/>
            <w:noWrap/>
            <w:hideMark/>
          </w:tcPr>
          <w:p w14:paraId="1A04A8C6"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7.8</w:t>
            </w:r>
          </w:p>
        </w:tc>
      </w:tr>
      <w:tr w:rsidR="00F73F70" w:rsidRPr="00F73F70" w14:paraId="25602722" w14:textId="77777777" w:rsidTr="002B5D2A">
        <w:trPr>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7C6FAE3D" w14:textId="77777777" w:rsidR="00350D28" w:rsidRPr="00F73F70" w:rsidRDefault="00350D28" w:rsidP="004A3B2A">
            <w:pPr>
              <w:rPr>
                <w:rFonts w:ascii="Times New Roman" w:eastAsia="Times New Roman" w:hAnsi="Times New Roman" w:cs="Times New Roman"/>
                <w:b w:val="0"/>
              </w:rPr>
            </w:pPr>
            <w:r w:rsidRPr="00F73F70">
              <w:rPr>
                <w:rFonts w:ascii="Times New Roman" w:eastAsia="Times New Roman" w:hAnsi="Times New Roman" w:cs="Times New Roman"/>
                <w:b w:val="0"/>
              </w:rPr>
              <w:t>May</w:t>
            </w:r>
          </w:p>
        </w:tc>
        <w:tc>
          <w:tcPr>
            <w:tcW w:w="400" w:type="dxa"/>
            <w:shd w:val="clear" w:color="auto" w:fill="auto"/>
            <w:noWrap/>
            <w:hideMark/>
          </w:tcPr>
          <w:p w14:paraId="637C56EA" w14:textId="77777777" w:rsidR="00350D28" w:rsidRPr="00F73F70" w:rsidRDefault="00350D28" w:rsidP="004A3B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N</w:t>
            </w:r>
          </w:p>
        </w:tc>
        <w:tc>
          <w:tcPr>
            <w:tcW w:w="1719" w:type="dxa"/>
            <w:shd w:val="clear" w:color="auto" w:fill="auto"/>
            <w:noWrap/>
            <w:hideMark/>
          </w:tcPr>
          <w:p w14:paraId="341F397B"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1,963</w:t>
            </w:r>
          </w:p>
        </w:tc>
        <w:tc>
          <w:tcPr>
            <w:tcW w:w="1402" w:type="dxa"/>
            <w:tcBorders>
              <w:right w:val="single" w:sz="4" w:space="0" w:color="auto"/>
            </w:tcBorders>
            <w:shd w:val="clear" w:color="auto" w:fill="auto"/>
            <w:noWrap/>
            <w:hideMark/>
          </w:tcPr>
          <w:p w14:paraId="2CED01CC"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1,258</w:t>
            </w:r>
          </w:p>
        </w:tc>
        <w:tc>
          <w:tcPr>
            <w:tcW w:w="2410" w:type="dxa"/>
            <w:tcBorders>
              <w:left w:val="single" w:sz="4" w:space="0" w:color="auto"/>
            </w:tcBorders>
            <w:shd w:val="clear" w:color="auto" w:fill="auto"/>
            <w:noWrap/>
            <w:hideMark/>
          </w:tcPr>
          <w:p w14:paraId="1B6AA7FC"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471</w:t>
            </w:r>
          </w:p>
        </w:tc>
        <w:tc>
          <w:tcPr>
            <w:tcW w:w="1414" w:type="dxa"/>
            <w:tcBorders>
              <w:right w:val="single" w:sz="4" w:space="0" w:color="auto"/>
            </w:tcBorders>
            <w:shd w:val="clear" w:color="auto" w:fill="auto"/>
            <w:noWrap/>
            <w:hideMark/>
          </w:tcPr>
          <w:p w14:paraId="65BB1CDA"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2,750</w:t>
            </w:r>
          </w:p>
        </w:tc>
        <w:tc>
          <w:tcPr>
            <w:tcW w:w="713" w:type="dxa"/>
            <w:tcBorders>
              <w:left w:val="single" w:sz="4" w:space="0" w:color="auto"/>
            </w:tcBorders>
            <w:shd w:val="clear" w:color="auto" w:fill="auto"/>
            <w:noWrap/>
            <w:hideMark/>
          </w:tcPr>
          <w:p w14:paraId="564EBAC6"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3,221</w:t>
            </w:r>
          </w:p>
        </w:tc>
      </w:tr>
      <w:tr w:rsidR="00F73F70" w:rsidRPr="00F73F70" w14:paraId="29B9A7F0" w14:textId="77777777" w:rsidTr="002B5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74C9F7B9" w14:textId="77777777" w:rsidR="00350D28" w:rsidRPr="00F73F70" w:rsidRDefault="00350D28" w:rsidP="004A3B2A">
            <w:pPr>
              <w:jc w:val="right"/>
              <w:rPr>
                <w:rFonts w:ascii="Times New Roman" w:eastAsia="Times New Roman" w:hAnsi="Times New Roman" w:cs="Times New Roman"/>
                <w:b w:val="0"/>
              </w:rPr>
            </w:pPr>
          </w:p>
        </w:tc>
        <w:tc>
          <w:tcPr>
            <w:tcW w:w="400" w:type="dxa"/>
            <w:shd w:val="clear" w:color="auto" w:fill="auto"/>
            <w:noWrap/>
            <w:hideMark/>
          </w:tcPr>
          <w:p w14:paraId="03317324"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w:t>
            </w:r>
          </w:p>
        </w:tc>
        <w:tc>
          <w:tcPr>
            <w:tcW w:w="1719" w:type="dxa"/>
            <w:shd w:val="clear" w:color="auto" w:fill="auto"/>
            <w:noWrap/>
            <w:hideMark/>
          </w:tcPr>
          <w:p w14:paraId="1B1AD42B"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8.9</w:t>
            </w:r>
          </w:p>
        </w:tc>
        <w:tc>
          <w:tcPr>
            <w:tcW w:w="1402" w:type="dxa"/>
            <w:tcBorders>
              <w:right w:val="single" w:sz="4" w:space="0" w:color="auto"/>
            </w:tcBorders>
            <w:shd w:val="clear" w:color="auto" w:fill="auto"/>
            <w:noWrap/>
            <w:hideMark/>
          </w:tcPr>
          <w:p w14:paraId="6F4A2FEA"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8.9</w:t>
            </w:r>
          </w:p>
        </w:tc>
        <w:tc>
          <w:tcPr>
            <w:tcW w:w="2410" w:type="dxa"/>
            <w:tcBorders>
              <w:left w:val="single" w:sz="4" w:space="0" w:color="auto"/>
            </w:tcBorders>
            <w:shd w:val="clear" w:color="auto" w:fill="auto"/>
            <w:noWrap/>
            <w:hideMark/>
          </w:tcPr>
          <w:p w14:paraId="0C1D20FE"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9.4</w:t>
            </w:r>
          </w:p>
        </w:tc>
        <w:tc>
          <w:tcPr>
            <w:tcW w:w="1414" w:type="dxa"/>
            <w:tcBorders>
              <w:right w:val="single" w:sz="4" w:space="0" w:color="auto"/>
            </w:tcBorders>
            <w:shd w:val="clear" w:color="auto" w:fill="auto"/>
            <w:noWrap/>
            <w:hideMark/>
          </w:tcPr>
          <w:p w14:paraId="548762D9"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8.8</w:t>
            </w:r>
          </w:p>
        </w:tc>
        <w:tc>
          <w:tcPr>
            <w:tcW w:w="713" w:type="dxa"/>
            <w:tcBorders>
              <w:left w:val="single" w:sz="4" w:space="0" w:color="auto"/>
            </w:tcBorders>
            <w:shd w:val="clear" w:color="auto" w:fill="auto"/>
            <w:noWrap/>
            <w:hideMark/>
          </w:tcPr>
          <w:p w14:paraId="68E80FF9"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8.9</w:t>
            </w:r>
          </w:p>
        </w:tc>
      </w:tr>
      <w:tr w:rsidR="00F73F70" w:rsidRPr="00F73F70" w14:paraId="2F724884" w14:textId="77777777" w:rsidTr="002B5D2A">
        <w:trPr>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526C6BEB" w14:textId="77777777" w:rsidR="00350D28" w:rsidRPr="00F73F70" w:rsidRDefault="00350D28" w:rsidP="004A3B2A">
            <w:pPr>
              <w:rPr>
                <w:rFonts w:ascii="Times New Roman" w:eastAsia="Times New Roman" w:hAnsi="Times New Roman" w:cs="Times New Roman"/>
                <w:b w:val="0"/>
              </w:rPr>
            </w:pPr>
            <w:r w:rsidRPr="00F73F70">
              <w:rPr>
                <w:rFonts w:ascii="Times New Roman" w:eastAsia="Times New Roman" w:hAnsi="Times New Roman" w:cs="Times New Roman"/>
                <w:b w:val="0"/>
              </w:rPr>
              <w:t>June</w:t>
            </w:r>
          </w:p>
        </w:tc>
        <w:tc>
          <w:tcPr>
            <w:tcW w:w="400" w:type="dxa"/>
            <w:shd w:val="clear" w:color="auto" w:fill="auto"/>
            <w:noWrap/>
            <w:hideMark/>
          </w:tcPr>
          <w:p w14:paraId="2474E606" w14:textId="77777777" w:rsidR="00350D28" w:rsidRPr="00F73F70" w:rsidRDefault="00350D28" w:rsidP="004A3B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N</w:t>
            </w:r>
          </w:p>
        </w:tc>
        <w:tc>
          <w:tcPr>
            <w:tcW w:w="1719" w:type="dxa"/>
            <w:shd w:val="clear" w:color="auto" w:fill="auto"/>
            <w:noWrap/>
            <w:hideMark/>
          </w:tcPr>
          <w:p w14:paraId="33A92AE1"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2,012</w:t>
            </w:r>
          </w:p>
        </w:tc>
        <w:tc>
          <w:tcPr>
            <w:tcW w:w="1402" w:type="dxa"/>
            <w:tcBorders>
              <w:right w:val="single" w:sz="4" w:space="0" w:color="auto"/>
            </w:tcBorders>
            <w:shd w:val="clear" w:color="auto" w:fill="auto"/>
            <w:noWrap/>
            <w:hideMark/>
          </w:tcPr>
          <w:p w14:paraId="7BDEC424"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1,294</w:t>
            </w:r>
          </w:p>
        </w:tc>
        <w:tc>
          <w:tcPr>
            <w:tcW w:w="2410" w:type="dxa"/>
            <w:tcBorders>
              <w:left w:val="single" w:sz="4" w:space="0" w:color="auto"/>
            </w:tcBorders>
            <w:shd w:val="clear" w:color="auto" w:fill="auto"/>
            <w:noWrap/>
            <w:hideMark/>
          </w:tcPr>
          <w:p w14:paraId="2C178115"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456</w:t>
            </w:r>
          </w:p>
        </w:tc>
        <w:tc>
          <w:tcPr>
            <w:tcW w:w="1414" w:type="dxa"/>
            <w:tcBorders>
              <w:right w:val="single" w:sz="4" w:space="0" w:color="auto"/>
            </w:tcBorders>
            <w:shd w:val="clear" w:color="auto" w:fill="auto"/>
            <w:noWrap/>
            <w:hideMark/>
          </w:tcPr>
          <w:p w14:paraId="1CBFBA9A"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2,850</w:t>
            </w:r>
          </w:p>
        </w:tc>
        <w:tc>
          <w:tcPr>
            <w:tcW w:w="713" w:type="dxa"/>
            <w:tcBorders>
              <w:left w:val="single" w:sz="4" w:space="0" w:color="auto"/>
            </w:tcBorders>
            <w:shd w:val="clear" w:color="auto" w:fill="auto"/>
            <w:noWrap/>
            <w:hideMark/>
          </w:tcPr>
          <w:p w14:paraId="026673BA"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3,306</w:t>
            </w:r>
          </w:p>
        </w:tc>
      </w:tr>
      <w:tr w:rsidR="00F73F70" w:rsidRPr="00F73F70" w14:paraId="465A5297" w14:textId="77777777" w:rsidTr="002B5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4E54AE4C" w14:textId="77777777" w:rsidR="00350D28" w:rsidRPr="00F73F70" w:rsidRDefault="00350D28" w:rsidP="004A3B2A">
            <w:pPr>
              <w:jc w:val="right"/>
              <w:rPr>
                <w:rFonts w:ascii="Times New Roman" w:eastAsia="Times New Roman" w:hAnsi="Times New Roman" w:cs="Times New Roman"/>
                <w:b w:val="0"/>
              </w:rPr>
            </w:pPr>
          </w:p>
        </w:tc>
        <w:tc>
          <w:tcPr>
            <w:tcW w:w="400" w:type="dxa"/>
            <w:shd w:val="clear" w:color="auto" w:fill="auto"/>
            <w:noWrap/>
            <w:hideMark/>
          </w:tcPr>
          <w:p w14:paraId="21AF68E3"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w:t>
            </w:r>
          </w:p>
        </w:tc>
        <w:tc>
          <w:tcPr>
            <w:tcW w:w="1719" w:type="dxa"/>
            <w:shd w:val="clear" w:color="auto" w:fill="auto"/>
            <w:noWrap/>
            <w:hideMark/>
          </w:tcPr>
          <w:p w14:paraId="615786AF"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9.2</w:t>
            </w:r>
          </w:p>
        </w:tc>
        <w:tc>
          <w:tcPr>
            <w:tcW w:w="1402" w:type="dxa"/>
            <w:tcBorders>
              <w:right w:val="single" w:sz="4" w:space="0" w:color="auto"/>
            </w:tcBorders>
            <w:shd w:val="clear" w:color="auto" w:fill="auto"/>
            <w:noWrap/>
            <w:hideMark/>
          </w:tcPr>
          <w:p w14:paraId="75D6C695"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9.1</w:t>
            </w:r>
          </w:p>
        </w:tc>
        <w:tc>
          <w:tcPr>
            <w:tcW w:w="2410" w:type="dxa"/>
            <w:tcBorders>
              <w:left w:val="single" w:sz="4" w:space="0" w:color="auto"/>
            </w:tcBorders>
            <w:shd w:val="clear" w:color="auto" w:fill="auto"/>
            <w:noWrap/>
            <w:hideMark/>
          </w:tcPr>
          <w:p w14:paraId="4B8D2841"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9.1</w:t>
            </w:r>
          </w:p>
        </w:tc>
        <w:tc>
          <w:tcPr>
            <w:tcW w:w="1414" w:type="dxa"/>
            <w:tcBorders>
              <w:right w:val="single" w:sz="4" w:space="0" w:color="auto"/>
            </w:tcBorders>
            <w:shd w:val="clear" w:color="auto" w:fill="auto"/>
            <w:noWrap/>
            <w:hideMark/>
          </w:tcPr>
          <w:p w14:paraId="014E35A3"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9.2</w:t>
            </w:r>
          </w:p>
        </w:tc>
        <w:tc>
          <w:tcPr>
            <w:tcW w:w="713" w:type="dxa"/>
            <w:tcBorders>
              <w:left w:val="single" w:sz="4" w:space="0" w:color="auto"/>
            </w:tcBorders>
            <w:shd w:val="clear" w:color="auto" w:fill="auto"/>
            <w:noWrap/>
            <w:hideMark/>
          </w:tcPr>
          <w:p w14:paraId="306C5089"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9.2</w:t>
            </w:r>
          </w:p>
        </w:tc>
      </w:tr>
      <w:tr w:rsidR="00F73F70" w:rsidRPr="00F73F70" w14:paraId="7E2406D9" w14:textId="77777777" w:rsidTr="002B5D2A">
        <w:trPr>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121F4064" w14:textId="77777777" w:rsidR="00350D28" w:rsidRPr="00F73F70" w:rsidRDefault="00350D28" w:rsidP="004A3B2A">
            <w:pPr>
              <w:rPr>
                <w:rFonts w:ascii="Times New Roman" w:eastAsia="Times New Roman" w:hAnsi="Times New Roman" w:cs="Times New Roman"/>
                <w:b w:val="0"/>
              </w:rPr>
            </w:pPr>
            <w:r w:rsidRPr="00F73F70">
              <w:rPr>
                <w:rFonts w:ascii="Times New Roman" w:eastAsia="Times New Roman" w:hAnsi="Times New Roman" w:cs="Times New Roman"/>
                <w:b w:val="0"/>
              </w:rPr>
              <w:t>July</w:t>
            </w:r>
          </w:p>
        </w:tc>
        <w:tc>
          <w:tcPr>
            <w:tcW w:w="400" w:type="dxa"/>
            <w:shd w:val="clear" w:color="auto" w:fill="auto"/>
            <w:noWrap/>
            <w:hideMark/>
          </w:tcPr>
          <w:p w14:paraId="53F5E9BC" w14:textId="77777777" w:rsidR="00350D28" w:rsidRPr="00F73F70" w:rsidRDefault="00350D28" w:rsidP="004A3B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N</w:t>
            </w:r>
          </w:p>
        </w:tc>
        <w:tc>
          <w:tcPr>
            <w:tcW w:w="1719" w:type="dxa"/>
            <w:shd w:val="clear" w:color="auto" w:fill="auto"/>
            <w:noWrap/>
            <w:hideMark/>
          </w:tcPr>
          <w:p w14:paraId="1C14ADFC"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1,741</w:t>
            </w:r>
          </w:p>
        </w:tc>
        <w:tc>
          <w:tcPr>
            <w:tcW w:w="1402" w:type="dxa"/>
            <w:tcBorders>
              <w:right w:val="single" w:sz="4" w:space="0" w:color="auto"/>
            </w:tcBorders>
            <w:shd w:val="clear" w:color="auto" w:fill="auto"/>
            <w:noWrap/>
            <w:hideMark/>
          </w:tcPr>
          <w:p w14:paraId="60636A78"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1,134</w:t>
            </w:r>
          </w:p>
        </w:tc>
        <w:tc>
          <w:tcPr>
            <w:tcW w:w="2410" w:type="dxa"/>
            <w:tcBorders>
              <w:left w:val="single" w:sz="4" w:space="0" w:color="auto"/>
            </w:tcBorders>
            <w:shd w:val="clear" w:color="auto" w:fill="auto"/>
            <w:noWrap/>
            <w:hideMark/>
          </w:tcPr>
          <w:p w14:paraId="60F87A33"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386</w:t>
            </w:r>
          </w:p>
        </w:tc>
        <w:tc>
          <w:tcPr>
            <w:tcW w:w="1414" w:type="dxa"/>
            <w:tcBorders>
              <w:right w:val="single" w:sz="4" w:space="0" w:color="auto"/>
            </w:tcBorders>
            <w:shd w:val="clear" w:color="auto" w:fill="auto"/>
            <w:noWrap/>
            <w:hideMark/>
          </w:tcPr>
          <w:p w14:paraId="3774D2FD"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2,489</w:t>
            </w:r>
          </w:p>
        </w:tc>
        <w:tc>
          <w:tcPr>
            <w:tcW w:w="713" w:type="dxa"/>
            <w:tcBorders>
              <w:left w:val="single" w:sz="4" w:space="0" w:color="auto"/>
            </w:tcBorders>
            <w:shd w:val="clear" w:color="auto" w:fill="auto"/>
            <w:noWrap/>
            <w:hideMark/>
          </w:tcPr>
          <w:p w14:paraId="17CF134C"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2,875</w:t>
            </w:r>
          </w:p>
        </w:tc>
      </w:tr>
      <w:tr w:rsidR="00F73F70" w:rsidRPr="00F73F70" w14:paraId="3E42C6A2" w14:textId="77777777" w:rsidTr="002B5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4727B488" w14:textId="77777777" w:rsidR="00350D28" w:rsidRPr="00F73F70" w:rsidRDefault="00350D28" w:rsidP="004A3B2A">
            <w:pPr>
              <w:jc w:val="right"/>
              <w:rPr>
                <w:rFonts w:ascii="Times New Roman" w:eastAsia="Times New Roman" w:hAnsi="Times New Roman" w:cs="Times New Roman"/>
                <w:b w:val="0"/>
              </w:rPr>
            </w:pPr>
          </w:p>
        </w:tc>
        <w:tc>
          <w:tcPr>
            <w:tcW w:w="400" w:type="dxa"/>
            <w:shd w:val="clear" w:color="auto" w:fill="auto"/>
            <w:noWrap/>
            <w:hideMark/>
          </w:tcPr>
          <w:p w14:paraId="5945AF6E"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w:t>
            </w:r>
          </w:p>
        </w:tc>
        <w:tc>
          <w:tcPr>
            <w:tcW w:w="1719" w:type="dxa"/>
            <w:shd w:val="clear" w:color="auto" w:fill="auto"/>
            <w:noWrap/>
            <w:hideMark/>
          </w:tcPr>
          <w:p w14:paraId="6167E99F"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7.9</w:t>
            </w:r>
          </w:p>
        </w:tc>
        <w:tc>
          <w:tcPr>
            <w:tcW w:w="1402" w:type="dxa"/>
            <w:tcBorders>
              <w:right w:val="single" w:sz="4" w:space="0" w:color="auto"/>
            </w:tcBorders>
            <w:shd w:val="clear" w:color="auto" w:fill="auto"/>
            <w:noWrap/>
            <w:hideMark/>
          </w:tcPr>
          <w:p w14:paraId="6A7A70B8"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7.9</w:t>
            </w:r>
          </w:p>
        </w:tc>
        <w:tc>
          <w:tcPr>
            <w:tcW w:w="2410" w:type="dxa"/>
            <w:tcBorders>
              <w:left w:val="single" w:sz="4" w:space="0" w:color="auto"/>
            </w:tcBorders>
            <w:shd w:val="clear" w:color="auto" w:fill="auto"/>
            <w:noWrap/>
            <w:hideMark/>
          </w:tcPr>
          <w:p w14:paraId="76433BA0"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7.7</w:t>
            </w:r>
          </w:p>
        </w:tc>
        <w:tc>
          <w:tcPr>
            <w:tcW w:w="1414" w:type="dxa"/>
            <w:tcBorders>
              <w:right w:val="single" w:sz="4" w:space="0" w:color="auto"/>
            </w:tcBorders>
            <w:shd w:val="clear" w:color="auto" w:fill="auto"/>
            <w:noWrap/>
            <w:hideMark/>
          </w:tcPr>
          <w:p w14:paraId="0C5361D7"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8.0</w:t>
            </w:r>
          </w:p>
        </w:tc>
        <w:tc>
          <w:tcPr>
            <w:tcW w:w="713" w:type="dxa"/>
            <w:tcBorders>
              <w:left w:val="single" w:sz="4" w:space="0" w:color="auto"/>
            </w:tcBorders>
            <w:shd w:val="clear" w:color="auto" w:fill="auto"/>
            <w:noWrap/>
            <w:hideMark/>
          </w:tcPr>
          <w:p w14:paraId="75DD1A31"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7.9</w:t>
            </w:r>
          </w:p>
        </w:tc>
      </w:tr>
      <w:tr w:rsidR="00F73F70" w:rsidRPr="00F73F70" w14:paraId="17A65BBE" w14:textId="77777777" w:rsidTr="002B5D2A">
        <w:trPr>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22CB0002" w14:textId="77777777" w:rsidR="00350D28" w:rsidRPr="00F73F70" w:rsidRDefault="00350D28" w:rsidP="004A3B2A">
            <w:pPr>
              <w:rPr>
                <w:rFonts w:ascii="Times New Roman" w:eastAsia="Times New Roman" w:hAnsi="Times New Roman" w:cs="Times New Roman"/>
                <w:b w:val="0"/>
              </w:rPr>
            </w:pPr>
            <w:r w:rsidRPr="00F73F70">
              <w:rPr>
                <w:rFonts w:ascii="Times New Roman" w:eastAsia="Times New Roman" w:hAnsi="Times New Roman" w:cs="Times New Roman"/>
                <w:b w:val="0"/>
              </w:rPr>
              <w:t>August</w:t>
            </w:r>
          </w:p>
        </w:tc>
        <w:tc>
          <w:tcPr>
            <w:tcW w:w="400" w:type="dxa"/>
            <w:shd w:val="clear" w:color="auto" w:fill="auto"/>
            <w:noWrap/>
            <w:hideMark/>
          </w:tcPr>
          <w:p w14:paraId="60CC0752" w14:textId="77777777" w:rsidR="00350D28" w:rsidRPr="00F73F70" w:rsidRDefault="00350D28" w:rsidP="004A3B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N</w:t>
            </w:r>
          </w:p>
        </w:tc>
        <w:tc>
          <w:tcPr>
            <w:tcW w:w="1719" w:type="dxa"/>
            <w:shd w:val="clear" w:color="auto" w:fill="auto"/>
            <w:noWrap/>
            <w:hideMark/>
          </w:tcPr>
          <w:p w14:paraId="0E41B048"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1,953</w:t>
            </w:r>
          </w:p>
        </w:tc>
        <w:tc>
          <w:tcPr>
            <w:tcW w:w="1402" w:type="dxa"/>
            <w:tcBorders>
              <w:right w:val="single" w:sz="4" w:space="0" w:color="auto"/>
            </w:tcBorders>
            <w:shd w:val="clear" w:color="auto" w:fill="auto"/>
            <w:noWrap/>
            <w:hideMark/>
          </w:tcPr>
          <w:p w14:paraId="09146552"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1,297</w:t>
            </w:r>
          </w:p>
        </w:tc>
        <w:tc>
          <w:tcPr>
            <w:tcW w:w="2410" w:type="dxa"/>
            <w:tcBorders>
              <w:left w:val="single" w:sz="4" w:space="0" w:color="auto"/>
            </w:tcBorders>
            <w:shd w:val="clear" w:color="auto" w:fill="auto"/>
            <w:noWrap/>
            <w:hideMark/>
          </w:tcPr>
          <w:p w14:paraId="6E7F9FE0"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455</w:t>
            </w:r>
          </w:p>
        </w:tc>
        <w:tc>
          <w:tcPr>
            <w:tcW w:w="1414" w:type="dxa"/>
            <w:tcBorders>
              <w:right w:val="single" w:sz="4" w:space="0" w:color="auto"/>
            </w:tcBorders>
            <w:shd w:val="clear" w:color="auto" w:fill="auto"/>
            <w:noWrap/>
            <w:hideMark/>
          </w:tcPr>
          <w:p w14:paraId="31255135"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2,795</w:t>
            </w:r>
          </w:p>
        </w:tc>
        <w:tc>
          <w:tcPr>
            <w:tcW w:w="713" w:type="dxa"/>
            <w:tcBorders>
              <w:left w:val="single" w:sz="4" w:space="0" w:color="auto"/>
            </w:tcBorders>
            <w:shd w:val="clear" w:color="auto" w:fill="auto"/>
            <w:noWrap/>
            <w:hideMark/>
          </w:tcPr>
          <w:p w14:paraId="7FA92967"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3,250</w:t>
            </w:r>
          </w:p>
        </w:tc>
      </w:tr>
      <w:tr w:rsidR="00F73F70" w:rsidRPr="00F73F70" w14:paraId="71EBC50F" w14:textId="77777777" w:rsidTr="002B5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641A3D4C" w14:textId="77777777" w:rsidR="00350D28" w:rsidRPr="00F73F70" w:rsidRDefault="00350D28" w:rsidP="004A3B2A">
            <w:pPr>
              <w:jc w:val="right"/>
              <w:rPr>
                <w:rFonts w:ascii="Times New Roman" w:eastAsia="Times New Roman" w:hAnsi="Times New Roman" w:cs="Times New Roman"/>
                <w:b w:val="0"/>
              </w:rPr>
            </w:pPr>
          </w:p>
        </w:tc>
        <w:tc>
          <w:tcPr>
            <w:tcW w:w="400" w:type="dxa"/>
            <w:shd w:val="clear" w:color="auto" w:fill="auto"/>
            <w:noWrap/>
            <w:hideMark/>
          </w:tcPr>
          <w:p w14:paraId="5DAE6C11"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w:t>
            </w:r>
          </w:p>
        </w:tc>
        <w:tc>
          <w:tcPr>
            <w:tcW w:w="1719" w:type="dxa"/>
            <w:shd w:val="clear" w:color="auto" w:fill="auto"/>
            <w:noWrap/>
            <w:hideMark/>
          </w:tcPr>
          <w:p w14:paraId="0774B1C1"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8.9</w:t>
            </w:r>
          </w:p>
        </w:tc>
        <w:tc>
          <w:tcPr>
            <w:tcW w:w="1402" w:type="dxa"/>
            <w:tcBorders>
              <w:right w:val="single" w:sz="4" w:space="0" w:color="auto"/>
            </w:tcBorders>
            <w:shd w:val="clear" w:color="auto" w:fill="auto"/>
            <w:noWrap/>
            <w:hideMark/>
          </w:tcPr>
          <w:p w14:paraId="22D3E9F8"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9.1</w:t>
            </w:r>
          </w:p>
        </w:tc>
        <w:tc>
          <w:tcPr>
            <w:tcW w:w="2410" w:type="dxa"/>
            <w:tcBorders>
              <w:left w:val="single" w:sz="4" w:space="0" w:color="auto"/>
            </w:tcBorders>
            <w:shd w:val="clear" w:color="auto" w:fill="auto"/>
            <w:noWrap/>
            <w:hideMark/>
          </w:tcPr>
          <w:p w14:paraId="36C3930E"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9.1</w:t>
            </w:r>
          </w:p>
        </w:tc>
        <w:tc>
          <w:tcPr>
            <w:tcW w:w="1414" w:type="dxa"/>
            <w:tcBorders>
              <w:right w:val="single" w:sz="4" w:space="0" w:color="auto"/>
            </w:tcBorders>
            <w:shd w:val="clear" w:color="auto" w:fill="auto"/>
            <w:noWrap/>
            <w:hideMark/>
          </w:tcPr>
          <w:p w14:paraId="07ED5043"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8.9</w:t>
            </w:r>
          </w:p>
        </w:tc>
        <w:tc>
          <w:tcPr>
            <w:tcW w:w="713" w:type="dxa"/>
            <w:tcBorders>
              <w:left w:val="single" w:sz="4" w:space="0" w:color="auto"/>
            </w:tcBorders>
            <w:shd w:val="clear" w:color="auto" w:fill="auto"/>
            <w:noWrap/>
            <w:hideMark/>
          </w:tcPr>
          <w:p w14:paraId="362CDB74"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9.0</w:t>
            </w:r>
          </w:p>
        </w:tc>
      </w:tr>
      <w:tr w:rsidR="00F73F70" w:rsidRPr="00F73F70" w14:paraId="3BAC4D50" w14:textId="77777777" w:rsidTr="002B5D2A">
        <w:trPr>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7CF3BB12" w14:textId="77777777" w:rsidR="00350D28" w:rsidRPr="00F73F70" w:rsidRDefault="00350D28" w:rsidP="004A3B2A">
            <w:pPr>
              <w:rPr>
                <w:rFonts w:ascii="Times New Roman" w:eastAsia="Times New Roman" w:hAnsi="Times New Roman" w:cs="Times New Roman"/>
                <w:b w:val="0"/>
              </w:rPr>
            </w:pPr>
            <w:r w:rsidRPr="00F73F70">
              <w:rPr>
                <w:rFonts w:ascii="Times New Roman" w:eastAsia="Times New Roman" w:hAnsi="Times New Roman" w:cs="Times New Roman"/>
                <w:b w:val="0"/>
              </w:rPr>
              <w:t>September</w:t>
            </w:r>
          </w:p>
        </w:tc>
        <w:tc>
          <w:tcPr>
            <w:tcW w:w="400" w:type="dxa"/>
            <w:shd w:val="clear" w:color="auto" w:fill="auto"/>
            <w:noWrap/>
            <w:hideMark/>
          </w:tcPr>
          <w:p w14:paraId="2D5C8DA9" w14:textId="77777777" w:rsidR="00350D28" w:rsidRPr="00F73F70" w:rsidRDefault="00350D28" w:rsidP="004A3B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N</w:t>
            </w:r>
          </w:p>
        </w:tc>
        <w:tc>
          <w:tcPr>
            <w:tcW w:w="1719" w:type="dxa"/>
            <w:shd w:val="clear" w:color="auto" w:fill="auto"/>
            <w:noWrap/>
            <w:hideMark/>
          </w:tcPr>
          <w:p w14:paraId="52B36A6E"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2,002</w:t>
            </w:r>
          </w:p>
        </w:tc>
        <w:tc>
          <w:tcPr>
            <w:tcW w:w="1402" w:type="dxa"/>
            <w:tcBorders>
              <w:right w:val="single" w:sz="4" w:space="0" w:color="auto"/>
            </w:tcBorders>
            <w:shd w:val="clear" w:color="auto" w:fill="auto"/>
            <w:noWrap/>
            <w:hideMark/>
          </w:tcPr>
          <w:p w14:paraId="4806D63A"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1,168</w:t>
            </w:r>
          </w:p>
        </w:tc>
        <w:tc>
          <w:tcPr>
            <w:tcW w:w="2410" w:type="dxa"/>
            <w:tcBorders>
              <w:left w:val="single" w:sz="4" w:space="0" w:color="auto"/>
            </w:tcBorders>
            <w:shd w:val="clear" w:color="auto" w:fill="auto"/>
            <w:noWrap/>
            <w:hideMark/>
          </w:tcPr>
          <w:p w14:paraId="495547DC"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434</w:t>
            </w:r>
          </w:p>
        </w:tc>
        <w:tc>
          <w:tcPr>
            <w:tcW w:w="1414" w:type="dxa"/>
            <w:tcBorders>
              <w:right w:val="single" w:sz="4" w:space="0" w:color="auto"/>
            </w:tcBorders>
            <w:shd w:val="clear" w:color="auto" w:fill="auto"/>
            <w:noWrap/>
            <w:hideMark/>
          </w:tcPr>
          <w:p w14:paraId="67B2A620"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2,736</w:t>
            </w:r>
          </w:p>
        </w:tc>
        <w:tc>
          <w:tcPr>
            <w:tcW w:w="713" w:type="dxa"/>
            <w:tcBorders>
              <w:left w:val="single" w:sz="4" w:space="0" w:color="auto"/>
            </w:tcBorders>
            <w:shd w:val="clear" w:color="auto" w:fill="auto"/>
            <w:noWrap/>
            <w:hideMark/>
          </w:tcPr>
          <w:p w14:paraId="4B9C0658"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3,170</w:t>
            </w:r>
          </w:p>
        </w:tc>
      </w:tr>
      <w:tr w:rsidR="00F73F70" w:rsidRPr="00F73F70" w14:paraId="1325C5FE" w14:textId="77777777" w:rsidTr="002B5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5C1ECCC1" w14:textId="77777777" w:rsidR="00350D28" w:rsidRPr="00F73F70" w:rsidRDefault="00350D28" w:rsidP="004A3B2A">
            <w:pPr>
              <w:jc w:val="right"/>
              <w:rPr>
                <w:rFonts w:ascii="Times New Roman" w:eastAsia="Times New Roman" w:hAnsi="Times New Roman" w:cs="Times New Roman"/>
                <w:b w:val="0"/>
              </w:rPr>
            </w:pPr>
          </w:p>
        </w:tc>
        <w:tc>
          <w:tcPr>
            <w:tcW w:w="400" w:type="dxa"/>
            <w:shd w:val="clear" w:color="auto" w:fill="auto"/>
            <w:noWrap/>
            <w:hideMark/>
          </w:tcPr>
          <w:p w14:paraId="24A1E806"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w:t>
            </w:r>
          </w:p>
        </w:tc>
        <w:tc>
          <w:tcPr>
            <w:tcW w:w="1719" w:type="dxa"/>
            <w:shd w:val="clear" w:color="auto" w:fill="auto"/>
            <w:noWrap/>
            <w:hideMark/>
          </w:tcPr>
          <w:p w14:paraId="724EF4D6"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9.2</w:t>
            </w:r>
          </w:p>
        </w:tc>
        <w:tc>
          <w:tcPr>
            <w:tcW w:w="1402" w:type="dxa"/>
            <w:tcBorders>
              <w:right w:val="single" w:sz="4" w:space="0" w:color="auto"/>
            </w:tcBorders>
            <w:shd w:val="clear" w:color="auto" w:fill="auto"/>
            <w:noWrap/>
            <w:hideMark/>
          </w:tcPr>
          <w:p w14:paraId="5A139A98"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8.2</w:t>
            </w:r>
          </w:p>
        </w:tc>
        <w:tc>
          <w:tcPr>
            <w:tcW w:w="2410" w:type="dxa"/>
            <w:tcBorders>
              <w:left w:val="single" w:sz="4" w:space="0" w:color="auto"/>
            </w:tcBorders>
            <w:shd w:val="clear" w:color="auto" w:fill="auto"/>
            <w:noWrap/>
            <w:hideMark/>
          </w:tcPr>
          <w:p w14:paraId="3D1EA5F1"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8.7</w:t>
            </w:r>
          </w:p>
        </w:tc>
        <w:tc>
          <w:tcPr>
            <w:tcW w:w="1414" w:type="dxa"/>
            <w:tcBorders>
              <w:right w:val="single" w:sz="4" w:space="0" w:color="auto"/>
            </w:tcBorders>
            <w:shd w:val="clear" w:color="auto" w:fill="auto"/>
            <w:noWrap/>
            <w:hideMark/>
          </w:tcPr>
          <w:p w14:paraId="5BD0D788"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8.8</w:t>
            </w:r>
          </w:p>
        </w:tc>
        <w:tc>
          <w:tcPr>
            <w:tcW w:w="713" w:type="dxa"/>
            <w:tcBorders>
              <w:left w:val="single" w:sz="4" w:space="0" w:color="auto"/>
            </w:tcBorders>
            <w:shd w:val="clear" w:color="auto" w:fill="auto"/>
            <w:noWrap/>
            <w:hideMark/>
          </w:tcPr>
          <w:p w14:paraId="75E95318"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8.8</w:t>
            </w:r>
          </w:p>
        </w:tc>
      </w:tr>
      <w:tr w:rsidR="00F73F70" w:rsidRPr="00F73F70" w14:paraId="5F15750A" w14:textId="77777777" w:rsidTr="002B5D2A">
        <w:trPr>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2B2967EF" w14:textId="77777777" w:rsidR="00350D28" w:rsidRPr="00F73F70" w:rsidRDefault="00350D28" w:rsidP="004A3B2A">
            <w:pPr>
              <w:rPr>
                <w:rFonts w:ascii="Times New Roman" w:eastAsia="Times New Roman" w:hAnsi="Times New Roman" w:cs="Times New Roman"/>
                <w:b w:val="0"/>
              </w:rPr>
            </w:pPr>
            <w:r w:rsidRPr="00F73F70">
              <w:rPr>
                <w:rFonts w:ascii="Times New Roman" w:eastAsia="Times New Roman" w:hAnsi="Times New Roman" w:cs="Times New Roman"/>
                <w:b w:val="0"/>
              </w:rPr>
              <w:t>October</w:t>
            </w:r>
          </w:p>
        </w:tc>
        <w:tc>
          <w:tcPr>
            <w:tcW w:w="400" w:type="dxa"/>
            <w:shd w:val="clear" w:color="auto" w:fill="auto"/>
            <w:noWrap/>
            <w:hideMark/>
          </w:tcPr>
          <w:p w14:paraId="6E84FA50" w14:textId="77777777" w:rsidR="00350D28" w:rsidRPr="00F73F70" w:rsidRDefault="00350D28" w:rsidP="004A3B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N</w:t>
            </w:r>
          </w:p>
        </w:tc>
        <w:tc>
          <w:tcPr>
            <w:tcW w:w="1719" w:type="dxa"/>
            <w:shd w:val="clear" w:color="auto" w:fill="auto"/>
            <w:noWrap/>
            <w:hideMark/>
          </w:tcPr>
          <w:p w14:paraId="7E83BBA1"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1,778</w:t>
            </w:r>
          </w:p>
        </w:tc>
        <w:tc>
          <w:tcPr>
            <w:tcW w:w="1402" w:type="dxa"/>
            <w:tcBorders>
              <w:right w:val="single" w:sz="4" w:space="0" w:color="auto"/>
            </w:tcBorders>
            <w:shd w:val="clear" w:color="auto" w:fill="auto"/>
            <w:noWrap/>
            <w:hideMark/>
          </w:tcPr>
          <w:p w14:paraId="1EC21756"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1,221</w:t>
            </w:r>
          </w:p>
        </w:tc>
        <w:tc>
          <w:tcPr>
            <w:tcW w:w="2410" w:type="dxa"/>
            <w:tcBorders>
              <w:left w:val="single" w:sz="4" w:space="0" w:color="auto"/>
            </w:tcBorders>
            <w:shd w:val="clear" w:color="auto" w:fill="auto"/>
            <w:noWrap/>
            <w:hideMark/>
          </w:tcPr>
          <w:p w14:paraId="1705FDDC"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406</w:t>
            </w:r>
          </w:p>
        </w:tc>
        <w:tc>
          <w:tcPr>
            <w:tcW w:w="1414" w:type="dxa"/>
            <w:tcBorders>
              <w:right w:val="single" w:sz="4" w:space="0" w:color="auto"/>
            </w:tcBorders>
            <w:shd w:val="clear" w:color="auto" w:fill="auto"/>
            <w:noWrap/>
            <w:hideMark/>
          </w:tcPr>
          <w:p w14:paraId="5BE89C90"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2,593</w:t>
            </w:r>
          </w:p>
        </w:tc>
        <w:tc>
          <w:tcPr>
            <w:tcW w:w="713" w:type="dxa"/>
            <w:tcBorders>
              <w:left w:val="single" w:sz="4" w:space="0" w:color="auto"/>
            </w:tcBorders>
            <w:shd w:val="clear" w:color="auto" w:fill="auto"/>
            <w:noWrap/>
            <w:hideMark/>
          </w:tcPr>
          <w:p w14:paraId="05CB30A2"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2,999</w:t>
            </w:r>
          </w:p>
        </w:tc>
      </w:tr>
      <w:tr w:rsidR="00F73F70" w:rsidRPr="00F73F70" w14:paraId="0B51E058" w14:textId="77777777" w:rsidTr="002B5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5537F7B1" w14:textId="77777777" w:rsidR="00350D28" w:rsidRPr="00F73F70" w:rsidRDefault="00350D28" w:rsidP="004A3B2A">
            <w:pPr>
              <w:jc w:val="right"/>
              <w:rPr>
                <w:rFonts w:ascii="Times New Roman" w:eastAsia="Times New Roman" w:hAnsi="Times New Roman" w:cs="Times New Roman"/>
                <w:b w:val="0"/>
              </w:rPr>
            </w:pPr>
          </w:p>
        </w:tc>
        <w:tc>
          <w:tcPr>
            <w:tcW w:w="400" w:type="dxa"/>
            <w:shd w:val="clear" w:color="auto" w:fill="auto"/>
            <w:noWrap/>
            <w:hideMark/>
          </w:tcPr>
          <w:p w14:paraId="5F263331"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w:t>
            </w:r>
          </w:p>
        </w:tc>
        <w:tc>
          <w:tcPr>
            <w:tcW w:w="1719" w:type="dxa"/>
            <w:shd w:val="clear" w:color="auto" w:fill="auto"/>
            <w:noWrap/>
            <w:hideMark/>
          </w:tcPr>
          <w:p w14:paraId="5786BC3C"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8.1</w:t>
            </w:r>
          </w:p>
        </w:tc>
        <w:tc>
          <w:tcPr>
            <w:tcW w:w="1402" w:type="dxa"/>
            <w:tcBorders>
              <w:right w:val="single" w:sz="4" w:space="0" w:color="auto"/>
            </w:tcBorders>
            <w:shd w:val="clear" w:color="auto" w:fill="auto"/>
            <w:noWrap/>
            <w:hideMark/>
          </w:tcPr>
          <w:p w14:paraId="66F0370A"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8.6</w:t>
            </w:r>
          </w:p>
        </w:tc>
        <w:tc>
          <w:tcPr>
            <w:tcW w:w="2410" w:type="dxa"/>
            <w:tcBorders>
              <w:left w:val="single" w:sz="4" w:space="0" w:color="auto"/>
            </w:tcBorders>
            <w:shd w:val="clear" w:color="auto" w:fill="auto"/>
            <w:noWrap/>
            <w:hideMark/>
          </w:tcPr>
          <w:p w14:paraId="287C7465"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8.1</w:t>
            </w:r>
          </w:p>
        </w:tc>
        <w:tc>
          <w:tcPr>
            <w:tcW w:w="1414" w:type="dxa"/>
            <w:tcBorders>
              <w:right w:val="single" w:sz="4" w:space="0" w:color="auto"/>
            </w:tcBorders>
            <w:shd w:val="clear" w:color="auto" w:fill="auto"/>
            <w:noWrap/>
            <w:hideMark/>
          </w:tcPr>
          <w:p w14:paraId="498A0089"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8.3</w:t>
            </w:r>
          </w:p>
        </w:tc>
        <w:tc>
          <w:tcPr>
            <w:tcW w:w="713" w:type="dxa"/>
            <w:tcBorders>
              <w:left w:val="single" w:sz="4" w:space="0" w:color="auto"/>
            </w:tcBorders>
            <w:shd w:val="clear" w:color="auto" w:fill="auto"/>
            <w:noWrap/>
            <w:hideMark/>
          </w:tcPr>
          <w:p w14:paraId="4E436A4D"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8.3</w:t>
            </w:r>
          </w:p>
        </w:tc>
      </w:tr>
      <w:tr w:rsidR="00F73F70" w:rsidRPr="00F73F70" w14:paraId="494644FF" w14:textId="77777777" w:rsidTr="002B5D2A">
        <w:trPr>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5F1857AC" w14:textId="77777777" w:rsidR="00350D28" w:rsidRPr="00F73F70" w:rsidRDefault="00350D28" w:rsidP="004A3B2A">
            <w:pPr>
              <w:rPr>
                <w:rFonts w:ascii="Times New Roman" w:eastAsia="Times New Roman" w:hAnsi="Times New Roman" w:cs="Times New Roman"/>
                <w:b w:val="0"/>
              </w:rPr>
            </w:pPr>
            <w:r w:rsidRPr="00F73F70">
              <w:rPr>
                <w:rFonts w:ascii="Times New Roman" w:eastAsia="Times New Roman" w:hAnsi="Times New Roman" w:cs="Times New Roman"/>
                <w:b w:val="0"/>
              </w:rPr>
              <w:t>November</w:t>
            </w:r>
          </w:p>
        </w:tc>
        <w:tc>
          <w:tcPr>
            <w:tcW w:w="400" w:type="dxa"/>
            <w:shd w:val="clear" w:color="auto" w:fill="auto"/>
            <w:noWrap/>
            <w:hideMark/>
          </w:tcPr>
          <w:p w14:paraId="43E85B2B" w14:textId="77777777" w:rsidR="00350D28" w:rsidRPr="00F73F70" w:rsidRDefault="00350D28" w:rsidP="004A3B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N</w:t>
            </w:r>
          </w:p>
        </w:tc>
        <w:tc>
          <w:tcPr>
            <w:tcW w:w="1719" w:type="dxa"/>
            <w:shd w:val="clear" w:color="auto" w:fill="auto"/>
            <w:noWrap/>
            <w:hideMark/>
          </w:tcPr>
          <w:p w14:paraId="43FE59DC"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1,597</w:t>
            </w:r>
          </w:p>
        </w:tc>
        <w:tc>
          <w:tcPr>
            <w:tcW w:w="1402" w:type="dxa"/>
            <w:tcBorders>
              <w:right w:val="single" w:sz="4" w:space="0" w:color="auto"/>
            </w:tcBorders>
            <w:shd w:val="clear" w:color="auto" w:fill="auto"/>
            <w:noWrap/>
            <w:hideMark/>
          </w:tcPr>
          <w:p w14:paraId="0FCA3394"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1,082</w:t>
            </w:r>
          </w:p>
        </w:tc>
        <w:tc>
          <w:tcPr>
            <w:tcW w:w="2410" w:type="dxa"/>
            <w:tcBorders>
              <w:left w:val="single" w:sz="4" w:space="0" w:color="auto"/>
            </w:tcBorders>
            <w:shd w:val="clear" w:color="auto" w:fill="auto"/>
            <w:noWrap/>
            <w:hideMark/>
          </w:tcPr>
          <w:p w14:paraId="5B296265"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347</w:t>
            </w:r>
          </w:p>
        </w:tc>
        <w:tc>
          <w:tcPr>
            <w:tcW w:w="1414" w:type="dxa"/>
            <w:tcBorders>
              <w:right w:val="single" w:sz="4" w:space="0" w:color="auto"/>
            </w:tcBorders>
            <w:shd w:val="clear" w:color="auto" w:fill="auto"/>
            <w:noWrap/>
            <w:hideMark/>
          </w:tcPr>
          <w:p w14:paraId="5DB0AE48"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2,332</w:t>
            </w:r>
          </w:p>
        </w:tc>
        <w:tc>
          <w:tcPr>
            <w:tcW w:w="713" w:type="dxa"/>
            <w:tcBorders>
              <w:left w:val="single" w:sz="4" w:space="0" w:color="auto"/>
            </w:tcBorders>
            <w:shd w:val="clear" w:color="auto" w:fill="auto"/>
            <w:noWrap/>
            <w:hideMark/>
          </w:tcPr>
          <w:p w14:paraId="5E1AE815"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2,679</w:t>
            </w:r>
          </w:p>
        </w:tc>
      </w:tr>
      <w:tr w:rsidR="00F73F70" w:rsidRPr="00F73F70" w14:paraId="0C495791" w14:textId="77777777" w:rsidTr="002B5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27D1BC89" w14:textId="77777777" w:rsidR="00350D28" w:rsidRPr="00F73F70" w:rsidRDefault="00350D28" w:rsidP="004A3B2A">
            <w:pPr>
              <w:jc w:val="right"/>
              <w:rPr>
                <w:rFonts w:ascii="Times New Roman" w:eastAsia="Times New Roman" w:hAnsi="Times New Roman" w:cs="Times New Roman"/>
                <w:b w:val="0"/>
              </w:rPr>
            </w:pPr>
          </w:p>
        </w:tc>
        <w:tc>
          <w:tcPr>
            <w:tcW w:w="400" w:type="dxa"/>
            <w:shd w:val="clear" w:color="auto" w:fill="auto"/>
            <w:noWrap/>
            <w:hideMark/>
          </w:tcPr>
          <w:p w14:paraId="343A9BB4"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w:t>
            </w:r>
          </w:p>
        </w:tc>
        <w:tc>
          <w:tcPr>
            <w:tcW w:w="1719" w:type="dxa"/>
            <w:shd w:val="clear" w:color="auto" w:fill="auto"/>
            <w:noWrap/>
            <w:hideMark/>
          </w:tcPr>
          <w:p w14:paraId="47740A41"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7.3</w:t>
            </w:r>
          </w:p>
        </w:tc>
        <w:tc>
          <w:tcPr>
            <w:tcW w:w="1402" w:type="dxa"/>
            <w:tcBorders>
              <w:right w:val="single" w:sz="4" w:space="0" w:color="auto"/>
            </w:tcBorders>
            <w:shd w:val="clear" w:color="auto" w:fill="auto"/>
            <w:noWrap/>
            <w:hideMark/>
          </w:tcPr>
          <w:p w14:paraId="49BA2C7D"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7.6</w:t>
            </w:r>
          </w:p>
        </w:tc>
        <w:tc>
          <w:tcPr>
            <w:tcW w:w="2410" w:type="dxa"/>
            <w:tcBorders>
              <w:left w:val="single" w:sz="4" w:space="0" w:color="auto"/>
            </w:tcBorders>
            <w:shd w:val="clear" w:color="auto" w:fill="auto"/>
            <w:noWrap/>
            <w:hideMark/>
          </w:tcPr>
          <w:p w14:paraId="06499F31"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6.9</w:t>
            </w:r>
          </w:p>
        </w:tc>
        <w:tc>
          <w:tcPr>
            <w:tcW w:w="1414" w:type="dxa"/>
            <w:tcBorders>
              <w:right w:val="single" w:sz="4" w:space="0" w:color="auto"/>
            </w:tcBorders>
            <w:shd w:val="clear" w:color="auto" w:fill="auto"/>
            <w:noWrap/>
            <w:hideMark/>
          </w:tcPr>
          <w:p w14:paraId="516CBDDE"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7.5</w:t>
            </w:r>
          </w:p>
        </w:tc>
        <w:tc>
          <w:tcPr>
            <w:tcW w:w="713" w:type="dxa"/>
            <w:tcBorders>
              <w:left w:val="single" w:sz="4" w:space="0" w:color="auto"/>
            </w:tcBorders>
            <w:shd w:val="clear" w:color="auto" w:fill="auto"/>
            <w:noWrap/>
            <w:hideMark/>
          </w:tcPr>
          <w:p w14:paraId="53BCC7C9"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7.4</w:t>
            </w:r>
          </w:p>
        </w:tc>
      </w:tr>
      <w:tr w:rsidR="00F73F70" w:rsidRPr="00F73F70" w14:paraId="312B30E9" w14:textId="77777777" w:rsidTr="002B5D2A">
        <w:trPr>
          <w:trHeight w:val="300"/>
        </w:trPr>
        <w:tc>
          <w:tcPr>
            <w:cnfStyle w:val="001000000000" w:firstRow="0" w:lastRow="0" w:firstColumn="1" w:lastColumn="0" w:oddVBand="0" w:evenVBand="0" w:oddHBand="0" w:evenHBand="0" w:firstRowFirstColumn="0" w:firstRowLastColumn="0" w:lastRowFirstColumn="0" w:lastRowLastColumn="0"/>
            <w:tcW w:w="1302" w:type="dxa"/>
            <w:shd w:val="clear" w:color="auto" w:fill="auto"/>
            <w:noWrap/>
            <w:hideMark/>
          </w:tcPr>
          <w:p w14:paraId="74B11E94" w14:textId="77777777" w:rsidR="00350D28" w:rsidRPr="00F73F70" w:rsidRDefault="00350D28" w:rsidP="004A3B2A">
            <w:pPr>
              <w:rPr>
                <w:rFonts w:ascii="Times New Roman" w:eastAsia="Times New Roman" w:hAnsi="Times New Roman" w:cs="Times New Roman"/>
                <w:b w:val="0"/>
              </w:rPr>
            </w:pPr>
            <w:r w:rsidRPr="00F73F70">
              <w:rPr>
                <w:rFonts w:ascii="Times New Roman" w:eastAsia="Times New Roman" w:hAnsi="Times New Roman" w:cs="Times New Roman"/>
                <w:b w:val="0"/>
              </w:rPr>
              <w:t>December</w:t>
            </w:r>
          </w:p>
        </w:tc>
        <w:tc>
          <w:tcPr>
            <w:tcW w:w="400" w:type="dxa"/>
            <w:shd w:val="clear" w:color="auto" w:fill="auto"/>
            <w:noWrap/>
            <w:hideMark/>
          </w:tcPr>
          <w:p w14:paraId="49EF09DA" w14:textId="77777777" w:rsidR="00350D28" w:rsidRPr="00F73F70" w:rsidRDefault="00350D28" w:rsidP="004A3B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N</w:t>
            </w:r>
          </w:p>
        </w:tc>
        <w:tc>
          <w:tcPr>
            <w:tcW w:w="1719" w:type="dxa"/>
            <w:shd w:val="clear" w:color="auto" w:fill="auto"/>
            <w:noWrap/>
            <w:hideMark/>
          </w:tcPr>
          <w:p w14:paraId="7259D439"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1,572</w:t>
            </w:r>
          </w:p>
        </w:tc>
        <w:tc>
          <w:tcPr>
            <w:tcW w:w="1402" w:type="dxa"/>
            <w:tcBorders>
              <w:right w:val="single" w:sz="4" w:space="0" w:color="auto"/>
            </w:tcBorders>
            <w:shd w:val="clear" w:color="auto" w:fill="auto"/>
            <w:noWrap/>
            <w:hideMark/>
          </w:tcPr>
          <w:p w14:paraId="7B2F7B5A"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1,085</w:t>
            </w:r>
          </w:p>
        </w:tc>
        <w:tc>
          <w:tcPr>
            <w:tcW w:w="2410" w:type="dxa"/>
            <w:tcBorders>
              <w:left w:val="single" w:sz="4" w:space="0" w:color="auto"/>
            </w:tcBorders>
            <w:shd w:val="clear" w:color="auto" w:fill="auto"/>
            <w:noWrap/>
            <w:hideMark/>
          </w:tcPr>
          <w:p w14:paraId="679C1438"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362</w:t>
            </w:r>
          </w:p>
        </w:tc>
        <w:tc>
          <w:tcPr>
            <w:tcW w:w="1414" w:type="dxa"/>
            <w:tcBorders>
              <w:right w:val="single" w:sz="4" w:space="0" w:color="auto"/>
            </w:tcBorders>
            <w:shd w:val="clear" w:color="auto" w:fill="auto"/>
            <w:noWrap/>
            <w:hideMark/>
          </w:tcPr>
          <w:p w14:paraId="69C0912B"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2,295</w:t>
            </w:r>
          </w:p>
        </w:tc>
        <w:tc>
          <w:tcPr>
            <w:tcW w:w="713" w:type="dxa"/>
            <w:tcBorders>
              <w:left w:val="single" w:sz="4" w:space="0" w:color="auto"/>
            </w:tcBorders>
            <w:shd w:val="clear" w:color="auto" w:fill="auto"/>
            <w:noWrap/>
            <w:hideMark/>
          </w:tcPr>
          <w:p w14:paraId="1B8DFCE2"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2,657</w:t>
            </w:r>
          </w:p>
        </w:tc>
      </w:tr>
      <w:tr w:rsidR="00F73F70" w:rsidRPr="00F73F70" w14:paraId="7D30D657" w14:textId="77777777" w:rsidTr="002B5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tcBorders>
              <w:bottom w:val="single" w:sz="4" w:space="0" w:color="auto"/>
            </w:tcBorders>
            <w:shd w:val="clear" w:color="auto" w:fill="auto"/>
            <w:noWrap/>
            <w:hideMark/>
          </w:tcPr>
          <w:p w14:paraId="61002712" w14:textId="77777777" w:rsidR="00350D28" w:rsidRPr="00F73F70" w:rsidRDefault="00350D28" w:rsidP="004A3B2A">
            <w:pPr>
              <w:jc w:val="right"/>
              <w:rPr>
                <w:rFonts w:ascii="Times New Roman" w:eastAsia="Times New Roman" w:hAnsi="Times New Roman" w:cs="Times New Roman"/>
                <w:b w:val="0"/>
              </w:rPr>
            </w:pPr>
          </w:p>
        </w:tc>
        <w:tc>
          <w:tcPr>
            <w:tcW w:w="400" w:type="dxa"/>
            <w:tcBorders>
              <w:bottom w:val="single" w:sz="4" w:space="0" w:color="auto"/>
            </w:tcBorders>
            <w:shd w:val="clear" w:color="auto" w:fill="auto"/>
            <w:noWrap/>
            <w:hideMark/>
          </w:tcPr>
          <w:p w14:paraId="5DE7C1DE"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w:t>
            </w:r>
          </w:p>
        </w:tc>
        <w:tc>
          <w:tcPr>
            <w:tcW w:w="1719" w:type="dxa"/>
            <w:tcBorders>
              <w:bottom w:val="single" w:sz="4" w:space="0" w:color="auto"/>
            </w:tcBorders>
            <w:shd w:val="clear" w:color="auto" w:fill="auto"/>
            <w:noWrap/>
            <w:hideMark/>
          </w:tcPr>
          <w:p w14:paraId="1F0543CF"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7.2</w:t>
            </w:r>
          </w:p>
        </w:tc>
        <w:tc>
          <w:tcPr>
            <w:tcW w:w="1402" w:type="dxa"/>
            <w:tcBorders>
              <w:bottom w:val="single" w:sz="4" w:space="0" w:color="auto"/>
              <w:right w:val="single" w:sz="4" w:space="0" w:color="auto"/>
            </w:tcBorders>
            <w:shd w:val="clear" w:color="auto" w:fill="auto"/>
            <w:noWrap/>
            <w:hideMark/>
          </w:tcPr>
          <w:p w14:paraId="28070DBB"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7.6</w:t>
            </w:r>
          </w:p>
        </w:tc>
        <w:tc>
          <w:tcPr>
            <w:tcW w:w="2410" w:type="dxa"/>
            <w:tcBorders>
              <w:left w:val="single" w:sz="4" w:space="0" w:color="auto"/>
              <w:bottom w:val="single" w:sz="4" w:space="0" w:color="auto"/>
            </w:tcBorders>
            <w:shd w:val="clear" w:color="auto" w:fill="auto"/>
            <w:noWrap/>
            <w:hideMark/>
          </w:tcPr>
          <w:p w14:paraId="31A674E2"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7.2</w:t>
            </w:r>
          </w:p>
        </w:tc>
        <w:tc>
          <w:tcPr>
            <w:tcW w:w="1414" w:type="dxa"/>
            <w:tcBorders>
              <w:bottom w:val="single" w:sz="4" w:space="0" w:color="auto"/>
              <w:right w:val="single" w:sz="4" w:space="0" w:color="auto"/>
            </w:tcBorders>
            <w:shd w:val="clear" w:color="auto" w:fill="auto"/>
            <w:noWrap/>
            <w:hideMark/>
          </w:tcPr>
          <w:p w14:paraId="59DED38C"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7.4</w:t>
            </w:r>
          </w:p>
        </w:tc>
        <w:tc>
          <w:tcPr>
            <w:tcW w:w="713" w:type="dxa"/>
            <w:tcBorders>
              <w:left w:val="single" w:sz="4" w:space="0" w:color="auto"/>
              <w:bottom w:val="single" w:sz="4" w:space="0" w:color="auto"/>
            </w:tcBorders>
            <w:shd w:val="clear" w:color="auto" w:fill="auto"/>
            <w:noWrap/>
            <w:hideMark/>
          </w:tcPr>
          <w:p w14:paraId="54668CB5"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7.4</w:t>
            </w:r>
          </w:p>
        </w:tc>
      </w:tr>
      <w:tr w:rsidR="00F73F70" w:rsidRPr="00F73F70" w14:paraId="7B725325" w14:textId="77777777" w:rsidTr="002B5D2A">
        <w:trPr>
          <w:trHeight w:val="300"/>
        </w:trPr>
        <w:tc>
          <w:tcPr>
            <w:cnfStyle w:val="001000000000" w:firstRow="0" w:lastRow="0" w:firstColumn="1" w:lastColumn="0" w:oddVBand="0" w:evenVBand="0" w:oddHBand="0" w:evenHBand="0" w:firstRowFirstColumn="0" w:firstRowLastColumn="0" w:lastRowFirstColumn="0" w:lastRowLastColumn="0"/>
            <w:tcW w:w="1302" w:type="dxa"/>
            <w:tcBorders>
              <w:top w:val="single" w:sz="4" w:space="0" w:color="auto"/>
            </w:tcBorders>
            <w:shd w:val="clear" w:color="auto" w:fill="auto"/>
            <w:noWrap/>
            <w:hideMark/>
          </w:tcPr>
          <w:p w14:paraId="559BB899" w14:textId="77777777" w:rsidR="00350D28" w:rsidRPr="00F73F70" w:rsidRDefault="00350D28" w:rsidP="004A3B2A">
            <w:pPr>
              <w:rPr>
                <w:rFonts w:ascii="Times New Roman" w:eastAsia="Times New Roman" w:hAnsi="Times New Roman" w:cs="Times New Roman"/>
                <w:b w:val="0"/>
              </w:rPr>
            </w:pPr>
            <w:r w:rsidRPr="00F73F70">
              <w:rPr>
                <w:rFonts w:ascii="Times New Roman" w:eastAsia="Times New Roman" w:hAnsi="Times New Roman" w:cs="Times New Roman"/>
                <w:b w:val="0"/>
              </w:rPr>
              <w:t>Total</w:t>
            </w:r>
          </w:p>
        </w:tc>
        <w:tc>
          <w:tcPr>
            <w:tcW w:w="400" w:type="dxa"/>
            <w:tcBorders>
              <w:top w:val="single" w:sz="4" w:space="0" w:color="auto"/>
            </w:tcBorders>
            <w:shd w:val="clear" w:color="auto" w:fill="auto"/>
            <w:noWrap/>
            <w:hideMark/>
          </w:tcPr>
          <w:p w14:paraId="52059C20" w14:textId="77777777" w:rsidR="00350D28" w:rsidRPr="00F73F70" w:rsidRDefault="00350D28" w:rsidP="004A3B2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N</w:t>
            </w:r>
          </w:p>
        </w:tc>
        <w:tc>
          <w:tcPr>
            <w:tcW w:w="1719" w:type="dxa"/>
            <w:tcBorders>
              <w:top w:val="single" w:sz="4" w:space="0" w:color="auto"/>
            </w:tcBorders>
            <w:shd w:val="clear" w:color="auto" w:fill="auto"/>
            <w:noWrap/>
            <w:hideMark/>
          </w:tcPr>
          <w:p w14:paraId="3C434999"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21,891</w:t>
            </w:r>
          </w:p>
        </w:tc>
        <w:tc>
          <w:tcPr>
            <w:tcW w:w="1402" w:type="dxa"/>
            <w:tcBorders>
              <w:top w:val="single" w:sz="4" w:space="0" w:color="auto"/>
              <w:right w:val="single" w:sz="4" w:space="0" w:color="auto"/>
            </w:tcBorders>
            <w:shd w:val="clear" w:color="auto" w:fill="auto"/>
            <w:noWrap/>
            <w:hideMark/>
          </w:tcPr>
          <w:p w14:paraId="7C6B417A" w14:textId="77777777" w:rsidR="00350D28" w:rsidRPr="00F73F70" w:rsidRDefault="00350D28" w:rsidP="004A3B2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14,196</w:t>
            </w:r>
          </w:p>
        </w:tc>
        <w:tc>
          <w:tcPr>
            <w:tcW w:w="2410" w:type="dxa"/>
            <w:tcBorders>
              <w:top w:val="single" w:sz="4" w:space="0" w:color="auto"/>
              <w:left w:val="single" w:sz="4" w:space="0" w:color="auto"/>
            </w:tcBorders>
            <w:shd w:val="clear" w:color="auto" w:fill="auto"/>
            <w:noWrap/>
            <w:hideMark/>
          </w:tcPr>
          <w:p w14:paraId="39BBEFCA"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5,001</w:t>
            </w:r>
          </w:p>
        </w:tc>
        <w:tc>
          <w:tcPr>
            <w:tcW w:w="1414" w:type="dxa"/>
            <w:tcBorders>
              <w:top w:val="single" w:sz="4" w:space="0" w:color="auto"/>
              <w:right w:val="single" w:sz="4" w:space="0" w:color="auto"/>
            </w:tcBorders>
            <w:shd w:val="clear" w:color="auto" w:fill="auto"/>
            <w:noWrap/>
            <w:hideMark/>
          </w:tcPr>
          <w:p w14:paraId="79EAE5A1"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31,086</w:t>
            </w:r>
          </w:p>
        </w:tc>
        <w:tc>
          <w:tcPr>
            <w:tcW w:w="713" w:type="dxa"/>
            <w:tcBorders>
              <w:top w:val="single" w:sz="4" w:space="0" w:color="auto"/>
              <w:left w:val="single" w:sz="4" w:space="0" w:color="auto"/>
            </w:tcBorders>
            <w:shd w:val="clear" w:color="auto" w:fill="auto"/>
            <w:noWrap/>
            <w:hideMark/>
          </w:tcPr>
          <w:p w14:paraId="43785C1B" w14:textId="77777777" w:rsidR="00350D28" w:rsidRPr="00F73F70" w:rsidRDefault="00350D28" w:rsidP="004A3B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36,08</w:t>
            </w:r>
          </w:p>
        </w:tc>
      </w:tr>
      <w:tr w:rsidR="00F73F70" w:rsidRPr="00F73F70" w14:paraId="2EFCBC5D" w14:textId="77777777" w:rsidTr="002B5D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2" w:type="dxa"/>
            <w:tcBorders>
              <w:bottom w:val="single" w:sz="4" w:space="0" w:color="auto"/>
            </w:tcBorders>
            <w:shd w:val="clear" w:color="auto" w:fill="auto"/>
            <w:noWrap/>
            <w:hideMark/>
          </w:tcPr>
          <w:p w14:paraId="6BEC9C63" w14:textId="77777777" w:rsidR="00350D28" w:rsidRPr="00F73F70" w:rsidRDefault="00350D28" w:rsidP="004A3B2A">
            <w:pPr>
              <w:jc w:val="right"/>
              <w:rPr>
                <w:rFonts w:ascii="Times New Roman" w:eastAsia="Times New Roman" w:hAnsi="Times New Roman" w:cs="Times New Roman"/>
                <w:b w:val="0"/>
              </w:rPr>
            </w:pPr>
          </w:p>
        </w:tc>
        <w:tc>
          <w:tcPr>
            <w:tcW w:w="400" w:type="dxa"/>
            <w:tcBorders>
              <w:bottom w:val="single" w:sz="4" w:space="0" w:color="auto"/>
            </w:tcBorders>
            <w:shd w:val="clear" w:color="auto" w:fill="auto"/>
            <w:noWrap/>
            <w:hideMark/>
          </w:tcPr>
          <w:p w14:paraId="6F387C2C" w14:textId="77777777" w:rsidR="00350D28" w:rsidRPr="00F73F70" w:rsidRDefault="00350D28" w:rsidP="004A3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w:t>
            </w:r>
          </w:p>
        </w:tc>
        <w:tc>
          <w:tcPr>
            <w:tcW w:w="1719" w:type="dxa"/>
            <w:tcBorders>
              <w:bottom w:val="single" w:sz="4" w:space="0" w:color="auto"/>
            </w:tcBorders>
            <w:shd w:val="clear" w:color="auto" w:fill="auto"/>
            <w:noWrap/>
            <w:hideMark/>
          </w:tcPr>
          <w:p w14:paraId="650087B6"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100</w:t>
            </w:r>
          </w:p>
        </w:tc>
        <w:tc>
          <w:tcPr>
            <w:tcW w:w="1402" w:type="dxa"/>
            <w:tcBorders>
              <w:bottom w:val="single" w:sz="4" w:space="0" w:color="auto"/>
              <w:right w:val="single" w:sz="4" w:space="0" w:color="auto"/>
            </w:tcBorders>
            <w:shd w:val="clear" w:color="auto" w:fill="auto"/>
            <w:noWrap/>
            <w:hideMark/>
          </w:tcPr>
          <w:p w14:paraId="60634854" w14:textId="77777777" w:rsidR="00350D28" w:rsidRPr="00F73F70" w:rsidRDefault="00350D28" w:rsidP="004A3B2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100</w:t>
            </w:r>
          </w:p>
        </w:tc>
        <w:tc>
          <w:tcPr>
            <w:tcW w:w="2410" w:type="dxa"/>
            <w:tcBorders>
              <w:left w:val="single" w:sz="4" w:space="0" w:color="auto"/>
              <w:bottom w:val="single" w:sz="4" w:space="0" w:color="auto"/>
            </w:tcBorders>
            <w:shd w:val="clear" w:color="auto" w:fill="auto"/>
            <w:noWrap/>
            <w:hideMark/>
          </w:tcPr>
          <w:p w14:paraId="5BDA97FB"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100</w:t>
            </w:r>
          </w:p>
        </w:tc>
        <w:tc>
          <w:tcPr>
            <w:tcW w:w="1414" w:type="dxa"/>
            <w:tcBorders>
              <w:bottom w:val="single" w:sz="4" w:space="0" w:color="auto"/>
              <w:right w:val="single" w:sz="4" w:space="0" w:color="auto"/>
            </w:tcBorders>
            <w:shd w:val="clear" w:color="auto" w:fill="auto"/>
            <w:noWrap/>
            <w:hideMark/>
          </w:tcPr>
          <w:p w14:paraId="6C054D60"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100</w:t>
            </w:r>
          </w:p>
        </w:tc>
        <w:tc>
          <w:tcPr>
            <w:tcW w:w="713" w:type="dxa"/>
            <w:tcBorders>
              <w:left w:val="single" w:sz="4" w:space="0" w:color="auto"/>
              <w:bottom w:val="single" w:sz="4" w:space="0" w:color="auto"/>
            </w:tcBorders>
            <w:shd w:val="clear" w:color="auto" w:fill="auto"/>
            <w:noWrap/>
            <w:hideMark/>
          </w:tcPr>
          <w:p w14:paraId="227649DF" w14:textId="77777777" w:rsidR="00350D28" w:rsidRPr="00F73F70" w:rsidRDefault="00350D28" w:rsidP="004A3B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73F70">
              <w:rPr>
                <w:rFonts w:ascii="Times New Roman" w:eastAsia="Times New Roman" w:hAnsi="Times New Roman" w:cs="Times New Roman"/>
              </w:rPr>
              <w:t>100</w:t>
            </w:r>
          </w:p>
        </w:tc>
      </w:tr>
    </w:tbl>
    <w:p w14:paraId="1B2F201E" w14:textId="77777777" w:rsidR="00112363" w:rsidRPr="00F73F70" w:rsidRDefault="00112363" w:rsidP="007C14AC">
      <w:pPr>
        <w:spacing w:line="240" w:lineRule="auto"/>
        <w:rPr>
          <w:rFonts w:ascii="Times New Roman" w:hAnsi="Times New Roman" w:cs="Times New Roman"/>
          <w:sz w:val="20"/>
          <w:szCs w:val="20"/>
        </w:rPr>
      </w:pPr>
    </w:p>
    <w:sectPr w:rsidR="00112363" w:rsidRPr="00F73F70" w:rsidSect="000F01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0C4AF" w14:textId="77777777" w:rsidR="00C62F2D" w:rsidRDefault="00C62F2D" w:rsidP="00250818">
      <w:pPr>
        <w:spacing w:after="0" w:line="240" w:lineRule="auto"/>
      </w:pPr>
      <w:r>
        <w:separator/>
      </w:r>
    </w:p>
  </w:endnote>
  <w:endnote w:type="continuationSeparator" w:id="0">
    <w:p w14:paraId="7F47DB8F" w14:textId="77777777" w:rsidR="00C62F2D" w:rsidRDefault="00C62F2D" w:rsidP="0025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856627"/>
      <w:docPartObj>
        <w:docPartGallery w:val="Page Numbers (Bottom of Page)"/>
        <w:docPartUnique/>
      </w:docPartObj>
    </w:sdtPr>
    <w:sdtEndPr/>
    <w:sdtContent>
      <w:p w14:paraId="7FF0C699" w14:textId="1B175BE7" w:rsidR="00CA2BB6" w:rsidRDefault="00CA2BB6">
        <w:pPr>
          <w:pStyle w:val="Footer"/>
          <w:jc w:val="right"/>
        </w:pPr>
        <w:r>
          <w:fldChar w:fldCharType="begin"/>
        </w:r>
        <w:r>
          <w:instrText xml:space="preserve"> PAGE   \* MERGEFORMAT </w:instrText>
        </w:r>
        <w:r>
          <w:fldChar w:fldCharType="separate"/>
        </w:r>
        <w:r w:rsidR="00BF5186">
          <w:rPr>
            <w:noProof/>
          </w:rPr>
          <w:t>1</w:t>
        </w:r>
        <w:r>
          <w:rPr>
            <w:noProof/>
          </w:rPr>
          <w:fldChar w:fldCharType="end"/>
        </w:r>
      </w:p>
    </w:sdtContent>
  </w:sdt>
  <w:p w14:paraId="52FFC65B" w14:textId="77777777" w:rsidR="00CA2BB6" w:rsidRDefault="00CA2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4CDD7" w14:textId="77777777" w:rsidR="00C62F2D" w:rsidRDefault="00C62F2D" w:rsidP="00250818">
      <w:pPr>
        <w:spacing w:after="0" w:line="240" w:lineRule="auto"/>
      </w:pPr>
      <w:r>
        <w:separator/>
      </w:r>
    </w:p>
  </w:footnote>
  <w:footnote w:type="continuationSeparator" w:id="0">
    <w:p w14:paraId="53BA5EE6" w14:textId="77777777" w:rsidR="00C62F2D" w:rsidRDefault="00C62F2D" w:rsidP="00250818">
      <w:pPr>
        <w:spacing w:after="0" w:line="240" w:lineRule="auto"/>
      </w:pPr>
      <w:r>
        <w:continuationSeparator/>
      </w:r>
    </w:p>
  </w:footnote>
  <w:footnote w:id="1">
    <w:p w14:paraId="342897CD" w14:textId="4FBB3A8C" w:rsidR="00157319" w:rsidRPr="00B208F5" w:rsidRDefault="00CA2BB6" w:rsidP="00157319">
      <w:pPr>
        <w:shd w:val="clear" w:color="auto" w:fill="FFFFFF"/>
        <w:spacing w:before="100" w:beforeAutospacing="1" w:after="0" w:line="240" w:lineRule="auto"/>
        <w:rPr>
          <w:rFonts w:ascii="Times New Roman" w:eastAsia="Times New Roman" w:hAnsi="Times New Roman" w:cs="Times New Roman"/>
          <w:color w:val="222222"/>
          <w:sz w:val="20"/>
          <w:szCs w:val="20"/>
        </w:rPr>
      </w:pPr>
      <w:r w:rsidRPr="00227644">
        <w:rPr>
          <w:rStyle w:val="FootnoteReference"/>
          <w:rFonts w:ascii="Times New Roman" w:hAnsi="Times New Roman" w:cs="Times New Roman"/>
          <w:sz w:val="20"/>
          <w:szCs w:val="20"/>
        </w:rPr>
        <w:footnoteRef/>
      </w:r>
      <w:r w:rsidRPr="00227644">
        <w:rPr>
          <w:rFonts w:ascii="Times New Roman" w:hAnsi="Times New Roman" w:cs="Times New Roman"/>
          <w:sz w:val="20"/>
          <w:szCs w:val="20"/>
        </w:rPr>
        <w:t xml:space="preserve"> </w:t>
      </w:r>
      <w:r w:rsidR="00157319" w:rsidRPr="00227644">
        <w:rPr>
          <w:rFonts w:ascii="Times New Roman" w:eastAsia="Times New Roman" w:hAnsi="Times New Roman" w:cs="Times New Roman"/>
          <w:color w:val="222222"/>
          <w:sz w:val="20"/>
          <w:szCs w:val="20"/>
        </w:rPr>
        <w:t>T</w:t>
      </w:r>
      <w:r w:rsidR="00157319" w:rsidRPr="00B208F5">
        <w:rPr>
          <w:rFonts w:ascii="Times New Roman" w:eastAsia="Times New Roman" w:hAnsi="Times New Roman" w:cs="Times New Roman"/>
          <w:color w:val="222222"/>
          <w:sz w:val="20"/>
          <w:szCs w:val="20"/>
        </w:rPr>
        <w:t>he text of the Education and Libraries (Northern</w:t>
      </w:r>
      <w:r w:rsidR="00157319" w:rsidRPr="00227644">
        <w:rPr>
          <w:rFonts w:ascii="Times New Roman" w:eastAsia="Times New Roman" w:hAnsi="Times New Roman" w:cs="Times New Roman"/>
          <w:color w:val="222222"/>
          <w:sz w:val="20"/>
          <w:szCs w:val="20"/>
        </w:rPr>
        <w:t xml:space="preserve"> Ireland) Order 1986 is the legal basis for the school-year cut</w:t>
      </w:r>
      <w:r w:rsidR="009831A2">
        <w:rPr>
          <w:rFonts w:ascii="Times New Roman" w:eastAsia="Times New Roman" w:hAnsi="Times New Roman" w:cs="Times New Roman"/>
          <w:color w:val="222222"/>
          <w:sz w:val="20"/>
          <w:szCs w:val="20"/>
        </w:rPr>
        <w:t>-off date in Norther</w:t>
      </w:r>
      <w:r w:rsidR="00157319" w:rsidRPr="00227644">
        <w:rPr>
          <w:rFonts w:ascii="Times New Roman" w:eastAsia="Times New Roman" w:hAnsi="Times New Roman" w:cs="Times New Roman"/>
          <w:color w:val="222222"/>
          <w:sz w:val="20"/>
          <w:szCs w:val="20"/>
        </w:rPr>
        <w:t>n Ireland. It states</w:t>
      </w:r>
      <w:r w:rsidR="00157319" w:rsidRPr="00B208F5">
        <w:rPr>
          <w:rFonts w:ascii="Times New Roman" w:eastAsia="Times New Roman" w:hAnsi="Times New Roman" w:cs="Times New Roman"/>
          <w:color w:val="222222"/>
          <w:sz w:val="20"/>
          <w:szCs w:val="20"/>
        </w:rPr>
        <w:t xml:space="preserve"> under </w:t>
      </w:r>
      <w:r w:rsidR="00157319" w:rsidRPr="00227644">
        <w:rPr>
          <w:rFonts w:ascii="Times New Roman" w:eastAsia="Times New Roman" w:hAnsi="Times New Roman" w:cs="Times New Roman"/>
          <w:color w:val="222222"/>
          <w:sz w:val="20"/>
          <w:szCs w:val="20"/>
        </w:rPr>
        <w:t xml:space="preserve">section </w:t>
      </w:r>
      <w:r w:rsidR="00157319" w:rsidRPr="00B208F5">
        <w:rPr>
          <w:rFonts w:ascii="Times New Roman" w:eastAsia="Times New Roman" w:hAnsi="Times New Roman" w:cs="Times New Roman"/>
          <w:color w:val="222222"/>
          <w:sz w:val="20"/>
          <w:szCs w:val="20"/>
        </w:rPr>
        <w:t>F73:</w:t>
      </w:r>
      <w:r w:rsidR="00157319" w:rsidRPr="00227644">
        <w:rPr>
          <w:rFonts w:ascii="Times New Roman" w:eastAsia="Times New Roman" w:hAnsi="Times New Roman" w:cs="Times New Roman"/>
          <w:color w:val="222222"/>
          <w:sz w:val="20"/>
          <w:szCs w:val="20"/>
        </w:rPr>
        <w:t xml:space="preserve"> </w:t>
      </w:r>
      <w:r w:rsidR="00157319" w:rsidRPr="00B208F5">
        <w:rPr>
          <w:rFonts w:ascii="Times New Roman" w:eastAsia="Times New Roman" w:hAnsi="Times New Roman" w:cs="Times New Roman"/>
          <w:color w:val="494949"/>
          <w:sz w:val="20"/>
          <w:szCs w:val="20"/>
        </w:rPr>
        <w:t>" Where a person attains the age of four years—(a)on any date occurring in the period beginning on (and including) 1st September in any year and ending on (and including) 1st July in the following year, he shall be deemed not to have attained the lower limit of compulsory school age until 1st August in that following year;</w:t>
      </w:r>
      <w:r w:rsidR="00157319" w:rsidRPr="00227644">
        <w:rPr>
          <w:rFonts w:ascii="Times New Roman" w:eastAsia="Times New Roman" w:hAnsi="Times New Roman" w:cs="Times New Roman"/>
          <w:color w:val="222222"/>
          <w:sz w:val="20"/>
          <w:szCs w:val="20"/>
        </w:rPr>
        <w:t xml:space="preserve"> </w:t>
      </w:r>
      <w:r w:rsidR="00157319" w:rsidRPr="00B208F5">
        <w:rPr>
          <w:rFonts w:ascii="Times New Roman" w:eastAsia="Times New Roman" w:hAnsi="Times New Roman" w:cs="Times New Roman"/>
          <w:color w:val="494949"/>
          <w:sz w:val="20"/>
          <w:szCs w:val="20"/>
        </w:rPr>
        <w:t>(b)on any date occurring in the period beginning on (and including) 2nd July in any year and ending on (and including) 31st August in the same year, he shall be deemed not to have attained the lower limit of compulsory school age until 1st August in the following year."</w:t>
      </w:r>
      <w:r w:rsidR="00157319" w:rsidRPr="00227644">
        <w:rPr>
          <w:rFonts w:ascii="Times New Roman" w:eastAsia="Times New Roman" w:hAnsi="Times New Roman" w:cs="Times New Roman"/>
          <w:color w:val="494949"/>
          <w:sz w:val="20"/>
          <w:szCs w:val="20"/>
        </w:rPr>
        <w:t xml:space="preserve"> (</w:t>
      </w:r>
      <w:r w:rsidR="00157319" w:rsidRPr="00227644">
        <w:rPr>
          <w:rFonts w:ascii="Times New Roman" w:hAnsi="Times New Roman" w:cs="Times New Roman"/>
          <w:sz w:val="20"/>
          <w:szCs w:val="20"/>
        </w:rPr>
        <w:t>Department of Education 1989, sec F73</w:t>
      </w:r>
      <w:r w:rsidR="00157319" w:rsidRPr="00227644">
        <w:rPr>
          <w:rFonts w:ascii="Times New Roman" w:eastAsia="Times New Roman" w:hAnsi="Times New Roman" w:cs="Times New Roman"/>
          <w:color w:val="494949"/>
          <w:sz w:val="20"/>
          <w:szCs w:val="20"/>
        </w:rPr>
        <w:t>).</w:t>
      </w:r>
    </w:p>
    <w:p w14:paraId="5E2CBDCD" w14:textId="6D08C052" w:rsidR="00CA2BB6" w:rsidRPr="00CA2BB6" w:rsidRDefault="00CA2BB6">
      <w:pPr>
        <w:pStyle w:val="FootnoteText"/>
        <w:rPr>
          <w:lang w:val="en-US"/>
        </w:rPr>
      </w:pPr>
    </w:p>
  </w:footnote>
  <w:footnote w:id="2">
    <w:p w14:paraId="69CEE5BE" w14:textId="6E4CF5CE" w:rsidR="00CA2BB6" w:rsidRPr="000E2BEE" w:rsidRDefault="00CA2BB6">
      <w:pPr>
        <w:pStyle w:val="FootnoteText"/>
        <w:rPr>
          <w:lang w:val="en-US"/>
        </w:rPr>
      </w:pPr>
      <w:r w:rsidRPr="00D97E8C">
        <w:rPr>
          <w:rStyle w:val="FootnoteReference"/>
        </w:rPr>
        <w:footnoteRef/>
      </w:r>
      <w:r w:rsidRPr="00D97E8C">
        <w:t xml:space="preserve"> </w:t>
      </w:r>
      <w:r w:rsidRPr="00D97E8C">
        <w:rPr>
          <w:rFonts w:ascii="Times New Roman" w:hAnsi="Times New Roman" w:cs="Times New Roman"/>
        </w:rPr>
        <w:t xml:space="preserve">The 2001 Census was held on 29 April 2001, and the 2011 Census was held on 27 March 2011. </w:t>
      </w:r>
    </w:p>
  </w:footnote>
  <w:footnote w:id="3">
    <w:p w14:paraId="31BD73A7" w14:textId="76F65CBA" w:rsidR="00CA2BB6" w:rsidRPr="00D47893" w:rsidRDefault="00CA2BB6">
      <w:pPr>
        <w:pStyle w:val="FootnoteText"/>
        <w:rPr>
          <w:rFonts w:ascii="Times New Roman" w:hAnsi="Times New Roman" w:cs="Times New Roman"/>
          <w:b/>
          <w:color w:val="FF0000"/>
          <w:lang w:val="en-US"/>
        </w:rPr>
      </w:pPr>
      <w:r w:rsidRPr="00D47893">
        <w:rPr>
          <w:rStyle w:val="FootnoteReference"/>
          <w:rFonts w:ascii="Times New Roman" w:hAnsi="Times New Roman" w:cs="Times New Roman"/>
        </w:rPr>
        <w:footnoteRef/>
      </w:r>
      <w:r w:rsidRPr="00D47893">
        <w:rPr>
          <w:rFonts w:ascii="Times New Roman" w:hAnsi="Times New Roman" w:cs="Times New Roman"/>
        </w:rPr>
        <w:t xml:space="preserve"> </w:t>
      </w:r>
      <w:r w:rsidRPr="000264E2">
        <w:rPr>
          <w:rFonts w:ascii="Times New Roman" w:hAnsi="Times New Roman" w:cs="Times New Roman"/>
        </w:rPr>
        <w:t xml:space="preserve">Household deprivation are </w:t>
      </w:r>
      <w:r>
        <w:rPr>
          <w:rFonts w:ascii="Times New Roman" w:hAnsi="Times New Roman" w:cs="Times New Roman"/>
        </w:rPr>
        <w:t xml:space="preserve">2001 </w:t>
      </w:r>
      <w:r w:rsidRPr="000264E2">
        <w:rPr>
          <w:rFonts w:ascii="Times New Roman" w:hAnsi="Times New Roman" w:cs="Times New Roman"/>
        </w:rPr>
        <w:t xml:space="preserve">Census-based NILS variables measured for </w:t>
      </w:r>
      <w:r>
        <w:rPr>
          <w:rFonts w:ascii="Times New Roman" w:hAnsi="Times New Roman" w:cs="Times New Roman"/>
        </w:rPr>
        <w:t>two</w:t>
      </w:r>
      <w:r w:rsidRPr="000264E2">
        <w:rPr>
          <w:rFonts w:ascii="Times New Roman" w:hAnsi="Times New Roman" w:cs="Times New Roman"/>
        </w:rPr>
        <w:t xml:space="preserve"> domains: educat</w:t>
      </w:r>
      <w:r>
        <w:rPr>
          <w:rFonts w:ascii="Times New Roman" w:hAnsi="Times New Roman" w:cs="Times New Roman"/>
        </w:rPr>
        <w:t>ion and employment. A</w:t>
      </w:r>
      <w:r w:rsidRPr="000264E2">
        <w:rPr>
          <w:rFonts w:ascii="Times New Roman" w:hAnsi="Times New Roman" w:cs="Times New Roman"/>
        </w:rPr>
        <w:t xml:space="preserve">n </w:t>
      </w:r>
      <w:r w:rsidRPr="000264E2">
        <w:rPr>
          <w:rFonts w:ascii="Times New Roman" w:hAnsi="Times New Roman" w:cs="Times New Roman"/>
          <w:lang w:val="en-US"/>
        </w:rPr>
        <w:t xml:space="preserve">educationally deprived household is </w:t>
      </w:r>
      <w:r>
        <w:rPr>
          <w:rFonts w:ascii="Times New Roman" w:hAnsi="Times New Roman" w:cs="Times New Roman"/>
          <w:lang w:val="en-US"/>
        </w:rPr>
        <w:t xml:space="preserve">defined as household in which </w:t>
      </w:r>
      <w:r w:rsidRPr="000264E2">
        <w:rPr>
          <w:rFonts w:ascii="Times New Roman" w:hAnsi="Times New Roman" w:cs="Times New Roman"/>
          <w:lang w:val="en-US"/>
        </w:rPr>
        <w:t xml:space="preserve">no person aged 19 to pensionable age has A- level education or higher and no person aged 16 to 18 is in full-time education. </w:t>
      </w:r>
      <w:r>
        <w:rPr>
          <w:rFonts w:ascii="Times New Roman" w:hAnsi="Times New Roman" w:cs="Times New Roman"/>
          <w:lang w:val="en-US"/>
        </w:rPr>
        <w:t xml:space="preserve">Employment deprivation is defined by </w:t>
      </w:r>
      <w:r w:rsidRPr="000264E2">
        <w:rPr>
          <w:rFonts w:ascii="Times New Roman" w:hAnsi="Times New Roman" w:cs="Times New Roman"/>
          <w:lang w:val="en-US"/>
        </w:rPr>
        <w:t>household</w:t>
      </w:r>
      <w:r>
        <w:rPr>
          <w:rFonts w:ascii="Times New Roman" w:hAnsi="Times New Roman" w:cs="Times New Roman"/>
          <w:lang w:val="en-US"/>
        </w:rPr>
        <w:t>s</w:t>
      </w:r>
      <w:r w:rsidRPr="000264E2">
        <w:rPr>
          <w:rFonts w:ascii="Times New Roman" w:hAnsi="Times New Roman" w:cs="Times New Roman"/>
          <w:lang w:val="en-US"/>
        </w:rPr>
        <w:t xml:space="preserve"> in which no household member aged 16 to 74 is full-time employed.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56734" w14:textId="77777777" w:rsidR="00CA2BB6" w:rsidRDefault="00CA2BB6">
    <w:pPr>
      <w:spacing w:line="264" w:lineRule="auto"/>
    </w:pPr>
    <w:r>
      <w:rPr>
        <w:noProof/>
      </w:rPr>
      <mc:AlternateContent>
        <mc:Choice Requires="wps">
          <w:drawing>
            <wp:anchor distT="0" distB="0" distL="114300" distR="114300" simplePos="0" relativeHeight="251659264" behindDoc="0" locked="0" layoutInCell="1" allowOverlap="1" wp14:anchorId="52D1CC0A" wp14:editId="558D8894">
              <wp:simplePos x="0" y="0"/>
              <wp:positionH relativeFrom="page">
                <wp:align>center</wp:align>
              </wp:positionH>
              <wp:positionV relativeFrom="page">
                <wp:align>center</wp:align>
              </wp:positionV>
              <wp:extent cx="7359015" cy="9528810"/>
              <wp:effectExtent l="0" t="0" r="7620" b="762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253C27EF" id="Rectangle 222" o:spid="_x0000_s1026" style="position:absolute;margin-left:0;margin-top:0;width:579.4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" filled="f" strokecolor="#938953 [1614]" strokeweight="1.25pt">
              <v:path arrowok="t"/>
              <w10:wrap anchorx="page" anchory="page"/>
            </v:rect>
          </w:pict>
        </mc:Fallback>
      </mc:AlternateContent>
    </w:r>
    <w:r>
      <w:rPr>
        <w:color w:val="4F81BD" w:themeColor="accent1"/>
        <w:sz w:val="20"/>
        <w:szCs w:val="20"/>
        <w:lang w:val="en-US"/>
      </w:rPr>
      <w:t>Does the month of birth affect educational and health outcomes? A population-based analysis using the Northern Ireland Longitudinal Study</w:t>
    </w:r>
  </w:p>
  <w:p w14:paraId="4EE4E2B2" w14:textId="77777777" w:rsidR="00CA2BB6" w:rsidRDefault="00CA2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hideSpellingErrors/>
  <w:hideGrammaticalErrors/>
  <w:activeWritingStyle w:appName="MSWord" w:lang="en-GB"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E3"/>
    <w:rsid w:val="00000075"/>
    <w:rsid w:val="00002840"/>
    <w:rsid w:val="00003BBA"/>
    <w:rsid w:val="00003FDA"/>
    <w:rsid w:val="0000476D"/>
    <w:rsid w:val="00007A2E"/>
    <w:rsid w:val="00011D88"/>
    <w:rsid w:val="00011EDA"/>
    <w:rsid w:val="00014FDB"/>
    <w:rsid w:val="00015CCB"/>
    <w:rsid w:val="0001601E"/>
    <w:rsid w:val="00016524"/>
    <w:rsid w:val="00016AB5"/>
    <w:rsid w:val="00020268"/>
    <w:rsid w:val="0002097E"/>
    <w:rsid w:val="00020BD3"/>
    <w:rsid w:val="00020C68"/>
    <w:rsid w:val="000218F9"/>
    <w:rsid w:val="00022E24"/>
    <w:rsid w:val="00024310"/>
    <w:rsid w:val="00024DAE"/>
    <w:rsid w:val="00025A92"/>
    <w:rsid w:val="000264E2"/>
    <w:rsid w:val="00026577"/>
    <w:rsid w:val="000331C2"/>
    <w:rsid w:val="000356DA"/>
    <w:rsid w:val="00035A77"/>
    <w:rsid w:val="00036DB7"/>
    <w:rsid w:val="00037372"/>
    <w:rsid w:val="0004044D"/>
    <w:rsid w:val="00040AC3"/>
    <w:rsid w:val="00041733"/>
    <w:rsid w:val="000422DF"/>
    <w:rsid w:val="00042ADB"/>
    <w:rsid w:val="000437AE"/>
    <w:rsid w:val="00044264"/>
    <w:rsid w:val="00045048"/>
    <w:rsid w:val="000453B9"/>
    <w:rsid w:val="0004597B"/>
    <w:rsid w:val="00045B8C"/>
    <w:rsid w:val="00046654"/>
    <w:rsid w:val="0004683D"/>
    <w:rsid w:val="000475AB"/>
    <w:rsid w:val="0005221B"/>
    <w:rsid w:val="000528A5"/>
    <w:rsid w:val="00052E89"/>
    <w:rsid w:val="00053499"/>
    <w:rsid w:val="00056A5A"/>
    <w:rsid w:val="00057304"/>
    <w:rsid w:val="00060210"/>
    <w:rsid w:val="0006113D"/>
    <w:rsid w:val="00061429"/>
    <w:rsid w:val="00063E22"/>
    <w:rsid w:val="00064479"/>
    <w:rsid w:val="000653A6"/>
    <w:rsid w:val="00065926"/>
    <w:rsid w:val="00066CB1"/>
    <w:rsid w:val="00066DE4"/>
    <w:rsid w:val="00070ACF"/>
    <w:rsid w:val="00070AEF"/>
    <w:rsid w:val="00070EA2"/>
    <w:rsid w:val="00072AB4"/>
    <w:rsid w:val="00073D97"/>
    <w:rsid w:val="000768FB"/>
    <w:rsid w:val="0007760F"/>
    <w:rsid w:val="00082D55"/>
    <w:rsid w:val="00083B6C"/>
    <w:rsid w:val="00083F98"/>
    <w:rsid w:val="00084F1F"/>
    <w:rsid w:val="00085411"/>
    <w:rsid w:val="000856B7"/>
    <w:rsid w:val="0008716C"/>
    <w:rsid w:val="00087C1F"/>
    <w:rsid w:val="00090A87"/>
    <w:rsid w:val="000923D9"/>
    <w:rsid w:val="0009240D"/>
    <w:rsid w:val="00092A89"/>
    <w:rsid w:val="000936B3"/>
    <w:rsid w:val="00093A7A"/>
    <w:rsid w:val="00094440"/>
    <w:rsid w:val="00094520"/>
    <w:rsid w:val="000A02B5"/>
    <w:rsid w:val="000A0BE8"/>
    <w:rsid w:val="000A0FA6"/>
    <w:rsid w:val="000A1FEE"/>
    <w:rsid w:val="000A313E"/>
    <w:rsid w:val="000A416D"/>
    <w:rsid w:val="000A4A0E"/>
    <w:rsid w:val="000A513A"/>
    <w:rsid w:val="000A65EE"/>
    <w:rsid w:val="000A7E09"/>
    <w:rsid w:val="000B13AC"/>
    <w:rsid w:val="000B13F7"/>
    <w:rsid w:val="000B19EC"/>
    <w:rsid w:val="000B25CF"/>
    <w:rsid w:val="000B37AC"/>
    <w:rsid w:val="000B6775"/>
    <w:rsid w:val="000B7DBB"/>
    <w:rsid w:val="000C00DB"/>
    <w:rsid w:val="000C27F8"/>
    <w:rsid w:val="000C2A60"/>
    <w:rsid w:val="000C2AA6"/>
    <w:rsid w:val="000C305F"/>
    <w:rsid w:val="000C42B7"/>
    <w:rsid w:val="000C4B98"/>
    <w:rsid w:val="000C5486"/>
    <w:rsid w:val="000C56AF"/>
    <w:rsid w:val="000C6445"/>
    <w:rsid w:val="000D0403"/>
    <w:rsid w:val="000D0BBF"/>
    <w:rsid w:val="000D3631"/>
    <w:rsid w:val="000D3637"/>
    <w:rsid w:val="000D40B7"/>
    <w:rsid w:val="000D4A53"/>
    <w:rsid w:val="000D6DCC"/>
    <w:rsid w:val="000E01A4"/>
    <w:rsid w:val="000E108B"/>
    <w:rsid w:val="000E1655"/>
    <w:rsid w:val="000E2BEE"/>
    <w:rsid w:val="000E34BD"/>
    <w:rsid w:val="000E41EE"/>
    <w:rsid w:val="000E45D9"/>
    <w:rsid w:val="000E6850"/>
    <w:rsid w:val="000E7DF9"/>
    <w:rsid w:val="000F0123"/>
    <w:rsid w:val="000F0DA0"/>
    <w:rsid w:val="000F1CF2"/>
    <w:rsid w:val="000F2646"/>
    <w:rsid w:val="000F561E"/>
    <w:rsid w:val="000F7833"/>
    <w:rsid w:val="000F7DF8"/>
    <w:rsid w:val="001020D3"/>
    <w:rsid w:val="001053F5"/>
    <w:rsid w:val="001074CD"/>
    <w:rsid w:val="00107F9B"/>
    <w:rsid w:val="00110036"/>
    <w:rsid w:val="00111373"/>
    <w:rsid w:val="00111807"/>
    <w:rsid w:val="00112363"/>
    <w:rsid w:val="001130AE"/>
    <w:rsid w:val="0011650A"/>
    <w:rsid w:val="00116685"/>
    <w:rsid w:val="001200DF"/>
    <w:rsid w:val="00120A4D"/>
    <w:rsid w:val="00121F2E"/>
    <w:rsid w:val="0012282D"/>
    <w:rsid w:val="00123115"/>
    <w:rsid w:val="001259CF"/>
    <w:rsid w:val="00127899"/>
    <w:rsid w:val="001306B0"/>
    <w:rsid w:val="00130854"/>
    <w:rsid w:val="00130DAD"/>
    <w:rsid w:val="00130EA4"/>
    <w:rsid w:val="00131792"/>
    <w:rsid w:val="00132DB7"/>
    <w:rsid w:val="00133A66"/>
    <w:rsid w:val="00133B84"/>
    <w:rsid w:val="00133D60"/>
    <w:rsid w:val="00133DFF"/>
    <w:rsid w:val="00134770"/>
    <w:rsid w:val="0013510B"/>
    <w:rsid w:val="00136001"/>
    <w:rsid w:val="001375DF"/>
    <w:rsid w:val="00140774"/>
    <w:rsid w:val="0014127D"/>
    <w:rsid w:val="00141F17"/>
    <w:rsid w:val="00145C8B"/>
    <w:rsid w:val="00145EA6"/>
    <w:rsid w:val="00145FEC"/>
    <w:rsid w:val="00146A49"/>
    <w:rsid w:val="001479B0"/>
    <w:rsid w:val="00151021"/>
    <w:rsid w:val="00151092"/>
    <w:rsid w:val="001515C3"/>
    <w:rsid w:val="00151997"/>
    <w:rsid w:val="00152AFE"/>
    <w:rsid w:val="00153519"/>
    <w:rsid w:val="00153AE8"/>
    <w:rsid w:val="00154071"/>
    <w:rsid w:val="00154AD7"/>
    <w:rsid w:val="00154EAC"/>
    <w:rsid w:val="00157319"/>
    <w:rsid w:val="0016034A"/>
    <w:rsid w:val="00160BDA"/>
    <w:rsid w:val="00161165"/>
    <w:rsid w:val="00161A8C"/>
    <w:rsid w:val="00162007"/>
    <w:rsid w:val="00162958"/>
    <w:rsid w:val="0016330E"/>
    <w:rsid w:val="00163EB1"/>
    <w:rsid w:val="00165547"/>
    <w:rsid w:val="00166340"/>
    <w:rsid w:val="00170322"/>
    <w:rsid w:val="00170B6D"/>
    <w:rsid w:val="00170D01"/>
    <w:rsid w:val="00172433"/>
    <w:rsid w:val="00172895"/>
    <w:rsid w:val="00172DFC"/>
    <w:rsid w:val="00175940"/>
    <w:rsid w:val="00175961"/>
    <w:rsid w:val="00176838"/>
    <w:rsid w:val="0017695F"/>
    <w:rsid w:val="00177024"/>
    <w:rsid w:val="00180D20"/>
    <w:rsid w:val="00182048"/>
    <w:rsid w:val="0018443A"/>
    <w:rsid w:val="001848BB"/>
    <w:rsid w:val="0018574F"/>
    <w:rsid w:val="00185905"/>
    <w:rsid w:val="001865A8"/>
    <w:rsid w:val="00186B33"/>
    <w:rsid w:val="00191E45"/>
    <w:rsid w:val="0019208B"/>
    <w:rsid w:val="0019233B"/>
    <w:rsid w:val="00192ADC"/>
    <w:rsid w:val="00193D6E"/>
    <w:rsid w:val="00196F66"/>
    <w:rsid w:val="001A1569"/>
    <w:rsid w:val="001A20B1"/>
    <w:rsid w:val="001A29A9"/>
    <w:rsid w:val="001A3B96"/>
    <w:rsid w:val="001A576E"/>
    <w:rsid w:val="001A58DC"/>
    <w:rsid w:val="001A7000"/>
    <w:rsid w:val="001A77E8"/>
    <w:rsid w:val="001B09AA"/>
    <w:rsid w:val="001B20A4"/>
    <w:rsid w:val="001B367E"/>
    <w:rsid w:val="001B3703"/>
    <w:rsid w:val="001B3C85"/>
    <w:rsid w:val="001B5D18"/>
    <w:rsid w:val="001B735F"/>
    <w:rsid w:val="001C0832"/>
    <w:rsid w:val="001C3492"/>
    <w:rsid w:val="001C3BB7"/>
    <w:rsid w:val="001C466C"/>
    <w:rsid w:val="001C4B57"/>
    <w:rsid w:val="001C4CC4"/>
    <w:rsid w:val="001C59E3"/>
    <w:rsid w:val="001C6C14"/>
    <w:rsid w:val="001D0EAD"/>
    <w:rsid w:val="001D0F3F"/>
    <w:rsid w:val="001D1628"/>
    <w:rsid w:val="001D165D"/>
    <w:rsid w:val="001D24A7"/>
    <w:rsid w:val="001D43F5"/>
    <w:rsid w:val="001D6DCE"/>
    <w:rsid w:val="001D74AC"/>
    <w:rsid w:val="001E1C41"/>
    <w:rsid w:val="001E306B"/>
    <w:rsid w:val="001E3F15"/>
    <w:rsid w:val="001E4488"/>
    <w:rsid w:val="001E6D6B"/>
    <w:rsid w:val="001F0F8A"/>
    <w:rsid w:val="001F348D"/>
    <w:rsid w:val="001F3DD4"/>
    <w:rsid w:val="001F3F63"/>
    <w:rsid w:val="001F45F9"/>
    <w:rsid w:val="001F508C"/>
    <w:rsid w:val="001F5DAF"/>
    <w:rsid w:val="001F6115"/>
    <w:rsid w:val="001F77C0"/>
    <w:rsid w:val="00200368"/>
    <w:rsid w:val="00201BBA"/>
    <w:rsid w:val="00203537"/>
    <w:rsid w:val="00203B5D"/>
    <w:rsid w:val="00204665"/>
    <w:rsid w:val="00204CB5"/>
    <w:rsid w:val="002051A1"/>
    <w:rsid w:val="00205F8B"/>
    <w:rsid w:val="00205FF3"/>
    <w:rsid w:val="002064FA"/>
    <w:rsid w:val="00207C14"/>
    <w:rsid w:val="002116FC"/>
    <w:rsid w:val="00212447"/>
    <w:rsid w:val="00212BDD"/>
    <w:rsid w:val="00214474"/>
    <w:rsid w:val="00216778"/>
    <w:rsid w:val="00217A62"/>
    <w:rsid w:val="00221FBD"/>
    <w:rsid w:val="002224AB"/>
    <w:rsid w:val="00226CE3"/>
    <w:rsid w:val="002274B4"/>
    <w:rsid w:val="00227644"/>
    <w:rsid w:val="002276E4"/>
    <w:rsid w:val="00227DFD"/>
    <w:rsid w:val="00227E57"/>
    <w:rsid w:val="00230217"/>
    <w:rsid w:val="0023260B"/>
    <w:rsid w:val="00233B81"/>
    <w:rsid w:val="0023535C"/>
    <w:rsid w:val="002359B6"/>
    <w:rsid w:val="00235E60"/>
    <w:rsid w:val="002360EB"/>
    <w:rsid w:val="00236FB7"/>
    <w:rsid w:val="002373CB"/>
    <w:rsid w:val="0024160F"/>
    <w:rsid w:val="002416E2"/>
    <w:rsid w:val="002429A1"/>
    <w:rsid w:val="00243686"/>
    <w:rsid w:val="002438DD"/>
    <w:rsid w:val="00243FAD"/>
    <w:rsid w:val="00244181"/>
    <w:rsid w:val="00244295"/>
    <w:rsid w:val="00247A96"/>
    <w:rsid w:val="00247FA0"/>
    <w:rsid w:val="0025052E"/>
    <w:rsid w:val="00250818"/>
    <w:rsid w:val="002519EC"/>
    <w:rsid w:val="00252102"/>
    <w:rsid w:val="00252387"/>
    <w:rsid w:val="002530EA"/>
    <w:rsid w:val="00254585"/>
    <w:rsid w:val="00255419"/>
    <w:rsid w:val="00256263"/>
    <w:rsid w:val="00257B6A"/>
    <w:rsid w:val="0026682E"/>
    <w:rsid w:val="002674D5"/>
    <w:rsid w:val="002701F2"/>
    <w:rsid w:val="00270A10"/>
    <w:rsid w:val="0027358E"/>
    <w:rsid w:val="00273D0A"/>
    <w:rsid w:val="0027403B"/>
    <w:rsid w:val="00274211"/>
    <w:rsid w:val="00274783"/>
    <w:rsid w:val="00274C01"/>
    <w:rsid w:val="00276178"/>
    <w:rsid w:val="002815C1"/>
    <w:rsid w:val="0028174D"/>
    <w:rsid w:val="002833E2"/>
    <w:rsid w:val="00286412"/>
    <w:rsid w:val="002913AA"/>
    <w:rsid w:val="00291425"/>
    <w:rsid w:val="00292143"/>
    <w:rsid w:val="00292338"/>
    <w:rsid w:val="002935C1"/>
    <w:rsid w:val="00295388"/>
    <w:rsid w:val="002A2EAC"/>
    <w:rsid w:val="002A307F"/>
    <w:rsid w:val="002A4E74"/>
    <w:rsid w:val="002A6669"/>
    <w:rsid w:val="002A6BC9"/>
    <w:rsid w:val="002A74B6"/>
    <w:rsid w:val="002B374C"/>
    <w:rsid w:val="002B5D2A"/>
    <w:rsid w:val="002B6EC1"/>
    <w:rsid w:val="002B798D"/>
    <w:rsid w:val="002B7C1C"/>
    <w:rsid w:val="002C09B8"/>
    <w:rsid w:val="002C1BBB"/>
    <w:rsid w:val="002C2784"/>
    <w:rsid w:val="002C2E74"/>
    <w:rsid w:val="002C43A7"/>
    <w:rsid w:val="002C44DF"/>
    <w:rsid w:val="002C565F"/>
    <w:rsid w:val="002C6389"/>
    <w:rsid w:val="002C6470"/>
    <w:rsid w:val="002C6F22"/>
    <w:rsid w:val="002C77D3"/>
    <w:rsid w:val="002C7A6F"/>
    <w:rsid w:val="002D1143"/>
    <w:rsid w:val="002D26C5"/>
    <w:rsid w:val="002D334B"/>
    <w:rsid w:val="002D3F2F"/>
    <w:rsid w:val="002D4089"/>
    <w:rsid w:val="002D4278"/>
    <w:rsid w:val="002D49F0"/>
    <w:rsid w:val="002D4E80"/>
    <w:rsid w:val="002D75BF"/>
    <w:rsid w:val="002E1FFD"/>
    <w:rsid w:val="002E2F95"/>
    <w:rsid w:val="002E50B5"/>
    <w:rsid w:val="002E5A7C"/>
    <w:rsid w:val="002E7B48"/>
    <w:rsid w:val="002F06C2"/>
    <w:rsid w:val="002F339F"/>
    <w:rsid w:val="002F4808"/>
    <w:rsid w:val="002F794B"/>
    <w:rsid w:val="00303F7A"/>
    <w:rsid w:val="00304FC3"/>
    <w:rsid w:val="0030532E"/>
    <w:rsid w:val="0030603B"/>
    <w:rsid w:val="00306DD3"/>
    <w:rsid w:val="003109A8"/>
    <w:rsid w:val="00311225"/>
    <w:rsid w:val="0031223A"/>
    <w:rsid w:val="00312870"/>
    <w:rsid w:val="00314C95"/>
    <w:rsid w:val="003163AC"/>
    <w:rsid w:val="00317B3C"/>
    <w:rsid w:val="00320DE0"/>
    <w:rsid w:val="003240D5"/>
    <w:rsid w:val="003245C4"/>
    <w:rsid w:val="00325F2A"/>
    <w:rsid w:val="00326359"/>
    <w:rsid w:val="00332B18"/>
    <w:rsid w:val="00332CFC"/>
    <w:rsid w:val="00335185"/>
    <w:rsid w:val="00335619"/>
    <w:rsid w:val="00337254"/>
    <w:rsid w:val="0034053C"/>
    <w:rsid w:val="00340684"/>
    <w:rsid w:val="00343B49"/>
    <w:rsid w:val="00344490"/>
    <w:rsid w:val="00346781"/>
    <w:rsid w:val="00346978"/>
    <w:rsid w:val="00346BEC"/>
    <w:rsid w:val="0034762A"/>
    <w:rsid w:val="0035047A"/>
    <w:rsid w:val="00350D28"/>
    <w:rsid w:val="00351CFF"/>
    <w:rsid w:val="003523BF"/>
    <w:rsid w:val="00357342"/>
    <w:rsid w:val="00360342"/>
    <w:rsid w:val="003628D0"/>
    <w:rsid w:val="00363A9A"/>
    <w:rsid w:val="00363D32"/>
    <w:rsid w:val="00364AB9"/>
    <w:rsid w:val="003657CD"/>
    <w:rsid w:val="00366200"/>
    <w:rsid w:val="0036744A"/>
    <w:rsid w:val="00370E54"/>
    <w:rsid w:val="003711EE"/>
    <w:rsid w:val="00372F88"/>
    <w:rsid w:val="00373731"/>
    <w:rsid w:val="00373CE7"/>
    <w:rsid w:val="00374C63"/>
    <w:rsid w:val="00377306"/>
    <w:rsid w:val="0038008C"/>
    <w:rsid w:val="00380FB8"/>
    <w:rsid w:val="0038261C"/>
    <w:rsid w:val="00382B64"/>
    <w:rsid w:val="003846B6"/>
    <w:rsid w:val="00386D80"/>
    <w:rsid w:val="003876F2"/>
    <w:rsid w:val="00391DDA"/>
    <w:rsid w:val="00392954"/>
    <w:rsid w:val="0039367A"/>
    <w:rsid w:val="00396252"/>
    <w:rsid w:val="00396B27"/>
    <w:rsid w:val="003A1345"/>
    <w:rsid w:val="003A2ABC"/>
    <w:rsid w:val="003A2CE9"/>
    <w:rsid w:val="003A3261"/>
    <w:rsid w:val="003A4AB7"/>
    <w:rsid w:val="003A4DF9"/>
    <w:rsid w:val="003A5A56"/>
    <w:rsid w:val="003A5F2B"/>
    <w:rsid w:val="003A72A9"/>
    <w:rsid w:val="003A7E25"/>
    <w:rsid w:val="003B113D"/>
    <w:rsid w:val="003B1641"/>
    <w:rsid w:val="003B1C22"/>
    <w:rsid w:val="003B26E5"/>
    <w:rsid w:val="003B4049"/>
    <w:rsid w:val="003B7DD2"/>
    <w:rsid w:val="003C00DA"/>
    <w:rsid w:val="003C199B"/>
    <w:rsid w:val="003C2385"/>
    <w:rsid w:val="003C38F3"/>
    <w:rsid w:val="003C3AFC"/>
    <w:rsid w:val="003C44B9"/>
    <w:rsid w:val="003C7ED4"/>
    <w:rsid w:val="003D04E1"/>
    <w:rsid w:val="003D0F8A"/>
    <w:rsid w:val="003D1DC8"/>
    <w:rsid w:val="003D2402"/>
    <w:rsid w:val="003D5186"/>
    <w:rsid w:val="003D575D"/>
    <w:rsid w:val="003D57FC"/>
    <w:rsid w:val="003D5EE5"/>
    <w:rsid w:val="003E031B"/>
    <w:rsid w:val="003E05FE"/>
    <w:rsid w:val="003E0ACE"/>
    <w:rsid w:val="003E0C91"/>
    <w:rsid w:val="003E1317"/>
    <w:rsid w:val="003E17F2"/>
    <w:rsid w:val="003E368F"/>
    <w:rsid w:val="003E4D23"/>
    <w:rsid w:val="003E5780"/>
    <w:rsid w:val="003F06F2"/>
    <w:rsid w:val="003F10E3"/>
    <w:rsid w:val="003F1704"/>
    <w:rsid w:val="003F1721"/>
    <w:rsid w:val="003F17DC"/>
    <w:rsid w:val="003F1E78"/>
    <w:rsid w:val="003F2882"/>
    <w:rsid w:val="003F3113"/>
    <w:rsid w:val="003F4635"/>
    <w:rsid w:val="003F57F4"/>
    <w:rsid w:val="003F7188"/>
    <w:rsid w:val="003F7453"/>
    <w:rsid w:val="003F7A18"/>
    <w:rsid w:val="003F7F37"/>
    <w:rsid w:val="00400BBC"/>
    <w:rsid w:val="00402B3C"/>
    <w:rsid w:val="00403BE4"/>
    <w:rsid w:val="0040461B"/>
    <w:rsid w:val="00406959"/>
    <w:rsid w:val="00411451"/>
    <w:rsid w:val="00412635"/>
    <w:rsid w:val="004130E7"/>
    <w:rsid w:val="004138D7"/>
    <w:rsid w:val="00413FC0"/>
    <w:rsid w:val="004145DB"/>
    <w:rsid w:val="004168F7"/>
    <w:rsid w:val="00417D9A"/>
    <w:rsid w:val="00420ACD"/>
    <w:rsid w:val="00421981"/>
    <w:rsid w:val="00421DF4"/>
    <w:rsid w:val="00422272"/>
    <w:rsid w:val="00422540"/>
    <w:rsid w:val="00422D8F"/>
    <w:rsid w:val="00425827"/>
    <w:rsid w:val="00425F20"/>
    <w:rsid w:val="00426AE6"/>
    <w:rsid w:val="00426E15"/>
    <w:rsid w:val="00427D8B"/>
    <w:rsid w:val="00431983"/>
    <w:rsid w:val="00432133"/>
    <w:rsid w:val="0043287A"/>
    <w:rsid w:val="0043300C"/>
    <w:rsid w:val="00434785"/>
    <w:rsid w:val="004348D6"/>
    <w:rsid w:val="00436111"/>
    <w:rsid w:val="00441360"/>
    <w:rsid w:val="0044151F"/>
    <w:rsid w:val="00441682"/>
    <w:rsid w:val="00441E8A"/>
    <w:rsid w:val="0044569A"/>
    <w:rsid w:val="004465B0"/>
    <w:rsid w:val="004467B9"/>
    <w:rsid w:val="00446AA7"/>
    <w:rsid w:val="00446E6F"/>
    <w:rsid w:val="00447B34"/>
    <w:rsid w:val="00450A0A"/>
    <w:rsid w:val="00450B38"/>
    <w:rsid w:val="0045322B"/>
    <w:rsid w:val="0045561F"/>
    <w:rsid w:val="004560D3"/>
    <w:rsid w:val="00456CDA"/>
    <w:rsid w:val="00457BCB"/>
    <w:rsid w:val="00460C39"/>
    <w:rsid w:val="00461B1A"/>
    <w:rsid w:val="00462354"/>
    <w:rsid w:val="00462625"/>
    <w:rsid w:val="00462C0D"/>
    <w:rsid w:val="00464826"/>
    <w:rsid w:val="00465088"/>
    <w:rsid w:val="00467707"/>
    <w:rsid w:val="00474233"/>
    <w:rsid w:val="0047764E"/>
    <w:rsid w:val="00477752"/>
    <w:rsid w:val="0048303C"/>
    <w:rsid w:val="004831D2"/>
    <w:rsid w:val="00483EEC"/>
    <w:rsid w:val="00484DDA"/>
    <w:rsid w:val="00485AE9"/>
    <w:rsid w:val="00485BE6"/>
    <w:rsid w:val="00486707"/>
    <w:rsid w:val="004904FC"/>
    <w:rsid w:val="00490E5D"/>
    <w:rsid w:val="004932DA"/>
    <w:rsid w:val="00494A54"/>
    <w:rsid w:val="004961D7"/>
    <w:rsid w:val="0049767D"/>
    <w:rsid w:val="004977ED"/>
    <w:rsid w:val="004A0F6C"/>
    <w:rsid w:val="004A3B2A"/>
    <w:rsid w:val="004A6933"/>
    <w:rsid w:val="004B1015"/>
    <w:rsid w:val="004B2076"/>
    <w:rsid w:val="004B27F9"/>
    <w:rsid w:val="004B38BC"/>
    <w:rsid w:val="004B48BA"/>
    <w:rsid w:val="004B4D69"/>
    <w:rsid w:val="004B5F01"/>
    <w:rsid w:val="004B615C"/>
    <w:rsid w:val="004B76CD"/>
    <w:rsid w:val="004C1639"/>
    <w:rsid w:val="004C1B72"/>
    <w:rsid w:val="004C20BD"/>
    <w:rsid w:val="004C4008"/>
    <w:rsid w:val="004C61F9"/>
    <w:rsid w:val="004C7D26"/>
    <w:rsid w:val="004D0AED"/>
    <w:rsid w:val="004D12B4"/>
    <w:rsid w:val="004D23A2"/>
    <w:rsid w:val="004D3079"/>
    <w:rsid w:val="004D46F5"/>
    <w:rsid w:val="004D5D2A"/>
    <w:rsid w:val="004D5EE5"/>
    <w:rsid w:val="004D699C"/>
    <w:rsid w:val="004D76AE"/>
    <w:rsid w:val="004E1D15"/>
    <w:rsid w:val="004E2D0F"/>
    <w:rsid w:val="004E30C4"/>
    <w:rsid w:val="004E39AB"/>
    <w:rsid w:val="004E3C5C"/>
    <w:rsid w:val="004E43B2"/>
    <w:rsid w:val="004E4421"/>
    <w:rsid w:val="004E58B5"/>
    <w:rsid w:val="004E6F61"/>
    <w:rsid w:val="004E7BBD"/>
    <w:rsid w:val="004E7EE5"/>
    <w:rsid w:val="004F03C5"/>
    <w:rsid w:val="004F1774"/>
    <w:rsid w:val="004F3117"/>
    <w:rsid w:val="004F49BF"/>
    <w:rsid w:val="004F4F5E"/>
    <w:rsid w:val="004F5327"/>
    <w:rsid w:val="004F56B3"/>
    <w:rsid w:val="004F6A4B"/>
    <w:rsid w:val="004F6D4B"/>
    <w:rsid w:val="004F6DB7"/>
    <w:rsid w:val="004F7628"/>
    <w:rsid w:val="00500224"/>
    <w:rsid w:val="005002CB"/>
    <w:rsid w:val="005005D0"/>
    <w:rsid w:val="0050094E"/>
    <w:rsid w:val="00504716"/>
    <w:rsid w:val="00504C4F"/>
    <w:rsid w:val="00506C6F"/>
    <w:rsid w:val="00507A48"/>
    <w:rsid w:val="0051266E"/>
    <w:rsid w:val="00512685"/>
    <w:rsid w:val="00512F9E"/>
    <w:rsid w:val="00513277"/>
    <w:rsid w:val="005145DC"/>
    <w:rsid w:val="00514738"/>
    <w:rsid w:val="005152A3"/>
    <w:rsid w:val="00515C1E"/>
    <w:rsid w:val="00516B15"/>
    <w:rsid w:val="00516BE3"/>
    <w:rsid w:val="00516E1B"/>
    <w:rsid w:val="00517D41"/>
    <w:rsid w:val="0052026C"/>
    <w:rsid w:val="005205E1"/>
    <w:rsid w:val="00521219"/>
    <w:rsid w:val="0052214E"/>
    <w:rsid w:val="0052236D"/>
    <w:rsid w:val="00522840"/>
    <w:rsid w:val="00523980"/>
    <w:rsid w:val="00523B50"/>
    <w:rsid w:val="0052455A"/>
    <w:rsid w:val="00525392"/>
    <w:rsid w:val="00525B0A"/>
    <w:rsid w:val="00526A97"/>
    <w:rsid w:val="0052733D"/>
    <w:rsid w:val="00527E6E"/>
    <w:rsid w:val="00527F2F"/>
    <w:rsid w:val="005307E5"/>
    <w:rsid w:val="00531BDE"/>
    <w:rsid w:val="005337C2"/>
    <w:rsid w:val="0053527F"/>
    <w:rsid w:val="00536746"/>
    <w:rsid w:val="00537FBE"/>
    <w:rsid w:val="00540092"/>
    <w:rsid w:val="005409FD"/>
    <w:rsid w:val="00542931"/>
    <w:rsid w:val="00542B25"/>
    <w:rsid w:val="005440F7"/>
    <w:rsid w:val="005445BD"/>
    <w:rsid w:val="005451C1"/>
    <w:rsid w:val="0054765F"/>
    <w:rsid w:val="00550121"/>
    <w:rsid w:val="0055296E"/>
    <w:rsid w:val="00553148"/>
    <w:rsid w:val="00553A46"/>
    <w:rsid w:val="00554E0A"/>
    <w:rsid w:val="00554E51"/>
    <w:rsid w:val="00555549"/>
    <w:rsid w:val="00555B14"/>
    <w:rsid w:val="0055642F"/>
    <w:rsid w:val="00557AE9"/>
    <w:rsid w:val="00557BB0"/>
    <w:rsid w:val="00561EAC"/>
    <w:rsid w:val="00563FC0"/>
    <w:rsid w:val="00564592"/>
    <w:rsid w:val="0056525C"/>
    <w:rsid w:val="00567BAD"/>
    <w:rsid w:val="0057013E"/>
    <w:rsid w:val="00570A91"/>
    <w:rsid w:val="005714CE"/>
    <w:rsid w:val="005720A9"/>
    <w:rsid w:val="005720B0"/>
    <w:rsid w:val="005728AB"/>
    <w:rsid w:val="00572C99"/>
    <w:rsid w:val="00572DD1"/>
    <w:rsid w:val="00572ECA"/>
    <w:rsid w:val="005757AE"/>
    <w:rsid w:val="00576068"/>
    <w:rsid w:val="00576522"/>
    <w:rsid w:val="0058005D"/>
    <w:rsid w:val="0058077F"/>
    <w:rsid w:val="00581F69"/>
    <w:rsid w:val="005841EE"/>
    <w:rsid w:val="00591082"/>
    <w:rsid w:val="005946F1"/>
    <w:rsid w:val="00594EB1"/>
    <w:rsid w:val="00595CCE"/>
    <w:rsid w:val="00595DDC"/>
    <w:rsid w:val="00596153"/>
    <w:rsid w:val="00596D0E"/>
    <w:rsid w:val="005A00F4"/>
    <w:rsid w:val="005A2658"/>
    <w:rsid w:val="005A3A66"/>
    <w:rsid w:val="005A3EC4"/>
    <w:rsid w:val="005A51D2"/>
    <w:rsid w:val="005A56F9"/>
    <w:rsid w:val="005A5F56"/>
    <w:rsid w:val="005A5F8D"/>
    <w:rsid w:val="005A7E4B"/>
    <w:rsid w:val="005B1608"/>
    <w:rsid w:val="005B1B26"/>
    <w:rsid w:val="005B1ECD"/>
    <w:rsid w:val="005B5B08"/>
    <w:rsid w:val="005B679B"/>
    <w:rsid w:val="005B6F04"/>
    <w:rsid w:val="005C048C"/>
    <w:rsid w:val="005C2163"/>
    <w:rsid w:val="005C2940"/>
    <w:rsid w:val="005C3C06"/>
    <w:rsid w:val="005C521C"/>
    <w:rsid w:val="005C63FA"/>
    <w:rsid w:val="005C7062"/>
    <w:rsid w:val="005D12B0"/>
    <w:rsid w:val="005D477D"/>
    <w:rsid w:val="005D4E62"/>
    <w:rsid w:val="005D6A49"/>
    <w:rsid w:val="005D7DA6"/>
    <w:rsid w:val="005E06C4"/>
    <w:rsid w:val="005E0851"/>
    <w:rsid w:val="005E1051"/>
    <w:rsid w:val="005E2E45"/>
    <w:rsid w:val="005E4A2F"/>
    <w:rsid w:val="005E6A20"/>
    <w:rsid w:val="005E747F"/>
    <w:rsid w:val="005F0388"/>
    <w:rsid w:val="005F0E31"/>
    <w:rsid w:val="005F1904"/>
    <w:rsid w:val="005F3013"/>
    <w:rsid w:val="005F5D34"/>
    <w:rsid w:val="005F5F36"/>
    <w:rsid w:val="005F7A5B"/>
    <w:rsid w:val="006009A5"/>
    <w:rsid w:val="00601A1F"/>
    <w:rsid w:val="006021BF"/>
    <w:rsid w:val="00602F57"/>
    <w:rsid w:val="006036DE"/>
    <w:rsid w:val="00604BC6"/>
    <w:rsid w:val="00607677"/>
    <w:rsid w:val="006079E8"/>
    <w:rsid w:val="006104A2"/>
    <w:rsid w:val="00610E7F"/>
    <w:rsid w:val="006110FD"/>
    <w:rsid w:val="00611E24"/>
    <w:rsid w:val="00611E97"/>
    <w:rsid w:val="00612600"/>
    <w:rsid w:val="006133D3"/>
    <w:rsid w:val="00615E2A"/>
    <w:rsid w:val="0061637B"/>
    <w:rsid w:val="00617564"/>
    <w:rsid w:val="006217F3"/>
    <w:rsid w:val="0062222C"/>
    <w:rsid w:val="00625761"/>
    <w:rsid w:val="006261B6"/>
    <w:rsid w:val="00627971"/>
    <w:rsid w:val="00627E67"/>
    <w:rsid w:val="00630178"/>
    <w:rsid w:val="006319E5"/>
    <w:rsid w:val="00631CBC"/>
    <w:rsid w:val="00634EBB"/>
    <w:rsid w:val="006354A9"/>
    <w:rsid w:val="00637D67"/>
    <w:rsid w:val="00643186"/>
    <w:rsid w:val="006462BC"/>
    <w:rsid w:val="006463C9"/>
    <w:rsid w:val="00646685"/>
    <w:rsid w:val="00646EE1"/>
    <w:rsid w:val="006509E9"/>
    <w:rsid w:val="00650E66"/>
    <w:rsid w:val="00651239"/>
    <w:rsid w:val="00651A88"/>
    <w:rsid w:val="00651F0A"/>
    <w:rsid w:val="0065447B"/>
    <w:rsid w:val="006547B3"/>
    <w:rsid w:val="00656771"/>
    <w:rsid w:val="00661CA3"/>
    <w:rsid w:val="006636F8"/>
    <w:rsid w:val="00663F16"/>
    <w:rsid w:val="00664140"/>
    <w:rsid w:val="00665623"/>
    <w:rsid w:val="00666456"/>
    <w:rsid w:val="00666649"/>
    <w:rsid w:val="00666DBD"/>
    <w:rsid w:val="00666F12"/>
    <w:rsid w:val="00667787"/>
    <w:rsid w:val="00667ACD"/>
    <w:rsid w:val="00673D75"/>
    <w:rsid w:val="00675D5F"/>
    <w:rsid w:val="00676764"/>
    <w:rsid w:val="00681D45"/>
    <w:rsid w:val="00681FD9"/>
    <w:rsid w:val="00682568"/>
    <w:rsid w:val="00682DD0"/>
    <w:rsid w:val="0068396B"/>
    <w:rsid w:val="00683C9F"/>
    <w:rsid w:val="00683FC1"/>
    <w:rsid w:val="0068466E"/>
    <w:rsid w:val="00685548"/>
    <w:rsid w:val="00686908"/>
    <w:rsid w:val="006871EE"/>
    <w:rsid w:val="006876B7"/>
    <w:rsid w:val="00691F76"/>
    <w:rsid w:val="0069262F"/>
    <w:rsid w:val="00692FBD"/>
    <w:rsid w:val="0069467E"/>
    <w:rsid w:val="0069528A"/>
    <w:rsid w:val="00695B64"/>
    <w:rsid w:val="00696B0C"/>
    <w:rsid w:val="006A0CF0"/>
    <w:rsid w:val="006A34E0"/>
    <w:rsid w:val="006A38EA"/>
    <w:rsid w:val="006A3B59"/>
    <w:rsid w:val="006A60CA"/>
    <w:rsid w:val="006B051F"/>
    <w:rsid w:val="006B1D73"/>
    <w:rsid w:val="006B1E63"/>
    <w:rsid w:val="006B27CA"/>
    <w:rsid w:val="006B2A35"/>
    <w:rsid w:val="006B3C03"/>
    <w:rsid w:val="006B5313"/>
    <w:rsid w:val="006B6A23"/>
    <w:rsid w:val="006B73A4"/>
    <w:rsid w:val="006B785D"/>
    <w:rsid w:val="006B7F07"/>
    <w:rsid w:val="006C1F78"/>
    <w:rsid w:val="006C2B69"/>
    <w:rsid w:val="006C331F"/>
    <w:rsid w:val="006C4F2D"/>
    <w:rsid w:val="006C56E0"/>
    <w:rsid w:val="006C5CA0"/>
    <w:rsid w:val="006C64F0"/>
    <w:rsid w:val="006C7146"/>
    <w:rsid w:val="006C7C51"/>
    <w:rsid w:val="006C7DC6"/>
    <w:rsid w:val="006D1AFA"/>
    <w:rsid w:val="006D30E4"/>
    <w:rsid w:val="006D326C"/>
    <w:rsid w:val="006D3E06"/>
    <w:rsid w:val="006D68C7"/>
    <w:rsid w:val="006D712E"/>
    <w:rsid w:val="006D722F"/>
    <w:rsid w:val="006E1803"/>
    <w:rsid w:val="006E29A4"/>
    <w:rsid w:val="006E4307"/>
    <w:rsid w:val="006E4708"/>
    <w:rsid w:val="006E5431"/>
    <w:rsid w:val="006E5486"/>
    <w:rsid w:val="006E67DA"/>
    <w:rsid w:val="006F0599"/>
    <w:rsid w:val="006F0741"/>
    <w:rsid w:val="006F296A"/>
    <w:rsid w:val="006F4875"/>
    <w:rsid w:val="006F64B3"/>
    <w:rsid w:val="006F7DD4"/>
    <w:rsid w:val="007003B7"/>
    <w:rsid w:val="0070073F"/>
    <w:rsid w:val="00701B79"/>
    <w:rsid w:val="00702E19"/>
    <w:rsid w:val="0070338D"/>
    <w:rsid w:val="00703A5A"/>
    <w:rsid w:val="00704312"/>
    <w:rsid w:val="00705813"/>
    <w:rsid w:val="0070582F"/>
    <w:rsid w:val="00705DB0"/>
    <w:rsid w:val="007066CC"/>
    <w:rsid w:val="007075A7"/>
    <w:rsid w:val="007075D0"/>
    <w:rsid w:val="00707848"/>
    <w:rsid w:val="007101DB"/>
    <w:rsid w:val="0071242C"/>
    <w:rsid w:val="00713FD8"/>
    <w:rsid w:val="0071453C"/>
    <w:rsid w:val="00714CC8"/>
    <w:rsid w:val="00715624"/>
    <w:rsid w:val="00715B9A"/>
    <w:rsid w:val="00715EB1"/>
    <w:rsid w:val="007168BA"/>
    <w:rsid w:val="00716E0E"/>
    <w:rsid w:val="007179C5"/>
    <w:rsid w:val="00720236"/>
    <w:rsid w:val="00721231"/>
    <w:rsid w:val="00722467"/>
    <w:rsid w:val="00723369"/>
    <w:rsid w:val="00725B80"/>
    <w:rsid w:val="007308AA"/>
    <w:rsid w:val="00730EE0"/>
    <w:rsid w:val="007317A4"/>
    <w:rsid w:val="007317C7"/>
    <w:rsid w:val="00735035"/>
    <w:rsid w:val="007353D9"/>
    <w:rsid w:val="0073541F"/>
    <w:rsid w:val="0073584B"/>
    <w:rsid w:val="00735D64"/>
    <w:rsid w:val="007374C6"/>
    <w:rsid w:val="007374E0"/>
    <w:rsid w:val="00737908"/>
    <w:rsid w:val="00740001"/>
    <w:rsid w:val="007416C3"/>
    <w:rsid w:val="00742C60"/>
    <w:rsid w:val="00743645"/>
    <w:rsid w:val="00743741"/>
    <w:rsid w:val="0074440F"/>
    <w:rsid w:val="00744553"/>
    <w:rsid w:val="007466F9"/>
    <w:rsid w:val="00751984"/>
    <w:rsid w:val="00752B80"/>
    <w:rsid w:val="0075392E"/>
    <w:rsid w:val="007544A9"/>
    <w:rsid w:val="00754A7E"/>
    <w:rsid w:val="007629D0"/>
    <w:rsid w:val="007637B4"/>
    <w:rsid w:val="00766DCA"/>
    <w:rsid w:val="0077012B"/>
    <w:rsid w:val="007717C4"/>
    <w:rsid w:val="00771909"/>
    <w:rsid w:val="00771A89"/>
    <w:rsid w:val="00771B00"/>
    <w:rsid w:val="00773442"/>
    <w:rsid w:val="00774709"/>
    <w:rsid w:val="007753AB"/>
    <w:rsid w:val="007753DF"/>
    <w:rsid w:val="00777760"/>
    <w:rsid w:val="00777D4F"/>
    <w:rsid w:val="0078044F"/>
    <w:rsid w:val="00780821"/>
    <w:rsid w:val="00782F40"/>
    <w:rsid w:val="00785223"/>
    <w:rsid w:val="007865BE"/>
    <w:rsid w:val="007875A7"/>
    <w:rsid w:val="00787AE0"/>
    <w:rsid w:val="00787C0D"/>
    <w:rsid w:val="007912B6"/>
    <w:rsid w:val="00793FA4"/>
    <w:rsid w:val="00794946"/>
    <w:rsid w:val="00794C86"/>
    <w:rsid w:val="00795A11"/>
    <w:rsid w:val="007A1DD1"/>
    <w:rsid w:val="007A4436"/>
    <w:rsid w:val="007A4CF6"/>
    <w:rsid w:val="007A65B4"/>
    <w:rsid w:val="007A7255"/>
    <w:rsid w:val="007A72C7"/>
    <w:rsid w:val="007B0A77"/>
    <w:rsid w:val="007B0C60"/>
    <w:rsid w:val="007B1291"/>
    <w:rsid w:val="007B2193"/>
    <w:rsid w:val="007B25EC"/>
    <w:rsid w:val="007B5B76"/>
    <w:rsid w:val="007B5EE2"/>
    <w:rsid w:val="007B5EEA"/>
    <w:rsid w:val="007C0895"/>
    <w:rsid w:val="007C13F9"/>
    <w:rsid w:val="007C14AC"/>
    <w:rsid w:val="007C2808"/>
    <w:rsid w:val="007C3265"/>
    <w:rsid w:val="007C57A0"/>
    <w:rsid w:val="007C686E"/>
    <w:rsid w:val="007C693C"/>
    <w:rsid w:val="007C6BFF"/>
    <w:rsid w:val="007C75FE"/>
    <w:rsid w:val="007C76AF"/>
    <w:rsid w:val="007D0AF1"/>
    <w:rsid w:val="007D15BC"/>
    <w:rsid w:val="007D1BC1"/>
    <w:rsid w:val="007D2415"/>
    <w:rsid w:val="007D24E4"/>
    <w:rsid w:val="007D573A"/>
    <w:rsid w:val="007D5B85"/>
    <w:rsid w:val="007D7EBB"/>
    <w:rsid w:val="007E0BFA"/>
    <w:rsid w:val="007E101D"/>
    <w:rsid w:val="007E3055"/>
    <w:rsid w:val="007E3F14"/>
    <w:rsid w:val="007E433B"/>
    <w:rsid w:val="007E5031"/>
    <w:rsid w:val="007E5197"/>
    <w:rsid w:val="007F0BE3"/>
    <w:rsid w:val="007F13A2"/>
    <w:rsid w:val="007F242A"/>
    <w:rsid w:val="007F4806"/>
    <w:rsid w:val="007F5CEA"/>
    <w:rsid w:val="007F622E"/>
    <w:rsid w:val="007F64BD"/>
    <w:rsid w:val="008018A6"/>
    <w:rsid w:val="00804B63"/>
    <w:rsid w:val="00804BF7"/>
    <w:rsid w:val="00805156"/>
    <w:rsid w:val="00805ED0"/>
    <w:rsid w:val="00807728"/>
    <w:rsid w:val="00807B17"/>
    <w:rsid w:val="00810003"/>
    <w:rsid w:val="0081012A"/>
    <w:rsid w:val="00810249"/>
    <w:rsid w:val="0081046C"/>
    <w:rsid w:val="00812406"/>
    <w:rsid w:val="00813A04"/>
    <w:rsid w:val="0081498A"/>
    <w:rsid w:val="0081567D"/>
    <w:rsid w:val="00821C70"/>
    <w:rsid w:val="00821F9A"/>
    <w:rsid w:val="008276DF"/>
    <w:rsid w:val="0082772D"/>
    <w:rsid w:val="00831A37"/>
    <w:rsid w:val="00833276"/>
    <w:rsid w:val="00833EFD"/>
    <w:rsid w:val="008348BD"/>
    <w:rsid w:val="00834CD3"/>
    <w:rsid w:val="00834DDF"/>
    <w:rsid w:val="00835386"/>
    <w:rsid w:val="0083540D"/>
    <w:rsid w:val="00835609"/>
    <w:rsid w:val="00835801"/>
    <w:rsid w:val="00837124"/>
    <w:rsid w:val="00837D68"/>
    <w:rsid w:val="0084033C"/>
    <w:rsid w:val="008404D3"/>
    <w:rsid w:val="00843072"/>
    <w:rsid w:val="00843B35"/>
    <w:rsid w:val="00845AAF"/>
    <w:rsid w:val="00845AE5"/>
    <w:rsid w:val="00845CA0"/>
    <w:rsid w:val="008471F2"/>
    <w:rsid w:val="008502E0"/>
    <w:rsid w:val="00854EB0"/>
    <w:rsid w:val="00857B45"/>
    <w:rsid w:val="00862F51"/>
    <w:rsid w:val="008640EE"/>
    <w:rsid w:val="00866DC0"/>
    <w:rsid w:val="00867F70"/>
    <w:rsid w:val="00872C48"/>
    <w:rsid w:val="008741DB"/>
    <w:rsid w:val="00875DA9"/>
    <w:rsid w:val="00877A50"/>
    <w:rsid w:val="008808EC"/>
    <w:rsid w:val="008826F3"/>
    <w:rsid w:val="00882AB3"/>
    <w:rsid w:val="00885683"/>
    <w:rsid w:val="0088625D"/>
    <w:rsid w:val="008866A6"/>
    <w:rsid w:val="00886D18"/>
    <w:rsid w:val="0089194C"/>
    <w:rsid w:val="008937F1"/>
    <w:rsid w:val="00893ED4"/>
    <w:rsid w:val="008A0479"/>
    <w:rsid w:val="008A0C88"/>
    <w:rsid w:val="008A3268"/>
    <w:rsid w:val="008A7069"/>
    <w:rsid w:val="008A72A6"/>
    <w:rsid w:val="008A75E9"/>
    <w:rsid w:val="008B0A22"/>
    <w:rsid w:val="008B0AF6"/>
    <w:rsid w:val="008B2058"/>
    <w:rsid w:val="008B338D"/>
    <w:rsid w:val="008B57BF"/>
    <w:rsid w:val="008B6FE8"/>
    <w:rsid w:val="008C1150"/>
    <w:rsid w:val="008C1F0A"/>
    <w:rsid w:val="008C2F37"/>
    <w:rsid w:val="008C39CE"/>
    <w:rsid w:val="008C463B"/>
    <w:rsid w:val="008C47DF"/>
    <w:rsid w:val="008C4CBD"/>
    <w:rsid w:val="008C5A34"/>
    <w:rsid w:val="008C74D1"/>
    <w:rsid w:val="008D1722"/>
    <w:rsid w:val="008D39ED"/>
    <w:rsid w:val="008D506D"/>
    <w:rsid w:val="008D5343"/>
    <w:rsid w:val="008D6909"/>
    <w:rsid w:val="008D7092"/>
    <w:rsid w:val="008E0082"/>
    <w:rsid w:val="008E0D2B"/>
    <w:rsid w:val="008E2478"/>
    <w:rsid w:val="008E2E7A"/>
    <w:rsid w:val="008E3063"/>
    <w:rsid w:val="008E3187"/>
    <w:rsid w:val="008E7628"/>
    <w:rsid w:val="008F0CA4"/>
    <w:rsid w:val="008F2F31"/>
    <w:rsid w:val="008F4425"/>
    <w:rsid w:val="008F4868"/>
    <w:rsid w:val="008F4875"/>
    <w:rsid w:val="008F56CE"/>
    <w:rsid w:val="008F6119"/>
    <w:rsid w:val="008F6EBD"/>
    <w:rsid w:val="00900252"/>
    <w:rsid w:val="0090071F"/>
    <w:rsid w:val="009008B7"/>
    <w:rsid w:val="0090495A"/>
    <w:rsid w:val="00904996"/>
    <w:rsid w:val="00904BA2"/>
    <w:rsid w:val="009051C7"/>
    <w:rsid w:val="00905CC5"/>
    <w:rsid w:val="009156BF"/>
    <w:rsid w:val="00916288"/>
    <w:rsid w:val="00921DE1"/>
    <w:rsid w:val="00924F7A"/>
    <w:rsid w:val="00925AEA"/>
    <w:rsid w:val="00925C4E"/>
    <w:rsid w:val="00927A85"/>
    <w:rsid w:val="009310BB"/>
    <w:rsid w:val="00932A89"/>
    <w:rsid w:val="00933246"/>
    <w:rsid w:val="009332B5"/>
    <w:rsid w:val="00933EBE"/>
    <w:rsid w:val="00934BCD"/>
    <w:rsid w:val="009370F5"/>
    <w:rsid w:val="009373A0"/>
    <w:rsid w:val="009401AA"/>
    <w:rsid w:val="0094031B"/>
    <w:rsid w:val="00940C1E"/>
    <w:rsid w:val="009428BA"/>
    <w:rsid w:val="00942F79"/>
    <w:rsid w:val="009433DD"/>
    <w:rsid w:val="0094360A"/>
    <w:rsid w:val="00943EE3"/>
    <w:rsid w:val="00944C88"/>
    <w:rsid w:val="0095020F"/>
    <w:rsid w:val="0095111C"/>
    <w:rsid w:val="009516C0"/>
    <w:rsid w:val="00951FEE"/>
    <w:rsid w:val="009529F7"/>
    <w:rsid w:val="00953EB0"/>
    <w:rsid w:val="009544D5"/>
    <w:rsid w:val="009544DF"/>
    <w:rsid w:val="00954E19"/>
    <w:rsid w:val="0095537B"/>
    <w:rsid w:val="009553A0"/>
    <w:rsid w:val="00957059"/>
    <w:rsid w:val="0096009A"/>
    <w:rsid w:val="00960136"/>
    <w:rsid w:val="00960AFA"/>
    <w:rsid w:val="00961187"/>
    <w:rsid w:val="00961FFF"/>
    <w:rsid w:val="00962298"/>
    <w:rsid w:val="00962676"/>
    <w:rsid w:val="00963BBF"/>
    <w:rsid w:val="00963C32"/>
    <w:rsid w:val="00964BB0"/>
    <w:rsid w:val="009665A8"/>
    <w:rsid w:val="009667F3"/>
    <w:rsid w:val="00966C93"/>
    <w:rsid w:val="00967D25"/>
    <w:rsid w:val="00972234"/>
    <w:rsid w:val="00973F92"/>
    <w:rsid w:val="00974A07"/>
    <w:rsid w:val="00977696"/>
    <w:rsid w:val="00980545"/>
    <w:rsid w:val="00980EFD"/>
    <w:rsid w:val="00981C51"/>
    <w:rsid w:val="009831A2"/>
    <w:rsid w:val="00983E6F"/>
    <w:rsid w:val="00984396"/>
    <w:rsid w:val="009867E8"/>
    <w:rsid w:val="00986A53"/>
    <w:rsid w:val="00987966"/>
    <w:rsid w:val="0099005C"/>
    <w:rsid w:val="00990BF7"/>
    <w:rsid w:val="0099184B"/>
    <w:rsid w:val="00993BDB"/>
    <w:rsid w:val="00994892"/>
    <w:rsid w:val="00995672"/>
    <w:rsid w:val="00996655"/>
    <w:rsid w:val="009966AE"/>
    <w:rsid w:val="009968B4"/>
    <w:rsid w:val="00996D9B"/>
    <w:rsid w:val="009A03B7"/>
    <w:rsid w:val="009A1A40"/>
    <w:rsid w:val="009A2260"/>
    <w:rsid w:val="009A65A4"/>
    <w:rsid w:val="009A7D50"/>
    <w:rsid w:val="009B024B"/>
    <w:rsid w:val="009B0C09"/>
    <w:rsid w:val="009B3671"/>
    <w:rsid w:val="009B4028"/>
    <w:rsid w:val="009B570B"/>
    <w:rsid w:val="009B5C0D"/>
    <w:rsid w:val="009B5F8F"/>
    <w:rsid w:val="009B62F0"/>
    <w:rsid w:val="009B68BB"/>
    <w:rsid w:val="009B7DC5"/>
    <w:rsid w:val="009C213E"/>
    <w:rsid w:val="009C3F71"/>
    <w:rsid w:val="009C484A"/>
    <w:rsid w:val="009C49C7"/>
    <w:rsid w:val="009C4F3D"/>
    <w:rsid w:val="009C5DFE"/>
    <w:rsid w:val="009C6774"/>
    <w:rsid w:val="009D0A51"/>
    <w:rsid w:val="009D0B19"/>
    <w:rsid w:val="009D0F2F"/>
    <w:rsid w:val="009D71C7"/>
    <w:rsid w:val="009D7492"/>
    <w:rsid w:val="009E658F"/>
    <w:rsid w:val="009F14CF"/>
    <w:rsid w:val="009F2398"/>
    <w:rsid w:val="009F44D1"/>
    <w:rsid w:val="009F482B"/>
    <w:rsid w:val="009F5F42"/>
    <w:rsid w:val="00A001BD"/>
    <w:rsid w:val="00A01CDB"/>
    <w:rsid w:val="00A020F3"/>
    <w:rsid w:val="00A0269C"/>
    <w:rsid w:val="00A0287A"/>
    <w:rsid w:val="00A02CC7"/>
    <w:rsid w:val="00A0657A"/>
    <w:rsid w:val="00A07CB7"/>
    <w:rsid w:val="00A10E35"/>
    <w:rsid w:val="00A110C7"/>
    <w:rsid w:val="00A13BD1"/>
    <w:rsid w:val="00A13D20"/>
    <w:rsid w:val="00A14A2F"/>
    <w:rsid w:val="00A14C5E"/>
    <w:rsid w:val="00A202CD"/>
    <w:rsid w:val="00A344D7"/>
    <w:rsid w:val="00A34C2A"/>
    <w:rsid w:val="00A35123"/>
    <w:rsid w:val="00A35278"/>
    <w:rsid w:val="00A35783"/>
    <w:rsid w:val="00A37306"/>
    <w:rsid w:val="00A3731C"/>
    <w:rsid w:val="00A41C79"/>
    <w:rsid w:val="00A42908"/>
    <w:rsid w:val="00A440A7"/>
    <w:rsid w:val="00A461AC"/>
    <w:rsid w:val="00A462F3"/>
    <w:rsid w:val="00A477A9"/>
    <w:rsid w:val="00A503A5"/>
    <w:rsid w:val="00A50676"/>
    <w:rsid w:val="00A50EBA"/>
    <w:rsid w:val="00A51821"/>
    <w:rsid w:val="00A526C9"/>
    <w:rsid w:val="00A52807"/>
    <w:rsid w:val="00A53D13"/>
    <w:rsid w:val="00A54C66"/>
    <w:rsid w:val="00A55068"/>
    <w:rsid w:val="00A55829"/>
    <w:rsid w:val="00A559E0"/>
    <w:rsid w:val="00A55BF8"/>
    <w:rsid w:val="00A568CE"/>
    <w:rsid w:val="00A60463"/>
    <w:rsid w:val="00A609C1"/>
    <w:rsid w:val="00A60BC3"/>
    <w:rsid w:val="00A60FB1"/>
    <w:rsid w:val="00A610B9"/>
    <w:rsid w:val="00A617A7"/>
    <w:rsid w:val="00A641CC"/>
    <w:rsid w:val="00A6643B"/>
    <w:rsid w:val="00A67842"/>
    <w:rsid w:val="00A67F76"/>
    <w:rsid w:val="00A70345"/>
    <w:rsid w:val="00A70EC0"/>
    <w:rsid w:val="00A714EA"/>
    <w:rsid w:val="00A71877"/>
    <w:rsid w:val="00A7478F"/>
    <w:rsid w:val="00A7502F"/>
    <w:rsid w:val="00A75B04"/>
    <w:rsid w:val="00A765D5"/>
    <w:rsid w:val="00A76F36"/>
    <w:rsid w:val="00A770F0"/>
    <w:rsid w:val="00A77B18"/>
    <w:rsid w:val="00A8079E"/>
    <w:rsid w:val="00A80E3C"/>
    <w:rsid w:val="00A811FE"/>
    <w:rsid w:val="00A81AF7"/>
    <w:rsid w:val="00A82585"/>
    <w:rsid w:val="00A8325D"/>
    <w:rsid w:val="00A8703C"/>
    <w:rsid w:val="00A87591"/>
    <w:rsid w:val="00A90EA4"/>
    <w:rsid w:val="00A917DF"/>
    <w:rsid w:val="00A95AC6"/>
    <w:rsid w:val="00A96890"/>
    <w:rsid w:val="00AA1661"/>
    <w:rsid w:val="00AA2099"/>
    <w:rsid w:val="00AA36CA"/>
    <w:rsid w:val="00AA4103"/>
    <w:rsid w:val="00AA4D66"/>
    <w:rsid w:val="00AA4D72"/>
    <w:rsid w:val="00AA5BEB"/>
    <w:rsid w:val="00AA729D"/>
    <w:rsid w:val="00AB0147"/>
    <w:rsid w:val="00AB30BB"/>
    <w:rsid w:val="00AB3733"/>
    <w:rsid w:val="00AB5985"/>
    <w:rsid w:val="00AB6E2D"/>
    <w:rsid w:val="00AC1531"/>
    <w:rsid w:val="00AC18D4"/>
    <w:rsid w:val="00AC33B9"/>
    <w:rsid w:val="00AC35FA"/>
    <w:rsid w:val="00AC3EBB"/>
    <w:rsid w:val="00AC4821"/>
    <w:rsid w:val="00AC618B"/>
    <w:rsid w:val="00AC62FD"/>
    <w:rsid w:val="00AD0BD1"/>
    <w:rsid w:val="00AD4AEB"/>
    <w:rsid w:val="00AD5415"/>
    <w:rsid w:val="00AD6698"/>
    <w:rsid w:val="00AD6B53"/>
    <w:rsid w:val="00AE12E1"/>
    <w:rsid w:val="00AE3F97"/>
    <w:rsid w:val="00AE49DC"/>
    <w:rsid w:val="00AE5ABB"/>
    <w:rsid w:val="00AF113A"/>
    <w:rsid w:val="00AF37E7"/>
    <w:rsid w:val="00AF3AA7"/>
    <w:rsid w:val="00AF58C4"/>
    <w:rsid w:val="00B0044A"/>
    <w:rsid w:val="00B00BB8"/>
    <w:rsid w:val="00B01A49"/>
    <w:rsid w:val="00B023BA"/>
    <w:rsid w:val="00B03B1D"/>
    <w:rsid w:val="00B041BC"/>
    <w:rsid w:val="00B04E77"/>
    <w:rsid w:val="00B05E2D"/>
    <w:rsid w:val="00B06903"/>
    <w:rsid w:val="00B1342A"/>
    <w:rsid w:val="00B13FC2"/>
    <w:rsid w:val="00B142FC"/>
    <w:rsid w:val="00B1599F"/>
    <w:rsid w:val="00B16169"/>
    <w:rsid w:val="00B16683"/>
    <w:rsid w:val="00B16850"/>
    <w:rsid w:val="00B16C21"/>
    <w:rsid w:val="00B21502"/>
    <w:rsid w:val="00B239D7"/>
    <w:rsid w:val="00B2583A"/>
    <w:rsid w:val="00B27809"/>
    <w:rsid w:val="00B3046A"/>
    <w:rsid w:val="00B3089B"/>
    <w:rsid w:val="00B32D33"/>
    <w:rsid w:val="00B33311"/>
    <w:rsid w:val="00B33819"/>
    <w:rsid w:val="00B33A28"/>
    <w:rsid w:val="00B33A36"/>
    <w:rsid w:val="00B352ED"/>
    <w:rsid w:val="00B358C6"/>
    <w:rsid w:val="00B359A8"/>
    <w:rsid w:val="00B3648E"/>
    <w:rsid w:val="00B37BB7"/>
    <w:rsid w:val="00B40E61"/>
    <w:rsid w:val="00B40F1F"/>
    <w:rsid w:val="00B449C2"/>
    <w:rsid w:val="00B46D84"/>
    <w:rsid w:val="00B46FDF"/>
    <w:rsid w:val="00B475EB"/>
    <w:rsid w:val="00B47606"/>
    <w:rsid w:val="00B47A39"/>
    <w:rsid w:val="00B511CF"/>
    <w:rsid w:val="00B515FD"/>
    <w:rsid w:val="00B526C5"/>
    <w:rsid w:val="00B53E1E"/>
    <w:rsid w:val="00B55415"/>
    <w:rsid w:val="00B5595D"/>
    <w:rsid w:val="00B56835"/>
    <w:rsid w:val="00B57072"/>
    <w:rsid w:val="00B5713F"/>
    <w:rsid w:val="00B5780F"/>
    <w:rsid w:val="00B616B9"/>
    <w:rsid w:val="00B64259"/>
    <w:rsid w:val="00B64801"/>
    <w:rsid w:val="00B64A57"/>
    <w:rsid w:val="00B65D98"/>
    <w:rsid w:val="00B7115A"/>
    <w:rsid w:val="00B718C7"/>
    <w:rsid w:val="00B720B9"/>
    <w:rsid w:val="00B726B3"/>
    <w:rsid w:val="00B72C8C"/>
    <w:rsid w:val="00B73AE7"/>
    <w:rsid w:val="00B74441"/>
    <w:rsid w:val="00B74F39"/>
    <w:rsid w:val="00B76107"/>
    <w:rsid w:val="00B7662C"/>
    <w:rsid w:val="00B77350"/>
    <w:rsid w:val="00B81DB9"/>
    <w:rsid w:val="00B81FD7"/>
    <w:rsid w:val="00B83A8F"/>
    <w:rsid w:val="00B869B7"/>
    <w:rsid w:val="00B87099"/>
    <w:rsid w:val="00B92EEA"/>
    <w:rsid w:val="00B93EC3"/>
    <w:rsid w:val="00B95BBA"/>
    <w:rsid w:val="00B95FE9"/>
    <w:rsid w:val="00B96E25"/>
    <w:rsid w:val="00B972D1"/>
    <w:rsid w:val="00B97D84"/>
    <w:rsid w:val="00BA0BE6"/>
    <w:rsid w:val="00BA36AB"/>
    <w:rsid w:val="00BA42AE"/>
    <w:rsid w:val="00BA4816"/>
    <w:rsid w:val="00BA539D"/>
    <w:rsid w:val="00BA53CA"/>
    <w:rsid w:val="00BA5502"/>
    <w:rsid w:val="00BA57C0"/>
    <w:rsid w:val="00BB1EB3"/>
    <w:rsid w:val="00BB205E"/>
    <w:rsid w:val="00BB4DBA"/>
    <w:rsid w:val="00BB4FFA"/>
    <w:rsid w:val="00BB5B14"/>
    <w:rsid w:val="00BB5CD6"/>
    <w:rsid w:val="00BB62CC"/>
    <w:rsid w:val="00BB76F0"/>
    <w:rsid w:val="00BB7A32"/>
    <w:rsid w:val="00BC1708"/>
    <w:rsid w:val="00BC1ADD"/>
    <w:rsid w:val="00BC4E4D"/>
    <w:rsid w:val="00BC6D84"/>
    <w:rsid w:val="00BD00F8"/>
    <w:rsid w:val="00BD06F9"/>
    <w:rsid w:val="00BD0EE2"/>
    <w:rsid w:val="00BD0FBC"/>
    <w:rsid w:val="00BD17FC"/>
    <w:rsid w:val="00BD2B69"/>
    <w:rsid w:val="00BD3AAC"/>
    <w:rsid w:val="00BD5BB0"/>
    <w:rsid w:val="00BD69C8"/>
    <w:rsid w:val="00BD6A5D"/>
    <w:rsid w:val="00BD73CF"/>
    <w:rsid w:val="00BD7962"/>
    <w:rsid w:val="00BD7AD9"/>
    <w:rsid w:val="00BD7F80"/>
    <w:rsid w:val="00BE0562"/>
    <w:rsid w:val="00BE1521"/>
    <w:rsid w:val="00BE1657"/>
    <w:rsid w:val="00BE2A62"/>
    <w:rsid w:val="00BE5C84"/>
    <w:rsid w:val="00BE68A0"/>
    <w:rsid w:val="00BF47AD"/>
    <w:rsid w:val="00BF4FD2"/>
    <w:rsid w:val="00BF5186"/>
    <w:rsid w:val="00BF56E6"/>
    <w:rsid w:val="00BF5707"/>
    <w:rsid w:val="00BF5D01"/>
    <w:rsid w:val="00BF72FA"/>
    <w:rsid w:val="00BF74C6"/>
    <w:rsid w:val="00BF78B7"/>
    <w:rsid w:val="00C0119D"/>
    <w:rsid w:val="00C0120F"/>
    <w:rsid w:val="00C0176F"/>
    <w:rsid w:val="00C02344"/>
    <w:rsid w:val="00C02860"/>
    <w:rsid w:val="00C028EA"/>
    <w:rsid w:val="00C058F0"/>
    <w:rsid w:val="00C059F1"/>
    <w:rsid w:val="00C062E8"/>
    <w:rsid w:val="00C06DA4"/>
    <w:rsid w:val="00C0765B"/>
    <w:rsid w:val="00C0799B"/>
    <w:rsid w:val="00C10657"/>
    <w:rsid w:val="00C10B4B"/>
    <w:rsid w:val="00C13984"/>
    <w:rsid w:val="00C13C3C"/>
    <w:rsid w:val="00C14A0E"/>
    <w:rsid w:val="00C17FBC"/>
    <w:rsid w:val="00C20066"/>
    <w:rsid w:val="00C205BA"/>
    <w:rsid w:val="00C20A93"/>
    <w:rsid w:val="00C20CD1"/>
    <w:rsid w:val="00C2124B"/>
    <w:rsid w:val="00C2163A"/>
    <w:rsid w:val="00C24746"/>
    <w:rsid w:val="00C2493C"/>
    <w:rsid w:val="00C24A09"/>
    <w:rsid w:val="00C24D31"/>
    <w:rsid w:val="00C26214"/>
    <w:rsid w:val="00C26473"/>
    <w:rsid w:val="00C26790"/>
    <w:rsid w:val="00C27E09"/>
    <w:rsid w:val="00C3100A"/>
    <w:rsid w:val="00C334D3"/>
    <w:rsid w:val="00C33C81"/>
    <w:rsid w:val="00C34139"/>
    <w:rsid w:val="00C344BD"/>
    <w:rsid w:val="00C346CF"/>
    <w:rsid w:val="00C3678E"/>
    <w:rsid w:val="00C36E05"/>
    <w:rsid w:val="00C3709D"/>
    <w:rsid w:val="00C3720A"/>
    <w:rsid w:val="00C377EC"/>
    <w:rsid w:val="00C37A8E"/>
    <w:rsid w:val="00C414F4"/>
    <w:rsid w:val="00C42DF8"/>
    <w:rsid w:val="00C430F9"/>
    <w:rsid w:val="00C43BBB"/>
    <w:rsid w:val="00C43E49"/>
    <w:rsid w:val="00C45F57"/>
    <w:rsid w:val="00C477A1"/>
    <w:rsid w:val="00C504B7"/>
    <w:rsid w:val="00C5114C"/>
    <w:rsid w:val="00C53DD0"/>
    <w:rsid w:val="00C53FE0"/>
    <w:rsid w:val="00C54301"/>
    <w:rsid w:val="00C5579A"/>
    <w:rsid w:val="00C566D0"/>
    <w:rsid w:val="00C57001"/>
    <w:rsid w:val="00C6021D"/>
    <w:rsid w:val="00C60FD2"/>
    <w:rsid w:val="00C6148E"/>
    <w:rsid w:val="00C61F0A"/>
    <w:rsid w:val="00C620B2"/>
    <w:rsid w:val="00C627E0"/>
    <w:rsid w:val="00C629C1"/>
    <w:rsid w:val="00C62F2D"/>
    <w:rsid w:val="00C6526A"/>
    <w:rsid w:val="00C65CE2"/>
    <w:rsid w:val="00C66756"/>
    <w:rsid w:val="00C67F5A"/>
    <w:rsid w:val="00C70194"/>
    <w:rsid w:val="00C710B1"/>
    <w:rsid w:val="00C7146C"/>
    <w:rsid w:val="00C72B14"/>
    <w:rsid w:val="00C7404E"/>
    <w:rsid w:val="00C74122"/>
    <w:rsid w:val="00C7426D"/>
    <w:rsid w:val="00C742DE"/>
    <w:rsid w:val="00C76216"/>
    <w:rsid w:val="00C7686E"/>
    <w:rsid w:val="00C76FEE"/>
    <w:rsid w:val="00C77919"/>
    <w:rsid w:val="00C806F4"/>
    <w:rsid w:val="00C807B4"/>
    <w:rsid w:val="00C80A2C"/>
    <w:rsid w:val="00C80B27"/>
    <w:rsid w:val="00C821C7"/>
    <w:rsid w:val="00C8275B"/>
    <w:rsid w:val="00C83741"/>
    <w:rsid w:val="00C841E4"/>
    <w:rsid w:val="00C8654A"/>
    <w:rsid w:val="00C94079"/>
    <w:rsid w:val="00C95E22"/>
    <w:rsid w:val="00C96CF5"/>
    <w:rsid w:val="00C97DB0"/>
    <w:rsid w:val="00CA138F"/>
    <w:rsid w:val="00CA2BB6"/>
    <w:rsid w:val="00CA37CC"/>
    <w:rsid w:val="00CA40EB"/>
    <w:rsid w:val="00CA4879"/>
    <w:rsid w:val="00CA5AED"/>
    <w:rsid w:val="00CB342E"/>
    <w:rsid w:val="00CB36BF"/>
    <w:rsid w:val="00CB5738"/>
    <w:rsid w:val="00CB6AA1"/>
    <w:rsid w:val="00CC04C5"/>
    <w:rsid w:val="00CC097E"/>
    <w:rsid w:val="00CC0B5E"/>
    <w:rsid w:val="00CC0B9F"/>
    <w:rsid w:val="00CC136A"/>
    <w:rsid w:val="00CC364B"/>
    <w:rsid w:val="00CC55A3"/>
    <w:rsid w:val="00CC6F1E"/>
    <w:rsid w:val="00CD0B45"/>
    <w:rsid w:val="00CD3838"/>
    <w:rsid w:val="00CD472C"/>
    <w:rsid w:val="00CD6122"/>
    <w:rsid w:val="00CD777D"/>
    <w:rsid w:val="00CE04DB"/>
    <w:rsid w:val="00CE0F0F"/>
    <w:rsid w:val="00CE1BF4"/>
    <w:rsid w:val="00CE6BF8"/>
    <w:rsid w:val="00CE70C0"/>
    <w:rsid w:val="00CE72F0"/>
    <w:rsid w:val="00CF17C6"/>
    <w:rsid w:val="00CF2E1C"/>
    <w:rsid w:val="00CF318B"/>
    <w:rsid w:val="00CF52AA"/>
    <w:rsid w:val="00CF6835"/>
    <w:rsid w:val="00CF7922"/>
    <w:rsid w:val="00D004BC"/>
    <w:rsid w:val="00D0091C"/>
    <w:rsid w:val="00D00F68"/>
    <w:rsid w:val="00D03217"/>
    <w:rsid w:val="00D03B38"/>
    <w:rsid w:val="00D041F2"/>
    <w:rsid w:val="00D0509C"/>
    <w:rsid w:val="00D060DF"/>
    <w:rsid w:val="00D06127"/>
    <w:rsid w:val="00D06CD0"/>
    <w:rsid w:val="00D07A28"/>
    <w:rsid w:val="00D07A6B"/>
    <w:rsid w:val="00D118C5"/>
    <w:rsid w:val="00D13C34"/>
    <w:rsid w:val="00D14282"/>
    <w:rsid w:val="00D14CE8"/>
    <w:rsid w:val="00D155FD"/>
    <w:rsid w:val="00D15715"/>
    <w:rsid w:val="00D1603B"/>
    <w:rsid w:val="00D17F6B"/>
    <w:rsid w:val="00D20D56"/>
    <w:rsid w:val="00D20E40"/>
    <w:rsid w:val="00D2138B"/>
    <w:rsid w:val="00D226F8"/>
    <w:rsid w:val="00D243FA"/>
    <w:rsid w:val="00D3199A"/>
    <w:rsid w:val="00D32978"/>
    <w:rsid w:val="00D32CB8"/>
    <w:rsid w:val="00D32FE0"/>
    <w:rsid w:val="00D3503A"/>
    <w:rsid w:val="00D354D8"/>
    <w:rsid w:val="00D36C3C"/>
    <w:rsid w:val="00D377D6"/>
    <w:rsid w:val="00D377EB"/>
    <w:rsid w:val="00D402CB"/>
    <w:rsid w:val="00D427D7"/>
    <w:rsid w:val="00D427FA"/>
    <w:rsid w:val="00D42F1E"/>
    <w:rsid w:val="00D44581"/>
    <w:rsid w:val="00D453C2"/>
    <w:rsid w:val="00D45E25"/>
    <w:rsid w:val="00D46B3E"/>
    <w:rsid w:val="00D47893"/>
    <w:rsid w:val="00D47B6F"/>
    <w:rsid w:val="00D51654"/>
    <w:rsid w:val="00D51681"/>
    <w:rsid w:val="00D52114"/>
    <w:rsid w:val="00D5314F"/>
    <w:rsid w:val="00D53AB2"/>
    <w:rsid w:val="00D53CCB"/>
    <w:rsid w:val="00D61129"/>
    <w:rsid w:val="00D61602"/>
    <w:rsid w:val="00D62E56"/>
    <w:rsid w:val="00D63248"/>
    <w:rsid w:val="00D63AC0"/>
    <w:rsid w:val="00D63B37"/>
    <w:rsid w:val="00D64170"/>
    <w:rsid w:val="00D65A76"/>
    <w:rsid w:val="00D67FE2"/>
    <w:rsid w:val="00D712E3"/>
    <w:rsid w:val="00D71CD7"/>
    <w:rsid w:val="00D7215D"/>
    <w:rsid w:val="00D72F82"/>
    <w:rsid w:val="00D73CF5"/>
    <w:rsid w:val="00D74637"/>
    <w:rsid w:val="00D764AA"/>
    <w:rsid w:val="00D76E90"/>
    <w:rsid w:val="00D82D52"/>
    <w:rsid w:val="00D836C1"/>
    <w:rsid w:val="00D8400B"/>
    <w:rsid w:val="00D84036"/>
    <w:rsid w:val="00D843D3"/>
    <w:rsid w:val="00D85582"/>
    <w:rsid w:val="00D86846"/>
    <w:rsid w:val="00D86D6E"/>
    <w:rsid w:val="00D86E8B"/>
    <w:rsid w:val="00D87998"/>
    <w:rsid w:val="00D906BA"/>
    <w:rsid w:val="00D909F3"/>
    <w:rsid w:val="00D90D5A"/>
    <w:rsid w:val="00D944A0"/>
    <w:rsid w:val="00D94E66"/>
    <w:rsid w:val="00D9627E"/>
    <w:rsid w:val="00D96294"/>
    <w:rsid w:val="00D964E0"/>
    <w:rsid w:val="00D964F4"/>
    <w:rsid w:val="00D9710E"/>
    <w:rsid w:val="00D97E8C"/>
    <w:rsid w:val="00D97EB3"/>
    <w:rsid w:val="00DA0401"/>
    <w:rsid w:val="00DA1041"/>
    <w:rsid w:val="00DA5AE8"/>
    <w:rsid w:val="00DA741D"/>
    <w:rsid w:val="00DA7895"/>
    <w:rsid w:val="00DB0CAF"/>
    <w:rsid w:val="00DB13D0"/>
    <w:rsid w:val="00DB1B87"/>
    <w:rsid w:val="00DB1E72"/>
    <w:rsid w:val="00DB26BD"/>
    <w:rsid w:val="00DB3977"/>
    <w:rsid w:val="00DB4F6B"/>
    <w:rsid w:val="00DB575D"/>
    <w:rsid w:val="00DC0897"/>
    <w:rsid w:val="00DC0A9F"/>
    <w:rsid w:val="00DC0AE5"/>
    <w:rsid w:val="00DC0DDC"/>
    <w:rsid w:val="00DC3310"/>
    <w:rsid w:val="00DC7815"/>
    <w:rsid w:val="00DD06A5"/>
    <w:rsid w:val="00DD102F"/>
    <w:rsid w:val="00DD18B9"/>
    <w:rsid w:val="00DD1A48"/>
    <w:rsid w:val="00DD27D8"/>
    <w:rsid w:val="00DD460E"/>
    <w:rsid w:val="00DD4F65"/>
    <w:rsid w:val="00DD5963"/>
    <w:rsid w:val="00DE043F"/>
    <w:rsid w:val="00DE235A"/>
    <w:rsid w:val="00DE5939"/>
    <w:rsid w:val="00DE60E0"/>
    <w:rsid w:val="00DE7B64"/>
    <w:rsid w:val="00DF025F"/>
    <w:rsid w:val="00DF02FA"/>
    <w:rsid w:val="00DF1967"/>
    <w:rsid w:val="00DF46EB"/>
    <w:rsid w:val="00DF595A"/>
    <w:rsid w:val="00DF7D86"/>
    <w:rsid w:val="00E02AB2"/>
    <w:rsid w:val="00E04D17"/>
    <w:rsid w:val="00E07469"/>
    <w:rsid w:val="00E10501"/>
    <w:rsid w:val="00E10C28"/>
    <w:rsid w:val="00E1340F"/>
    <w:rsid w:val="00E13F62"/>
    <w:rsid w:val="00E14672"/>
    <w:rsid w:val="00E166C2"/>
    <w:rsid w:val="00E16921"/>
    <w:rsid w:val="00E176BC"/>
    <w:rsid w:val="00E2036D"/>
    <w:rsid w:val="00E2067E"/>
    <w:rsid w:val="00E20AD0"/>
    <w:rsid w:val="00E2184C"/>
    <w:rsid w:val="00E21FD0"/>
    <w:rsid w:val="00E22CF4"/>
    <w:rsid w:val="00E252F9"/>
    <w:rsid w:val="00E25C56"/>
    <w:rsid w:val="00E25D64"/>
    <w:rsid w:val="00E2660B"/>
    <w:rsid w:val="00E26FDB"/>
    <w:rsid w:val="00E32478"/>
    <w:rsid w:val="00E32BD2"/>
    <w:rsid w:val="00E33354"/>
    <w:rsid w:val="00E33C71"/>
    <w:rsid w:val="00E3511D"/>
    <w:rsid w:val="00E3602E"/>
    <w:rsid w:val="00E36231"/>
    <w:rsid w:val="00E400E3"/>
    <w:rsid w:val="00E418F5"/>
    <w:rsid w:val="00E42132"/>
    <w:rsid w:val="00E4225D"/>
    <w:rsid w:val="00E4687D"/>
    <w:rsid w:val="00E4757C"/>
    <w:rsid w:val="00E47765"/>
    <w:rsid w:val="00E4781B"/>
    <w:rsid w:val="00E47AF2"/>
    <w:rsid w:val="00E51C7E"/>
    <w:rsid w:val="00E531C4"/>
    <w:rsid w:val="00E53CE3"/>
    <w:rsid w:val="00E541E9"/>
    <w:rsid w:val="00E55475"/>
    <w:rsid w:val="00E55854"/>
    <w:rsid w:val="00E55B1F"/>
    <w:rsid w:val="00E573C8"/>
    <w:rsid w:val="00E611D6"/>
    <w:rsid w:val="00E612F9"/>
    <w:rsid w:val="00E667E9"/>
    <w:rsid w:val="00E70DEA"/>
    <w:rsid w:val="00E7128D"/>
    <w:rsid w:val="00E7219C"/>
    <w:rsid w:val="00E72750"/>
    <w:rsid w:val="00E72E56"/>
    <w:rsid w:val="00E72FEF"/>
    <w:rsid w:val="00E75932"/>
    <w:rsid w:val="00E759B8"/>
    <w:rsid w:val="00E75CE2"/>
    <w:rsid w:val="00E7656D"/>
    <w:rsid w:val="00E77D86"/>
    <w:rsid w:val="00E800DF"/>
    <w:rsid w:val="00E8017D"/>
    <w:rsid w:val="00E81433"/>
    <w:rsid w:val="00E81B87"/>
    <w:rsid w:val="00E82B30"/>
    <w:rsid w:val="00E82EAE"/>
    <w:rsid w:val="00E8353D"/>
    <w:rsid w:val="00E862A6"/>
    <w:rsid w:val="00E8690C"/>
    <w:rsid w:val="00E90F63"/>
    <w:rsid w:val="00E91141"/>
    <w:rsid w:val="00E9116B"/>
    <w:rsid w:val="00E92A0E"/>
    <w:rsid w:val="00E9396D"/>
    <w:rsid w:val="00E94B78"/>
    <w:rsid w:val="00E94F9D"/>
    <w:rsid w:val="00E95B92"/>
    <w:rsid w:val="00E969E1"/>
    <w:rsid w:val="00EA1440"/>
    <w:rsid w:val="00EA2DF4"/>
    <w:rsid w:val="00EA2F4E"/>
    <w:rsid w:val="00EA3730"/>
    <w:rsid w:val="00EA3DEA"/>
    <w:rsid w:val="00EA5A09"/>
    <w:rsid w:val="00EA5CD3"/>
    <w:rsid w:val="00EA5D0F"/>
    <w:rsid w:val="00EA6698"/>
    <w:rsid w:val="00EA67C0"/>
    <w:rsid w:val="00EA73C3"/>
    <w:rsid w:val="00EA7936"/>
    <w:rsid w:val="00EA79E4"/>
    <w:rsid w:val="00EB0745"/>
    <w:rsid w:val="00EB0F9E"/>
    <w:rsid w:val="00EB3205"/>
    <w:rsid w:val="00EB3387"/>
    <w:rsid w:val="00EB347A"/>
    <w:rsid w:val="00EB45CC"/>
    <w:rsid w:val="00EB4E1F"/>
    <w:rsid w:val="00EB5210"/>
    <w:rsid w:val="00EB6DA0"/>
    <w:rsid w:val="00EB7E43"/>
    <w:rsid w:val="00EC044C"/>
    <w:rsid w:val="00EC0696"/>
    <w:rsid w:val="00EC0BD6"/>
    <w:rsid w:val="00EC0CA7"/>
    <w:rsid w:val="00EC131D"/>
    <w:rsid w:val="00EC3F7D"/>
    <w:rsid w:val="00EC4CBC"/>
    <w:rsid w:val="00EC53E2"/>
    <w:rsid w:val="00EC6852"/>
    <w:rsid w:val="00ED024A"/>
    <w:rsid w:val="00ED1D58"/>
    <w:rsid w:val="00ED57F2"/>
    <w:rsid w:val="00ED5A33"/>
    <w:rsid w:val="00ED5EC7"/>
    <w:rsid w:val="00ED676A"/>
    <w:rsid w:val="00ED7060"/>
    <w:rsid w:val="00ED7299"/>
    <w:rsid w:val="00ED75FC"/>
    <w:rsid w:val="00EE1013"/>
    <w:rsid w:val="00EE15E2"/>
    <w:rsid w:val="00EE1D88"/>
    <w:rsid w:val="00EE2396"/>
    <w:rsid w:val="00EE319D"/>
    <w:rsid w:val="00EE6BFB"/>
    <w:rsid w:val="00EE7681"/>
    <w:rsid w:val="00EF1DE3"/>
    <w:rsid w:val="00EF43DA"/>
    <w:rsid w:val="00EF578D"/>
    <w:rsid w:val="00EF6467"/>
    <w:rsid w:val="00EF64EF"/>
    <w:rsid w:val="00EF6B22"/>
    <w:rsid w:val="00F002B9"/>
    <w:rsid w:val="00F005DB"/>
    <w:rsid w:val="00F0207C"/>
    <w:rsid w:val="00F03B39"/>
    <w:rsid w:val="00F04742"/>
    <w:rsid w:val="00F04ACD"/>
    <w:rsid w:val="00F05C32"/>
    <w:rsid w:val="00F06CE7"/>
    <w:rsid w:val="00F07CE8"/>
    <w:rsid w:val="00F1035D"/>
    <w:rsid w:val="00F1261C"/>
    <w:rsid w:val="00F12FA7"/>
    <w:rsid w:val="00F14CF1"/>
    <w:rsid w:val="00F163B2"/>
    <w:rsid w:val="00F16866"/>
    <w:rsid w:val="00F16B72"/>
    <w:rsid w:val="00F17244"/>
    <w:rsid w:val="00F22322"/>
    <w:rsid w:val="00F2519F"/>
    <w:rsid w:val="00F251DF"/>
    <w:rsid w:val="00F25289"/>
    <w:rsid w:val="00F257D5"/>
    <w:rsid w:val="00F2645C"/>
    <w:rsid w:val="00F26AC0"/>
    <w:rsid w:val="00F303A7"/>
    <w:rsid w:val="00F31276"/>
    <w:rsid w:val="00F31876"/>
    <w:rsid w:val="00F33008"/>
    <w:rsid w:val="00F3346E"/>
    <w:rsid w:val="00F33886"/>
    <w:rsid w:val="00F34D3A"/>
    <w:rsid w:val="00F34D6B"/>
    <w:rsid w:val="00F355F3"/>
    <w:rsid w:val="00F35626"/>
    <w:rsid w:val="00F357FD"/>
    <w:rsid w:val="00F36031"/>
    <w:rsid w:val="00F364E3"/>
    <w:rsid w:val="00F3698D"/>
    <w:rsid w:val="00F369DB"/>
    <w:rsid w:val="00F37B79"/>
    <w:rsid w:val="00F421CA"/>
    <w:rsid w:val="00F42B07"/>
    <w:rsid w:val="00F42B1C"/>
    <w:rsid w:val="00F42D2D"/>
    <w:rsid w:val="00F432E3"/>
    <w:rsid w:val="00F43CD7"/>
    <w:rsid w:val="00F44164"/>
    <w:rsid w:val="00F45211"/>
    <w:rsid w:val="00F4549E"/>
    <w:rsid w:val="00F46DCB"/>
    <w:rsid w:val="00F508EF"/>
    <w:rsid w:val="00F51A14"/>
    <w:rsid w:val="00F51C6F"/>
    <w:rsid w:val="00F523AC"/>
    <w:rsid w:val="00F527A3"/>
    <w:rsid w:val="00F52DDD"/>
    <w:rsid w:val="00F55168"/>
    <w:rsid w:val="00F562BF"/>
    <w:rsid w:val="00F6152E"/>
    <w:rsid w:val="00F6234B"/>
    <w:rsid w:val="00F62963"/>
    <w:rsid w:val="00F636B2"/>
    <w:rsid w:val="00F655CF"/>
    <w:rsid w:val="00F6648A"/>
    <w:rsid w:val="00F67C75"/>
    <w:rsid w:val="00F707C8"/>
    <w:rsid w:val="00F7143C"/>
    <w:rsid w:val="00F726F0"/>
    <w:rsid w:val="00F73547"/>
    <w:rsid w:val="00F73F70"/>
    <w:rsid w:val="00F77EDE"/>
    <w:rsid w:val="00F805D5"/>
    <w:rsid w:val="00F806DE"/>
    <w:rsid w:val="00F831B4"/>
    <w:rsid w:val="00F832A6"/>
    <w:rsid w:val="00F83351"/>
    <w:rsid w:val="00F8519C"/>
    <w:rsid w:val="00F859B5"/>
    <w:rsid w:val="00F862B8"/>
    <w:rsid w:val="00F864B5"/>
    <w:rsid w:val="00F86719"/>
    <w:rsid w:val="00F9098E"/>
    <w:rsid w:val="00F91DA9"/>
    <w:rsid w:val="00F923A0"/>
    <w:rsid w:val="00F923E6"/>
    <w:rsid w:val="00F92637"/>
    <w:rsid w:val="00F930E5"/>
    <w:rsid w:val="00F934C8"/>
    <w:rsid w:val="00F93826"/>
    <w:rsid w:val="00F93D01"/>
    <w:rsid w:val="00F95CEF"/>
    <w:rsid w:val="00F96C9F"/>
    <w:rsid w:val="00FA0C18"/>
    <w:rsid w:val="00FA17CD"/>
    <w:rsid w:val="00FA1805"/>
    <w:rsid w:val="00FA2C95"/>
    <w:rsid w:val="00FA4F69"/>
    <w:rsid w:val="00FA63D8"/>
    <w:rsid w:val="00FA6E17"/>
    <w:rsid w:val="00FA6F78"/>
    <w:rsid w:val="00FB05E6"/>
    <w:rsid w:val="00FB0960"/>
    <w:rsid w:val="00FB0F91"/>
    <w:rsid w:val="00FB48BA"/>
    <w:rsid w:val="00FB7A9D"/>
    <w:rsid w:val="00FB7ECD"/>
    <w:rsid w:val="00FC15EA"/>
    <w:rsid w:val="00FC22CD"/>
    <w:rsid w:val="00FC335E"/>
    <w:rsid w:val="00FC6146"/>
    <w:rsid w:val="00FC7134"/>
    <w:rsid w:val="00FD1285"/>
    <w:rsid w:val="00FD1B29"/>
    <w:rsid w:val="00FD2F86"/>
    <w:rsid w:val="00FD385D"/>
    <w:rsid w:val="00FD578E"/>
    <w:rsid w:val="00FD63AC"/>
    <w:rsid w:val="00FD64E8"/>
    <w:rsid w:val="00FD7696"/>
    <w:rsid w:val="00FE0BC4"/>
    <w:rsid w:val="00FE0C1D"/>
    <w:rsid w:val="00FE122E"/>
    <w:rsid w:val="00FE4F6D"/>
    <w:rsid w:val="00FE580F"/>
    <w:rsid w:val="00FE5DDA"/>
    <w:rsid w:val="00FF02E1"/>
    <w:rsid w:val="00FF06E3"/>
    <w:rsid w:val="00FF2440"/>
    <w:rsid w:val="00FF2B1B"/>
    <w:rsid w:val="00FF30E6"/>
    <w:rsid w:val="00FF3D5B"/>
    <w:rsid w:val="00FF58B5"/>
    <w:rsid w:val="00FF6794"/>
    <w:rsid w:val="00FF715D"/>
    <w:rsid w:val="00FF751C"/>
    <w:rsid w:val="00FF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B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36"/>
  </w:style>
  <w:style w:type="paragraph" w:styleId="Heading1">
    <w:name w:val="heading 1"/>
    <w:basedOn w:val="Normal"/>
    <w:link w:val="Heading1Char"/>
    <w:uiPriority w:val="9"/>
    <w:qFormat/>
    <w:rsid w:val="00DD1A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73D0A"/>
    <w:pPr>
      <w:spacing w:after="0" w:line="240" w:lineRule="auto"/>
      <w:ind w:left="720" w:hanging="720"/>
    </w:pPr>
  </w:style>
  <w:style w:type="paragraph" w:styleId="Header">
    <w:name w:val="header"/>
    <w:basedOn w:val="Normal"/>
    <w:link w:val="HeaderChar"/>
    <w:uiPriority w:val="99"/>
    <w:unhideWhenUsed/>
    <w:rsid w:val="00250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818"/>
  </w:style>
  <w:style w:type="paragraph" w:styleId="Footer">
    <w:name w:val="footer"/>
    <w:basedOn w:val="Normal"/>
    <w:link w:val="FooterChar"/>
    <w:uiPriority w:val="99"/>
    <w:unhideWhenUsed/>
    <w:rsid w:val="00250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818"/>
  </w:style>
  <w:style w:type="character" w:styleId="CommentReference">
    <w:name w:val="annotation reference"/>
    <w:basedOn w:val="DefaultParagraphFont"/>
    <w:uiPriority w:val="99"/>
    <w:semiHidden/>
    <w:unhideWhenUsed/>
    <w:rsid w:val="00C42DF8"/>
    <w:rPr>
      <w:sz w:val="16"/>
      <w:szCs w:val="16"/>
    </w:rPr>
  </w:style>
  <w:style w:type="paragraph" w:styleId="CommentText">
    <w:name w:val="annotation text"/>
    <w:basedOn w:val="Normal"/>
    <w:link w:val="CommentTextChar"/>
    <w:uiPriority w:val="99"/>
    <w:semiHidden/>
    <w:unhideWhenUsed/>
    <w:rsid w:val="00C42DF8"/>
    <w:pPr>
      <w:spacing w:line="240" w:lineRule="auto"/>
    </w:pPr>
    <w:rPr>
      <w:sz w:val="20"/>
      <w:szCs w:val="20"/>
    </w:rPr>
  </w:style>
  <w:style w:type="character" w:customStyle="1" w:styleId="CommentTextChar">
    <w:name w:val="Comment Text Char"/>
    <w:basedOn w:val="DefaultParagraphFont"/>
    <w:link w:val="CommentText"/>
    <w:uiPriority w:val="99"/>
    <w:semiHidden/>
    <w:rsid w:val="00C42DF8"/>
    <w:rPr>
      <w:sz w:val="20"/>
      <w:szCs w:val="20"/>
    </w:rPr>
  </w:style>
  <w:style w:type="paragraph" w:styleId="CommentSubject">
    <w:name w:val="annotation subject"/>
    <w:basedOn w:val="CommentText"/>
    <w:next w:val="CommentText"/>
    <w:link w:val="CommentSubjectChar"/>
    <w:uiPriority w:val="99"/>
    <w:semiHidden/>
    <w:unhideWhenUsed/>
    <w:rsid w:val="00C42DF8"/>
    <w:rPr>
      <w:b/>
      <w:bCs/>
    </w:rPr>
  </w:style>
  <w:style w:type="character" w:customStyle="1" w:styleId="CommentSubjectChar">
    <w:name w:val="Comment Subject Char"/>
    <w:basedOn w:val="CommentTextChar"/>
    <w:link w:val="CommentSubject"/>
    <w:uiPriority w:val="99"/>
    <w:semiHidden/>
    <w:rsid w:val="00C42DF8"/>
    <w:rPr>
      <w:b/>
      <w:bCs/>
      <w:sz w:val="20"/>
      <w:szCs w:val="20"/>
    </w:rPr>
  </w:style>
  <w:style w:type="paragraph" w:styleId="BalloonText">
    <w:name w:val="Balloon Text"/>
    <w:basedOn w:val="Normal"/>
    <w:link w:val="BalloonTextChar"/>
    <w:uiPriority w:val="99"/>
    <w:semiHidden/>
    <w:unhideWhenUsed/>
    <w:rsid w:val="00C4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DF8"/>
    <w:rPr>
      <w:rFonts w:ascii="Tahoma" w:hAnsi="Tahoma" w:cs="Tahoma"/>
      <w:sz w:val="16"/>
      <w:szCs w:val="16"/>
    </w:rPr>
  </w:style>
  <w:style w:type="paragraph" w:styleId="FootnoteText">
    <w:name w:val="footnote text"/>
    <w:basedOn w:val="Normal"/>
    <w:link w:val="FootnoteTextChar"/>
    <w:uiPriority w:val="99"/>
    <w:semiHidden/>
    <w:unhideWhenUsed/>
    <w:rsid w:val="00962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676"/>
    <w:rPr>
      <w:sz w:val="20"/>
      <w:szCs w:val="20"/>
    </w:rPr>
  </w:style>
  <w:style w:type="character" w:styleId="FootnoteReference">
    <w:name w:val="footnote reference"/>
    <w:basedOn w:val="DefaultParagraphFont"/>
    <w:uiPriority w:val="99"/>
    <w:semiHidden/>
    <w:unhideWhenUsed/>
    <w:rsid w:val="00962676"/>
    <w:rPr>
      <w:vertAlign w:val="superscript"/>
    </w:rPr>
  </w:style>
  <w:style w:type="table" w:customStyle="1" w:styleId="LightShading1">
    <w:name w:val="Light Shading1"/>
    <w:basedOn w:val="TableNormal"/>
    <w:uiPriority w:val="60"/>
    <w:rsid w:val="00E72F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semiHidden/>
    <w:unhideWhenUsed/>
    <w:rsid w:val="00D45E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5E25"/>
    <w:rPr>
      <w:sz w:val="20"/>
      <w:szCs w:val="20"/>
    </w:rPr>
  </w:style>
  <w:style w:type="character" w:styleId="EndnoteReference">
    <w:name w:val="endnote reference"/>
    <w:basedOn w:val="DefaultParagraphFont"/>
    <w:uiPriority w:val="99"/>
    <w:semiHidden/>
    <w:unhideWhenUsed/>
    <w:rsid w:val="00D45E25"/>
    <w:rPr>
      <w:vertAlign w:val="superscript"/>
    </w:rPr>
  </w:style>
  <w:style w:type="character" w:customStyle="1" w:styleId="apple-converted-space">
    <w:name w:val="apple-converted-space"/>
    <w:basedOn w:val="DefaultParagraphFont"/>
    <w:rsid w:val="00B33A28"/>
  </w:style>
  <w:style w:type="character" w:customStyle="1" w:styleId="nlmstring-name">
    <w:name w:val="nlm_string-name"/>
    <w:basedOn w:val="DefaultParagraphFont"/>
    <w:rsid w:val="00774709"/>
  </w:style>
  <w:style w:type="table" w:styleId="TableGrid">
    <w:name w:val="Table Grid"/>
    <w:basedOn w:val="TableNormal"/>
    <w:uiPriority w:val="39"/>
    <w:rsid w:val="00F04A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053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132DB7"/>
    <w:pPr>
      <w:spacing w:after="0" w:line="240" w:lineRule="auto"/>
    </w:pPr>
  </w:style>
  <w:style w:type="character" w:styleId="Hyperlink">
    <w:name w:val="Hyperlink"/>
    <w:basedOn w:val="DefaultParagraphFont"/>
    <w:uiPriority w:val="99"/>
    <w:unhideWhenUsed/>
    <w:rsid w:val="00EA67C0"/>
    <w:rPr>
      <w:color w:val="0000FF" w:themeColor="hyperlink"/>
      <w:u w:val="single"/>
    </w:rPr>
  </w:style>
  <w:style w:type="character" w:styleId="FollowedHyperlink">
    <w:name w:val="FollowedHyperlink"/>
    <w:basedOn w:val="DefaultParagraphFont"/>
    <w:uiPriority w:val="99"/>
    <w:semiHidden/>
    <w:unhideWhenUsed/>
    <w:rsid w:val="0053527F"/>
    <w:rPr>
      <w:color w:val="800080" w:themeColor="followedHyperlink"/>
      <w:u w:val="single"/>
    </w:rPr>
  </w:style>
  <w:style w:type="paragraph" w:styleId="ListParagraph">
    <w:name w:val="List Paragraph"/>
    <w:basedOn w:val="Normal"/>
    <w:uiPriority w:val="34"/>
    <w:qFormat/>
    <w:rsid w:val="00203B5D"/>
    <w:pPr>
      <w:ind w:left="720"/>
      <w:contextualSpacing/>
    </w:pPr>
  </w:style>
  <w:style w:type="character" w:customStyle="1" w:styleId="Heading1Char">
    <w:name w:val="Heading 1 Char"/>
    <w:basedOn w:val="DefaultParagraphFont"/>
    <w:link w:val="Heading1"/>
    <w:uiPriority w:val="9"/>
    <w:rsid w:val="00DD1A48"/>
    <w:rPr>
      <w:rFonts w:ascii="Times New Roman" w:eastAsia="Times New Roman" w:hAnsi="Times New Roman" w:cs="Times New Roman"/>
      <w:b/>
      <w:bCs/>
      <w:kern w:val="36"/>
      <w:sz w:val="48"/>
      <w:szCs w:val="48"/>
    </w:rPr>
  </w:style>
  <w:style w:type="character" w:customStyle="1" w:styleId="fontbold">
    <w:name w:val="fontbold"/>
    <w:basedOn w:val="DefaultParagraphFont"/>
    <w:rsid w:val="000653A6"/>
  </w:style>
  <w:style w:type="table" w:styleId="ListTable1Light">
    <w:name w:val="List Table 1 Light"/>
    <w:basedOn w:val="TableNormal"/>
    <w:uiPriority w:val="46"/>
    <w:rsid w:val="007C14AC"/>
    <w:pPr>
      <w:spacing w:after="0" w:line="240" w:lineRule="auto"/>
    </w:pPr>
    <w:rPr>
      <w:rFonts w:eastAsiaTheme="minorHAnsi"/>
      <w:lang w:val="en-US"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next w:val="ListTable1Light"/>
    <w:uiPriority w:val="46"/>
    <w:rsid w:val="00112363"/>
    <w:pPr>
      <w:spacing w:after="0" w:line="240" w:lineRule="auto"/>
    </w:pPr>
    <w:rPr>
      <w:rFonts w:eastAsia="Calibri"/>
      <w:lang w:val="en-US"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266">
      <w:bodyDiv w:val="1"/>
      <w:marLeft w:val="0"/>
      <w:marRight w:val="0"/>
      <w:marTop w:val="0"/>
      <w:marBottom w:val="0"/>
      <w:divBdr>
        <w:top w:val="none" w:sz="0" w:space="0" w:color="auto"/>
        <w:left w:val="none" w:sz="0" w:space="0" w:color="auto"/>
        <w:bottom w:val="none" w:sz="0" w:space="0" w:color="auto"/>
        <w:right w:val="none" w:sz="0" w:space="0" w:color="auto"/>
      </w:divBdr>
    </w:div>
    <w:div w:id="258880623">
      <w:bodyDiv w:val="1"/>
      <w:marLeft w:val="0"/>
      <w:marRight w:val="0"/>
      <w:marTop w:val="0"/>
      <w:marBottom w:val="0"/>
      <w:divBdr>
        <w:top w:val="none" w:sz="0" w:space="0" w:color="auto"/>
        <w:left w:val="none" w:sz="0" w:space="0" w:color="auto"/>
        <w:bottom w:val="none" w:sz="0" w:space="0" w:color="auto"/>
        <w:right w:val="none" w:sz="0" w:space="0" w:color="auto"/>
      </w:divBdr>
    </w:div>
    <w:div w:id="509830637">
      <w:bodyDiv w:val="1"/>
      <w:marLeft w:val="0"/>
      <w:marRight w:val="0"/>
      <w:marTop w:val="0"/>
      <w:marBottom w:val="0"/>
      <w:divBdr>
        <w:top w:val="none" w:sz="0" w:space="0" w:color="auto"/>
        <w:left w:val="none" w:sz="0" w:space="0" w:color="auto"/>
        <w:bottom w:val="none" w:sz="0" w:space="0" w:color="auto"/>
        <w:right w:val="none" w:sz="0" w:space="0" w:color="auto"/>
      </w:divBdr>
    </w:div>
    <w:div w:id="683822348">
      <w:bodyDiv w:val="1"/>
      <w:marLeft w:val="0"/>
      <w:marRight w:val="0"/>
      <w:marTop w:val="0"/>
      <w:marBottom w:val="0"/>
      <w:divBdr>
        <w:top w:val="none" w:sz="0" w:space="0" w:color="auto"/>
        <w:left w:val="none" w:sz="0" w:space="0" w:color="auto"/>
        <w:bottom w:val="none" w:sz="0" w:space="0" w:color="auto"/>
        <w:right w:val="none" w:sz="0" w:space="0" w:color="auto"/>
      </w:divBdr>
    </w:div>
    <w:div w:id="1009255702">
      <w:bodyDiv w:val="1"/>
      <w:marLeft w:val="0"/>
      <w:marRight w:val="0"/>
      <w:marTop w:val="0"/>
      <w:marBottom w:val="0"/>
      <w:divBdr>
        <w:top w:val="none" w:sz="0" w:space="0" w:color="auto"/>
        <w:left w:val="none" w:sz="0" w:space="0" w:color="auto"/>
        <w:bottom w:val="none" w:sz="0" w:space="0" w:color="auto"/>
        <w:right w:val="none" w:sz="0" w:space="0" w:color="auto"/>
      </w:divBdr>
    </w:div>
    <w:div w:id="1287466464">
      <w:bodyDiv w:val="1"/>
      <w:marLeft w:val="0"/>
      <w:marRight w:val="0"/>
      <w:marTop w:val="0"/>
      <w:marBottom w:val="0"/>
      <w:divBdr>
        <w:top w:val="none" w:sz="0" w:space="0" w:color="auto"/>
        <w:left w:val="none" w:sz="0" w:space="0" w:color="auto"/>
        <w:bottom w:val="none" w:sz="0" w:space="0" w:color="auto"/>
        <w:right w:val="none" w:sz="0" w:space="0" w:color="auto"/>
      </w:divBdr>
    </w:div>
    <w:div w:id="1429734261">
      <w:bodyDiv w:val="1"/>
      <w:marLeft w:val="0"/>
      <w:marRight w:val="0"/>
      <w:marTop w:val="0"/>
      <w:marBottom w:val="0"/>
      <w:divBdr>
        <w:top w:val="none" w:sz="0" w:space="0" w:color="auto"/>
        <w:left w:val="none" w:sz="0" w:space="0" w:color="auto"/>
        <w:bottom w:val="none" w:sz="0" w:space="0" w:color="auto"/>
        <w:right w:val="none" w:sz="0" w:space="0" w:color="auto"/>
      </w:divBdr>
    </w:div>
    <w:div w:id="1556233685">
      <w:bodyDiv w:val="1"/>
      <w:marLeft w:val="0"/>
      <w:marRight w:val="0"/>
      <w:marTop w:val="0"/>
      <w:marBottom w:val="0"/>
      <w:divBdr>
        <w:top w:val="none" w:sz="0" w:space="0" w:color="auto"/>
        <w:left w:val="none" w:sz="0" w:space="0" w:color="auto"/>
        <w:bottom w:val="none" w:sz="0" w:space="0" w:color="auto"/>
        <w:right w:val="none" w:sz="0" w:space="0" w:color="auto"/>
      </w:divBdr>
    </w:div>
    <w:div w:id="1691754649">
      <w:bodyDiv w:val="1"/>
      <w:marLeft w:val="0"/>
      <w:marRight w:val="0"/>
      <w:marTop w:val="0"/>
      <w:marBottom w:val="0"/>
      <w:divBdr>
        <w:top w:val="none" w:sz="0" w:space="0" w:color="auto"/>
        <w:left w:val="none" w:sz="0" w:space="0" w:color="auto"/>
        <w:bottom w:val="none" w:sz="0" w:space="0" w:color="auto"/>
        <w:right w:val="none" w:sz="0" w:space="0" w:color="auto"/>
      </w:divBdr>
    </w:div>
    <w:div w:id="1838809551">
      <w:bodyDiv w:val="1"/>
      <w:marLeft w:val="0"/>
      <w:marRight w:val="0"/>
      <w:marTop w:val="0"/>
      <w:marBottom w:val="0"/>
      <w:divBdr>
        <w:top w:val="none" w:sz="0" w:space="0" w:color="auto"/>
        <w:left w:val="none" w:sz="0" w:space="0" w:color="auto"/>
        <w:bottom w:val="none" w:sz="0" w:space="0" w:color="auto"/>
        <w:right w:val="none" w:sz="0" w:space="0" w:color="auto"/>
      </w:divBdr>
    </w:div>
    <w:div w:id="1863087989">
      <w:bodyDiv w:val="1"/>
      <w:marLeft w:val="0"/>
      <w:marRight w:val="0"/>
      <w:marTop w:val="0"/>
      <w:marBottom w:val="0"/>
      <w:divBdr>
        <w:top w:val="none" w:sz="0" w:space="0" w:color="auto"/>
        <w:left w:val="none" w:sz="0" w:space="0" w:color="auto"/>
        <w:bottom w:val="none" w:sz="0" w:space="0" w:color="auto"/>
        <w:right w:val="none" w:sz="0" w:space="0" w:color="auto"/>
      </w:divBdr>
    </w:div>
    <w:div w:id="1912428274">
      <w:bodyDiv w:val="1"/>
      <w:marLeft w:val="0"/>
      <w:marRight w:val="0"/>
      <w:marTop w:val="0"/>
      <w:marBottom w:val="0"/>
      <w:divBdr>
        <w:top w:val="none" w:sz="0" w:space="0" w:color="auto"/>
        <w:left w:val="none" w:sz="0" w:space="0" w:color="auto"/>
        <w:bottom w:val="none" w:sz="0" w:space="0" w:color="auto"/>
        <w:right w:val="none" w:sz="0" w:space="0" w:color="auto"/>
      </w:divBdr>
    </w:div>
    <w:div w:id="1930771805">
      <w:bodyDiv w:val="1"/>
      <w:marLeft w:val="0"/>
      <w:marRight w:val="0"/>
      <w:marTop w:val="0"/>
      <w:marBottom w:val="0"/>
      <w:divBdr>
        <w:top w:val="none" w:sz="0" w:space="0" w:color="auto"/>
        <w:left w:val="none" w:sz="0" w:space="0" w:color="auto"/>
        <w:bottom w:val="none" w:sz="0" w:space="0" w:color="auto"/>
        <w:right w:val="none" w:sz="0" w:space="0" w:color="auto"/>
      </w:divBdr>
    </w:div>
    <w:div w:id="19512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uploads/system/uploads/attachment_data/file/182664/DFE-RR017.pdf" TargetMode="External"/><Relationship Id="rId4" Type="http://schemas.openxmlformats.org/officeDocument/2006/relationships/webSettings" Target="webSettings.xml"/><Relationship Id="rId9" Type="http://schemas.openxmlformats.org/officeDocument/2006/relationships/hyperlink" Target="http://www.econstor.eu/handle/10419/47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EF39C-9CC5-4657-B229-D31AD57A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8262</Words>
  <Characters>47098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2017-05-17T17:52:00Z</dcterms:created>
  <dcterms:modified xsi:type="dcterms:W3CDTF">2017-05-17T18:04:00Z</dcterms:modified>
</cp:coreProperties>
</file>