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B2" w:rsidRPr="006335B2" w:rsidRDefault="006335B2" w:rsidP="006335B2">
      <w:pPr>
        <w:autoSpaceDE w:val="0"/>
        <w:autoSpaceDN w:val="0"/>
        <w:adjustRightInd w:val="0"/>
        <w:spacing w:line="480" w:lineRule="auto"/>
        <w:jc w:val="both"/>
      </w:pPr>
      <w:r w:rsidRPr="006335B2">
        <w:rPr>
          <w:b/>
        </w:rPr>
        <w:t>This is the peer reviewed version of the following article:</w:t>
      </w:r>
      <w:r w:rsidRPr="006335B2">
        <w:t xml:space="preserve"> </w:t>
      </w:r>
      <w:r w:rsidRPr="006335B2">
        <w:rPr>
          <w:b/>
        </w:rPr>
        <w:t xml:space="preserve">Mair, M., Elsey, C., Watson, P.G. </w:t>
      </w:r>
      <w:r>
        <w:rPr>
          <w:b/>
        </w:rPr>
        <w:t>&amp; Smith, P.V.</w:t>
      </w:r>
      <w:r w:rsidRPr="006335B2">
        <w:rPr>
          <w:b/>
        </w:rPr>
        <w:t xml:space="preserve"> </w:t>
      </w:r>
      <w:r>
        <w:rPr>
          <w:b/>
        </w:rPr>
        <w:t>(</w:t>
      </w:r>
      <w:r w:rsidRPr="006335B2">
        <w:rPr>
          <w:b/>
        </w:rPr>
        <w:t>2013</w:t>
      </w:r>
      <w:r>
        <w:rPr>
          <w:b/>
        </w:rPr>
        <w:t>)</w:t>
      </w:r>
      <w:r w:rsidRPr="006335B2">
        <w:rPr>
          <w:b/>
        </w:rPr>
        <w:t xml:space="preserve"> </w:t>
      </w:r>
      <w:r>
        <w:rPr>
          <w:b/>
        </w:rPr>
        <w:t>‘</w:t>
      </w:r>
      <w:r w:rsidRPr="00171EF7">
        <w:rPr>
          <w:b/>
        </w:rPr>
        <w:t xml:space="preserve">Interpretive </w:t>
      </w:r>
      <w:r>
        <w:rPr>
          <w:b/>
        </w:rPr>
        <w:t>Asymmetry</w:t>
      </w:r>
      <w:r w:rsidRPr="00171EF7">
        <w:rPr>
          <w:b/>
        </w:rPr>
        <w:t xml:space="preserve">, Retrospective Inquiry </w:t>
      </w:r>
      <w:r>
        <w:rPr>
          <w:b/>
        </w:rPr>
        <w:t>and the Explication of Action in an Incident o</w:t>
      </w:r>
      <w:r w:rsidRPr="00171EF7">
        <w:rPr>
          <w:b/>
        </w:rPr>
        <w:t>f Friendly Fire</w:t>
      </w:r>
      <w:r>
        <w:t>’</w:t>
      </w:r>
      <w:r>
        <w:rPr>
          <w:b/>
        </w:rPr>
        <w:t>,</w:t>
      </w:r>
      <w:r w:rsidRPr="006335B2">
        <w:rPr>
          <w:b/>
        </w:rPr>
        <w:t xml:space="preserve"> </w:t>
      </w:r>
      <w:r w:rsidRPr="006335B2">
        <w:rPr>
          <w:b/>
          <w:i/>
        </w:rPr>
        <w:t>Symbolic Interaction</w:t>
      </w:r>
      <w:r w:rsidRPr="006335B2">
        <w:rPr>
          <w:b/>
        </w:rPr>
        <w:t>, 36(4)</w:t>
      </w:r>
      <w:r>
        <w:rPr>
          <w:b/>
        </w:rPr>
        <w:t>: 398-416</w:t>
      </w:r>
      <w:r w:rsidRPr="006335B2">
        <w:rPr>
          <w:b/>
        </w:rPr>
        <w:t xml:space="preserve">, which has been published in final form at </w:t>
      </w:r>
      <w:hyperlink r:id="rId9" w:history="1">
        <w:r w:rsidRPr="00D3013C">
          <w:rPr>
            <w:rStyle w:val="Hyperlink"/>
            <w:b/>
          </w:rPr>
          <w:t>http://dx.doi.org</w:t>
        </w:r>
        <w:r w:rsidRPr="00D3013C">
          <w:rPr>
            <w:rStyle w:val="Hyperlink"/>
          </w:rPr>
          <w:t>/</w:t>
        </w:r>
        <w:r w:rsidRPr="00D3013C">
          <w:rPr>
            <w:rStyle w:val="Hyperlink"/>
            <w:b/>
          </w:rPr>
          <w:t>10.1002/symb.78</w:t>
        </w:r>
      </w:hyperlink>
      <w:r w:rsidRPr="006335B2">
        <w:rPr>
          <w:b/>
        </w:rPr>
        <w:t>. This article may be used for non-commercial purposes in accordance with Wiley Terms and Conditions fo</w:t>
      </w:r>
      <w:r>
        <w:rPr>
          <w:b/>
        </w:rPr>
        <w:t>r Self-Archiving.</w:t>
      </w:r>
      <w:r>
        <w:rPr>
          <w:b/>
        </w:rPr>
        <w:br w:type="page"/>
      </w:r>
    </w:p>
    <w:p w:rsidR="00D351AB" w:rsidRDefault="004B44BB" w:rsidP="003A74A7">
      <w:pPr>
        <w:autoSpaceDE w:val="0"/>
        <w:autoSpaceDN w:val="0"/>
        <w:adjustRightInd w:val="0"/>
        <w:spacing w:line="480" w:lineRule="auto"/>
        <w:jc w:val="both"/>
      </w:pPr>
      <w:r w:rsidRPr="00171EF7">
        <w:rPr>
          <w:b/>
        </w:rPr>
        <w:lastRenderedPageBreak/>
        <w:t xml:space="preserve">Interpretive </w:t>
      </w:r>
      <w:r w:rsidR="00617B5E">
        <w:rPr>
          <w:b/>
        </w:rPr>
        <w:t>Asymmetry</w:t>
      </w:r>
      <w:r w:rsidR="00A32D57" w:rsidRPr="00171EF7">
        <w:rPr>
          <w:b/>
        </w:rPr>
        <w:t xml:space="preserve">, Retrospective Inquiry </w:t>
      </w:r>
      <w:r w:rsidR="00A32D57">
        <w:rPr>
          <w:b/>
        </w:rPr>
        <w:t xml:space="preserve">and the </w:t>
      </w:r>
      <w:r w:rsidR="003A74A7">
        <w:rPr>
          <w:b/>
        </w:rPr>
        <w:t xml:space="preserve">Explication </w:t>
      </w:r>
      <w:r w:rsidR="00A32D57">
        <w:rPr>
          <w:b/>
        </w:rPr>
        <w:t>of Action in an Incident o</w:t>
      </w:r>
      <w:r w:rsidR="00A32D57" w:rsidRPr="00171EF7">
        <w:rPr>
          <w:b/>
        </w:rPr>
        <w:t>f Friendly Fire</w:t>
      </w:r>
    </w:p>
    <w:p w:rsidR="008A276B" w:rsidRDefault="008A276B">
      <w:pPr>
        <w:spacing w:line="480" w:lineRule="auto"/>
        <w:jc w:val="both"/>
      </w:pPr>
    </w:p>
    <w:p w:rsidR="00912A37" w:rsidRPr="00912A37" w:rsidRDefault="00912A37" w:rsidP="00912A37">
      <w:pPr>
        <w:spacing w:line="480" w:lineRule="auto"/>
        <w:jc w:val="both"/>
        <w:rPr>
          <w:b/>
        </w:rPr>
      </w:pPr>
      <w:r w:rsidRPr="00912A37">
        <w:rPr>
          <w:b/>
        </w:rPr>
        <w:t>Authors:</w:t>
      </w:r>
    </w:p>
    <w:p w:rsidR="00912A37" w:rsidRDefault="00912A37" w:rsidP="00912A37">
      <w:pPr>
        <w:spacing w:line="480" w:lineRule="auto"/>
        <w:jc w:val="both"/>
      </w:pPr>
      <w:r>
        <w:t>Dr. Michael Mair, University of Liverpool, UK</w:t>
      </w:r>
    </w:p>
    <w:p w:rsidR="00912A37" w:rsidRDefault="00912A37" w:rsidP="00912A37">
      <w:pPr>
        <w:spacing w:line="480" w:lineRule="auto"/>
        <w:jc w:val="both"/>
      </w:pPr>
      <w:r>
        <w:t xml:space="preserve">Email: </w:t>
      </w:r>
      <w:hyperlink r:id="rId10" w:history="1">
        <w:r w:rsidR="006335B2" w:rsidRPr="00D3013C">
          <w:rPr>
            <w:rStyle w:val="Hyperlink"/>
          </w:rPr>
          <w:t>michael.mair@liverpool.ac.uk</w:t>
        </w:r>
      </w:hyperlink>
      <w:r w:rsidR="006335B2">
        <w:t xml:space="preserve"> </w:t>
      </w:r>
      <w:r>
        <w:t xml:space="preserve"> </w:t>
      </w:r>
      <w:r w:rsidR="006335B2">
        <w:t xml:space="preserve"> </w:t>
      </w:r>
    </w:p>
    <w:p w:rsidR="00912A37" w:rsidRDefault="00912A37" w:rsidP="00912A37">
      <w:pPr>
        <w:spacing w:line="480" w:lineRule="auto"/>
        <w:jc w:val="both"/>
      </w:pPr>
    </w:p>
    <w:p w:rsidR="00912A37" w:rsidRDefault="00912A37" w:rsidP="00912A37">
      <w:pPr>
        <w:spacing w:line="480" w:lineRule="auto"/>
        <w:jc w:val="both"/>
      </w:pPr>
      <w:r>
        <w:t xml:space="preserve">Dr. Chris Elsey, </w:t>
      </w:r>
      <w:r w:rsidR="006335B2">
        <w:t>De Montfort</w:t>
      </w:r>
      <w:r>
        <w:t xml:space="preserve"> University, UK</w:t>
      </w:r>
    </w:p>
    <w:p w:rsidR="00912A37" w:rsidRDefault="00912A37" w:rsidP="00912A37">
      <w:pPr>
        <w:spacing w:line="480" w:lineRule="auto"/>
        <w:jc w:val="both"/>
      </w:pPr>
      <w:r>
        <w:t xml:space="preserve">Email: </w:t>
      </w:r>
      <w:hyperlink r:id="rId11" w:history="1">
        <w:r w:rsidR="006335B2" w:rsidRPr="00D3013C">
          <w:rPr>
            <w:rStyle w:val="Hyperlink"/>
          </w:rPr>
          <w:t>christopher.elsey@dmu.ac.uk</w:t>
        </w:r>
      </w:hyperlink>
      <w:r w:rsidR="006335B2">
        <w:t xml:space="preserve"> </w:t>
      </w:r>
    </w:p>
    <w:p w:rsidR="00912A37" w:rsidRDefault="00912A37" w:rsidP="00912A37">
      <w:pPr>
        <w:spacing w:line="480" w:lineRule="auto"/>
        <w:jc w:val="both"/>
      </w:pPr>
    </w:p>
    <w:p w:rsidR="00912A37" w:rsidRDefault="00912A37" w:rsidP="00912A37">
      <w:pPr>
        <w:spacing w:line="480" w:lineRule="auto"/>
        <w:jc w:val="both"/>
      </w:pPr>
      <w:r>
        <w:t>Dr. Patrick G. Watson,</w:t>
      </w:r>
      <w:r w:rsidR="006335B2">
        <w:t xml:space="preserve"> McMaster</w:t>
      </w:r>
      <w:r>
        <w:t xml:space="preserve"> University, Canada</w:t>
      </w:r>
    </w:p>
    <w:p w:rsidR="00912A37" w:rsidRDefault="00912A37" w:rsidP="00912A37">
      <w:pPr>
        <w:spacing w:line="480" w:lineRule="auto"/>
        <w:jc w:val="both"/>
      </w:pPr>
      <w:r>
        <w:t xml:space="preserve">Email: </w:t>
      </w:r>
      <w:hyperlink r:id="rId12" w:history="1">
        <w:r w:rsidR="006335B2" w:rsidRPr="00D3013C">
          <w:rPr>
            <w:rStyle w:val="Hyperlink"/>
          </w:rPr>
          <w:t>watsonp@mcmaster.ca</w:t>
        </w:r>
      </w:hyperlink>
      <w:r w:rsidR="006335B2">
        <w:t xml:space="preserve"> </w:t>
      </w:r>
    </w:p>
    <w:p w:rsidR="00912A37" w:rsidRDefault="00912A37" w:rsidP="00912A37">
      <w:pPr>
        <w:spacing w:line="480" w:lineRule="auto"/>
        <w:jc w:val="both"/>
      </w:pPr>
    </w:p>
    <w:p w:rsidR="00912A37" w:rsidRDefault="00912A37" w:rsidP="00912A37">
      <w:pPr>
        <w:spacing w:line="480" w:lineRule="auto"/>
        <w:jc w:val="both"/>
      </w:pPr>
      <w:r>
        <w:t>Dr. Paul V. Smith, University of Manchester, UK</w:t>
      </w:r>
    </w:p>
    <w:p w:rsidR="00912A37" w:rsidRDefault="00912A37" w:rsidP="00912A37">
      <w:pPr>
        <w:spacing w:line="480" w:lineRule="auto"/>
        <w:jc w:val="both"/>
      </w:pPr>
      <w:r>
        <w:t xml:space="preserve">Email: </w:t>
      </w:r>
      <w:hyperlink r:id="rId13" w:history="1">
        <w:r w:rsidR="00041505" w:rsidRPr="00D3013C">
          <w:rPr>
            <w:rStyle w:val="Hyperlink"/>
          </w:rPr>
          <w:t>Paul.V.Smith@manchester.ac.uk</w:t>
        </w:r>
      </w:hyperlink>
      <w:r w:rsidR="00041505">
        <w:t xml:space="preserve"> </w:t>
      </w:r>
      <w:bookmarkStart w:id="0" w:name="_GoBack"/>
      <w:bookmarkEnd w:id="0"/>
    </w:p>
    <w:p w:rsidR="00912A37" w:rsidRDefault="00912A37">
      <w:pPr>
        <w:spacing w:line="480" w:lineRule="auto"/>
        <w:jc w:val="both"/>
      </w:pPr>
    </w:p>
    <w:p w:rsidR="00912A37" w:rsidRDefault="00912A37">
      <w:pPr>
        <w:spacing w:line="480" w:lineRule="auto"/>
        <w:jc w:val="both"/>
      </w:pPr>
      <w:r w:rsidRPr="00912A37">
        <w:rPr>
          <w:b/>
        </w:rPr>
        <w:t>Journal:</w:t>
      </w:r>
      <w:r>
        <w:t xml:space="preserve"> Symbolic Interaction</w:t>
      </w:r>
    </w:p>
    <w:p w:rsidR="00912A37" w:rsidRDefault="00912A37">
      <w:pPr>
        <w:spacing w:line="480" w:lineRule="auto"/>
        <w:jc w:val="both"/>
      </w:pPr>
    </w:p>
    <w:p w:rsidR="00912A37" w:rsidRDefault="00912A37">
      <w:pPr>
        <w:spacing w:line="480" w:lineRule="auto"/>
        <w:jc w:val="both"/>
      </w:pPr>
      <w:r w:rsidRPr="00912A37">
        <w:rPr>
          <w:b/>
        </w:rPr>
        <w:t>Publication date:</w:t>
      </w:r>
      <w:r>
        <w:t xml:space="preserve"> November 2013</w:t>
      </w:r>
    </w:p>
    <w:p w:rsidR="00912A37" w:rsidRDefault="00912A37">
      <w:pPr>
        <w:spacing w:line="480" w:lineRule="auto"/>
        <w:jc w:val="both"/>
      </w:pPr>
    </w:p>
    <w:p w:rsidR="00912A37" w:rsidRDefault="00912A37">
      <w:pPr>
        <w:rPr>
          <w:b/>
        </w:rPr>
      </w:pPr>
      <w:r>
        <w:rPr>
          <w:b/>
        </w:rPr>
        <w:br w:type="page"/>
      </w:r>
    </w:p>
    <w:p w:rsidR="008A276B" w:rsidRDefault="00C06FE6">
      <w:pPr>
        <w:spacing w:line="480" w:lineRule="auto"/>
        <w:jc w:val="both"/>
        <w:rPr>
          <w:b/>
        </w:rPr>
      </w:pPr>
      <w:r w:rsidRPr="00F341CB">
        <w:rPr>
          <w:b/>
        </w:rPr>
        <w:lastRenderedPageBreak/>
        <w:t>Abstract</w:t>
      </w:r>
    </w:p>
    <w:p w:rsidR="008A276B" w:rsidRDefault="008A276B">
      <w:pPr>
        <w:spacing w:line="480" w:lineRule="auto"/>
        <w:jc w:val="both"/>
      </w:pPr>
    </w:p>
    <w:p w:rsidR="008A276B" w:rsidRDefault="00C06FE6" w:rsidP="00B80859">
      <w:pPr>
        <w:spacing w:line="480" w:lineRule="auto"/>
        <w:jc w:val="both"/>
      </w:pPr>
      <w:r w:rsidRPr="00026549">
        <w:t xml:space="preserve">In this </w:t>
      </w:r>
      <w:r>
        <w:t>article</w:t>
      </w:r>
      <w:r w:rsidRPr="00026549">
        <w:t xml:space="preserve"> we examine a controversial friendly fire incident that took place </w:t>
      </w:r>
      <w:r>
        <w:t xml:space="preserve">during the early stages of the </w:t>
      </w:r>
      <w:r w:rsidR="00B6213E">
        <w:t>Iraq</w:t>
      </w:r>
      <w:r w:rsidRPr="00026549">
        <w:t xml:space="preserve"> War. </w:t>
      </w:r>
      <w:r w:rsidR="00B80859">
        <w:t>Our focus is on how a cockpit vide</w:t>
      </w:r>
      <w:r w:rsidR="00F40A68">
        <w:t>o of the incident was used post-</w:t>
      </w:r>
      <w:r w:rsidR="00B80859">
        <w:t>facto in a military inquiry to arrive at an understanding of the actions of the pilots involved.</w:t>
      </w:r>
      <w:r>
        <w:t xml:space="preserve"> We shall concentrate specifically on </w:t>
      </w:r>
      <w:r w:rsidR="002A53DB">
        <w:t xml:space="preserve">a </w:t>
      </w:r>
      <w:r w:rsidR="002D0BB6">
        <w:t xml:space="preserve">series </w:t>
      </w:r>
      <w:r w:rsidR="002A53DB">
        <w:t>of</w:t>
      </w:r>
      <w:r>
        <w:t xml:space="preserve"> interpretive</w:t>
      </w:r>
      <w:r w:rsidR="008F2D79">
        <w:t xml:space="preserve"> </w:t>
      </w:r>
      <w:r w:rsidR="002D0BB6">
        <w:t xml:space="preserve">difficulties </w:t>
      </w:r>
      <w:r w:rsidR="00E220E9">
        <w:t xml:space="preserve">that </w:t>
      </w:r>
      <w:r w:rsidR="003C118C">
        <w:t>highlighted</w:t>
      </w:r>
      <w:r>
        <w:t xml:space="preserve"> the problematic </w:t>
      </w:r>
      <w:r w:rsidR="002A53DB">
        <w:t>status of the video as evidence</w:t>
      </w:r>
      <w:r>
        <w:t xml:space="preserve"> and </w:t>
      </w:r>
      <w:r w:rsidR="00E220E9">
        <w:t>explore what</w:t>
      </w:r>
      <w:r w:rsidR="00A17184">
        <w:t xml:space="preserve"> their resolution</w:t>
      </w:r>
      <w:r w:rsidR="00F65153">
        <w:t xml:space="preserve"> might tell</w:t>
      </w:r>
      <w:r w:rsidR="00A17184">
        <w:t xml:space="preserve"> us about military practice, and</w:t>
      </w:r>
      <w:r w:rsidR="002D0BB6">
        <w:t xml:space="preserve"> the place of</w:t>
      </w:r>
      <w:r w:rsidR="00A17184">
        <w:t xml:space="preserve"> friendly fire</w:t>
      </w:r>
      <w:r w:rsidR="002D0BB6">
        <w:t xml:space="preserve"> within it</w:t>
      </w:r>
      <w:r w:rsidR="00A17184">
        <w:t xml:space="preserve"> more broadly</w:t>
      </w:r>
      <w:r>
        <w:t>.</w:t>
      </w:r>
    </w:p>
    <w:p w:rsidR="008A276B" w:rsidRDefault="008A276B">
      <w:pPr>
        <w:spacing w:line="480" w:lineRule="auto"/>
        <w:jc w:val="both"/>
        <w:rPr>
          <w:b/>
        </w:rPr>
      </w:pPr>
    </w:p>
    <w:p w:rsidR="008A276B" w:rsidRDefault="00B43F9A">
      <w:pPr>
        <w:spacing w:line="480" w:lineRule="auto"/>
        <w:jc w:val="both"/>
      </w:pPr>
      <w:r w:rsidRPr="00A32D57">
        <w:rPr>
          <w:b/>
        </w:rPr>
        <w:t>Keywords:</w:t>
      </w:r>
      <w:r>
        <w:t xml:space="preserve"> sociology of knowledge, friendly fire, interpretive asymmetries, retrospective inquiry, ethnomethodology </w:t>
      </w:r>
    </w:p>
    <w:p w:rsidR="008A276B" w:rsidRDefault="008A276B">
      <w:pPr>
        <w:spacing w:line="480" w:lineRule="auto"/>
        <w:jc w:val="both"/>
      </w:pPr>
    </w:p>
    <w:p w:rsidR="009E243D" w:rsidRPr="009E243D" w:rsidRDefault="00B05B34">
      <w:pPr>
        <w:spacing w:line="480" w:lineRule="auto"/>
        <w:jc w:val="both"/>
        <w:rPr>
          <w:b/>
        </w:rPr>
      </w:pPr>
      <w:r w:rsidRPr="00B05B34">
        <w:rPr>
          <w:b/>
        </w:rPr>
        <w:t>Introduction</w:t>
      </w:r>
    </w:p>
    <w:p w:rsidR="009E243D" w:rsidRDefault="009E243D">
      <w:pPr>
        <w:spacing w:line="480" w:lineRule="auto"/>
        <w:jc w:val="both"/>
      </w:pPr>
    </w:p>
    <w:p w:rsidR="009D017B" w:rsidRPr="00E525B6" w:rsidRDefault="009D017B" w:rsidP="009D017B">
      <w:pPr>
        <w:spacing w:line="480" w:lineRule="auto"/>
        <w:jc w:val="both"/>
      </w:pPr>
      <w:r w:rsidRPr="00E525B6">
        <w:t>Despite its status as a routine, stable or ‘normal’ feature of modern warfare (</w:t>
      </w:r>
      <w:proofErr w:type="spellStart"/>
      <w:r w:rsidRPr="00E525B6">
        <w:t>Perrow</w:t>
      </w:r>
      <w:proofErr w:type="spellEnd"/>
      <w:r w:rsidRPr="00E525B6">
        <w:t xml:space="preserve"> 1984, Reason 1990, Hicks 1993, Snook 2002, Molloy 2005, Kirke 2012), ‘friendly fire’ – the killing of fellow soldiers under circumstances in which they have been mistaken </w:t>
      </w:r>
      <w:r w:rsidRPr="00E525B6">
        <w:rPr>
          <w:i/>
        </w:rPr>
        <w:t>for</w:t>
      </w:r>
      <w:r w:rsidRPr="00E525B6">
        <w:t xml:space="preserve"> the enemy, also referred to as ‘fratricide’ or ‘</w:t>
      </w:r>
      <w:proofErr w:type="spellStart"/>
      <w:r w:rsidRPr="00E525B6">
        <w:t>amicide</w:t>
      </w:r>
      <w:proofErr w:type="spellEnd"/>
      <w:r w:rsidRPr="00E525B6">
        <w:t xml:space="preserve">’ (Schrader 1984) – is not a phenomenon those outside the military generally have </w:t>
      </w:r>
      <w:r>
        <w:t>the</w:t>
      </w:r>
      <w:r w:rsidRPr="00E525B6">
        <w:t xml:space="preserve"> opportunity to examine directly. However, due to the public domain release of a cockpit video recording as well as the reports of two military boards of inquiry, one American and one British, following a coroner’s inquest</w:t>
      </w:r>
      <w:r w:rsidRPr="00E525B6">
        <w:rPr>
          <w:rStyle w:val="EndnoteReference"/>
        </w:rPr>
        <w:endnoteReference w:id="1"/>
      </w:r>
      <w:r w:rsidRPr="00E525B6">
        <w:t xml:space="preserve"> in the UK in 2007, we have an unprecedented level of access to the particulars of one specific case: an incident in 2003 in which two US pilots mistakenly attacked a convoy of British soldiers. </w:t>
      </w:r>
    </w:p>
    <w:p w:rsidR="009D017B" w:rsidRDefault="009D017B" w:rsidP="009D017B">
      <w:pPr>
        <w:spacing w:line="480" w:lineRule="auto"/>
        <w:jc w:val="both"/>
      </w:pPr>
    </w:p>
    <w:p w:rsidR="009E243D" w:rsidRDefault="009D017B" w:rsidP="009D017B">
      <w:pPr>
        <w:spacing w:line="480" w:lineRule="auto"/>
        <w:jc w:val="both"/>
      </w:pPr>
      <w:r w:rsidRPr="00EF6D60">
        <w:lastRenderedPageBreak/>
        <w:t xml:space="preserve">What makes the case particularly revealing, and what came to </w:t>
      </w:r>
      <w:r w:rsidR="002D0BB6">
        <w:t>interest</w:t>
      </w:r>
      <w:r w:rsidRPr="00EF6D60">
        <w:t xml:space="preserve"> us, was that, despite</w:t>
      </w:r>
      <w:r>
        <w:t xml:space="preserve"> having access to</w:t>
      </w:r>
      <w:r w:rsidRPr="00EF6D60">
        <w:t xml:space="preserve"> video </w:t>
      </w:r>
      <w:r>
        <w:t xml:space="preserve">of </w:t>
      </w:r>
      <w:r w:rsidRPr="00EF6D60">
        <w:t>the incident</w:t>
      </w:r>
      <w:r>
        <w:t xml:space="preserve"> as it</w:t>
      </w:r>
      <w:r w:rsidRPr="00EF6D60">
        <w:t xml:space="preserve"> unfold</w:t>
      </w:r>
      <w:r>
        <w:t>ed</w:t>
      </w:r>
      <w:r w:rsidRPr="00EF6D60">
        <w:t xml:space="preserve"> in real-time,</w:t>
      </w:r>
      <w:r>
        <w:t xml:space="preserve"> making sense of how the pilots came</w:t>
      </w:r>
      <w:r w:rsidRPr="00E525B6">
        <w:t xml:space="preserve"> to mistake the British for Iraqis</w:t>
      </w:r>
      <w:r>
        <w:t xml:space="preserve"> posed major interpretive difficulties</w:t>
      </w:r>
      <w:r w:rsidRPr="00E525B6">
        <w:t xml:space="preserve">. As the inquiries demonstrated, each in their own ways, the character of the pilots’ actions could not be unproblematically ‘recovered’ from the video alone. The problematic status of the video as evidence was </w:t>
      </w:r>
      <w:r>
        <w:t>underscored</w:t>
      </w:r>
      <w:r w:rsidRPr="00E525B6">
        <w:t xml:space="preserve"> in the first military inquiry in particular</w:t>
      </w:r>
      <w:r>
        <w:t xml:space="preserve"> </w:t>
      </w:r>
      <w:r w:rsidRPr="00E525B6">
        <w:t>(USAF 2003). As became clear in the course of</w:t>
      </w:r>
      <w:r>
        <w:t xml:space="preserve"> the</w:t>
      </w:r>
      <w:r w:rsidRPr="00E525B6">
        <w:t xml:space="preserve"> testimony the pilots g</w:t>
      </w:r>
      <w:r>
        <w:t>ave under questioning before that</w:t>
      </w:r>
      <w:r w:rsidRPr="00E525B6">
        <w:t xml:space="preserve"> inquiry, </w:t>
      </w:r>
      <w:r>
        <w:t xml:space="preserve">determining exactly </w:t>
      </w:r>
      <w:r w:rsidRPr="00E525B6">
        <w:t xml:space="preserve">what </w:t>
      </w:r>
      <w:r>
        <w:t xml:space="preserve">the scene had presented to them at the time was difficult for those </w:t>
      </w:r>
      <w:r w:rsidR="002D0BB6">
        <w:t>attempting to make sense of</w:t>
      </w:r>
      <w:r>
        <w:t xml:space="preserve"> the incident after-the-fact. </w:t>
      </w:r>
    </w:p>
    <w:p w:rsidR="009E243D" w:rsidRDefault="009E243D" w:rsidP="009D017B">
      <w:pPr>
        <w:spacing w:line="480" w:lineRule="auto"/>
        <w:jc w:val="both"/>
      </w:pPr>
    </w:p>
    <w:p w:rsidR="003A74A7" w:rsidRDefault="009D017B" w:rsidP="003A74A7">
      <w:pPr>
        <w:spacing w:line="480" w:lineRule="auto"/>
        <w:jc w:val="both"/>
      </w:pPr>
      <w:r>
        <w:t>Drawing on ethnomethodological studies of perception in the context of collaborative activities</w:t>
      </w:r>
      <w:r w:rsidR="00F520C5">
        <w:rPr>
          <w:rStyle w:val="EndnoteReference"/>
        </w:rPr>
        <w:endnoteReference w:id="2"/>
      </w:r>
      <w:r>
        <w:t>, our purpose in t</w:t>
      </w:r>
      <w:r w:rsidR="00F40A68">
        <w:t>his article is to explore this ‘interpretive asymmetry’</w:t>
      </w:r>
      <w:r>
        <w:t xml:space="preserve"> and the explicatory work involved in overcoming it </w:t>
      </w:r>
      <w:r w:rsidRPr="00E525B6">
        <w:t>(see Coulter 1975, Anderson &amp; Sharrock 2003, Goodwin 1994, 2000)</w:t>
      </w:r>
      <w:r>
        <w:t>. Setting</w:t>
      </w:r>
      <w:r w:rsidRPr="00E525B6">
        <w:t xml:space="preserve"> the</w:t>
      </w:r>
      <w:r>
        <w:t xml:space="preserve"> pilots’</w:t>
      </w:r>
      <w:r w:rsidRPr="00E525B6">
        <w:t xml:space="preserve"> testimony </w:t>
      </w:r>
      <w:r>
        <w:t xml:space="preserve">alongside transcripts from </w:t>
      </w:r>
      <w:r w:rsidRPr="00E525B6">
        <w:t>the video</w:t>
      </w:r>
      <w:r>
        <w:t xml:space="preserve">, we argue that the pilots’ responses constitute an </w:t>
      </w:r>
      <w:r w:rsidRPr="00F9565E">
        <w:rPr>
          <w:i/>
        </w:rPr>
        <w:t>ad hoc</w:t>
      </w:r>
      <w:r>
        <w:t xml:space="preserve"> </w:t>
      </w:r>
      <w:r w:rsidRPr="00E525B6">
        <w:t>“ethnography of vision”</w:t>
      </w:r>
      <w:r w:rsidR="00F40A68">
        <w:t xml:space="preserve"> designed to overcome that asymmetry </w:t>
      </w:r>
      <w:r w:rsidRPr="00E525B6">
        <w:t>(Goodwin 1994: 618, 2000).</w:t>
      </w:r>
      <w:r>
        <w:t xml:space="preserve"> This</w:t>
      </w:r>
      <w:r w:rsidR="00F40A68">
        <w:t xml:space="preserve"> ‘ethnography’</w:t>
      </w:r>
      <w:r>
        <w:t xml:space="preserve"> </w:t>
      </w:r>
      <w:r w:rsidR="00F40A68">
        <w:t>allowed</w:t>
      </w:r>
      <w:r>
        <w:t xml:space="preserve"> the investigators </w:t>
      </w:r>
      <w:r w:rsidRPr="00E525B6">
        <w:t xml:space="preserve">to situate their actions in a field of “professional vision” (Goodwin 1994) – one made determinate with reference to a specific </w:t>
      </w:r>
      <w:r w:rsidRPr="00120F76">
        <w:rPr>
          <w:i/>
        </w:rPr>
        <w:t>way</w:t>
      </w:r>
      <w:r w:rsidRPr="00E525B6">
        <w:t xml:space="preserve"> of seeing, a local</w:t>
      </w:r>
      <w:r w:rsidR="00F40A68">
        <w:t xml:space="preserve">ly organised </w:t>
      </w:r>
      <w:r w:rsidRPr="00E525B6">
        <w:t>“praxiology of perception” (Coulter &amp; Parsons 1990, Anderson &amp; Sharrock 1993)</w:t>
      </w:r>
      <w:r>
        <w:t xml:space="preserve">. Through their testimony, the pilots show that their </w:t>
      </w:r>
      <w:r w:rsidR="00632D61">
        <w:t>‘(</w:t>
      </w:r>
      <w:proofErr w:type="spellStart"/>
      <w:r>
        <w:t>mis</w:t>
      </w:r>
      <w:proofErr w:type="spellEnd"/>
      <w:r>
        <w:t>-</w:t>
      </w:r>
      <w:r w:rsidR="00632D61">
        <w:t>)</w:t>
      </w:r>
      <w:r>
        <w:t>seeing</w:t>
      </w:r>
      <w:r w:rsidR="00632D61">
        <w:t>’</w:t>
      </w:r>
      <w:r>
        <w:t xml:space="preserve"> was embedded in, and arose from,</w:t>
      </w:r>
      <w:r w:rsidRPr="00E525B6">
        <w:t xml:space="preserve"> a heterogeneous patchwork of interwoven, </w:t>
      </w:r>
      <w:r>
        <w:t>collaborative practices</w:t>
      </w:r>
      <w:r w:rsidR="00E50A46">
        <w:t xml:space="preserve"> – themselves part-and-parcel of wider forms of military practice</w:t>
      </w:r>
      <w:r>
        <w:t xml:space="preserve"> </w:t>
      </w:r>
      <w:r w:rsidRPr="00E525B6">
        <w:t xml:space="preserve">and “the horizons of relevancies ... in play” within them (Anderson &amp; Sharrock 1993: 149, </w:t>
      </w:r>
      <w:r>
        <w:t>Wittgenstein 1953,</w:t>
      </w:r>
      <w:r w:rsidRPr="00E525B6">
        <w:t xml:space="preserve"> Goodwin 1994, 2000, Schutz 1963).</w:t>
      </w:r>
      <w:r w:rsidR="002D0BB6">
        <w:t xml:space="preserve"> Reading the pilots’ testimony alongside the video thus provides a</w:t>
      </w:r>
      <w:r w:rsidR="002D0BB6" w:rsidRPr="00E525B6">
        <w:t xml:space="preserve">n unparalleled opportunity to examine how </w:t>
      </w:r>
      <w:r w:rsidR="002D0BB6">
        <w:t>friendly fire</w:t>
      </w:r>
      <w:r w:rsidR="002D0BB6" w:rsidRPr="00E525B6">
        <w:t xml:space="preserve"> incidents are </w:t>
      </w:r>
      <w:r w:rsidR="002D0BB6">
        <w:t>made sense of</w:t>
      </w:r>
      <w:r w:rsidR="002D0BB6" w:rsidRPr="00E525B6">
        <w:t xml:space="preserve"> from “within”</w:t>
      </w:r>
      <w:r w:rsidR="002D0BB6" w:rsidRPr="00F9565E">
        <w:t xml:space="preserve"> </w:t>
      </w:r>
      <w:r w:rsidR="00FD6542">
        <w:t xml:space="preserve">(Anderson &amp; </w:t>
      </w:r>
      <w:r w:rsidR="00FD6542">
        <w:lastRenderedPageBreak/>
        <w:t>Sharrock 1993,</w:t>
      </w:r>
      <w:r w:rsidR="002D0BB6" w:rsidRPr="00E525B6">
        <w:t xml:space="preserve"> Goodwin 1994, 2000</w:t>
      </w:r>
      <w:r w:rsidR="002D0BB6">
        <w:t>, Heath &amp; Luff 2000</w:t>
      </w:r>
      <w:r w:rsidR="002D0BB6" w:rsidRPr="00E525B6">
        <w:t xml:space="preserve">).  </w:t>
      </w:r>
      <w:r w:rsidRPr="00E525B6">
        <w:t>It is this</w:t>
      </w:r>
      <w:r>
        <w:t xml:space="preserve"> occasioned</w:t>
      </w:r>
      <w:r w:rsidRPr="00E525B6">
        <w:t xml:space="preserve"> explication of ‘seeing’s work’,</w:t>
      </w:r>
      <w:r>
        <w:t xml:space="preserve"> to adapt a phrase from Macbeth</w:t>
      </w:r>
      <w:r w:rsidR="009E243D">
        <w:t xml:space="preserve"> (2011)</w:t>
      </w:r>
      <w:r>
        <w:t>,</w:t>
      </w:r>
      <w:r w:rsidRPr="00E525B6">
        <w:t xml:space="preserve"> one </w:t>
      </w:r>
      <w:r w:rsidR="002D0BB6">
        <w:t>involving</w:t>
      </w:r>
      <w:r w:rsidRPr="00E525B6">
        <w:t xml:space="preserve"> a form of video analysis indigenous to the setting rather than </w:t>
      </w:r>
      <w:r w:rsidR="002D0BB6">
        <w:t>produced</w:t>
      </w:r>
      <w:r w:rsidRPr="00E525B6">
        <w:t xml:space="preserve"> by an</w:t>
      </w:r>
      <w:r w:rsidR="002D0BB6">
        <w:t xml:space="preserve"> </w:t>
      </w:r>
      <w:r w:rsidRPr="00E525B6">
        <w:t>‘interaction analytic’ gaze</w:t>
      </w:r>
      <w:r>
        <w:t>,</w:t>
      </w:r>
      <w:r w:rsidRPr="00F9565E">
        <w:t xml:space="preserve"> </w:t>
      </w:r>
      <w:r w:rsidRPr="00E525B6">
        <w:t xml:space="preserve">that we </w:t>
      </w:r>
      <w:r w:rsidR="002D0BB6">
        <w:t>therefore</w:t>
      </w:r>
      <w:r w:rsidRPr="00E525B6">
        <w:t xml:space="preserve"> </w:t>
      </w:r>
      <w:r w:rsidR="004841ED" w:rsidRPr="00E525B6">
        <w:t>want</w:t>
      </w:r>
      <w:r w:rsidR="004841ED">
        <w:t xml:space="preserve"> </w:t>
      </w:r>
      <w:r w:rsidRPr="00E525B6">
        <w:t xml:space="preserve">to </w:t>
      </w:r>
      <w:r>
        <w:t>focus on in what follows</w:t>
      </w:r>
      <w:r w:rsidR="002D0BB6">
        <w:t>.</w:t>
      </w:r>
      <w:r w:rsidRPr="00F9565E">
        <w:t xml:space="preserve"> </w:t>
      </w:r>
    </w:p>
    <w:p w:rsidR="00632D61" w:rsidRDefault="00632D61" w:rsidP="003A74A7">
      <w:pPr>
        <w:spacing w:line="480" w:lineRule="auto"/>
        <w:jc w:val="both"/>
        <w:rPr>
          <w:b/>
        </w:rPr>
      </w:pPr>
    </w:p>
    <w:p w:rsidR="003A74A7" w:rsidRPr="003A74A7" w:rsidRDefault="00B05B34" w:rsidP="003A74A7">
      <w:pPr>
        <w:spacing w:line="480" w:lineRule="auto"/>
        <w:jc w:val="both"/>
        <w:rPr>
          <w:b/>
        </w:rPr>
      </w:pPr>
      <w:r w:rsidRPr="00B05B34">
        <w:rPr>
          <w:b/>
        </w:rPr>
        <w:t>The incident and its aftermath</w:t>
      </w:r>
    </w:p>
    <w:p w:rsidR="008A276B" w:rsidRDefault="008A276B">
      <w:pPr>
        <w:spacing w:line="480" w:lineRule="auto"/>
        <w:jc w:val="both"/>
      </w:pPr>
    </w:p>
    <w:p w:rsidR="008A276B" w:rsidRDefault="003A74A7">
      <w:pPr>
        <w:spacing w:line="480" w:lineRule="auto"/>
        <w:jc w:val="both"/>
      </w:pPr>
      <w:r>
        <w:t>The picture</w:t>
      </w:r>
      <w:r w:rsidR="00F40A68">
        <w:t xml:space="preserve"> of the incident</w:t>
      </w:r>
      <w:r>
        <w:t xml:space="preserve"> which emerged from t</w:t>
      </w:r>
      <w:r w:rsidR="00D40279">
        <w:t>h</w:t>
      </w:r>
      <w:r>
        <w:t xml:space="preserve">e three official inquiries is clear. </w:t>
      </w:r>
      <w:r w:rsidR="002D3E47" w:rsidRPr="00171EF7">
        <w:t>On the afternoon of the 28th March 2003,</w:t>
      </w:r>
      <w:r>
        <w:t xml:space="preserve"> the</w:t>
      </w:r>
      <w:r w:rsidR="002D3E47" w:rsidRPr="00171EF7">
        <w:t xml:space="preserve"> two US A-10 war planes took off from their base in Al </w:t>
      </w:r>
      <w:proofErr w:type="spellStart"/>
      <w:r w:rsidR="002D3E47" w:rsidRPr="00171EF7">
        <w:t>Jaber</w:t>
      </w:r>
      <w:proofErr w:type="spellEnd"/>
      <w:r w:rsidR="002D3E47" w:rsidRPr="00171EF7">
        <w:t xml:space="preserve">, Kuwait. Once in the air, they were </w:t>
      </w:r>
      <w:r w:rsidR="00F40A68">
        <w:t>asked to provide</w:t>
      </w:r>
      <w:r w:rsidR="002D3E47" w:rsidRPr="00171EF7">
        <w:t xml:space="preserve"> ‘close air support’ (CAS) to UK infantry in an area to the north-west of Basra close to the Shatt-al-Arab waterway</w:t>
      </w:r>
      <w:r w:rsidR="00FC7D8D">
        <w:t xml:space="preserve"> in</w:t>
      </w:r>
      <w:r w:rsidR="00B6213E">
        <w:t xml:space="preserve"> Southern</w:t>
      </w:r>
      <w:r w:rsidR="00FC7D8D">
        <w:t xml:space="preserve"> Iraq</w:t>
      </w:r>
      <w:r w:rsidR="002D3E47" w:rsidRPr="00171EF7">
        <w:t>. Nine days into the invasion,</w:t>
      </w:r>
      <w:r>
        <w:t xml:space="preserve"> the advances made by</w:t>
      </w:r>
      <w:r w:rsidR="002D3E47" w:rsidRPr="00171EF7">
        <w:t xml:space="preserve"> coalition forces </w:t>
      </w:r>
      <w:r>
        <w:t xml:space="preserve">were such that </w:t>
      </w:r>
      <w:r w:rsidR="002D3E47" w:rsidRPr="00171EF7">
        <w:t>the Iraqi military</w:t>
      </w:r>
      <w:r>
        <w:t xml:space="preserve"> </w:t>
      </w:r>
      <w:r w:rsidR="002D3E47" w:rsidRPr="00171EF7">
        <w:t xml:space="preserve">could no longer mount </w:t>
      </w:r>
      <w:r>
        <w:t>an organised</w:t>
      </w:r>
      <w:r w:rsidR="002D3E47" w:rsidRPr="00171EF7">
        <w:t xml:space="preserve"> response in the south of the country. As a consequence, the pockets of resistance that were being encountered were dispersed across large areas and frequently mobile, remaining stationary only long enough to mount opportunistic attacks before moving off</w:t>
      </w:r>
      <w:r w:rsidR="002A53DB">
        <w:t xml:space="preserve"> again</w:t>
      </w:r>
      <w:r w:rsidR="002D3E47" w:rsidRPr="00171EF7">
        <w:t xml:space="preserve"> to evade return fire. Working with US </w:t>
      </w:r>
      <w:r w:rsidR="00477729">
        <w:t>G</w:t>
      </w:r>
      <w:r w:rsidR="002D3E47" w:rsidRPr="00171EF7">
        <w:t xml:space="preserve">round </w:t>
      </w:r>
      <w:r w:rsidR="00477729">
        <w:t>F</w:t>
      </w:r>
      <w:r w:rsidR="002D3E47" w:rsidRPr="00171EF7">
        <w:t xml:space="preserve">orward </w:t>
      </w:r>
      <w:r w:rsidR="00477729">
        <w:t>A</w:t>
      </w:r>
      <w:r w:rsidR="002D3E47" w:rsidRPr="00171EF7">
        <w:t xml:space="preserve">ir </w:t>
      </w:r>
      <w:r w:rsidR="00477729">
        <w:t>C</w:t>
      </w:r>
      <w:r w:rsidR="002D3E47" w:rsidRPr="00171EF7">
        <w:t>ontrollers (GFACs) ‘embedded’</w:t>
      </w:r>
      <w:r w:rsidR="008F2D79">
        <w:t xml:space="preserve"> </w:t>
      </w:r>
      <w:r w:rsidR="002D3E47" w:rsidRPr="00171EF7">
        <w:t>with British troops in the region, the pilots were supporting infantry by coordinating and launching attacks on</w:t>
      </w:r>
      <w:r w:rsidR="00F40A68">
        <w:t xml:space="preserve"> these dispersed</w:t>
      </w:r>
      <w:r w:rsidR="002D3E47" w:rsidRPr="00171EF7">
        <w:t xml:space="preserve"> enemy forces as and when they were encountered </w:t>
      </w:r>
      <w:r w:rsidR="00930140">
        <w:t>or</w:t>
      </w:r>
      <w:r w:rsidR="002D3E47" w:rsidRPr="00171EF7">
        <w:t xml:space="preserve"> ‘called in’. It was within this particularly </w:t>
      </w:r>
      <w:r w:rsidR="00991929">
        <w:t>unpredictable</w:t>
      </w:r>
      <w:r w:rsidR="002D3E47" w:rsidRPr="00171EF7">
        <w:t xml:space="preserve"> combat situation, one in which the position of friendly and hostile troops was constantly changing</w:t>
      </w:r>
      <w:r w:rsidR="00F40A68">
        <w:t>,</w:t>
      </w:r>
      <w:r w:rsidR="00E50E22" w:rsidRPr="00171EF7">
        <w:t xml:space="preserve"> that the pilots came into contact with a British reconnaissance patrol. Making their way along the edge of the al-</w:t>
      </w:r>
      <w:proofErr w:type="spellStart"/>
      <w:r w:rsidR="00E50E22" w:rsidRPr="00171EF7">
        <w:t>Hammar</w:t>
      </w:r>
      <w:proofErr w:type="spellEnd"/>
      <w:r w:rsidR="00E50E22" w:rsidRPr="00171EF7">
        <w:t xml:space="preserve"> canal close to one of the major roads from Basra to Baghdad in the Ad Dayr area, the patrol had stopped outside a small village after they were approached by civilians waving a white flag. As they were discussing what to do, they were </w:t>
      </w:r>
      <w:r w:rsidR="008F2D79">
        <w:t>fired upon</w:t>
      </w:r>
      <w:r w:rsidR="008F2D79" w:rsidRPr="00171EF7">
        <w:t xml:space="preserve"> </w:t>
      </w:r>
      <w:r w:rsidR="00E50E22" w:rsidRPr="00171EF7">
        <w:t xml:space="preserve">by the A-10s in an attack that led to the death of L/Cpl. </w:t>
      </w:r>
      <w:proofErr w:type="spellStart"/>
      <w:r w:rsidR="00E50E22" w:rsidRPr="00171EF7">
        <w:t>Matty</w:t>
      </w:r>
      <w:proofErr w:type="spellEnd"/>
      <w:r w:rsidR="00E50E22" w:rsidRPr="00171EF7">
        <w:t xml:space="preserve"> Hull, </w:t>
      </w:r>
      <w:r w:rsidR="00E50E22" w:rsidRPr="00171EF7">
        <w:lastRenderedPageBreak/>
        <w:t>serious injury to four of his colleagues and the destruction of two of the vehicles they were travelling in.</w:t>
      </w:r>
    </w:p>
    <w:p w:rsidR="008A276B" w:rsidRDefault="008A276B">
      <w:pPr>
        <w:spacing w:line="480" w:lineRule="auto"/>
      </w:pPr>
    </w:p>
    <w:p w:rsidR="008A276B" w:rsidRDefault="00E50E22">
      <w:pPr>
        <w:spacing w:line="480" w:lineRule="auto"/>
        <w:jc w:val="both"/>
      </w:pPr>
      <w:r w:rsidRPr="00171EF7">
        <w:rPr>
          <w:noProof/>
        </w:rPr>
        <w:t xml:space="preserve">The incident was captured on a cockpit video which was leaked to the public </w:t>
      </w:r>
      <w:r w:rsidR="003A74A7">
        <w:rPr>
          <w:noProof/>
        </w:rPr>
        <w:t>in the course of</w:t>
      </w:r>
      <w:r w:rsidR="003A74A7" w:rsidRPr="00171EF7">
        <w:rPr>
          <w:noProof/>
        </w:rPr>
        <w:t xml:space="preserve"> </w:t>
      </w:r>
      <w:r w:rsidR="003A74A7">
        <w:rPr>
          <w:noProof/>
        </w:rPr>
        <w:t>the</w:t>
      </w:r>
      <w:r w:rsidRPr="00171EF7">
        <w:rPr>
          <w:noProof/>
        </w:rPr>
        <w:t xml:space="preserve"> UK coroner’s inquest into the incident in 2007 (for details</w:t>
      </w:r>
      <w:r w:rsidR="006F6A4B">
        <w:rPr>
          <w:noProof/>
        </w:rPr>
        <w:t xml:space="preserve"> see</w:t>
      </w:r>
      <w:r w:rsidRPr="00171EF7">
        <w:rPr>
          <w:noProof/>
        </w:rPr>
        <w:t xml:space="preserve"> </w:t>
      </w:r>
      <w:r>
        <w:rPr>
          <w:noProof/>
        </w:rPr>
        <w:t>Mair et al.</w:t>
      </w:r>
      <w:r w:rsidRPr="00171EF7">
        <w:rPr>
          <w:noProof/>
        </w:rPr>
        <w:t xml:space="preserve"> 2012). The video showed that exchanges between the two attacking pilots had centred on the status of anomalous orange panels on the British vehicles, orange panels that had been used by the soldiers to make their vehicles easier to identify, particularly from the air. Working on the (false) understanding that the area they were patrolling was “well clear of friendlies”,</w:t>
      </w:r>
      <w:r w:rsidR="00991929">
        <w:rPr>
          <w:noProof/>
        </w:rPr>
        <w:t xml:space="preserve"> and having never seen British vehicles before,</w:t>
      </w:r>
      <w:r w:rsidRPr="00171EF7">
        <w:rPr>
          <w:noProof/>
        </w:rPr>
        <w:t xml:space="preserve"> after conducting further checks the pilots concluded that the orange panels were a peculiar type of Iraqi weapons system and </w:t>
      </w:r>
      <w:r w:rsidR="003A74A7">
        <w:rPr>
          <w:noProof/>
        </w:rPr>
        <w:t>attacked</w:t>
      </w:r>
      <w:r w:rsidR="003A74A7" w:rsidRPr="00171EF7">
        <w:rPr>
          <w:noProof/>
        </w:rPr>
        <w:t xml:space="preserve"> </w:t>
      </w:r>
      <w:r w:rsidRPr="00171EF7">
        <w:rPr>
          <w:noProof/>
        </w:rPr>
        <w:t xml:space="preserve">the vehicles in order to counter the threat they saw them as posing (see </w:t>
      </w:r>
      <w:r>
        <w:rPr>
          <w:noProof/>
        </w:rPr>
        <w:t>Mair et al.</w:t>
      </w:r>
      <w:r w:rsidRPr="00171EF7">
        <w:rPr>
          <w:noProof/>
        </w:rPr>
        <w:t xml:space="preserve"> 2012, Nevile 2009,</w:t>
      </w:r>
      <w:r w:rsidR="001154C2">
        <w:rPr>
          <w:noProof/>
        </w:rPr>
        <w:t xml:space="preserve"> 2013,</w:t>
      </w:r>
      <w:r w:rsidRPr="00171EF7">
        <w:rPr>
          <w:noProof/>
        </w:rPr>
        <w:t xml:space="preserve"> Howe</w:t>
      </w:r>
      <w:r>
        <w:rPr>
          <w:noProof/>
        </w:rPr>
        <w:t xml:space="preserve"> et al.</w:t>
      </w:r>
      <w:r w:rsidR="00FA4129">
        <w:rPr>
          <w:noProof/>
        </w:rPr>
        <w:t xml:space="preserve"> </w:t>
      </w:r>
      <w:r w:rsidR="00CC5AA1">
        <w:rPr>
          <w:noProof/>
        </w:rPr>
        <w:t>2010</w:t>
      </w:r>
      <w:r w:rsidRPr="00171EF7">
        <w:rPr>
          <w:noProof/>
        </w:rPr>
        <w:t>:</w:t>
      </w:r>
      <w:r>
        <w:rPr>
          <w:noProof/>
        </w:rPr>
        <w:t xml:space="preserve"> </w:t>
      </w:r>
      <w:r w:rsidRPr="00171EF7">
        <w:rPr>
          <w:noProof/>
        </w:rPr>
        <w:t>4-5, Cad</w:t>
      </w:r>
      <w:r>
        <w:rPr>
          <w:noProof/>
        </w:rPr>
        <w:t>d</w:t>
      </w:r>
      <w:r w:rsidRPr="00171EF7">
        <w:rPr>
          <w:noProof/>
        </w:rPr>
        <w:t>ell 2010</w:t>
      </w:r>
      <w:r>
        <w:rPr>
          <w:noProof/>
        </w:rPr>
        <w:t>, Masys 2010</w:t>
      </w:r>
      <w:r w:rsidR="00991929">
        <w:rPr>
          <w:noProof/>
        </w:rPr>
        <w:t xml:space="preserve">, </w:t>
      </w:r>
      <w:r w:rsidRPr="00171EF7">
        <w:rPr>
          <w:noProof/>
        </w:rPr>
        <w:t xml:space="preserve">Kirke 2012). </w:t>
      </w:r>
      <w:r>
        <w:rPr>
          <w:noProof/>
        </w:rPr>
        <w:t>In</w:t>
      </w:r>
      <w:r w:rsidRPr="00171EF7">
        <w:rPr>
          <w:noProof/>
        </w:rPr>
        <w:t xml:space="preserve"> support </w:t>
      </w:r>
      <w:r>
        <w:rPr>
          <w:noProof/>
        </w:rPr>
        <w:t xml:space="preserve">of his </w:t>
      </w:r>
      <w:r w:rsidRPr="00171EF7">
        <w:t>ruling that the attack had amounted to an “unlawful killing”</w:t>
      </w:r>
      <w:r w:rsidRPr="00171EF7">
        <w:rPr>
          <w:rStyle w:val="EndnoteReference"/>
        </w:rPr>
        <w:endnoteReference w:id="3"/>
      </w:r>
      <w:r w:rsidRPr="00171EF7">
        <w:t xml:space="preserve">, the </w:t>
      </w:r>
      <w:r>
        <w:t>coroner</w:t>
      </w:r>
      <w:r w:rsidR="00607922">
        <w:t>, and, subsequently, major voices in the British media,</w:t>
      </w:r>
      <w:r>
        <w:t xml:space="preserve"> </w:t>
      </w:r>
      <w:r w:rsidR="006F6A4B">
        <w:t xml:space="preserve">treated </w:t>
      </w:r>
      <w:r>
        <w:t xml:space="preserve">the </w:t>
      </w:r>
      <w:r w:rsidRPr="00171EF7">
        <w:t>video as evidence that the pilots had wilfully misread the situation they found themselves in and displayed a dangerous if not criminal negligence</w:t>
      </w:r>
      <w:r>
        <w:t xml:space="preserve"> (Mair et al. 2012)</w:t>
      </w:r>
      <w:r w:rsidRPr="00171EF7">
        <w:t xml:space="preserve">. The video’s release thus led to heavy and sustained criticism of the pilots. </w:t>
      </w:r>
    </w:p>
    <w:p w:rsidR="008A276B" w:rsidRDefault="008A276B">
      <w:pPr>
        <w:spacing w:line="480" w:lineRule="auto"/>
      </w:pPr>
    </w:p>
    <w:p w:rsidR="008A276B" w:rsidRDefault="00E50E22">
      <w:pPr>
        <w:autoSpaceDE w:val="0"/>
        <w:autoSpaceDN w:val="0"/>
        <w:adjustRightInd w:val="0"/>
        <w:spacing w:line="480" w:lineRule="auto"/>
        <w:jc w:val="both"/>
        <w:rPr>
          <w:noProof/>
        </w:rPr>
      </w:pPr>
      <w:r w:rsidRPr="00171EF7">
        <w:rPr>
          <w:noProof/>
        </w:rPr>
        <w:t>Our interest in what follows is not, however, whether the pilots, under the circumstances, acted legally or illegally, rightly or wrongly, or in how we could arrive at a definitive judgement either way. Instead</w:t>
      </w:r>
      <w:r w:rsidR="003A74A7">
        <w:rPr>
          <w:noProof/>
        </w:rPr>
        <w:t>, as discussed above,</w:t>
      </w:r>
      <w:r w:rsidRPr="00171EF7">
        <w:rPr>
          <w:noProof/>
        </w:rPr>
        <w:t xml:space="preserve"> we want to focus on a distinct but related set of issues which were largely taken-for-granted in the controversy which followed</w:t>
      </w:r>
      <w:r>
        <w:rPr>
          <w:noProof/>
        </w:rPr>
        <w:t>;</w:t>
      </w:r>
      <w:r w:rsidRPr="00171EF7">
        <w:rPr>
          <w:noProof/>
        </w:rPr>
        <w:t xml:space="preserve"> those raised by attempts to determine </w:t>
      </w:r>
      <w:r w:rsidR="003A74A7">
        <w:rPr>
          <w:noProof/>
        </w:rPr>
        <w:t>what led</w:t>
      </w:r>
      <w:r w:rsidRPr="00171EF7">
        <w:rPr>
          <w:noProof/>
        </w:rPr>
        <w:t xml:space="preserve"> </w:t>
      </w:r>
      <w:r w:rsidR="003A74A7">
        <w:rPr>
          <w:noProof/>
        </w:rPr>
        <w:t xml:space="preserve">to </w:t>
      </w:r>
      <w:r w:rsidRPr="00171EF7">
        <w:rPr>
          <w:noProof/>
        </w:rPr>
        <w:t xml:space="preserve">the incident, to </w:t>
      </w:r>
      <w:r w:rsidR="006F1C74">
        <w:rPr>
          <w:noProof/>
        </w:rPr>
        <w:t>explicate</w:t>
      </w:r>
      <w:r w:rsidR="006F1C74" w:rsidRPr="00171EF7">
        <w:rPr>
          <w:noProof/>
        </w:rPr>
        <w:t xml:space="preserve"> </w:t>
      </w:r>
      <w:r w:rsidRPr="00171EF7">
        <w:rPr>
          <w:noProof/>
        </w:rPr>
        <w:t xml:space="preserve">‘what happened’ and why it happened in the particular way it did. </w:t>
      </w:r>
      <w:r w:rsidR="0001651B">
        <w:rPr>
          <w:noProof/>
        </w:rPr>
        <w:t>Of particular interest was</w:t>
      </w:r>
      <w:r w:rsidRPr="00171EF7">
        <w:rPr>
          <w:noProof/>
        </w:rPr>
        <w:t xml:space="preserve"> the manner in which </w:t>
      </w:r>
      <w:r w:rsidRPr="00171EF7">
        <w:rPr>
          <w:noProof/>
        </w:rPr>
        <w:lastRenderedPageBreak/>
        <w:t xml:space="preserve">the video was used as a resource for “making out” what actually took place in the course of the A-10 flight (Garfinkel 1967, </w:t>
      </w:r>
      <w:r>
        <w:rPr>
          <w:noProof/>
        </w:rPr>
        <w:t xml:space="preserve">2002, </w:t>
      </w:r>
      <w:r w:rsidRPr="00171EF7">
        <w:rPr>
          <w:noProof/>
        </w:rPr>
        <w:t>Garfinkel &amp; Sacks 1970,</w:t>
      </w:r>
      <w:r w:rsidR="006F1C74">
        <w:rPr>
          <w:noProof/>
        </w:rPr>
        <w:t xml:space="preserve"> Goodwin 1994, 2000,</w:t>
      </w:r>
      <w:r w:rsidRPr="00171EF7">
        <w:rPr>
          <w:noProof/>
        </w:rPr>
        <w:t xml:space="preserve"> Lynch 2000)</w:t>
      </w:r>
      <w:r w:rsidR="00F40A68">
        <w:rPr>
          <w:noProof/>
        </w:rPr>
        <w:t xml:space="preserve"> </w:t>
      </w:r>
      <w:r w:rsidR="0001651B">
        <w:rPr>
          <w:noProof/>
        </w:rPr>
        <w:t xml:space="preserve">and </w:t>
      </w:r>
      <w:r w:rsidR="00F40A68">
        <w:rPr>
          <w:noProof/>
        </w:rPr>
        <w:t xml:space="preserve">thereby </w:t>
      </w:r>
      <w:r w:rsidR="0001651B">
        <w:rPr>
          <w:noProof/>
        </w:rPr>
        <w:t>arriv</w:t>
      </w:r>
      <w:r w:rsidR="00F40A68">
        <w:rPr>
          <w:noProof/>
        </w:rPr>
        <w:t>e</w:t>
      </w:r>
      <w:r w:rsidR="00CA47A2">
        <w:rPr>
          <w:noProof/>
        </w:rPr>
        <w:t xml:space="preserve"> </w:t>
      </w:r>
      <w:r w:rsidR="0001651B">
        <w:rPr>
          <w:noProof/>
        </w:rPr>
        <w:t xml:space="preserve">at </w:t>
      </w:r>
      <w:r w:rsidR="00CA47A2">
        <w:rPr>
          <w:noProof/>
        </w:rPr>
        <w:t>an understanding</w:t>
      </w:r>
      <w:r>
        <w:rPr>
          <w:noProof/>
        </w:rPr>
        <w:t xml:space="preserve"> </w:t>
      </w:r>
      <w:r w:rsidRPr="00171EF7">
        <w:rPr>
          <w:noProof/>
        </w:rPr>
        <w:t xml:space="preserve">of </w:t>
      </w:r>
      <w:r w:rsidR="006F1C74">
        <w:rPr>
          <w:noProof/>
        </w:rPr>
        <w:t xml:space="preserve">how </w:t>
      </w:r>
      <w:r w:rsidRPr="00171EF7">
        <w:rPr>
          <w:noProof/>
        </w:rPr>
        <w:t xml:space="preserve">the pilots came to </w:t>
      </w:r>
      <w:r w:rsidR="00332B53">
        <w:rPr>
          <w:noProof/>
        </w:rPr>
        <w:t>mistake allies for enemies</w:t>
      </w:r>
      <w:r w:rsidRPr="00171EF7">
        <w:rPr>
          <w:noProof/>
        </w:rPr>
        <w:t>. In shifting the analytical focus</w:t>
      </w:r>
      <w:r w:rsidR="008A723E">
        <w:rPr>
          <w:noProof/>
        </w:rPr>
        <w:t xml:space="preserve"> away</w:t>
      </w:r>
      <w:r w:rsidRPr="00171EF7">
        <w:rPr>
          <w:noProof/>
        </w:rPr>
        <w:t xml:space="preserve"> from constructions of blame</w:t>
      </w:r>
      <w:r w:rsidR="00F40A68">
        <w:rPr>
          <w:noProof/>
        </w:rPr>
        <w:t xml:space="preserve"> </w:t>
      </w:r>
      <w:r w:rsidRPr="00171EF7">
        <w:rPr>
          <w:noProof/>
        </w:rPr>
        <w:t xml:space="preserve">we are not seeking to sideline questions of political and moral accountability. One of the things we want to show is that after-the-fact </w:t>
      </w:r>
      <w:r w:rsidR="004841ED">
        <w:rPr>
          <w:noProof/>
        </w:rPr>
        <w:t>accounts</w:t>
      </w:r>
      <w:r w:rsidR="004841ED" w:rsidRPr="00171EF7">
        <w:rPr>
          <w:noProof/>
        </w:rPr>
        <w:t xml:space="preserve"> </w:t>
      </w:r>
      <w:r w:rsidRPr="00171EF7">
        <w:rPr>
          <w:noProof/>
        </w:rPr>
        <w:t>provided the evidential ground against which questions of political and moral accountability acquired their meaning, force and relevance in relation to this incident</w:t>
      </w:r>
      <w:r w:rsidR="006F1C74">
        <w:rPr>
          <w:noProof/>
        </w:rPr>
        <w:t xml:space="preserve"> (</w:t>
      </w:r>
      <w:r w:rsidR="0001651B">
        <w:rPr>
          <w:noProof/>
        </w:rPr>
        <w:t xml:space="preserve">see also </w:t>
      </w:r>
      <w:r w:rsidR="006F1C74">
        <w:rPr>
          <w:noProof/>
        </w:rPr>
        <w:t>Goodwin 1994</w:t>
      </w:r>
      <w:r w:rsidR="0001651B">
        <w:rPr>
          <w:noProof/>
        </w:rPr>
        <w:t>, 2000</w:t>
      </w:r>
      <w:r w:rsidR="006F1C74">
        <w:rPr>
          <w:noProof/>
        </w:rPr>
        <w:t>)</w:t>
      </w:r>
      <w:r w:rsidRPr="00171EF7">
        <w:rPr>
          <w:noProof/>
        </w:rPr>
        <w:t xml:space="preserve">. </w:t>
      </w:r>
    </w:p>
    <w:p w:rsidR="008A276B" w:rsidRDefault="008A276B">
      <w:pPr>
        <w:spacing w:line="480" w:lineRule="auto"/>
      </w:pPr>
    </w:p>
    <w:p w:rsidR="008A276B" w:rsidRDefault="00CA47A2">
      <w:pPr>
        <w:autoSpaceDE w:val="0"/>
        <w:autoSpaceDN w:val="0"/>
        <w:adjustRightInd w:val="0"/>
        <w:spacing w:line="480" w:lineRule="auto"/>
        <w:jc w:val="both"/>
        <w:rPr>
          <w:noProof/>
        </w:rPr>
      </w:pPr>
      <w:r>
        <w:rPr>
          <w:noProof/>
        </w:rPr>
        <w:t>W</w:t>
      </w:r>
      <w:r w:rsidR="003A74A7">
        <w:rPr>
          <w:noProof/>
        </w:rPr>
        <w:t xml:space="preserve">e </w:t>
      </w:r>
      <w:r w:rsidR="00E50E22" w:rsidRPr="00171EF7">
        <w:rPr>
          <w:noProof/>
        </w:rPr>
        <w:t xml:space="preserve">concentrate on one retrospective </w:t>
      </w:r>
      <w:r w:rsidR="003A74A7">
        <w:rPr>
          <w:noProof/>
        </w:rPr>
        <w:t>inquiry</w:t>
      </w:r>
      <w:r w:rsidR="003A74A7" w:rsidRPr="00171EF7">
        <w:rPr>
          <w:noProof/>
        </w:rPr>
        <w:t xml:space="preserve"> </w:t>
      </w:r>
      <w:r w:rsidR="00E50E22" w:rsidRPr="00171EF7">
        <w:rPr>
          <w:noProof/>
        </w:rPr>
        <w:t>in particular, the US Friendly Fire Investigation Board (</w:t>
      </w:r>
      <w:r w:rsidR="003A74A7">
        <w:rPr>
          <w:noProof/>
        </w:rPr>
        <w:t>hereafter ‘the Board’</w:t>
      </w:r>
      <w:r w:rsidR="00E50E22" w:rsidRPr="00171EF7">
        <w:rPr>
          <w:noProof/>
        </w:rPr>
        <w:t>)</w:t>
      </w:r>
      <w:r>
        <w:rPr>
          <w:noProof/>
        </w:rPr>
        <w:t xml:space="preserve"> convened</w:t>
      </w:r>
      <w:r w:rsidR="008A723E">
        <w:rPr>
          <w:noProof/>
        </w:rPr>
        <w:t xml:space="preserve"> immediately after the incident</w:t>
      </w:r>
      <w:r w:rsidR="00E50E22" w:rsidRPr="00171EF7">
        <w:rPr>
          <w:noProof/>
        </w:rPr>
        <w:t xml:space="preserve"> in 2003. The first and most comprehensive of the three official inquiries into th</w:t>
      </w:r>
      <w:r w:rsidR="00332B53">
        <w:rPr>
          <w:noProof/>
        </w:rPr>
        <w:t>e</w:t>
      </w:r>
      <w:r w:rsidR="00E50E22" w:rsidRPr="00171EF7">
        <w:rPr>
          <w:noProof/>
        </w:rPr>
        <w:t xml:space="preserve"> incident, </w:t>
      </w:r>
      <w:r w:rsidR="008A723E">
        <w:rPr>
          <w:noProof/>
        </w:rPr>
        <w:t>the Board</w:t>
      </w:r>
      <w:r w:rsidR="008A723E" w:rsidRPr="00171EF7">
        <w:rPr>
          <w:noProof/>
        </w:rPr>
        <w:t xml:space="preserve"> </w:t>
      </w:r>
      <w:r w:rsidR="00E50E22" w:rsidRPr="00171EF7">
        <w:rPr>
          <w:noProof/>
        </w:rPr>
        <w:t>was charged with investigating “all the facts and circumstances” (USAF 2003: 3) surrounding the events of the 28</w:t>
      </w:r>
      <w:r w:rsidR="00E50E22" w:rsidRPr="00171EF7">
        <w:rPr>
          <w:noProof/>
          <w:vertAlign w:val="superscript"/>
        </w:rPr>
        <w:t>th</w:t>
      </w:r>
      <w:r w:rsidR="00E50E22" w:rsidRPr="00171EF7">
        <w:rPr>
          <w:noProof/>
        </w:rPr>
        <w:t xml:space="preserve"> March 2003 and</w:t>
      </w:r>
      <w:r w:rsidR="00E50E22" w:rsidRPr="00171EF7">
        <w:t xml:space="preserve"> </w:t>
      </w:r>
      <w:r w:rsidR="00E50E22" w:rsidRPr="00171EF7">
        <w:rPr>
          <w:noProof/>
        </w:rPr>
        <w:t xml:space="preserve">its findings were drawn upon (though </w:t>
      </w:r>
      <w:r>
        <w:rPr>
          <w:noProof/>
        </w:rPr>
        <w:t xml:space="preserve">for </w:t>
      </w:r>
      <w:r w:rsidR="008A723E">
        <w:rPr>
          <w:noProof/>
        </w:rPr>
        <w:t>different</w:t>
      </w:r>
      <w:r w:rsidR="00E50E22" w:rsidRPr="00171EF7">
        <w:rPr>
          <w:noProof/>
        </w:rPr>
        <w:t xml:space="preserve"> </w:t>
      </w:r>
      <w:r>
        <w:rPr>
          <w:noProof/>
        </w:rPr>
        <w:t>ends</w:t>
      </w:r>
      <w:r w:rsidR="00E50E22" w:rsidRPr="00171EF7">
        <w:rPr>
          <w:noProof/>
        </w:rPr>
        <w:t xml:space="preserve">) by the two inquiries which followed it; the UK Ministry of Defence Board of Inquiry in 2004 and the Oxford coroner’s inquest in 2007. Chronological order does not tell the full story here, however, as the </w:t>
      </w:r>
      <w:r w:rsidR="003A74A7">
        <w:rPr>
          <w:noProof/>
        </w:rPr>
        <w:t>Board’s</w:t>
      </w:r>
      <w:r w:rsidR="003A74A7" w:rsidRPr="00171EF7">
        <w:rPr>
          <w:noProof/>
        </w:rPr>
        <w:t xml:space="preserve"> </w:t>
      </w:r>
      <w:r w:rsidR="00E50E22" w:rsidRPr="00171EF7">
        <w:rPr>
          <w:noProof/>
        </w:rPr>
        <w:t xml:space="preserve">report was not released to the public until some time after the video had been leaked and only then under growing public and </w:t>
      </w:r>
      <w:r w:rsidR="00E50E22">
        <w:rPr>
          <w:noProof/>
        </w:rPr>
        <w:t>inter-governmental</w:t>
      </w:r>
      <w:r w:rsidR="00E50E22" w:rsidRPr="00171EF7">
        <w:rPr>
          <w:noProof/>
        </w:rPr>
        <w:t xml:space="preserve"> pressure for full disclosure. </w:t>
      </w:r>
      <w:r w:rsidR="006B3C59">
        <w:rPr>
          <w:noProof/>
        </w:rPr>
        <w:t>As with</w:t>
      </w:r>
      <w:r w:rsidR="00E50E22" w:rsidRPr="00171EF7">
        <w:rPr>
          <w:noProof/>
        </w:rPr>
        <w:t xml:space="preserve"> the video, the </w:t>
      </w:r>
      <w:r w:rsidR="00D332E3">
        <w:rPr>
          <w:noProof/>
        </w:rPr>
        <w:t>Board’s</w:t>
      </w:r>
      <w:r w:rsidR="00D332E3" w:rsidRPr="00171EF7">
        <w:rPr>
          <w:noProof/>
        </w:rPr>
        <w:t xml:space="preserve"> </w:t>
      </w:r>
      <w:r w:rsidR="00E50E22" w:rsidRPr="00171EF7">
        <w:rPr>
          <w:noProof/>
        </w:rPr>
        <w:t xml:space="preserve">report became available as a direct consequence of the coroner’s </w:t>
      </w:r>
      <w:r w:rsidR="00332B53">
        <w:rPr>
          <w:noProof/>
        </w:rPr>
        <w:t>inquest</w:t>
      </w:r>
      <w:r w:rsidR="00E50E22" w:rsidRPr="00171EF7">
        <w:rPr>
          <w:noProof/>
        </w:rPr>
        <w:t>. Unlike the video</w:t>
      </w:r>
      <w:r w:rsidR="008A723E">
        <w:rPr>
          <w:noProof/>
        </w:rPr>
        <w:t xml:space="preserve"> (see e.g. Nevile 2009</w:t>
      </w:r>
      <w:r w:rsidR="00F40A68">
        <w:rPr>
          <w:noProof/>
        </w:rPr>
        <w:t>, 2013</w:t>
      </w:r>
      <w:r w:rsidR="008A723E">
        <w:rPr>
          <w:noProof/>
        </w:rPr>
        <w:t>)</w:t>
      </w:r>
      <w:r w:rsidR="00E50E22" w:rsidRPr="00171EF7">
        <w:rPr>
          <w:noProof/>
        </w:rPr>
        <w:t xml:space="preserve">, however, the work of the </w:t>
      </w:r>
      <w:r w:rsidR="00D332E3">
        <w:rPr>
          <w:noProof/>
        </w:rPr>
        <w:t>Board</w:t>
      </w:r>
      <w:r w:rsidR="00D332E3" w:rsidRPr="00171EF7">
        <w:rPr>
          <w:noProof/>
        </w:rPr>
        <w:t xml:space="preserve"> </w:t>
      </w:r>
      <w:r w:rsidR="00E50E22" w:rsidRPr="00171EF7">
        <w:rPr>
          <w:noProof/>
        </w:rPr>
        <w:t xml:space="preserve">has yet to receive any sustained analytical attention. </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noProof/>
        </w:rPr>
      </w:pPr>
      <w:r w:rsidRPr="00171EF7">
        <w:rPr>
          <w:b/>
          <w:noProof/>
        </w:rPr>
        <w:t>The F</w:t>
      </w:r>
      <w:r w:rsidR="00D332E3">
        <w:rPr>
          <w:b/>
          <w:noProof/>
        </w:rPr>
        <w:t xml:space="preserve">riendly </w:t>
      </w:r>
      <w:r w:rsidRPr="00171EF7">
        <w:rPr>
          <w:b/>
          <w:noProof/>
        </w:rPr>
        <w:t>F</w:t>
      </w:r>
      <w:r w:rsidR="00D332E3">
        <w:rPr>
          <w:b/>
          <w:noProof/>
        </w:rPr>
        <w:t xml:space="preserve">ire </w:t>
      </w:r>
      <w:r w:rsidRPr="00171EF7">
        <w:rPr>
          <w:b/>
          <w:noProof/>
        </w:rPr>
        <w:t>I</w:t>
      </w:r>
      <w:r w:rsidR="00D332E3">
        <w:rPr>
          <w:b/>
          <w:noProof/>
        </w:rPr>
        <w:t xml:space="preserve">nvestigation </w:t>
      </w:r>
      <w:r w:rsidRPr="00171EF7">
        <w:rPr>
          <w:b/>
          <w:noProof/>
        </w:rPr>
        <w:t>B</w:t>
      </w:r>
      <w:r w:rsidR="00D332E3">
        <w:rPr>
          <w:b/>
          <w:noProof/>
        </w:rPr>
        <w:t>oard</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lastRenderedPageBreak/>
        <w:t xml:space="preserve">The central task </w:t>
      </w:r>
      <w:r w:rsidR="003A74A7">
        <w:rPr>
          <w:noProof/>
        </w:rPr>
        <w:t>facing</w:t>
      </w:r>
      <w:r w:rsidR="003A74A7" w:rsidRPr="00171EF7">
        <w:rPr>
          <w:noProof/>
        </w:rPr>
        <w:t xml:space="preserve"> </w:t>
      </w:r>
      <w:r w:rsidRPr="00171EF7">
        <w:rPr>
          <w:noProof/>
        </w:rPr>
        <w:t xml:space="preserve">the </w:t>
      </w:r>
      <w:r w:rsidR="003A74A7">
        <w:rPr>
          <w:noProof/>
        </w:rPr>
        <w:t>Board</w:t>
      </w:r>
      <w:r w:rsidR="00D332E3">
        <w:rPr>
          <w:noProof/>
        </w:rPr>
        <w:t>’s investigators</w:t>
      </w:r>
      <w:r w:rsidR="00F40A68">
        <w:rPr>
          <w:noProof/>
        </w:rPr>
        <w:t xml:space="preserve"> </w:t>
      </w:r>
      <w:r w:rsidRPr="00171EF7">
        <w:rPr>
          <w:noProof/>
        </w:rPr>
        <w:t xml:space="preserve">was to assemble an account of the attack from a mass of evidence relating to what happened on the day and thus make a seemingly inexplicable sequence of events explicable. The final report is a rich and multi-layered text which details the nature and significance of the evidence that was gathered and examined in the course of the investigation and sets out findings based </w:t>
      </w:r>
      <w:r>
        <w:rPr>
          <w:noProof/>
        </w:rPr>
        <w:t>upon it</w:t>
      </w:r>
      <w:r w:rsidRPr="00171EF7">
        <w:rPr>
          <w:noProof/>
        </w:rPr>
        <w:t xml:space="preserve">. As we learn from the report, the investigation was comprehensive and systematic, methodically </w:t>
      </w:r>
      <w:r w:rsidR="006F1C74">
        <w:rPr>
          <w:noProof/>
        </w:rPr>
        <w:t>building</w:t>
      </w:r>
      <w:r w:rsidR="008A723E">
        <w:rPr>
          <w:noProof/>
        </w:rPr>
        <w:t xml:space="preserve"> up</w:t>
      </w:r>
      <w:r w:rsidR="00D332E3">
        <w:rPr>
          <w:noProof/>
        </w:rPr>
        <w:t xml:space="preserve"> a picture of</w:t>
      </w:r>
      <w:r w:rsidRPr="00171EF7">
        <w:rPr>
          <w:noProof/>
        </w:rPr>
        <w:t xml:space="preserve"> the </w:t>
      </w:r>
      <w:r w:rsidR="006F1C74">
        <w:rPr>
          <w:noProof/>
        </w:rPr>
        <w:t xml:space="preserve">‘trajectory’ (Reason 1990) of the incident </w:t>
      </w:r>
      <w:r w:rsidR="00D332E3">
        <w:rPr>
          <w:noProof/>
        </w:rPr>
        <w:t>by</w:t>
      </w:r>
      <w:r w:rsidRPr="00171EF7">
        <w:rPr>
          <w:noProof/>
        </w:rPr>
        <w:t xml:space="preserve"> </w:t>
      </w:r>
      <w:r w:rsidR="00D332E3">
        <w:rPr>
          <w:noProof/>
        </w:rPr>
        <w:t>juxtaposing</w:t>
      </w:r>
      <w:r w:rsidRPr="00171EF7">
        <w:rPr>
          <w:noProof/>
        </w:rPr>
        <w:t>, among other things, video footage, flight-logs, maps of the battlefield, radio communication</w:t>
      </w:r>
      <w:r w:rsidR="00D332E3">
        <w:rPr>
          <w:noProof/>
        </w:rPr>
        <w:t xml:space="preserve"> record</w:t>
      </w:r>
      <w:r w:rsidRPr="00171EF7">
        <w:rPr>
          <w:noProof/>
        </w:rPr>
        <w:t xml:space="preserve">s, an analysis of the attack site and climatic conditions, testimony from those involved and various expert submissions, including assessments of the pilots’ physiological and psychological states before and after the attack. </w:t>
      </w:r>
      <w:r w:rsidR="006F1C74">
        <w:rPr>
          <w:noProof/>
        </w:rPr>
        <w:t>Based on the</w:t>
      </w:r>
      <w:r w:rsidRPr="00171EF7">
        <w:rPr>
          <w:noProof/>
        </w:rPr>
        <w:t xml:space="preserve"> evidence</w:t>
      </w:r>
      <w:r w:rsidR="006F1C74">
        <w:rPr>
          <w:noProof/>
        </w:rPr>
        <w:t xml:space="preserve"> </w:t>
      </w:r>
      <w:r w:rsidR="00AB04B7">
        <w:rPr>
          <w:noProof/>
        </w:rPr>
        <w:t>available to them</w:t>
      </w:r>
      <w:r w:rsidRPr="00171EF7">
        <w:rPr>
          <w:noProof/>
        </w:rPr>
        <w:t xml:space="preserve">, the </w:t>
      </w:r>
      <w:r w:rsidR="00D332E3">
        <w:rPr>
          <w:noProof/>
        </w:rPr>
        <w:t>investigators</w:t>
      </w:r>
      <w:r w:rsidR="003A74A7" w:rsidRPr="00171EF7">
        <w:rPr>
          <w:noProof/>
        </w:rPr>
        <w:t xml:space="preserve"> </w:t>
      </w:r>
      <w:r w:rsidRPr="00171EF7">
        <w:rPr>
          <w:noProof/>
        </w:rPr>
        <w:t xml:space="preserve">concluded that “the primary cause of the friendly fire incident on 28 March 2003 was target misidentification. Specifically, the </w:t>
      </w:r>
      <w:r w:rsidR="004841ED">
        <w:rPr>
          <w:noProof/>
        </w:rPr>
        <w:t>Board</w:t>
      </w:r>
      <w:r w:rsidR="004841ED" w:rsidRPr="00171EF7">
        <w:rPr>
          <w:noProof/>
        </w:rPr>
        <w:t xml:space="preserve"> </w:t>
      </w:r>
      <w:r w:rsidRPr="00171EF7">
        <w:rPr>
          <w:noProof/>
        </w:rPr>
        <w:t>found that what the pilots identified as enemy forces was in reality a United Kingdom reconnaissance patrol” (2003: 31), a conclusion which was not challenged in either of the two subsequent inquiries</w:t>
      </w:r>
      <w:r w:rsidR="003511CC">
        <w:rPr>
          <w:noProof/>
        </w:rPr>
        <w:t>.</w:t>
      </w:r>
      <w:r w:rsidRPr="00171EF7">
        <w:rPr>
          <w:noProof/>
        </w:rPr>
        <w:t xml:space="preserve"> </w:t>
      </w:r>
      <w:r w:rsidR="00117F64">
        <w:rPr>
          <w:noProof/>
        </w:rPr>
        <w:t>We will direct attention not to the</w:t>
      </w:r>
      <w:r w:rsidRPr="00171EF7">
        <w:rPr>
          <w:noProof/>
        </w:rPr>
        <w:t xml:space="preserve"> conclusion so much as the way in which the </w:t>
      </w:r>
      <w:r w:rsidR="00D332E3">
        <w:rPr>
          <w:noProof/>
        </w:rPr>
        <w:t>investigators</w:t>
      </w:r>
      <w:r w:rsidR="003A74A7" w:rsidRPr="00171EF7">
        <w:rPr>
          <w:noProof/>
        </w:rPr>
        <w:t xml:space="preserve"> </w:t>
      </w:r>
      <w:r w:rsidRPr="00171EF7">
        <w:rPr>
          <w:noProof/>
        </w:rPr>
        <w:t xml:space="preserve">sought to </w:t>
      </w:r>
      <w:r w:rsidR="00CA47A2">
        <w:rPr>
          <w:noProof/>
        </w:rPr>
        <w:t>work out</w:t>
      </w:r>
      <w:r w:rsidR="003511CC">
        <w:rPr>
          <w:noProof/>
        </w:rPr>
        <w:t xml:space="preserve"> how and</w:t>
      </w:r>
      <w:r w:rsidRPr="00171EF7">
        <w:rPr>
          <w:noProof/>
        </w:rPr>
        <w:t xml:space="preserve"> why this misidentification occurred, something that led them to focus, in particular, on events as the</w:t>
      </w:r>
      <w:r>
        <w:rPr>
          <w:noProof/>
        </w:rPr>
        <w:t>y</w:t>
      </w:r>
      <w:r w:rsidRPr="00171EF7">
        <w:rPr>
          <w:noProof/>
        </w:rPr>
        <w:t xml:space="preserve"> unfolded from the pilots</w:t>
      </w:r>
      <w:r>
        <w:rPr>
          <w:noProof/>
        </w:rPr>
        <w:t>’</w:t>
      </w:r>
      <w:r w:rsidRPr="00171EF7">
        <w:rPr>
          <w:noProof/>
        </w:rPr>
        <w:t xml:space="preserve"> point-of-view.</w:t>
      </w:r>
      <w:r w:rsidR="00E923F6">
        <w:rPr>
          <w:noProof/>
        </w:rPr>
        <w:t xml:space="preserve"> </w:t>
      </w:r>
      <w:r w:rsidR="00332B53">
        <w:rPr>
          <w:noProof/>
        </w:rPr>
        <w:t>A</w:t>
      </w:r>
      <w:r w:rsidR="00E923F6">
        <w:rPr>
          <w:noProof/>
        </w:rPr>
        <w:t xml:space="preserve">s we shall show, this involved </w:t>
      </w:r>
      <w:r w:rsidR="00332B53">
        <w:rPr>
          <w:noProof/>
        </w:rPr>
        <w:t>tracing</w:t>
      </w:r>
      <w:r w:rsidR="00E923F6">
        <w:rPr>
          <w:noProof/>
        </w:rPr>
        <w:t xml:space="preserve"> the ‘misperception’ </w:t>
      </w:r>
      <w:r w:rsidR="00332B53">
        <w:rPr>
          <w:noProof/>
        </w:rPr>
        <w:t>back to</w:t>
      </w:r>
      <w:r w:rsidR="00E923F6">
        <w:rPr>
          <w:noProof/>
        </w:rPr>
        <w:t xml:space="preserve"> the pilots’ practical and embodied ways of collaboratively working to produce a shared ‘view’ of the scene before them (Lynch 1991, A</w:t>
      </w:r>
      <w:r w:rsidR="00C6002C">
        <w:rPr>
          <w:noProof/>
        </w:rPr>
        <w:t xml:space="preserve">nderson </w:t>
      </w:r>
      <w:r w:rsidR="0074243B">
        <w:rPr>
          <w:noProof/>
        </w:rPr>
        <w:t>&amp;</w:t>
      </w:r>
      <w:r w:rsidR="0074243B" w:rsidRPr="0074243B">
        <w:rPr>
          <w:noProof/>
        </w:rPr>
        <w:t xml:space="preserve"> </w:t>
      </w:r>
      <w:r w:rsidR="0074243B">
        <w:rPr>
          <w:noProof/>
        </w:rPr>
        <w:t xml:space="preserve">Sharrock </w:t>
      </w:r>
      <w:r w:rsidR="00C6002C">
        <w:rPr>
          <w:noProof/>
        </w:rPr>
        <w:t>1993, Goodwin 1994</w:t>
      </w:r>
      <w:r w:rsidR="00E923F6">
        <w:rPr>
          <w:noProof/>
        </w:rPr>
        <w:t>, 2000,</w:t>
      </w:r>
      <w:r w:rsidR="00C6002C">
        <w:rPr>
          <w:noProof/>
        </w:rPr>
        <w:t xml:space="preserve"> Goodwin &amp; Goodwin</w:t>
      </w:r>
      <w:r w:rsidR="00E923F6">
        <w:rPr>
          <w:noProof/>
        </w:rPr>
        <w:t xml:space="preserve"> </w:t>
      </w:r>
      <w:r w:rsidR="00C6002C">
        <w:rPr>
          <w:noProof/>
        </w:rPr>
        <w:t xml:space="preserve">1996, </w:t>
      </w:r>
      <w:r w:rsidR="00E923F6">
        <w:rPr>
          <w:noProof/>
        </w:rPr>
        <w:t>Heath &amp; Luff 2000).</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We focus</w:t>
      </w:r>
      <w:r w:rsidR="008A723E">
        <w:rPr>
          <w:noProof/>
        </w:rPr>
        <w:t xml:space="preserve"> </w:t>
      </w:r>
      <w:r w:rsidRPr="00171EF7">
        <w:rPr>
          <w:noProof/>
        </w:rPr>
        <w:t xml:space="preserve">on one particular </w:t>
      </w:r>
      <w:r w:rsidR="00332B53">
        <w:rPr>
          <w:noProof/>
        </w:rPr>
        <w:t>section</w:t>
      </w:r>
      <w:r w:rsidR="00332B53" w:rsidRPr="00171EF7">
        <w:rPr>
          <w:noProof/>
        </w:rPr>
        <w:t xml:space="preserve"> </w:t>
      </w:r>
      <w:r w:rsidRPr="00171EF7">
        <w:rPr>
          <w:noProof/>
        </w:rPr>
        <w:t xml:space="preserve">of </w:t>
      </w:r>
      <w:r w:rsidR="008A723E">
        <w:rPr>
          <w:noProof/>
        </w:rPr>
        <w:t>the report</w:t>
      </w:r>
      <w:r w:rsidR="00117F64">
        <w:rPr>
          <w:noProof/>
        </w:rPr>
        <w:t>:</w:t>
      </w:r>
      <w:r w:rsidRPr="00171EF7">
        <w:rPr>
          <w:noProof/>
        </w:rPr>
        <w:t xml:space="preserve"> the testimony given by the pilots under questioning before the </w:t>
      </w:r>
      <w:r w:rsidR="00CA47A2">
        <w:rPr>
          <w:noProof/>
        </w:rPr>
        <w:t>B</w:t>
      </w:r>
      <w:r w:rsidRPr="00171EF7">
        <w:rPr>
          <w:noProof/>
        </w:rPr>
        <w:t>oard (released as a redacted appendix to the</w:t>
      </w:r>
      <w:r w:rsidR="00CA47A2">
        <w:rPr>
          <w:noProof/>
        </w:rPr>
        <w:t>ir</w:t>
      </w:r>
      <w:r w:rsidRPr="00171EF7">
        <w:rPr>
          <w:noProof/>
        </w:rPr>
        <w:t xml:space="preserve"> </w:t>
      </w:r>
      <w:r w:rsidR="003A74A7" w:rsidRPr="00171EF7">
        <w:rPr>
          <w:noProof/>
        </w:rPr>
        <w:t xml:space="preserve"> </w:t>
      </w:r>
      <w:r w:rsidRPr="00171EF7">
        <w:rPr>
          <w:noProof/>
        </w:rPr>
        <w:t>report) and the role that the cockpit video played within that testimony. There are three principal reasons for this:</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 xml:space="preserve">First, the report is the product of an investigation; it reports on results, not the investigative work which produced them. The only </w:t>
      </w:r>
      <w:r w:rsidR="00152324">
        <w:rPr>
          <w:noProof/>
        </w:rPr>
        <w:t xml:space="preserve">section </w:t>
      </w:r>
      <w:r w:rsidRPr="00171EF7">
        <w:rPr>
          <w:noProof/>
        </w:rPr>
        <w:t xml:space="preserve">within the report where we gain access to that work is in the appendix dealing with witness testimony, </w:t>
      </w:r>
      <w:r w:rsidR="00CA47A2">
        <w:rPr>
          <w:noProof/>
        </w:rPr>
        <w:t xml:space="preserve">which includes </w:t>
      </w:r>
      <w:r w:rsidRPr="00171EF7">
        <w:rPr>
          <w:noProof/>
        </w:rPr>
        <w:t xml:space="preserve">transcripts of the exchanges between the pilots and the </w:t>
      </w:r>
      <w:r w:rsidR="003511CC">
        <w:rPr>
          <w:noProof/>
        </w:rPr>
        <w:t>Board’s</w:t>
      </w:r>
      <w:r w:rsidRPr="00171EF7">
        <w:rPr>
          <w:noProof/>
        </w:rPr>
        <w:t xml:space="preserve"> </w:t>
      </w:r>
      <w:r w:rsidR="003511CC">
        <w:rPr>
          <w:noProof/>
        </w:rPr>
        <w:t>investigators</w:t>
      </w:r>
      <w:r w:rsidRPr="00171EF7">
        <w:rPr>
          <w:noProof/>
        </w:rPr>
        <w:t xml:space="preserve">. </w:t>
      </w:r>
      <w:r w:rsidR="00CA47A2">
        <w:rPr>
          <w:noProof/>
        </w:rPr>
        <w:t>Here</w:t>
      </w:r>
      <w:r w:rsidRPr="00171EF7">
        <w:rPr>
          <w:noProof/>
        </w:rPr>
        <w:t xml:space="preserve">, then, the inquiry’s work </w:t>
      </w:r>
      <w:r>
        <w:rPr>
          <w:noProof/>
        </w:rPr>
        <w:t xml:space="preserve">becomes </w:t>
      </w:r>
      <w:r w:rsidRPr="00171EF7">
        <w:rPr>
          <w:noProof/>
        </w:rPr>
        <w:t>available for analysis.</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 xml:space="preserve">Second, aside from the exchanges captured on the </w:t>
      </w:r>
      <w:r>
        <w:rPr>
          <w:noProof/>
        </w:rPr>
        <w:t xml:space="preserve">cockpit </w:t>
      </w:r>
      <w:r w:rsidRPr="00171EF7">
        <w:rPr>
          <w:noProof/>
        </w:rPr>
        <w:t xml:space="preserve">video, this is the only occasion on public record where the pilots talk directly about the incident. </w:t>
      </w:r>
      <w:r w:rsidR="0057335D">
        <w:rPr>
          <w:noProof/>
        </w:rPr>
        <w:t xml:space="preserve">Their </w:t>
      </w:r>
      <w:r w:rsidRPr="00171EF7">
        <w:rPr>
          <w:noProof/>
        </w:rPr>
        <w:t>commentaries, we suggest, afford us considerable insights, not just into the incident</w:t>
      </w:r>
      <w:r w:rsidR="003511CC">
        <w:rPr>
          <w:noProof/>
        </w:rPr>
        <w:t>,</w:t>
      </w:r>
      <w:r w:rsidRPr="00171EF7">
        <w:rPr>
          <w:noProof/>
        </w:rPr>
        <w:t xml:space="preserve"> but into how it was</w:t>
      </w:r>
      <w:r w:rsidR="00CA47A2">
        <w:rPr>
          <w:noProof/>
        </w:rPr>
        <w:t xml:space="preserve"> and could be</w:t>
      </w:r>
      <w:r w:rsidRPr="00171EF7">
        <w:rPr>
          <w:noProof/>
        </w:rPr>
        <w:t xml:space="preserve"> made sense of after the fact.</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 xml:space="preserve">Third and finally, </w:t>
      </w:r>
      <w:r w:rsidR="00152324">
        <w:rPr>
          <w:noProof/>
        </w:rPr>
        <w:t>w</w:t>
      </w:r>
      <w:r w:rsidRPr="00171EF7">
        <w:rPr>
          <w:noProof/>
        </w:rPr>
        <w:t xml:space="preserve">hat is perhaps most </w:t>
      </w:r>
      <w:r w:rsidR="003511CC">
        <w:rPr>
          <w:noProof/>
        </w:rPr>
        <w:t>striking</w:t>
      </w:r>
      <w:r w:rsidRPr="00171EF7">
        <w:rPr>
          <w:noProof/>
        </w:rPr>
        <w:t xml:space="preserve"> about the transcripts is that, in them, the pilots </w:t>
      </w:r>
      <w:r w:rsidR="002C1641">
        <w:rPr>
          <w:noProof/>
        </w:rPr>
        <w:t>and the investigato</w:t>
      </w:r>
      <w:r w:rsidR="003511CC">
        <w:rPr>
          <w:noProof/>
        </w:rPr>
        <w:t>rs treated</w:t>
      </w:r>
      <w:r w:rsidR="002C1641">
        <w:rPr>
          <w:noProof/>
        </w:rPr>
        <w:t xml:space="preserve"> </w:t>
      </w:r>
      <w:r w:rsidRPr="00171EF7">
        <w:rPr>
          <w:noProof/>
        </w:rPr>
        <w:t xml:space="preserve">the video </w:t>
      </w:r>
      <w:r w:rsidR="002C1641">
        <w:rPr>
          <w:noProof/>
        </w:rPr>
        <w:t xml:space="preserve">as in need of </w:t>
      </w:r>
      <w:r w:rsidR="003511CC">
        <w:rPr>
          <w:noProof/>
        </w:rPr>
        <w:t>further elaboration, as unable to ‘speak for itself’ (see Goodwin 1994: 615-16)</w:t>
      </w:r>
      <w:r w:rsidRPr="00171EF7">
        <w:rPr>
          <w:noProof/>
        </w:rPr>
        <w:t>. In the process</w:t>
      </w:r>
      <w:r w:rsidR="003511CC">
        <w:rPr>
          <w:noProof/>
        </w:rPr>
        <w:t xml:space="preserve"> of making the video speak</w:t>
      </w:r>
      <w:r w:rsidRPr="00171EF7">
        <w:rPr>
          <w:noProof/>
        </w:rPr>
        <w:t xml:space="preserve">, </w:t>
      </w:r>
      <w:r w:rsidR="003511CC">
        <w:rPr>
          <w:noProof/>
        </w:rPr>
        <w:t xml:space="preserve">its </w:t>
      </w:r>
      <w:r w:rsidRPr="00171EF7">
        <w:rPr>
          <w:noProof/>
        </w:rPr>
        <w:t xml:space="preserve">equivocal status as evidence </w:t>
      </w:r>
      <w:r w:rsidR="003511CC">
        <w:rPr>
          <w:noProof/>
        </w:rPr>
        <w:t>was</w:t>
      </w:r>
      <w:r w:rsidRPr="00171EF7">
        <w:rPr>
          <w:noProof/>
        </w:rPr>
        <w:t xml:space="preserve"> brought to the fore as a practical issue. </w:t>
      </w:r>
      <w:r>
        <w:rPr>
          <w:noProof/>
        </w:rPr>
        <w:t>We will</w:t>
      </w:r>
      <w:r w:rsidR="003511CC">
        <w:rPr>
          <w:noProof/>
        </w:rPr>
        <w:t xml:space="preserve"> thus</w:t>
      </w:r>
      <w:r>
        <w:rPr>
          <w:noProof/>
        </w:rPr>
        <w:t xml:space="preserve"> address our analysis to the question of the </w:t>
      </w:r>
      <w:r w:rsidRPr="00420002">
        <w:rPr>
          <w:i/>
          <w:noProof/>
        </w:rPr>
        <w:t>video-under-scrutiny</w:t>
      </w:r>
      <w:r>
        <w:rPr>
          <w:noProof/>
        </w:rPr>
        <w:t>: what, for all practical purposes, the video could legitimately be said to provide evidence of in resolving the problem of what had taken place in the air</w:t>
      </w:r>
      <w:r w:rsidRPr="00171EF7">
        <w:rPr>
          <w:noProof/>
        </w:rPr>
        <w:t xml:space="preserve">. By focusing analytical attention on the exchanges between the </w:t>
      </w:r>
      <w:r w:rsidR="00520097">
        <w:rPr>
          <w:noProof/>
        </w:rPr>
        <w:t>investigators</w:t>
      </w:r>
      <w:r w:rsidRPr="00171EF7">
        <w:rPr>
          <w:noProof/>
        </w:rPr>
        <w:t xml:space="preserve"> and the pilots, then, we stand to learn a great deal about how, under specific circumstances and in specific ways, </w:t>
      </w:r>
      <w:r w:rsidR="00152324">
        <w:rPr>
          <w:noProof/>
        </w:rPr>
        <w:t>military practice</w:t>
      </w:r>
      <w:r w:rsidRPr="00171EF7">
        <w:rPr>
          <w:noProof/>
        </w:rPr>
        <w:t xml:space="preserve"> is made, in Garfinkel’s terms, “visible-and-reportable” (Garfinkel 1967</w:t>
      </w:r>
      <w:r w:rsidR="003F778A">
        <w:rPr>
          <w:noProof/>
        </w:rPr>
        <w:t>, see also Goodwin 1994, 2000</w:t>
      </w:r>
      <w:r w:rsidRPr="00171EF7">
        <w:rPr>
          <w:noProof/>
        </w:rPr>
        <w:t>)</w:t>
      </w:r>
      <w:r w:rsidR="00493528">
        <w:rPr>
          <w:rStyle w:val="EndnoteReference"/>
          <w:noProof/>
        </w:rPr>
        <w:endnoteReference w:id="4"/>
      </w:r>
      <w:r w:rsidRPr="00171EF7">
        <w:rPr>
          <w:noProof/>
        </w:rPr>
        <w:t xml:space="preserve">. </w:t>
      </w:r>
    </w:p>
    <w:p w:rsidR="008A276B" w:rsidRDefault="008A276B">
      <w:pPr>
        <w:autoSpaceDE w:val="0"/>
        <w:autoSpaceDN w:val="0"/>
        <w:adjustRightInd w:val="0"/>
        <w:spacing w:line="480" w:lineRule="auto"/>
        <w:jc w:val="both"/>
        <w:rPr>
          <w:noProof/>
        </w:rPr>
      </w:pP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noProof/>
        </w:rPr>
      </w:pPr>
      <w:r w:rsidRPr="00171EF7">
        <w:rPr>
          <w:b/>
          <w:noProof/>
        </w:rPr>
        <w:t xml:space="preserve">The </w:t>
      </w:r>
      <w:r>
        <w:rPr>
          <w:b/>
          <w:noProof/>
        </w:rPr>
        <w:t>Video-Commentary Pairings</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pPr>
      <w:r w:rsidRPr="00171EF7">
        <w:t>In order to make th</w:t>
      </w:r>
      <w:r w:rsidR="003F778A">
        <w:t>e</w:t>
      </w:r>
      <w:r w:rsidRPr="00171EF7">
        <w:t xml:space="preserve"> work</w:t>
      </w:r>
      <w:r w:rsidR="003F778A">
        <w:t xml:space="preserve"> of </w:t>
      </w:r>
      <w:r w:rsidR="002C1641">
        <w:t>‘animating’</w:t>
      </w:r>
      <w:r w:rsidR="003F778A">
        <w:t xml:space="preserve"> events on the video</w:t>
      </w:r>
      <w:r w:rsidRPr="00171EF7">
        <w:t xml:space="preserve"> visible, </w:t>
      </w:r>
      <w:r w:rsidRPr="00171EF7">
        <w:rPr>
          <w:noProof/>
        </w:rPr>
        <w:t xml:space="preserve">our analysis draws on two publicly available sources of data: transcripts of the pilots’ testimony before the </w:t>
      </w:r>
      <w:r w:rsidR="002C1641">
        <w:rPr>
          <w:noProof/>
        </w:rPr>
        <w:t>Board</w:t>
      </w:r>
      <w:r>
        <w:rPr>
          <w:noProof/>
        </w:rPr>
        <w:t>,</w:t>
      </w:r>
      <w:r w:rsidRPr="00171EF7">
        <w:rPr>
          <w:noProof/>
        </w:rPr>
        <w:t xml:space="preserve"> and</w:t>
      </w:r>
      <w:r>
        <w:rPr>
          <w:noProof/>
        </w:rPr>
        <w:t xml:space="preserve"> a transcript</w:t>
      </w:r>
      <w:r w:rsidRPr="00171EF7">
        <w:rPr>
          <w:noProof/>
        </w:rPr>
        <w:t xml:space="preserve"> of the leaked cockpit video. </w:t>
      </w:r>
    </w:p>
    <w:p w:rsidR="008A276B" w:rsidRDefault="008A276B">
      <w:pPr>
        <w:spacing w:line="480" w:lineRule="auto"/>
        <w:jc w:val="both"/>
      </w:pPr>
    </w:p>
    <w:p w:rsidR="008A276B" w:rsidRDefault="00E50E22">
      <w:pPr>
        <w:autoSpaceDE w:val="0"/>
        <w:autoSpaceDN w:val="0"/>
        <w:adjustRightInd w:val="0"/>
        <w:spacing w:line="480" w:lineRule="auto"/>
        <w:jc w:val="both"/>
        <w:rPr>
          <w:noProof/>
        </w:rPr>
      </w:pPr>
      <w:r w:rsidRPr="00171EF7">
        <w:rPr>
          <w:noProof/>
        </w:rPr>
        <w:t xml:space="preserve">The transcripts are taken from the version of ‘Tab G’ of the </w:t>
      </w:r>
      <w:r w:rsidR="002C1641">
        <w:rPr>
          <w:noProof/>
        </w:rPr>
        <w:t>Board’s</w:t>
      </w:r>
      <w:r w:rsidR="002C1641" w:rsidRPr="00171EF7">
        <w:rPr>
          <w:noProof/>
        </w:rPr>
        <w:t xml:space="preserve"> </w:t>
      </w:r>
      <w:r w:rsidRPr="00171EF7">
        <w:rPr>
          <w:noProof/>
        </w:rPr>
        <w:t>report (USAF 2003: G1-G80),</w:t>
      </w:r>
      <w:r>
        <w:rPr>
          <w:noProof/>
        </w:rPr>
        <w:t xml:space="preserve"> labelled</w:t>
      </w:r>
      <w:r w:rsidRPr="00171EF7">
        <w:rPr>
          <w:noProof/>
        </w:rPr>
        <w:t xml:space="preserve"> ‘Witness Testimony and Statements’, that was made available through the</w:t>
      </w:r>
      <w:r w:rsidR="002C1641">
        <w:rPr>
          <w:noProof/>
        </w:rPr>
        <w:t xml:space="preserve"> UK’s</w:t>
      </w:r>
      <w:r w:rsidRPr="00171EF7">
        <w:rPr>
          <w:noProof/>
        </w:rPr>
        <w:t xml:space="preserve"> M</w:t>
      </w:r>
      <w:r w:rsidR="002C1641">
        <w:rPr>
          <w:noProof/>
        </w:rPr>
        <w:t xml:space="preserve">inistry </w:t>
      </w:r>
      <w:r w:rsidRPr="00171EF7">
        <w:rPr>
          <w:noProof/>
        </w:rPr>
        <w:t>o</w:t>
      </w:r>
      <w:r w:rsidR="002C1641">
        <w:rPr>
          <w:noProof/>
        </w:rPr>
        <w:t xml:space="preserve">f </w:t>
      </w:r>
      <w:r w:rsidRPr="00171EF7">
        <w:rPr>
          <w:noProof/>
        </w:rPr>
        <w:t>D</w:t>
      </w:r>
      <w:r w:rsidR="002C1641">
        <w:rPr>
          <w:noProof/>
        </w:rPr>
        <w:t>efence</w:t>
      </w:r>
      <w:r w:rsidRPr="00171EF7">
        <w:rPr>
          <w:noProof/>
        </w:rPr>
        <w:t xml:space="preserve"> website and which reproduces (part of) the responses the pilots</w:t>
      </w:r>
      <w:r>
        <w:rPr>
          <w:noProof/>
        </w:rPr>
        <w:t xml:space="preserve"> gave</w:t>
      </w:r>
      <w:r w:rsidRPr="00171EF7">
        <w:rPr>
          <w:noProof/>
        </w:rPr>
        <w:t xml:space="preserve"> to questioning from the </w:t>
      </w:r>
      <w:r w:rsidR="002C1641">
        <w:rPr>
          <w:noProof/>
        </w:rPr>
        <w:t>Board’s investigators</w:t>
      </w:r>
      <w:r w:rsidRPr="00171EF7">
        <w:rPr>
          <w:noProof/>
        </w:rPr>
        <w:t>. The</w:t>
      </w:r>
      <w:r>
        <w:rPr>
          <w:noProof/>
        </w:rPr>
        <w:t xml:space="preserve"> pilots</w:t>
      </w:r>
      <w:r w:rsidR="0057335D">
        <w:rPr>
          <w:noProof/>
        </w:rPr>
        <w:t xml:space="preserve"> –</w:t>
      </w:r>
      <w:r w:rsidRPr="00171EF7">
        <w:rPr>
          <w:noProof/>
        </w:rPr>
        <w:t xml:space="preserve"> call-signs POPOFF 35 and POPOFF 36</w:t>
      </w:r>
      <w:r w:rsidR="003038A3">
        <w:rPr>
          <w:noProof/>
        </w:rPr>
        <w:t>, lead and wingman respectively</w:t>
      </w:r>
      <w:r w:rsidRPr="00171EF7">
        <w:rPr>
          <w:noProof/>
        </w:rPr>
        <w:t xml:space="preserve"> </w:t>
      </w:r>
      <w:r w:rsidR="0057335D">
        <w:rPr>
          <w:noProof/>
        </w:rPr>
        <w:t xml:space="preserve">– </w:t>
      </w:r>
      <w:r w:rsidRPr="00171EF7">
        <w:rPr>
          <w:noProof/>
        </w:rPr>
        <w:t xml:space="preserve">were questioned separately. </w:t>
      </w:r>
      <w:r w:rsidR="00AA0F1C">
        <w:rPr>
          <w:noProof/>
        </w:rPr>
        <w:t>While t</w:t>
      </w:r>
      <w:r w:rsidR="003F778A">
        <w:rPr>
          <w:noProof/>
        </w:rPr>
        <w:t xml:space="preserve">his section of the report was redacted, the redactions have a specific locus, with technical references to coalition </w:t>
      </w:r>
      <w:r w:rsidR="00332B53">
        <w:rPr>
          <w:noProof/>
        </w:rPr>
        <w:t>anti-friendly-fire</w:t>
      </w:r>
      <w:r w:rsidR="003F778A">
        <w:rPr>
          <w:noProof/>
        </w:rPr>
        <w:t xml:space="preserve"> systems</w:t>
      </w:r>
      <w:r w:rsidR="0057335D">
        <w:rPr>
          <w:noProof/>
        </w:rPr>
        <w:t>,</w:t>
      </w:r>
      <w:r w:rsidR="003F778A">
        <w:rPr>
          <w:noProof/>
        </w:rPr>
        <w:t xml:space="preserve"> as well as all discussion of the rules of engagement the pilots were operating under</w:t>
      </w:r>
      <w:r w:rsidR="00AA0F1C">
        <w:rPr>
          <w:noProof/>
        </w:rPr>
        <w:t>,</w:t>
      </w:r>
      <w:r w:rsidR="003F778A">
        <w:rPr>
          <w:noProof/>
        </w:rPr>
        <w:t xml:space="preserve"> systematically deleted.</w:t>
      </w:r>
      <w:r w:rsidR="00AA0F1C">
        <w:rPr>
          <w:noProof/>
        </w:rPr>
        <w:t xml:space="preserve"> This does leave gaps, but they are limited and do not significantly </w:t>
      </w:r>
      <w:r w:rsidR="0057335D">
        <w:rPr>
          <w:noProof/>
        </w:rPr>
        <w:t>interfere with attempts to follow</w:t>
      </w:r>
      <w:r w:rsidR="00AA0F1C">
        <w:rPr>
          <w:noProof/>
        </w:rPr>
        <w:t xml:space="preserve"> the</w:t>
      </w:r>
      <w:r w:rsidR="002C1641">
        <w:rPr>
          <w:noProof/>
        </w:rPr>
        <w:t xml:space="preserve"> </w:t>
      </w:r>
      <w:r w:rsidR="00520097">
        <w:rPr>
          <w:noProof/>
        </w:rPr>
        <w:t>pilots’</w:t>
      </w:r>
      <w:r w:rsidR="00AA0F1C">
        <w:rPr>
          <w:noProof/>
        </w:rPr>
        <w:t xml:space="preserve"> testimony</w:t>
      </w:r>
      <w:r w:rsidR="002C1641">
        <w:rPr>
          <w:noProof/>
        </w:rPr>
        <w:t xml:space="preserve"> about the incident</w:t>
      </w:r>
      <w:r w:rsidR="00332B53">
        <w:rPr>
          <w:noProof/>
        </w:rPr>
        <w:t xml:space="preserve"> –</w:t>
      </w:r>
      <w:r w:rsidR="00AA0F1C">
        <w:rPr>
          <w:noProof/>
        </w:rPr>
        <w:t xml:space="preserve"> although, as the coroner </w:t>
      </w:r>
      <w:r w:rsidR="002C1641">
        <w:rPr>
          <w:noProof/>
        </w:rPr>
        <w:t>noted</w:t>
      </w:r>
      <w:r w:rsidR="00AA0F1C">
        <w:rPr>
          <w:noProof/>
        </w:rPr>
        <w:t>, wider aspects of the operational context are obscured.</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At regular intervals throughout the</w:t>
      </w:r>
      <w:r>
        <w:rPr>
          <w:noProof/>
        </w:rPr>
        <w:t>ir</w:t>
      </w:r>
      <w:r w:rsidRPr="00171EF7">
        <w:rPr>
          <w:noProof/>
        </w:rPr>
        <w:t xml:space="preserve"> testimony the pilots were asked to comment on sections of video footage</w:t>
      </w:r>
      <w:r w:rsidRPr="00171EF7">
        <w:t xml:space="preserve"> deemed by investigators to be of </w:t>
      </w:r>
      <w:r>
        <w:t>particular</w:t>
      </w:r>
      <w:r w:rsidRPr="00171EF7">
        <w:t xml:space="preserve"> significance in terms of how the incident came to unfold</w:t>
      </w:r>
      <w:r w:rsidRPr="00171EF7">
        <w:rPr>
          <w:noProof/>
        </w:rPr>
        <w:t>. As POPOFF 35’s cockpit video-recorder was not working on the day of the incident, both pilots were asked to talk to the recording taken from the heads-up-display of POPOFF 36’s A-10</w:t>
      </w:r>
      <w:r w:rsidR="0057335D">
        <w:rPr>
          <w:noProof/>
        </w:rPr>
        <w:t xml:space="preserve"> and </w:t>
      </w:r>
      <w:r w:rsidR="0057335D" w:rsidRPr="00171EF7">
        <w:rPr>
          <w:noProof/>
        </w:rPr>
        <w:t>describe what they were seeing and doing as they were seeing and doing it</w:t>
      </w:r>
      <w:r w:rsidRPr="00171EF7">
        <w:rPr>
          <w:noProof/>
        </w:rPr>
        <w:t>. The record, however, is incomplete:</w:t>
      </w:r>
      <w:r>
        <w:rPr>
          <w:noProof/>
        </w:rPr>
        <w:t xml:space="preserve"> in the report</w:t>
      </w:r>
      <w:r w:rsidRPr="00171EF7">
        <w:rPr>
          <w:noProof/>
        </w:rPr>
        <w:t xml:space="preserve"> we are not provided with transcripts of the sections of the video that the exchanges between the pilots and the </w:t>
      </w:r>
      <w:r w:rsidR="00520097">
        <w:rPr>
          <w:noProof/>
        </w:rPr>
        <w:lastRenderedPageBreak/>
        <w:t>investigators</w:t>
      </w:r>
      <w:r w:rsidRPr="00171EF7">
        <w:rPr>
          <w:noProof/>
        </w:rPr>
        <w:t xml:space="preserve"> centred upon. Instead, references to the video are glossed with the phrase: “flight recording begins”.  </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pPr>
      <w:r w:rsidRPr="00171EF7">
        <w:rPr>
          <w:noProof/>
        </w:rPr>
        <w:t>We have chosen, therefore, to</w:t>
      </w:r>
      <w:r>
        <w:rPr>
          <w:noProof/>
        </w:rPr>
        <w:t xml:space="preserve"> ‘fill out’ or</w:t>
      </w:r>
      <w:r w:rsidRPr="00171EF7">
        <w:rPr>
          <w:noProof/>
        </w:rPr>
        <w:t xml:space="preserve"> ‘complete’ the exchanges by presenting them alongside transcripts of the sections of the video under discussion. This is possible because, throughout their questioning, the </w:t>
      </w:r>
      <w:r w:rsidR="00520097">
        <w:rPr>
          <w:noProof/>
        </w:rPr>
        <w:t>investigators</w:t>
      </w:r>
      <w:r w:rsidRPr="00171EF7">
        <w:rPr>
          <w:noProof/>
        </w:rPr>
        <w:t xml:space="preserve"> specified the</w:t>
      </w:r>
      <w:r>
        <w:rPr>
          <w:noProof/>
        </w:rPr>
        <w:t xml:space="preserve"> location (i.e.</w:t>
      </w:r>
      <w:r w:rsidRPr="00171EF7">
        <w:rPr>
          <w:noProof/>
        </w:rPr>
        <w:t xml:space="preserve"> time</w:t>
      </w:r>
      <w:r>
        <w:rPr>
          <w:noProof/>
        </w:rPr>
        <w:t>)</w:t>
      </w:r>
      <w:r w:rsidRPr="00171EF7">
        <w:rPr>
          <w:noProof/>
        </w:rPr>
        <w:t xml:space="preserve"> </w:t>
      </w:r>
      <w:r>
        <w:rPr>
          <w:noProof/>
        </w:rPr>
        <w:t xml:space="preserve">of </w:t>
      </w:r>
      <w:r w:rsidRPr="00171EF7">
        <w:rPr>
          <w:noProof/>
        </w:rPr>
        <w:t xml:space="preserve">the footage </w:t>
      </w:r>
      <w:r>
        <w:rPr>
          <w:noProof/>
        </w:rPr>
        <w:t>they wanted the pilots to comment on</w:t>
      </w:r>
      <w:r w:rsidRPr="00171EF7">
        <w:rPr>
          <w:noProof/>
        </w:rPr>
        <w:t xml:space="preserve">. By cross-referencing the exchanges against a corrected version of the time-indexed transcript that accompanied the video, we have been able to reproduce the video-commentary ‘pairings’ (Garfinkel 2002) that </w:t>
      </w:r>
      <w:r>
        <w:rPr>
          <w:noProof/>
        </w:rPr>
        <w:t>were</w:t>
      </w:r>
      <w:r w:rsidRPr="00171EF7">
        <w:rPr>
          <w:noProof/>
        </w:rPr>
        <w:t xml:space="preserve"> such a prominent feature of this particular part of the inquiry. Although this </w:t>
      </w:r>
      <w:r w:rsidR="00632D61">
        <w:rPr>
          <w:noProof/>
        </w:rPr>
        <w:t>required</w:t>
      </w:r>
      <w:r w:rsidR="00C44E92">
        <w:rPr>
          <w:noProof/>
        </w:rPr>
        <w:t xml:space="preserve"> us to carry out</w:t>
      </w:r>
      <w:r w:rsidR="00632D61" w:rsidRPr="00171EF7">
        <w:rPr>
          <w:noProof/>
        </w:rPr>
        <w:t xml:space="preserve"> </w:t>
      </w:r>
      <w:r w:rsidR="003511CC">
        <w:rPr>
          <w:noProof/>
        </w:rPr>
        <w:t>reconstructive work</w:t>
      </w:r>
      <w:r w:rsidRPr="00171EF7">
        <w:rPr>
          <w:noProof/>
        </w:rPr>
        <w:t xml:space="preserve">, it is important to stress that these </w:t>
      </w:r>
      <w:r w:rsidRPr="00171EF7">
        <w:t xml:space="preserve">pairings, which provide </w:t>
      </w:r>
      <w:r>
        <w:t>much of the</w:t>
      </w:r>
      <w:r w:rsidRPr="00171EF7">
        <w:t xml:space="preserve"> focus of our analysis, are not our analytical constructs but</w:t>
      </w:r>
      <w:r>
        <w:t xml:space="preserve"> worked-up</w:t>
      </w:r>
      <w:r w:rsidRPr="00171EF7">
        <w:t xml:space="preserve"> products of the </w:t>
      </w:r>
      <w:r w:rsidR="000A0605">
        <w:t>Board</w:t>
      </w:r>
      <w:r w:rsidR="000A0605" w:rsidRPr="00171EF7">
        <w:t xml:space="preserve">’s </w:t>
      </w:r>
      <w:r w:rsidRPr="00171EF7">
        <w:t>own investigative practices.</w:t>
      </w:r>
      <w:r w:rsidR="009F4DFF">
        <w:t xml:space="preserve"> </w:t>
      </w:r>
      <w:r w:rsidR="00782FC7">
        <w:t>A</w:t>
      </w:r>
      <w:r w:rsidR="009F4DFF">
        <w:t xml:space="preserve">s Goodwin </w:t>
      </w:r>
      <w:r w:rsidR="00782FC7">
        <w:t>notes</w:t>
      </w:r>
      <w:r w:rsidR="009F4DFF">
        <w:t xml:space="preserve"> in related work</w:t>
      </w:r>
      <w:r w:rsidR="005C3BD7">
        <w:t>,</w:t>
      </w:r>
      <w:r w:rsidR="009F4DFF">
        <w:t xml:space="preserve"> and in line with ethnomethodological inquiries more broadly,</w:t>
      </w:r>
      <w:r w:rsidR="005C3BD7">
        <w:t xml:space="preserve"> </w:t>
      </w:r>
      <w:r w:rsidR="009F4DFF">
        <w:t>our study thus “</w:t>
      </w:r>
      <w:r w:rsidR="00B05B34" w:rsidRPr="00B05B34">
        <w:t>makes extensive use of the very same practices it is studying</w:t>
      </w:r>
      <w:r w:rsidR="009F4DFF" w:rsidRPr="009F4DFF">
        <w:t>”</w:t>
      </w:r>
      <w:r w:rsidR="009F4DFF">
        <w:t xml:space="preserve"> (1994: 607). </w:t>
      </w:r>
    </w:p>
    <w:p w:rsidR="00632D61" w:rsidRDefault="00632D61">
      <w:pPr>
        <w:autoSpaceDE w:val="0"/>
        <w:autoSpaceDN w:val="0"/>
        <w:adjustRightInd w:val="0"/>
        <w:spacing w:line="480" w:lineRule="auto"/>
        <w:jc w:val="both"/>
      </w:pPr>
    </w:p>
    <w:p w:rsidR="008A276B" w:rsidRDefault="00E50E22">
      <w:pPr>
        <w:autoSpaceDE w:val="0"/>
        <w:autoSpaceDN w:val="0"/>
        <w:adjustRightInd w:val="0"/>
        <w:spacing w:line="480" w:lineRule="auto"/>
        <w:jc w:val="both"/>
      </w:pPr>
      <w:r w:rsidRPr="00171EF7">
        <w:t>Unlike the FFIB</w:t>
      </w:r>
      <w:r w:rsidR="008208B5">
        <w:t xml:space="preserve"> </w:t>
      </w:r>
      <w:r w:rsidRPr="00171EF7">
        <w:t>we do not have access to the full cockpit video, which remains classified. Instead, we have that section of it which was leaked to the public and which covers what was deemed to be the approximate temporal ‘envelope’ within which the events which led up to the incident unfolded. The video consists of approximately twelve minutes of footage which begins just after the pilots have successfully completed an attack run on enemy targets and ends as the pilots make their way back to base having being informed that they had just fired on British troops.</w:t>
      </w:r>
      <w:r>
        <w:t xml:space="preserve"> Approximately four minutes separate the initial sighting of the vehicles from the first attack run.</w:t>
      </w:r>
      <w:r w:rsidRPr="00171EF7">
        <w:t xml:space="preserve"> The pairings we shall present relate specifically to this stretch of </w:t>
      </w:r>
      <w:r w:rsidRPr="00171EF7">
        <w:lastRenderedPageBreak/>
        <w:t xml:space="preserve">footage, starting at the moment in time where, in retrospect, the incident was treated as having </w:t>
      </w:r>
      <w:proofErr w:type="spellStart"/>
      <w:r w:rsidR="00AA0F1C">
        <w:rPr>
          <w:i/>
        </w:rPr>
        <w:t>analysably</w:t>
      </w:r>
      <w:proofErr w:type="spellEnd"/>
      <w:r w:rsidR="00AA0F1C" w:rsidRPr="00171EF7">
        <w:t xml:space="preserve"> </w:t>
      </w:r>
      <w:r w:rsidRPr="00171EF7">
        <w:t>begun; 13.3</w:t>
      </w:r>
      <w:r>
        <w:t>6.57</w:t>
      </w:r>
      <w:r w:rsidRPr="00171EF7">
        <w:t xml:space="preserve"> </w:t>
      </w:r>
      <w:r w:rsidR="001B2727">
        <w:t>I</w:t>
      </w:r>
      <w:r w:rsidRPr="00171EF7">
        <w:t xml:space="preserve">nternational </w:t>
      </w:r>
      <w:r w:rsidR="001B2727">
        <w:t>S</w:t>
      </w:r>
      <w:r w:rsidRPr="00171EF7">
        <w:t xml:space="preserve">tandard </w:t>
      </w:r>
      <w:r w:rsidR="001B2727">
        <w:t>T</w:t>
      </w:r>
      <w:r w:rsidRPr="00171EF7">
        <w:t>ime.</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noProof/>
        </w:rPr>
      </w:pPr>
      <w:r>
        <w:rPr>
          <w:b/>
          <w:noProof/>
        </w:rPr>
        <w:t>The Video as Evidence</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i/>
          <w:noProof/>
        </w:rPr>
      </w:pPr>
      <w:r w:rsidRPr="00B63148">
        <w:rPr>
          <w:b/>
          <w:i/>
          <w:noProof/>
        </w:rPr>
        <w:t>Interpretive transparency</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sidRPr="00171EF7">
        <w:rPr>
          <w:noProof/>
        </w:rPr>
        <w:t xml:space="preserve">For much of the </w:t>
      </w:r>
      <w:r w:rsidR="00520097">
        <w:rPr>
          <w:noProof/>
        </w:rPr>
        <w:t>pilots’</w:t>
      </w:r>
      <w:r w:rsidR="000A0605">
        <w:rPr>
          <w:noProof/>
        </w:rPr>
        <w:t xml:space="preserve"> testimony before the Board</w:t>
      </w:r>
      <w:r w:rsidRPr="00171EF7">
        <w:rPr>
          <w:noProof/>
        </w:rPr>
        <w:t>, the video was treated as a transparent resource</w:t>
      </w:r>
      <w:r w:rsidR="008D6E5F">
        <w:rPr>
          <w:noProof/>
        </w:rPr>
        <w:t xml:space="preserve"> </w:t>
      </w:r>
      <w:r w:rsidR="00C22826">
        <w:rPr>
          <w:noProof/>
        </w:rPr>
        <w:t xml:space="preserve">with </w:t>
      </w:r>
      <w:r w:rsidR="008D6E5F">
        <w:rPr>
          <w:noProof/>
        </w:rPr>
        <w:t xml:space="preserve">the camera </w:t>
      </w:r>
      <w:r w:rsidR="00C22826">
        <w:rPr>
          <w:noProof/>
        </w:rPr>
        <w:t>cast</w:t>
      </w:r>
      <w:r w:rsidR="000A0605">
        <w:rPr>
          <w:noProof/>
        </w:rPr>
        <w:t xml:space="preserve"> as</w:t>
      </w:r>
      <w:r w:rsidR="008D6E5F">
        <w:rPr>
          <w:noProof/>
        </w:rPr>
        <w:t xml:space="preserve"> an </w:t>
      </w:r>
      <w:r w:rsidR="00A07216">
        <w:rPr>
          <w:noProof/>
        </w:rPr>
        <w:t>‘</w:t>
      </w:r>
      <w:r w:rsidR="008D6E5F">
        <w:rPr>
          <w:noProof/>
        </w:rPr>
        <w:t>objective</w:t>
      </w:r>
      <w:r w:rsidR="00A07216">
        <w:rPr>
          <w:noProof/>
        </w:rPr>
        <w:t>’</w:t>
      </w:r>
      <w:r w:rsidR="008D6E5F">
        <w:rPr>
          <w:noProof/>
        </w:rPr>
        <w:t xml:space="preserve"> witness</w:t>
      </w:r>
      <w:r w:rsidRPr="00171EF7">
        <w:rPr>
          <w:noProof/>
        </w:rPr>
        <w:t xml:space="preserve">. </w:t>
      </w:r>
      <w:r>
        <w:rPr>
          <w:noProof/>
        </w:rPr>
        <w:t>The</w:t>
      </w:r>
      <w:r w:rsidR="00641565">
        <w:rPr>
          <w:noProof/>
        </w:rPr>
        <w:t xml:space="preserve"> ‘evidential transparency’</w:t>
      </w:r>
      <w:r w:rsidR="00A26A98">
        <w:rPr>
          <w:noProof/>
        </w:rPr>
        <w:t xml:space="preserve"> of the video</w:t>
      </w:r>
      <w:r w:rsidR="00641565">
        <w:rPr>
          <w:noProof/>
        </w:rPr>
        <w:t xml:space="preserve">, </w:t>
      </w:r>
      <w:r w:rsidR="00A26A98">
        <w:rPr>
          <w:noProof/>
        </w:rPr>
        <w:t>i.e.</w:t>
      </w:r>
      <w:r>
        <w:rPr>
          <w:noProof/>
        </w:rPr>
        <w:t xml:space="preserve"> </w:t>
      </w:r>
      <w:r w:rsidR="00A26A98">
        <w:rPr>
          <w:noProof/>
        </w:rPr>
        <w:t xml:space="preserve">its usably </w:t>
      </w:r>
      <w:r>
        <w:rPr>
          <w:noProof/>
        </w:rPr>
        <w:t>unproblematic</w:t>
      </w:r>
      <w:r w:rsidR="00A26A98">
        <w:rPr>
          <w:noProof/>
        </w:rPr>
        <w:t xml:space="preserve"> status as a record</w:t>
      </w:r>
      <w:r>
        <w:rPr>
          <w:noProof/>
        </w:rPr>
        <w:t xml:space="preserve"> of </w:t>
      </w:r>
      <w:r w:rsidR="00F47FDC">
        <w:rPr>
          <w:noProof/>
        </w:rPr>
        <w:t>‘</w:t>
      </w:r>
      <w:r w:rsidR="00A26A98">
        <w:rPr>
          <w:noProof/>
        </w:rPr>
        <w:t>what happened’,</w:t>
      </w:r>
      <w:r>
        <w:rPr>
          <w:noProof/>
        </w:rPr>
        <w:t xml:space="preserve"> is clearly indicated in the following three excerpts.</w:t>
      </w:r>
    </w:p>
    <w:p w:rsidR="008A276B" w:rsidRDefault="008A276B">
      <w:pPr>
        <w:autoSpaceDE w:val="0"/>
        <w:autoSpaceDN w:val="0"/>
        <w:adjustRightInd w:val="0"/>
        <w:spacing w:line="480" w:lineRule="auto"/>
        <w:jc w:val="both"/>
        <w:rPr>
          <w:noProof/>
        </w:rPr>
      </w:pPr>
    </w:p>
    <w:p w:rsidR="00B05B34" w:rsidRDefault="00E50E22" w:rsidP="00B05B34">
      <w:pPr>
        <w:spacing w:line="480" w:lineRule="auto"/>
        <w:jc w:val="both"/>
      </w:pPr>
      <w:r w:rsidRPr="00171EF7">
        <w:rPr>
          <w:b/>
          <w:noProof/>
        </w:rPr>
        <w:t xml:space="preserve">Excerpt </w:t>
      </w:r>
      <w:r>
        <w:rPr>
          <w:b/>
          <w:noProof/>
        </w:rPr>
        <w:t>one</w:t>
      </w:r>
      <w:r w:rsidRPr="00B87361">
        <w:rPr>
          <w:b/>
        </w:rPr>
        <w:t>: excerpt from</w:t>
      </w:r>
      <w:r>
        <w:rPr>
          <w:b/>
        </w:rPr>
        <w:t xml:space="preserve"> testimony</w:t>
      </w:r>
      <w:r w:rsidR="000A0605">
        <w:rPr>
          <w:b/>
        </w:rPr>
        <w:t xml:space="preserve"> </w:t>
      </w:r>
      <w:r w:rsidR="000A0605" w:rsidRPr="00171EF7">
        <w:t>(USAF 2003: G12, emphasis added)</w:t>
      </w:r>
    </w:p>
    <w:p w:rsidR="008A276B" w:rsidRDefault="008A276B">
      <w:pPr>
        <w:spacing w:line="480" w:lineRule="auto"/>
        <w:jc w:val="both"/>
        <w:rPr>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36"/>
        <w:gridCol w:w="6835"/>
      </w:tblGrid>
      <w:tr w:rsidR="000A0605" w:rsidTr="0016384B">
        <w:trPr>
          <w:trHeight w:val="3251"/>
        </w:trPr>
        <w:tc>
          <w:tcPr>
            <w:tcW w:w="0" w:type="auto"/>
          </w:tcPr>
          <w:p w:rsidR="000A0605" w:rsidRDefault="000A0605" w:rsidP="00050AA7">
            <w:pPr>
              <w:spacing w:line="480" w:lineRule="auto"/>
              <w:jc w:val="both"/>
            </w:pPr>
            <w:r>
              <w:t>Board Investigator</w:t>
            </w:r>
          </w:p>
        </w:tc>
        <w:tc>
          <w:tcPr>
            <w:tcW w:w="0" w:type="auto"/>
          </w:tcPr>
          <w:p w:rsidR="000A0605" w:rsidRDefault="000A0605" w:rsidP="00050AA7">
            <w:pPr>
              <w:spacing w:line="480" w:lineRule="auto"/>
              <w:jc w:val="both"/>
            </w:pPr>
            <w:r>
              <w:t>1</w:t>
            </w:r>
          </w:p>
          <w:p w:rsidR="000A0605" w:rsidRDefault="000A0605" w:rsidP="00050AA7">
            <w:pPr>
              <w:spacing w:line="480" w:lineRule="auto"/>
              <w:jc w:val="both"/>
            </w:pPr>
            <w:r>
              <w:t>2</w:t>
            </w:r>
          </w:p>
          <w:p w:rsidR="000A0605" w:rsidRDefault="000A0605" w:rsidP="00050AA7">
            <w:pPr>
              <w:spacing w:line="480" w:lineRule="auto"/>
              <w:jc w:val="both"/>
            </w:pPr>
            <w:r>
              <w:t>3</w:t>
            </w:r>
          </w:p>
          <w:p w:rsidR="000A0605" w:rsidRDefault="000A0605" w:rsidP="00050AA7">
            <w:pPr>
              <w:spacing w:line="480" w:lineRule="auto"/>
              <w:jc w:val="both"/>
            </w:pPr>
            <w:r>
              <w:t>4</w:t>
            </w:r>
          </w:p>
          <w:p w:rsidR="000A0605" w:rsidRDefault="000A0605" w:rsidP="00050AA7">
            <w:pPr>
              <w:spacing w:line="480" w:lineRule="auto"/>
              <w:jc w:val="both"/>
            </w:pPr>
            <w:r>
              <w:t>5</w:t>
            </w:r>
          </w:p>
          <w:p w:rsidR="000A0605" w:rsidRDefault="000A0605" w:rsidP="00050AA7">
            <w:pPr>
              <w:spacing w:line="480" w:lineRule="auto"/>
              <w:jc w:val="both"/>
            </w:pPr>
            <w:r>
              <w:t>6</w:t>
            </w:r>
          </w:p>
        </w:tc>
        <w:tc>
          <w:tcPr>
            <w:tcW w:w="6835" w:type="dxa"/>
          </w:tcPr>
          <w:p w:rsidR="000A0605" w:rsidRDefault="000A0605" w:rsidP="00050AA7">
            <w:pPr>
              <w:spacing w:line="480" w:lineRule="auto"/>
              <w:jc w:val="both"/>
            </w:pPr>
            <w:r w:rsidRPr="00171EF7">
              <w:t xml:space="preserve">What I’m </w:t>
            </w:r>
            <w:proofErr w:type="spellStart"/>
            <w:r w:rsidRPr="00171EF7">
              <w:t>gonna</w:t>
            </w:r>
            <w:proofErr w:type="spellEnd"/>
            <w:r w:rsidRPr="00171EF7">
              <w:t xml:space="preserve"> do now, is I’m going to fast forward to about 1336.</w:t>
            </w:r>
            <w:r>
              <w:t xml:space="preserve"> </w:t>
            </w:r>
            <w:r w:rsidRPr="00171EF7">
              <w:t>This is after you find ... In fact I’ll move it up to 1330, which is</w:t>
            </w:r>
            <w:r>
              <w:t xml:space="preserve"> </w:t>
            </w:r>
            <w:r w:rsidRPr="00171EF7">
              <w:t>when you find, and shortly after that engage some targets that you pick up.</w:t>
            </w:r>
            <w:r>
              <w:t xml:space="preserve"> </w:t>
            </w:r>
            <w:r w:rsidRPr="00171EF7">
              <w:t xml:space="preserve">How we’ll work this is I’ll keep playing the tape and then we’ll stop and </w:t>
            </w:r>
            <w:r w:rsidRPr="00171EF7">
              <w:rPr>
                <w:i/>
              </w:rPr>
              <w:t>I’ll be discussing some of</w:t>
            </w:r>
            <w:r>
              <w:rPr>
                <w:i/>
              </w:rPr>
              <w:t xml:space="preserve"> the</w:t>
            </w:r>
            <w:r w:rsidRPr="00171EF7">
              <w:rPr>
                <w:i/>
              </w:rPr>
              <w:t xml:space="preserve"> things we’re seeing on the tape.</w:t>
            </w:r>
          </w:p>
        </w:tc>
      </w:tr>
    </w:tbl>
    <w:p w:rsidR="008A276B" w:rsidRDefault="008A276B">
      <w:pPr>
        <w:spacing w:line="480" w:lineRule="auto"/>
        <w:jc w:val="both"/>
        <w:rPr>
          <w:noProof/>
        </w:rPr>
      </w:pPr>
    </w:p>
    <w:p w:rsidR="00B05B34" w:rsidRDefault="00E50E22" w:rsidP="00B05B34">
      <w:pPr>
        <w:spacing w:line="480" w:lineRule="auto"/>
        <w:jc w:val="both"/>
      </w:pPr>
      <w:r w:rsidRPr="00171EF7">
        <w:rPr>
          <w:b/>
          <w:noProof/>
        </w:rPr>
        <w:t xml:space="preserve">Excerpt </w:t>
      </w:r>
      <w:r>
        <w:rPr>
          <w:b/>
          <w:noProof/>
        </w:rPr>
        <w:t>two</w:t>
      </w:r>
      <w:r w:rsidRPr="00B87361">
        <w:rPr>
          <w:b/>
        </w:rPr>
        <w:t>: excerpt from</w:t>
      </w:r>
      <w:r>
        <w:rPr>
          <w:b/>
        </w:rPr>
        <w:t xml:space="preserve"> testimony</w:t>
      </w:r>
      <w:r w:rsidR="00890824">
        <w:rPr>
          <w:b/>
        </w:rPr>
        <w:t xml:space="preserve"> </w:t>
      </w:r>
      <w:r w:rsidR="00890824" w:rsidRPr="00171EF7">
        <w:t xml:space="preserve">(USAF 2003: G24, emphasis added) </w:t>
      </w:r>
    </w:p>
    <w:p w:rsidR="008A276B" w:rsidRDefault="008A276B">
      <w:pPr>
        <w:spacing w:line="480" w:lineRule="auto"/>
        <w:jc w:val="both"/>
        <w:rPr>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36"/>
        <w:gridCol w:w="6835"/>
      </w:tblGrid>
      <w:tr w:rsidR="00890824" w:rsidTr="0016384B">
        <w:trPr>
          <w:trHeight w:val="2058"/>
        </w:trPr>
        <w:tc>
          <w:tcPr>
            <w:tcW w:w="0" w:type="auto"/>
          </w:tcPr>
          <w:p w:rsidR="00890824" w:rsidRDefault="00890824" w:rsidP="00050AA7">
            <w:pPr>
              <w:spacing w:line="480" w:lineRule="auto"/>
              <w:jc w:val="both"/>
            </w:pPr>
            <w:r>
              <w:lastRenderedPageBreak/>
              <w:t>Board Investigator</w:t>
            </w:r>
          </w:p>
        </w:tc>
        <w:tc>
          <w:tcPr>
            <w:tcW w:w="0" w:type="auto"/>
          </w:tcPr>
          <w:p w:rsidR="00890824" w:rsidRDefault="00890824" w:rsidP="00050AA7">
            <w:pPr>
              <w:spacing w:line="480" w:lineRule="auto"/>
              <w:jc w:val="both"/>
            </w:pPr>
            <w:r>
              <w:t>1</w:t>
            </w:r>
          </w:p>
          <w:p w:rsidR="00890824" w:rsidRDefault="00890824" w:rsidP="00050AA7">
            <w:pPr>
              <w:spacing w:line="480" w:lineRule="auto"/>
              <w:jc w:val="both"/>
            </w:pPr>
            <w:r>
              <w:t>2</w:t>
            </w:r>
          </w:p>
          <w:p w:rsidR="00890824" w:rsidRDefault="00890824" w:rsidP="00050AA7">
            <w:pPr>
              <w:spacing w:line="480" w:lineRule="auto"/>
              <w:jc w:val="both"/>
            </w:pPr>
            <w:r>
              <w:t>3</w:t>
            </w:r>
          </w:p>
          <w:p w:rsidR="00890824" w:rsidRDefault="00890824" w:rsidP="00050AA7">
            <w:pPr>
              <w:spacing w:line="480" w:lineRule="auto"/>
              <w:jc w:val="both"/>
            </w:pPr>
            <w:r>
              <w:t>4</w:t>
            </w:r>
          </w:p>
        </w:tc>
        <w:tc>
          <w:tcPr>
            <w:tcW w:w="6835" w:type="dxa"/>
          </w:tcPr>
          <w:p w:rsidR="00890824" w:rsidRDefault="00890824" w:rsidP="00050AA7">
            <w:pPr>
              <w:spacing w:line="480" w:lineRule="auto"/>
              <w:jc w:val="both"/>
            </w:pPr>
            <w:r w:rsidRPr="00171EF7">
              <w:rPr>
                <w:i/>
              </w:rPr>
              <w:t>Looking at the tape</w:t>
            </w:r>
            <w:r w:rsidRPr="00171EF7">
              <w:t xml:space="preserve">, it looks like it would be maybe just some scattered clouds off in the distance. </w:t>
            </w:r>
            <w:r w:rsidRPr="00E7111D">
              <w:rPr>
                <w:i/>
              </w:rPr>
              <w:t>Clear vis</w:t>
            </w:r>
            <w:r>
              <w:rPr>
                <w:sz w:val="22"/>
              </w:rPr>
              <w:t xml:space="preserve"> [‘visibility’]</w:t>
            </w:r>
            <w:r w:rsidRPr="00171EF7">
              <w:t>, probably at least I would say seven miles and I don’t know about the winds but would you say that that is an accurate representation?</w:t>
            </w:r>
          </w:p>
        </w:tc>
      </w:tr>
      <w:tr w:rsidR="00890824" w:rsidTr="0016384B">
        <w:trPr>
          <w:trHeight w:val="403"/>
        </w:trPr>
        <w:tc>
          <w:tcPr>
            <w:tcW w:w="0" w:type="auto"/>
          </w:tcPr>
          <w:p w:rsidR="00890824" w:rsidRDefault="00890824" w:rsidP="00050AA7">
            <w:pPr>
              <w:spacing w:line="480" w:lineRule="auto"/>
              <w:jc w:val="both"/>
            </w:pPr>
            <w:r w:rsidRPr="00171EF7">
              <w:t>POPOFF3</w:t>
            </w:r>
            <w:r>
              <w:t>6</w:t>
            </w:r>
          </w:p>
        </w:tc>
        <w:tc>
          <w:tcPr>
            <w:tcW w:w="0" w:type="auto"/>
          </w:tcPr>
          <w:p w:rsidR="00890824" w:rsidRDefault="00890824" w:rsidP="00050AA7">
            <w:pPr>
              <w:spacing w:line="480" w:lineRule="auto"/>
              <w:jc w:val="both"/>
            </w:pPr>
            <w:r>
              <w:t>5</w:t>
            </w:r>
          </w:p>
        </w:tc>
        <w:tc>
          <w:tcPr>
            <w:tcW w:w="6835" w:type="dxa"/>
          </w:tcPr>
          <w:p w:rsidR="00890824" w:rsidRPr="00171EF7" w:rsidRDefault="00890824" w:rsidP="00050AA7">
            <w:pPr>
              <w:spacing w:line="480" w:lineRule="auto"/>
              <w:jc w:val="both"/>
              <w:rPr>
                <w:i/>
              </w:rPr>
            </w:pPr>
            <w:r w:rsidRPr="00171EF7">
              <w:t>Yes, definitely.</w:t>
            </w:r>
          </w:p>
        </w:tc>
      </w:tr>
      <w:tr w:rsidR="00890824" w:rsidTr="0016384B">
        <w:trPr>
          <w:trHeight w:val="403"/>
        </w:trPr>
        <w:tc>
          <w:tcPr>
            <w:tcW w:w="0" w:type="auto"/>
          </w:tcPr>
          <w:p w:rsidR="00890824" w:rsidRPr="00171EF7" w:rsidRDefault="00890824" w:rsidP="00050AA7">
            <w:pPr>
              <w:spacing w:line="480" w:lineRule="auto"/>
              <w:jc w:val="both"/>
            </w:pPr>
            <w:r>
              <w:t>Board Investigator</w:t>
            </w:r>
          </w:p>
        </w:tc>
        <w:tc>
          <w:tcPr>
            <w:tcW w:w="0" w:type="auto"/>
          </w:tcPr>
          <w:p w:rsidR="00890824" w:rsidRDefault="00890824" w:rsidP="00050AA7">
            <w:pPr>
              <w:spacing w:line="480" w:lineRule="auto"/>
              <w:jc w:val="both"/>
            </w:pPr>
            <w:r>
              <w:t>6</w:t>
            </w:r>
          </w:p>
        </w:tc>
        <w:tc>
          <w:tcPr>
            <w:tcW w:w="6835" w:type="dxa"/>
          </w:tcPr>
          <w:p w:rsidR="00890824" w:rsidRPr="00171EF7" w:rsidRDefault="00890824" w:rsidP="00050AA7">
            <w:pPr>
              <w:spacing w:line="480" w:lineRule="auto"/>
              <w:jc w:val="both"/>
            </w:pPr>
            <w:r w:rsidRPr="00171EF7">
              <w:t xml:space="preserve">Clear </w:t>
            </w:r>
            <w:proofErr w:type="gramStart"/>
            <w:r w:rsidRPr="00171EF7">
              <w:t>vis,</w:t>
            </w:r>
            <w:proofErr w:type="gramEnd"/>
            <w:r w:rsidRPr="00171EF7">
              <w:t xml:space="preserve"> and no cloud cover?</w:t>
            </w:r>
          </w:p>
        </w:tc>
      </w:tr>
      <w:tr w:rsidR="00890824" w:rsidTr="0016384B">
        <w:trPr>
          <w:trHeight w:val="403"/>
        </w:trPr>
        <w:tc>
          <w:tcPr>
            <w:tcW w:w="0" w:type="auto"/>
          </w:tcPr>
          <w:p w:rsidR="00890824" w:rsidRDefault="00890824" w:rsidP="00050AA7">
            <w:pPr>
              <w:spacing w:line="480" w:lineRule="auto"/>
              <w:jc w:val="both"/>
            </w:pPr>
            <w:r w:rsidRPr="00171EF7">
              <w:t>POPOFF36</w:t>
            </w:r>
          </w:p>
        </w:tc>
        <w:tc>
          <w:tcPr>
            <w:tcW w:w="0" w:type="auto"/>
          </w:tcPr>
          <w:p w:rsidR="00890824" w:rsidRDefault="00890824" w:rsidP="00050AA7">
            <w:pPr>
              <w:spacing w:line="480" w:lineRule="auto"/>
              <w:jc w:val="both"/>
            </w:pPr>
            <w:r>
              <w:t>7</w:t>
            </w:r>
          </w:p>
        </w:tc>
        <w:tc>
          <w:tcPr>
            <w:tcW w:w="6835" w:type="dxa"/>
          </w:tcPr>
          <w:p w:rsidR="00890824" w:rsidRPr="00171EF7" w:rsidRDefault="00890824" w:rsidP="00050AA7">
            <w:pPr>
              <w:spacing w:line="480" w:lineRule="auto"/>
              <w:jc w:val="both"/>
            </w:pPr>
            <w:r w:rsidRPr="00171EF7">
              <w:t>Right.</w:t>
            </w:r>
            <w:r w:rsidRPr="00171EF7">
              <w:tab/>
            </w:r>
          </w:p>
        </w:tc>
      </w:tr>
    </w:tbl>
    <w:p w:rsidR="008A276B" w:rsidRDefault="00890824">
      <w:pPr>
        <w:spacing w:line="480" w:lineRule="auto"/>
        <w:jc w:val="both"/>
        <w:rPr>
          <w:noProof/>
        </w:rPr>
      </w:pPr>
      <w:r w:rsidRPr="00171EF7" w:rsidDel="00890824">
        <w:t xml:space="preserve"> </w:t>
      </w:r>
    </w:p>
    <w:p w:rsidR="00B05B34" w:rsidRDefault="00E50E22" w:rsidP="00B05B34">
      <w:pPr>
        <w:spacing w:line="480" w:lineRule="auto"/>
        <w:jc w:val="both"/>
      </w:pPr>
      <w:r w:rsidRPr="00AA7DF8">
        <w:rPr>
          <w:b/>
          <w:noProof/>
        </w:rPr>
        <w:t xml:space="preserve">Excerpt </w:t>
      </w:r>
      <w:r>
        <w:rPr>
          <w:b/>
          <w:noProof/>
        </w:rPr>
        <w:t>t</w:t>
      </w:r>
      <w:r w:rsidRPr="00AA7DF8">
        <w:rPr>
          <w:b/>
          <w:noProof/>
        </w:rPr>
        <w:t>hree</w:t>
      </w:r>
      <w:r w:rsidRPr="00B87361">
        <w:rPr>
          <w:b/>
        </w:rPr>
        <w:t>: excerpt from</w:t>
      </w:r>
      <w:r>
        <w:rPr>
          <w:b/>
        </w:rPr>
        <w:t xml:space="preserve"> </w:t>
      </w:r>
      <w:proofErr w:type="gramStart"/>
      <w:r>
        <w:rPr>
          <w:b/>
        </w:rPr>
        <w:t>testimony</w:t>
      </w:r>
      <w:r w:rsidR="00890824" w:rsidRPr="002E40B1">
        <w:t>(</w:t>
      </w:r>
      <w:proofErr w:type="gramEnd"/>
      <w:r w:rsidR="00890824" w:rsidRPr="008174EC">
        <w:t xml:space="preserve">USAF 2003: </w:t>
      </w:r>
      <w:r w:rsidR="00890824" w:rsidRPr="002E40B1">
        <w:t xml:space="preserve">G38, emphasis added) </w:t>
      </w:r>
    </w:p>
    <w:p w:rsidR="008A276B" w:rsidRDefault="008A276B">
      <w:pPr>
        <w:spacing w:line="480" w:lineRule="auto"/>
        <w:jc w:val="both"/>
        <w:rPr>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36"/>
        <w:gridCol w:w="6835"/>
      </w:tblGrid>
      <w:tr w:rsidR="00890824" w:rsidRPr="00171EF7" w:rsidTr="0016384B">
        <w:trPr>
          <w:trHeight w:val="403"/>
        </w:trPr>
        <w:tc>
          <w:tcPr>
            <w:tcW w:w="0" w:type="auto"/>
          </w:tcPr>
          <w:p w:rsidR="00890824" w:rsidRPr="00171EF7" w:rsidRDefault="00890824" w:rsidP="00050AA7">
            <w:pPr>
              <w:spacing w:line="480" w:lineRule="auto"/>
              <w:jc w:val="both"/>
            </w:pPr>
            <w:r>
              <w:t>Board Investigator</w:t>
            </w:r>
          </w:p>
        </w:tc>
        <w:tc>
          <w:tcPr>
            <w:tcW w:w="0" w:type="auto"/>
          </w:tcPr>
          <w:p w:rsidR="00890824" w:rsidRDefault="00890824" w:rsidP="00050AA7">
            <w:pPr>
              <w:spacing w:line="480" w:lineRule="auto"/>
              <w:jc w:val="both"/>
            </w:pPr>
            <w:r>
              <w:t>1</w:t>
            </w:r>
          </w:p>
          <w:p w:rsidR="00890824" w:rsidRDefault="00890824" w:rsidP="00050AA7">
            <w:pPr>
              <w:spacing w:line="480" w:lineRule="auto"/>
              <w:jc w:val="both"/>
            </w:pPr>
            <w:r>
              <w:t>2</w:t>
            </w:r>
          </w:p>
        </w:tc>
        <w:tc>
          <w:tcPr>
            <w:tcW w:w="6835" w:type="dxa"/>
          </w:tcPr>
          <w:p w:rsidR="00890824" w:rsidRPr="00171EF7" w:rsidRDefault="00890824" w:rsidP="00050AA7">
            <w:pPr>
              <w:spacing w:line="480" w:lineRule="auto"/>
              <w:jc w:val="both"/>
            </w:pPr>
            <w:r w:rsidRPr="002E40B1">
              <w:t xml:space="preserve">Without playing it, </w:t>
            </w:r>
            <w:r w:rsidRPr="002E40B1">
              <w:rPr>
                <w:i/>
              </w:rPr>
              <w:t>he actually does describe them again</w:t>
            </w:r>
            <w:r w:rsidRPr="002E40B1">
              <w:t>, matching that same description. And then...</w:t>
            </w:r>
          </w:p>
        </w:tc>
      </w:tr>
    </w:tbl>
    <w:p w:rsidR="008A276B" w:rsidRDefault="00890824">
      <w:pPr>
        <w:spacing w:line="480" w:lineRule="auto"/>
        <w:jc w:val="both"/>
        <w:rPr>
          <w:noProof/>
        </w:rPr>
      </w:pPr>
      <w:r w:rsidRPr="002E40B1" w:rsidDel="00890824">
        <w:t xml:space="preserve"> </w:t>
      </w:r>
    </w:p>
    <w:p w:rsidR="008A276B" w:rsidRDefault="00E50E22">
      <w:pPr>
        <w:suppressLineNumbers/>
        <w:spacing w:line="480" w:lineRule="auto"/>
        <w:jc w:val="both"/>
      </w:pPr>
      <w:r>
        <w:t xml:space="preserve">In excerpts one, two and three, ‘what the video shows’ is being treated as a matter of what ‘anyone’ could hear and see (Sacks 1984), to the point that the </w:t>
      </w:r>
      <w:r w:rsidR="00890824">
        <w:t xml:space="preserve">investigator </w:t>
      </w:r>
      <w:r>
        <w:t>is able to anticipate POPOFF 35’s own ‘seeing’ of what he is about to show (excerpt one</w:t>
      </w:r>
      <w:r w:rsidR="00890824">
        <w:t>, lines 5-6</w:t>
      </w:r>
      <w:r>
        <w:t>) and demonstrate that it is possible for an informed onlooker to formulate assessments of the video based upon inferences drawn from the available materials (excerpt two</w:t>
      </w:r>
      <w:r w:rsidR="00890824">
        <w:t>, lines 1-2</w:t>
      </w:r>
      <w:r>
        <w:t xml:space="preserve">). The video is therefore being treated as something that is available for all parties present to inspect, consider and pass judgement upon. In exchanges </w:t>
      </w:r>
      <w:r w:rsidR="00C82AA2">
        <w:t>such as these</w:t>
      </w:r>
      <w:r>
        <w:t>,</w:t>
      </w:r>
      <w:r w:rsidR="00C82AA2">
        <w:t xml:space="preserve"> which presuppose the transparent character of the events on tape,</w:t>
      </w:r>
      <w:r>
        <w:t xml:space="preserve"> the public availability of the video as evidence served to constrain the pilots’ responses, interactionally guiding their testimony down pre-established interpretive pathways determined prior to hearing their testimony. For example, t</w:t>
      </w:r>
      <w:r w:rsidRPr="000C7206">
        <w:t xml:space="preserve">he </w:t>
      </w:r>
      <w:r w:rsidR="00890824">
        <w:t xml:space="preserve">investigator’s </w:t>
      </w:r>
      <w:r>
        <w:t>preface to the instructions</w:t>
      </w:r>
      <w:r w:rsidRPr="000C7206">
        <w:t xml:space="preserve"> in excerpt one</w:t>
      </w:r>
      <w:r>
        <w:t>,</w:t>
      </w:r>
      <w:r w:rsidRPr="000C7206">
        <w:t xml:space="preserve"> “I’ll move it [the video] up to 1330, which is when you find, and shortly after that engage some targets that you pick up”</w:t>
      </w:r>
      <w:r w:rsidR="00890824">
        <w:t xml:space="preserve"> </w:t>
      </w:r>
      <w:r w:rsidR="00890824">
        <w:lastRenderedPageBreak/>
        <w:t>(lines 2-4)</w:t>
      </w:r>
      <w:r>
        <w:t>, along with his “</w:t>
      </w:r>
      <w:r w:rsidRPr="00AA7DF8">
        <w:t>he ac</w:t>
      </w:r>
      <w:r>
        <w:t>tually does describe them again” in excerpt three</w:t>
      </w:r>
      <w:r w:rsidR="00890824">
        <w:t xml:space="preserve"> (line 1)</w:t>
      </w:r>
      <w:r>
        <w:t>, not only show us that the video had been viewed in advance but that (at least in the particular sections in question) its import had been unproblematically grasped in advance as well.</w:t>
      </w:r>
    </w:p>
    <w:p w:rsidR="008A276B" w:rsidRDefault="008A276B">
      <w:pPr>
        <w:suppressLineNumbers/>
        <w:spacing w:line="480" w:lineRule="auto"/>
        <w:jc w:val="both"/>
      </w:pPr>
    </w:p>
    <w:p w:rsidR="008A276B" w:rsidRDefault="00E50E22">
      <w:pPr>
        <w:suppressLineNumbers/>
        <w:spacing w:line="480" w:lineRule="auto"/>
        <w:jc w:val="both"/>
        <w:rPr>
          <w:b/>
        </w:rPr>
      </w:pPr>
      <w:r w:rsidRPr="00B63148">
        <w:rPr>
          <w:b/>
          <w:i/>
        </w:rPr>
        <w:t>The</w:t>
      </w:r>
      <w:r>
        <w:rPr>
          <w:b/>
          <w:i/>
        </w:rPr>
        <w:t xml:space="preserve"> </w:t>
      </w:r>
      <w:r w:rsidRPr="00B63148">
        <w:rPr>
          <w:b/>
          <w:i/>
        </w:rPr>
        <w:t>unavailability of language-in-use</w:t>
      </w:r>
      <w:r w:rsidRPr="00F470B9">
        <w:rPr>
          <w:rStyle w:val="EndnoteReference"/>
          <w:b/>
        </w:rPr>
        <w:endnoteReference w:id="5"/>
      </w:r>
    </w:p>
    <w:p w:rsidR="008A276B" w:rsidRDefault="008A276B">
      <w:pPr>
        <w:suppressLineNumbers/>
        <w:spacing w:line="480" w:lineRule="auto"/>
        <w:jc w:val="both"/>
      </w:pPr>
    </w:p>
    <w:p w:rsidR="008A276B" w:rsidRDefault="00451E61">
      <w:pPr>
        <w:suppressLineNumbers/>
        <w:spacing w:line="480" w:lineRule="auto"/>
        <w:jc w:val="both"/>
      </w:pPr>
      <w:r>
        <w:t>A</w:t>
      </w:r>
      <w:r w:rsidR="00E50E22">
        <w:t xml:space="preserve">s the questioning came to focus more on the phases of the action surrounding the incident itself, it became progressively more difficult to treat the video as unproblematically transparent, with the </w:t>
      </w:r>
      <w:r w:rsidR="001A43F9">
        <w:t xml:space="preserve">investigators </w:t>
      </w:r>
      <w:r w:rsidR="00E50E22">
        <w:t xml:space="preserve">encountering and seeking to resolve different kinds of impasse connected with </w:t>
      </w:r>
      <w:r w:rsidR="000268C9">
        <w:t xml:space="preserve">interpreting </w:t>
      </w:r>
      <w:r w:rsidR="001A43F9">
        <w:t>events on screen</w:t>
      </w:r>
      <w:r w:rsidR="00E50E22">
        <w:t xml:space="preserve">. Dealing with these problems required a different kind of interaction from the kind of confirmatory ‘say what you see’ exchange seen in excerpts one, two and three. </w:t>
      </w:r>
    </w:p>
    <w:p w:rsidR="008A276B" w:rsidRDefault="008A276B">
      <w:pPr>
        <w:suppressLineNumbers/>
        <w:spacing w:line="480" w:lineRule="auto"/>
        <w:jc w:val="both"/>
      </w:pPr>
    </w:p>
    <w:p w:rsidR="008A276B" w:rsidRDefault="00E50E22">
      <w:pPr>
        <w:suppressLineNumbers/>
        <w:spacing w:line="480" w:lineRule="auto"/>
        <w:jc w:val="both"/>
      </w:pPr>
      <w:r>
        <w:t>One set of difficulties stemmed from the opacity of the pilots’ language-in-use. As Lynch (1991</w:t>
      </w:r>
      <w:r w:rsidR="00C6002C">
        <w:t>, 1993</w:t>
      </w:r>
      <w:r>
        <w:t xml:space="preserve">) </w:t>
      </w:r>
      <w:r w:rsidR="00C6002C">
        <w:t xml:space="preserve">for instance has </w:t>
      </w:r>
      <w:r>
        <w:t>noted, participants in the midst of collaborative activities do not produce their exchanges for the benefits of an overhearing audience. The result is that it can be very difficult to recover the sense of what is being said at any given moment in time. Excerpt four (a) and (b) provide an example.</w:t>
      </w:r>
    </w:p>
    <w:p w:rsidR="008A276B" w:rsidRDefault="008A276B">
      <w:pPr>
        <w:suppressLineNumbers/>
        <w:spacing w:line="480" w:lineRule="auto"/>
        <w:jc w:val="both"/>
      </w:pPr>
    </w:p>
    <w:p w:rsidR="008A276B" w:rsidRDefault="00E50E22">
      <w:pPr>
        <w:suppressLineNumbers/>
        <w:spacing w:line="480" w:lineRule="auto"/>
        <w:jc w:val="both"/>
        <w:rPr>
          <w:b/>
        </w:rPr>
      </w:pPr>
      <w:r w:rsidRPr="00B87361">
        <w:rPr>
          <w:b/>
        </w:rPr>
        <w:t>Excerpt four (a): excerpt from cockpit video</w:t>
      </w:r>
      <w:r>
        <w:rPr>
          <w:rStyle w:val="EndnoteReference"/>
          <w:b/>
        </w:rPr>
        <w:endnoteReference w:id="6"/>
      </w:r>
    </w:p>
    <w:p w:rsidR="008A276B" w:rsidRDefault="008A276B">
      <w:pPr>
        <w:suppressLineNumbers/>
        <w:spacing w:line="480" w:lineRule="auto"/>
        <w:jc w:val="both"/>
      </w:pPr>
    </w:p>
    <w:tbl>
      <w:tblPr>
        <w:tblW w:w="9180" w:type="dxa"/>
        <w:tblLook w:val="04A0" w:firstRow="1" w:lastRow="0" w:firstColumn="1" w:lastColumn="0" w:noHBand="0" w:noVBand="1"/>
      </w:tblPr>
      <w:tblGrid>
        <w:gridCol w:w="516"/>
        <w:gridCol w:w="1799"/>
        <w:gridCol w:w="2738"/>
        <w:gridCol w:w="1259"/>
        <w:gridCol w:w="2868"/>
      </w:tblGrid>
      <w:tr w:rsidR="00E50E22" w:rsidRPr="007277BE" w:rsidTr="00890824">
        <w:tc>
          <w:tcPr>
            <w:tcW w:w="516" w:type="dxa"/>
          </w:tcPr>
          <w:p w:rsidR="008A276B" w:rsidRDefault="008A276B">
            <w:pPr>
              <w:pStyle w:val="NormalWeb"/>
              <w:spacing w:before="0" w:beforeAutospacing="0" w:after="0" w:afterAutospacing="0" w:line="480" w:lineRule="auto"/>
              <w:jc w:val="both"/>
              <w:rPr>
                <w:sz w:val="20"/>
                <w:szCs w:val="20"/>
              </w:rPr>
            </w:pPr>
          </w:p>
        </w:tc>
        <w:tc>
          <w:tcPr>
            <w:tcW w:w="1799" w:type="dxa"/>
          </w:tcPr>
          <w:p w:rsidR="008A276B" w:rsidRDefault="008A276B">
            <w:pPr>
              <w:pStyle w:val="NormalWeb"/>
              <w:spacing w:before="0" w:beforeAutospacing="0" w:after="0" w:afterAutospacing="0" w:line="480" w:lineRule="auto"/>
              <w:jc w:val="both"/>
              <w:rPr>
                <w:sz w:val="20"/>
                <w:szCs w:val="20"/>
              </w:rPr>
            </w:pPr>
          </w:p>
        </w:tc>
        <w:tc>
          <w:tcPr>
            <w:tcW w:w="2738" w:type="dxa"/>
          </w:tcPr>
          <w:p w:rsidR="008A276B" w:rsidRDefault="00E50E22">
            <w:pPr>
              <w:pStyle w:val="NormalWeb"/>
              <w:spacing w:before="0" w:beforeAutospacing="0" w:after="0" w:afterAutospacing="0" w:line="480" w:lineRule="auto"/>
              <w:jc w:val="both"/>
              <w:rPr>
                <w:sz w:val="20"/>
                <w:szCs w:val="20"/>
              </w:rPr>
            </w:pPr>
            <w:r w:rsidRPr="00667FD7">
              <w:rPr>
                <w:b/>
                <w:sz w:val="20"/>
                <w:szCs w:val="20"/>
              </w:rPr>
              <w:t>Pilot-Ground</w:t>
            </w:r>
          </w:p>
        </w:tc>
        <w:tc>
          <w:tcPr>
            <w:tcW w:w="1259" w:type="dxa"/>
          </w:tcPr>
          <w:p w:rsidR="008A276B" w:rsidRDefault="008A276B">
            <w:pPr>
              <w:pStyle w:val="NormalWeb"/>
              <w:spacing w:before="0" w:beforeAutospacing="0" w:after="0" w:afterAutospacing="0" w:line="480" w:lineRule="auto"/>
              <w:jc w:val="both"/>
              <w:rPr>
                <w:sz w:val="20"/>
                <w:szCs w:val="20"/>
              </w:rPr>
            </w:pPr>
          </w:p>
        </w:tc>
        <w:tc>
          <w:tcPr>
            <w:tcW w:w="2868" w:type="dxa"/>
          </w:tcPr>
          <w:p w:rsidR="008A276B" w:rsidRDefault="00E50E22">
            <w:pPr>
              <w:pStyle w:val="NormalWeb"/>
              <w:spacing w:before="0" w:beforeAutospacing="0" w:after="0" w:afterAutospacing="0" w:line="480" w:lineRule="auto"/>
              <w:jc w:val="both"/>
              <w:rPr>
                <w:sz w:val="20"/>
                <w:szCs w:val="20"/>
              </w:rPr>
            </w:pPr>
            <w:r w:rsidRPr="00667FD7">
              <w:rPr>
                <w:b/>
                <w:sz w:val="20"/>
                <w:szCs w:val="20"/>
              </w:rPr>
              <w:t>Pilot-Pilot</w:t>
            </w:r>
          </w:p>
        </w:tc>
      </w:tr>
      <w:tr w:rsidR="00E50E22" w:rsidRPr="007277BE" w:rsidTr="00890824">
        <w:tc>
          <w:tcPr>
            <w:tcW w:w="516" w:type="dxa"/>
          </w:tcPr>
          <w:p w:rsidR="00E50E22" w:rsidRDefault="00E50E22" w:rsidP="003A74A7">
            <w:pPr>
              <w:pStyle w:val="NormalWeb"/>
              <w:spacing w:before="0" w:beforeAutospacing="0" w:after="0" w:afterAutospacing="0" w:line="480" w:lineRule="auto"/>
              <w:jc w:val="both"/>
              <w:rPr>
                <w:sz w:val="20"/>
                <w:szCs w:val="20"/>
              </w:rPr>
            </w:pPr>
            <w:r>
              <w:rPr>
                <w:sz w:val="20"/>
                <w:szCs w:val="20"/>
              </w:rPr>
              <w:t>1</w:t>
            </w:r>
          </w:p>
          <w:p w:rsidR="00890824" w:rsidRDefault="00890824" w:rsidP="003A74A7">
            <w:pPr>
              <w:pStyle w:val="NormalWeb"/>
              <w:spacing w:before="0" w:beforeAutospacing="0" w:after="0" w:afterAutospacing="0" w:line="480" w:lineRule="auto"/>
              <w:jc w:val="both"/>
              <w:rPr>
                <w:sz w:val="20"/>
                <w:szCs w:val="20"/>
              </w:rPr>
            </w:pPr>
            <w:r>
              <w:rPr>
                <w:sz w:val="20"/>
                <w:szCs w:val="20"/>
              </w:rPr>
              <w:t>2</w:t>
            </w:r>
          </w:p>
          <w:p w:rsidR="00890824" w:rsidRDefault="00890824" w:rsidP="003A74A7">
            <w:pPr>
              <w:pStyle w:val="NormalWeb"/>
              <w:spacing w:before="0" w:beforeAutospacing="0" w:after="0" w:afterAutospacing="0" w:line="480" w:lineRule="auto"/>
              <w:jc w:val="both"/>
              <w:rPr>
                <w:sz w:val="20"/>
                <w:szCs w:val="20"/>
              </w:rPr>
            </w:pPr>
            <w:r>
              <w:rPr>
                <w:sz w:val="20"/>
                <w:szCs w:val="20"/>
              </w:rPr>
              <w:t>3</w:t>
            </w:r>
          </w:p>
          <w:p w:rsidR="00890824" w:rsidRDefault="00890824" w:rsidP="003A74A7">
            <w:pPr>
              <w:pStyle w:val="NormalWeb"/>
              <w:spacing w:before="0" w:beforeAutospacing="0" w:after="0" w:afterAutospacing="0" w:line="480" w:lineRule="auto"/>
              <w:jc w:val="both"/>
              <w:rPr>
                <w:sz w:val="20"/>
                <w:szCs w:val="20"/>
              </w:rPr>
            </w:pPr>
            <w:r>
              <w:rPr>
                <w:sz w:val="20"/>
                <w:szCs w:val="20"/>
              </w:rPr>
              <w:t>4</w:t>
            </w:r>
          </w:p>
        </w:tc>
        <w:tc>
          <w:tcPr>
            <w:tcW w:w="1799" w:type="dxa"/>
          </w:tcPr>
          <w:p w:rsidR="00E50E22" w:rsidRDefault="00E50E22" w:rsidP="003A74A7">
            <w:pPr>
              <w:pStyle w:val="NormalWeb"/>
              <w:spacing w:before="0" w:beforeAutospacing="0" w:after="0" w:afterAutospacing="0" w:line="480" w:lineRule="auto"/>
              <w:jc w:val="both"/>
              <w:rPr>
                <w:sz w:val="20"/>
                <w:szCs w:val="20"/>
              </w:rPr>
            </w:pPr>
          </w:p>
        </w:tc>
        <w:tc>
          <w:tcPr>
            <w:tcW w:w="2738" w:type="dxa"/>
          </w:tcPr>
          <w:p w:rsidR="00E50E22" w:rsidRDefault="00E50E22" w:rsidP="003A74A7">
            <w:pPr>
              <w:pStyle w:val="NormalWeb"/>
              <w:spacing w:before="0" w:beforeAutospacing="0" w:after="0" w:afterAutospacing="0" w:line="480" w:lineRule="auto"/>
              <w:jc w:val="both"/>
              <w:rPr>
                <w:sz w:val="20"/>
                <w:szCs w:val="20"/>
              </w:rPr>
            </w:pPr>
          </w:p>
        </w:tc>
        <w:tc>
          <w:tcPr>
            <w:tcW w:w="1259" w:type="dxa"/>
          </w:tcPr>
          <w:p w:rsidR="008A276B" w:rsidRDefault="00E50E22">
            <w:pPr>
              <w:pStyle w:val="NormalWeb"/>
              <w:spacing w:before="0" w:beforeAutospacing="0" w:after="0" w:afterAutospacing="0" w:line="480" w:lineRule="auto"/>
              <w:jc w:val="both"/>
              <w:rPr>
                <w:sz w:val="20"/>
                <w:szCs w:val="20"/>
              </w:rPr>
            </w:pPr>
            <w:r>
              <w:rPr>
                <w:sz w:val="20"/>
                <w:szCs w:val="20"/>
              </w:rPr>
              <w:t>POPOFF 36 to POPOFF 35</w:t>
            </w:r>
          </w:p>
        </w:tc>
        <w:tc>
          <w:tcPr>
            <w:tcW w:w="2868" w:type="dxa"/>
          </w:tcPr>
          <w:p w:rsidR="008A276B" w:rsidRDefault="00E50E22">
            <w:pPr>
              <w:pStyle w:val="NormalWeb"/>
              <w:spacing w:before="0" w:beforeAutospacing="0" w:after="0" w:afterAutospacing="0" w:line="480" w:lineRule="auto"/>
              <w:jc w:val="both"/>
              <w:rPr>
                <w:sz w:val="20"/>
                <w:szCs w:val="20"/>
              </w:rPr>
            </w:pPr>
            <w:r w:rsidRPr="007277BE">
              <w:rPr>
                <w:sz w:val="20"/>
                <w:szCs w:val="20"/>
              </w:rPr>
              <w:t>Hey, I got a four ship.</w:t>
            </w:r>
            <w:r>
              <w:rPr>
                <w:sz w:val="20"/>
                <w:szCs w:val="20"/>
              </w:rPr>
              <w:t xml:space="preserve"> Uh</w:t>
            </w:r>
            <w:r w:rsidRPr="007277BE">
              <w:rPr>
                <w:sz w:val="20"/>
                <w:szCs w:val="20"/>
              </w:rPr>
              <w:t xml:space="preserve"> </w:t>
            </w:r>
            <w:r>
              <w:rPr>
                <w:sz w:val="20"/>
                <w:szCs w:val="20"/>
              </w:rPr>
              <w:t>l</w:t>
            </w:r>
            <w:r w:rsidRPr="007277BE">
              <w:rPr>
                <w:sz w:val="20"/>
                <w:szCs w:val="20"/>
              </w:rPr>
              <w:t>ooks</w:t>
            </w:r>
            <w:r>
              <w:rPr>
                <w:sz w:val="20"/>
                <w:szCs w:val="20"/>
              </w:rPr>
              <w:t xml:space="preserve"> like we got orange panels on ‘</w:t>
            </w:r>
            <w:r w:rsidRPr="007277BE">
              <w:rPr>
                <w:sz w:val="20"/>
                <w:szCs w:val="20"/>
              </w:rPr>
              <w:t xml:space="preserve">em though. Do </w:t>
            </w:r>
            <w:r>
              <w:rPr>
                <w:sz w:val="20"/>
                <w:szCs w:val="20"/>
              </w:rPr>
              <w:t>they</w:t>
            </w:r>
            <w:r w:rsidRPr="007277BE">
              <w:rPr>
                <w:sz w:val="20"/>
                <w:szCs w:val="20"/>
              </w:rPr>
              <w:t xml:space="preserve"> have any</w:t>
            </w:r>
            <w:r>
              <w:rPr>
                <w:sz w:val="20"/>
                <w:szCs w:val="20"/>
              </w:rPr>
              <w:t xml:space="preserve"> uh, any eh,</w:t>
            </w:r>
            <w:r w:rsidRPr="007277BE">
              <w:rPr>
                <w:sz w:val="20"/>
                <w:szCs w:val="20"/>
              </w:rPr>
              <w:t xml:space="preserve"> friendlies up in this </w:t>
            </w:r>
            <w:r w:rsidRPr="007277BE">
              <w:rPr>
                <w:sz w:val="20"/>
                <w:szCs w:val="20"/>
              </w:rPr>
              <w:lastRenderedPageBreak/>
              <w:t>area?</w:t>
            </w:r>
          </w:p>
        </w:tc>
      </w:tr>
      <w:tr w:rsidR="00E50E22" w:rsidRPr="007277BE" w:rsidTr="00890824">
        <w:tc>
          <w:tcPr>
            <w:tcW w:w="516" w:type="dxa"/>
          </w:tcPr>
          <w:p w:rsidR="00E50E22" w:rsidRDefault="00890824" w:rsidP="003A74A7">
            <w:pPr>
              <w:pStyle w:val="NormalWeb"/>
              <w:spacing w:before="0" w:beforeAutospacing="0" w:after="0" w:afterAutospacing="0" w:line="480" w:lineRule="auto"/>
              <w:jc w:val="both"/>
              <w:rPr>
                <w:sz w:val="20"/>
                <w:szCs w:val="20"/>
              </w:rPr>
            </w:pPr>
            <w:r>
              <w:rPr>
                <w:sz w:val="20"/>
                <w:szCs w:val="20"/>
              </w:rPr>
              <w:lastRenderedPageBreak/>
              <w:t>5</w:t>
            </w:r>
          </w:p>
          <w:p w:rsidR="00890824" w:rsidRDefault="00890824" w:rsidP="003A74A7">
            <w:pPr>
              <w:pStyle w:val="NormalWeb"/>
              <w:spacing w:before="0" w:beforeAutospacing="0" w:after="0" w:afterAutospacing="0" w:line="480" w:lineRule="auto"/>
              <w:jc w:val="both"/>
              <w:rPr>
                <w:sz w:val="20"/>
                <w:szCs w:val="20"/>
              </w:rPr>
            </w:pPr>
            <w:r>
              <w:rPr>
                <w:sz w:val="20"/>
                <w:szCs w:val="20"/>
              </w:rPr>
              <w:t>6</w:t>
            </w:r>
          </w:p>
          <w:p w:rsidR="00890824" w:rsidRDefault="00890824" w:rsidP="003A74A7">
            <w:pPr>
              <w:pStyle w:val="NormalWeb"/>
              <w:spacing w:before="0" w:beforeAutospacing="0" w:after="0" w:afterAutospacing="0" w:line="480" w:lineRule="auto"/>
              <w:jc w:val="both"/>
              <w:rPr>
                <w:sz w:val="20"/>
                <w:szCs w:val="20"/>
              </w:rPr>
            </w:pPr>
            <w:r>
              <w:rPr>
                <w:sz w:val="20"/>
                <w:szCs w:val="20"/>
              </w:rPr>
              <w:t>7</w:t>
            </w:r>
          </w:p>
          <w:p w:rsidR="00890824" w:rsidRDefault="00890824" w:rsidP="003A74A7">
            <w:pPr>
              <w:pStyle w:val="NormalWeb"/>
              <w:spacing w:before="0" w:beforeAutospacing="0" w:after="0" w:afterAutospacing="0" w:line="480" w:lineRule="auto"/>
              <w:jc w:val="both"/>
              <w:rPr>
                <w:sz w:val="20"/>
                <w:szCs w:val="20"/>
              </w:rPr>
            </w:pPr>
            <w:r>
              <w:rPr>
                <w:sz w:val="20"/>
                <w:szCs w:val="20"/>
              </w:rPr>
              <w:t>8</w:t>
            </w:r>
          </w:p>
        </w:tc>
        <w:tc>
          <w:tcPr>
            <w:tcW w:w="1799" w:type="dxa"/>
          </w:tcPr>
          <w:p w:rsidR="00E50E22" w:rsidRDefault="00E50E22" w:rsidP="003A74A7">
            <w:pPr>
              <w:pStyle w:val="NormalWeb"/>
              <w:spacing w:before="0" w:beforeAutospacing="0" w:after="0" w:afterAutospacing="0" w:line="480" w:lineRule="auto"/>
              <w:jc w:val="both"/>
              <w:rPr>
                <w:sz w:val="20"/>
                <w:szCs w:val="20"/>
              </w:rPr>
            </w:pPr>
          </w:p>
        </w:tc>
        <w:tc>
          <w:tcPr>
            <w:tcW w:w="2738"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 POPOFF 35 confers with MANILA HOTEL over the location of enemy artillery, 23 seconds}</w:t>
            </w:r>
          </w:p>
        </w:tc>
        <w:tc>
          <w:tcPr>
            <w:tcW w:w="1259" w:type="dxa"/>
          </w:tcPr>
          <w:p w:rsidR="008A276B" w:rsidRDefault="008A276B">
            <w:pPr>
              <w:pStyle w:val="NormalWeb"/>
              <w:spacing w:before="0" w:beforeAutospacing="0" w:after="0" w:afterAutospacing="0" w:line="480" w:lineRule="auto"/>
              <w:jc w:val="both"/>
              <w:rPr>
                <w:sz w:val="20"/>
                <w:szCs w:val="20"/>
              </w:rPr>
            </w:pPr>
          </w:p>
        </w:tc>
        <w:tc>
          <w:tcPr>
            <w:tcW w:w="2868" w:type="dxa"/>
          </w:tcPr>
          <w:p w:rsidR="008A276B" w:rsidRDefault="008A276B">
            <w:pPr>
              <w:pStyle w:val="NormalWeb"/>
              <w:spacing w:before="0" w:beforeAutospacing="0" w:after="0" w:afterAutospacing="0" w:line="480" w:lineRule="auto"/>
              <w:jc w:val="both"/>
              <w:rPr>
                <w:sz w:val="20"/>
                <w:szCs w:val="20"/>
              </w:rPr>
            </w:pPr>
          </w:p>
        </w:tc>
      </w:tr>
      <w:tr w:rsidR="00E50E22" w:rsidTr="00890824">
        <w:tc>
          <w:tcPr>
            <w:tcW w:w="516" w:type="dxa"/>
          </w:tcPr>
          <w:p w:rsidR="00E50E22" w:rsidRDefault="00890824" w:rsidP="003A74A7">
            <w:pPr>
              <w:pStyle w:val="NormalWeb"/>
              <w:spacing w:before="0" w:beforeAutospacing="0" w:after="0" w:afterAutospacing="0" w:line="480" w:lineRule="auto"/>
              <w:jc w:val="both"/>
              <w:rPr>
                <w:sz w:val="20"/>
                <w:szCs w:val="20"/>
              </w:rPr>
            </w:pPr>
            <w:r>
              <w:rPr>
                <w:sz w:val="20"/>
                <w:szCs w:val="20"/>
              </w:rPr>
              <w:t>9</w:t>
            </w:r>
          </w:p>
          <w:p w:rsidR="00890824" w:rsidRDefault="00890824" w:rsidP="003A74A7">
            <w:pPr>
              <w:pStyle w:val="NormalWeb"/>
              <w:spacing w:before="0" w:beforeAutospacing="0" w:after="0" w:afterAutospacing="0" w:line="480" w:lineRule="auto"/>
              <w:jc w:val="both"/>
              <w:rPr>
                <w:sz w:val="20"/>
                <w:szCs w:val="20"/>
              </w:rPr>
            </w:pPr>
            <w:r>
              <w:rPr>
                <w:sz w:val="20"/>
                <w:szCs w:val="20"/>
              </w:rPr>
              <w:t>10</w:t>
            </w:r>
          </w:p>
        </w:tc>
        <w:tc>
          <w:tcPr>
            <w:tcW w:w="1799"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 35</w:t>
            </w:r>
          </w:p>
        </w:tc>
        <w:tc>
          <w:tcPr>
            <w:tcW w:w="2738" w:type="dxa"/>
          </w:tcPr>
          <w:p w:rsidR="00E50E22" w:rsidRDefault="00E50E22" w:rsidP="003A74A7">
            <w:pPr>
              <w:pStyle w:val="NormalWeb"/>
              <w:spacing w:before="0" w:beforeAutospacing="0" w:after="0" w:afterAutospacing="0" w:line="480" w:lineRule="auto"/>
              <w:jc w:val="both"/>
              <w:rPr>
                <w:sz w:val="20"/>
                <w:szCs w:val="20"/>
              </w:rPr>
            </w:pPr>
            <w:r w:rsidRPr="00171B00">
              <w:rPr>
                <w:sz w:val="20"/>
                <w:szCs w:val="20"/>
              </w:rPr>
              <w:t xml:space="preserve">Confirm there </w:t>
            </w:r>
            <w:proofErr w:type="gramStart"/>
            <w:r w:rsidRPr="00171B00">
              <w:rPr>
                <w:sz w:val="20"/>
                <w:szCs w:val="20"/>
              </w:rPr>
              <w:t>are no friendlies this far north</w:t>
            </w:r>
            <w:proofErr w:type="gramEnd"/>
            <w:r w:rsidRPr="00171B00">
              <w:rPr>
                <w:sz w:val="20"/>
                <w:szCs w:val="20"/>
              </w:rPr>
              <w:t xml:space="preserve"> on the ground.</w:t>
            </w:r>
          </w:p>
        </w:tc>
        <w:tc>
          <w:tcPr>
            <w:tcW w:w="1259" w:type="dxa"/>
          </w:tcPr>
          <w:p w:rsidR="008A276B" w:rsidRDefault="008A276B">
            <w:pPr>
              <w:pStyle w:val="NormalWeb"/>
              <w:spacing w:before="0" w:beforeAutospacing="0" w:after="0" w:afterAutospacing="0" w:line="480" w:lineRule="auto"/>
              <w:jc w:val="both"/>
              <w:rPr>
                <w:sz w:val="20"/>
                <w:szCs w:val="20"/>
              </w:rPr>
            </w:pPr>
          </w:p>
        </w:tc>
        <w:tc>
          <w:tcPr>
            <w:tcW w:w="2868" w:type="dxa"/>
          </w:tcPr>
          <w:p w:rsidR="008A276B" w:rsidRDefault="008A276B">
            <w:pPr>
              <w:pStyle w:val="NormalWeb"/>
              <w:spacing w:before="0" w:beforeAutospacing="0" w:after="0" w:afterAutospacing="0" w:line="480" w:lineRule="auto"/>
              <w:jc w:val="both"/>
              <w:rPr>
                <w:sz w:val="20"/>
                <w:szCs w:val="20"/>
              </w:rPr>
            </w:pPr>
          </w:p>
        </w:tc>
      </w:tr>
      <w:tr w:rsidR="00E50E22" w:rsidTr="00890824">
        <w:tc>
          <w:tcPr>
            <w:tcW w:w="516" w:type="dxa"/>
          </w:tcPr>
          <w:p w:rsidR="00890824" w:rsidRDefault="00890824" w:rsidP="003A74A7">
            <w:pPr>
              <w:pStyle w:val="NormalWeb"/>
              <w:spacing w:before="0" w:beforeAutospacing="0" w:after="0" w:afterAutospacing="0" w:line="480" w:lineRule="auto"/>
              <w:jc w:val="both"/>
              <w:rPr>
                <w:sz w:val="20"/>
                <w:szCs w:val="20"/>
              </w:rPr>
            </w:pPr>
            <w:r>
              <w:rPr>
                <w:sz w:val="20"/>
                <w:szCs w:val="20"/>
              </w:rPr>
              <w:t>11</w:t>
            </w:r>
          </w:p>
          <w:p w:rsidR="00E50E22" w:rsidRDefault="00890824" w:rsidP="003A74A7">
            <w:pPr>
              <w:pStyle w:val="NormalWeb"/>
              <w:spacing w:before="0" w:beforeAutospacing="0" w:after="0" w:afterAutospacing="0" w:line="480" w:lineRule="auto"/>
              <w:jc w:val="both"/>
              <w:rPr>
                <w:sz w:val="20"/>
                <w:szCs w:val="20"/>
              </w:rPr>
            </w:pPr>
            <w:r>
              <w:rPr>
                <w:sz w:val="20"/>
                <w:szCs w:val="20"/>
              </w:rPr>
              <w:t>12</w:t>
            </w:r>
          </w:p>
        </w:tc>
        <w:tc>
          <w:tcPr>
            <w:tcW w:w="1799" w:type="dxa"/>
          </w:tcPr>
          <w:p w:rsidR="00E50E22" w:rsidRDefault="00E50E22" w:rsidP="003A74A7">
            <w:pPr>
              <w:pStyle w:val="NormalWeb"/>
              <w:spacing w:before="0" w:beforeAutospacing="0" w:after="0" w:afterAutospacing="0" w:line="480" w:lineRule="auto"/>
              <w:jc w:val="both"/>
              <w:rPr>
                <w:sz w:val="20"/>
                <w:szCs w:val="20"/>
              </w:rPr>
            </w:pPr>
            <w:r>
              <w:rPr>
                <w:sz w:val="20"/>
                <w:szCs w:val="20"/>
              </w:rPr>
              <w:t>MANILA HOTEL</w:t>
            </w:r>
          </w:p>
        </w:tc>
        <w:tc>
          <w:tcPr>
            <w:tcW w:w="2738" w:type="dxa"/>
          </w:tcPr>
          <w:p w:rsidR="00E50E22" w:rsidRDefault="00E50E22" w:rsidP="003A74A7">
            <w:pPr>
              <w:pStyle w:val="NormalWeb"/>
              <w:spacing w:before="0" w:beforeAutospacing="0" w:after="0" w:afterAutospacing="0" w:line="480" w:lineRule="auto"/>
              <w:jc w:val="both"/>
              <w:rPr>
                <w:sz w:val="20"/>
                <w:szCs w:val="20"/>
              </w:rPr>
            </w:pPr>
            <w:r w:rsidRPr="00171B00">
              <w:rPr>
                <w:sz w:val="20"/>
                <w:szCs w:val="20"/>
              </w:rPr>
              <w:t xml:space="preserve">That is </w:t>
            </w:r>
            <w:proofErr w:type="gramStart"/>
            <w:r w:rsidRPr="00171B00">
              <w:rPr>
                <w:sz w:val="20"/>
                <w:szCs w:val="20"/>
              </w:rPr>
              <w:t>an affirm</w:t>
            </w:r>
            <w:proofErr w:type="gramEnd"/>
            <w:r w:rsidRPr="00171B00">
              <w:rPr>
                <w:sz w:val="20"/>
                <w:szCs w:val="20"/>
              </w:rPr>
              <w:t>. You are well clear of friendlies.</w:t>
            </w:r>
          </w:p>
        </w:tc>
        <w:tc>
          <w:tcPr>
            <w:tcW w:w="1259" w:type="dxa"/>
          </w:tcPr>
          <w:p w:rsidR="008A276B" w:rsidRDefault="008A276B">
            <w:pPr>
              <w:pStyle w:val="NormalWeb"/>
              <w:spacing w:before="0" w:beforeAutospacing="0" w:after="0" w:afterAutospacing="0" w:line="480" w:lineRule="auto"/>
              <w:jc w:val="both"/>
              <w:rPr>
                <w:sz w:val="20"/>
                <w:szCs w:val="20"/>
              </w:rPr>
            </w:pPr>
          </w:p>
        </w:tc>
        <w:tc>
          <w:tcPr>
            <w:tcW w:w="2868" w:type="dxa"/>
          </w:tcPr>
          <w:p w:rsidR="008A276B" w:rsidRDefault="008A276B">
            <w:pPr>
              <w:pStyle w:val="NormalWeb"/>
              <w:spacing w:before="0" w:beforeAutospacing="0" w:after="0" w:afterAutospacing="0" w:line="480" w:lineRule="auto"/>
              <w:jc w:val="both"/>
              <w:rPr>
                <w:sz w:val="20"/>
                <w:szCs w:val="20"/>
              </w:rPr>
            </w:pPr>
          </w:p>
        </w:tc>
      </w:tr>
    </w:tbl>
    <w:p w:rsidR="00E50E22" w:rsidRDefault="00E50E22" w:rsidP="003A74A7">
      <w:pPr>
        <w:suppressLineNumbers/>
        <w:spacing w:line="480" w:lineRule="auto"/>
        <w:jc w:val="both"/>
      </w:pPr>
    </w:p>
    <w:p w:rsidR="00E50E22" w:rsidRDefault="00E50E22" w:rsidP="003A74A7">
      <w:pPr>
        <w:suppressLineNumbers/>
        <w:spacing w:line="480" w:lineRule="auto"/>
        <w:jc w:val="both"/>
        <w:rPr>
          <w:b/>
        </w:rPr>
      </w:pPr>
      <w:r w:rsidRPr="00B87361">
        <w:rPr>
          <w:b/>
        </w:rPr>
        <w:t>Excerpt four (</w:t>
      </w:r>
      <w:r>
        <w:rPr>
          <w:b/>
        </w:rPr>
        <w:t>b</w:t>
      </w:r>
      <w:r w:rsidRPr="00B87361">
        <w:rPr>
          <w:b/>
        </w:rPr>
        <w:t xml:space="preserve">): excerpt from </w:t>
      </w:r>
      <w:r>
        <w:rPr>
          <w:b/>
        </w:rPr>
        <w:t>testimony</w:t>
      </w:r>
      <w:r w:rsidR="00890824">
        <w:rPr>
          <w:b/>
        </w:rPr>
        <w:t xml:space="preserve"> </w:t>
      </w:r>
      <w:r w:rsidR="00890824">
        <w:t>(USAF 2003: G33)</w:t>
      </w:r>
    </w:p>
    <w:p w:rsidR="00E50E22" w:rsidRDefault="00E50E22" w:rsidP="003A74A7">
      <w:pPr>
        <w:suppressLineNumbers/>
        <w:spacing w:line="48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36"/>
        <w:gridCol w:w="6835"/>
      </w:tblGrid>
      <w:tr w:rsidR="00F472AF" w:rsidRPr="00171EF7" w:rsidTr="0016384B">
        <w:trPr>
          <w:trHeight w:val="403"/>
        </w:trPr>
        <w:tc>
          <w:tcPr>
            <w:tcW w:w="0" w:type="auto"/>
          </w:tcPr>
          <w:p w:rsidR="00F472AF" w:rsidRPr="00171EF7" w:rsidRDefault="00F472AF" w:rsidP="00050AA7">
            <w:pPr>
              <w:spacing w:line="480" w:lineRule="auto"/>
              <w:jc w:val="both"/>
            </w:pPr>
            <w:r>
              <w:t>Board Investigator</w:t>
            </w:r>
          </w:p>
        </w:tc>
        <w:tc>
          <w:tcPr>
            <w:tcW w:w="0" w:type="auto"/>
          </w:tcPr>
          <w:p w:rsidR="00F472AF" w:rsidRDefault="00F472AF" w:rsidP="00050AA7">
            <w:pPr>
              <w:spacing w:line="480" w:lineRule="auto"/>
              <w:jc w:val="both"/>
            </w:pPr>
            <w:r>
              <w:t>1</w:t>
            </w:r>
          </w:p>
          <w:p w:rsidR="00F472AF" w:rsidRDefault="00F472AF" w:rsidP="00050AA7">
            <w:pPr>
              <w:spacing w:line="480" w:lineRule="auto"/>
              <w:jc w:val="both"/>
            </w:pPr>
            <w:r>
              <w:t>2</w:t>
            </w:r>
          </w:p>
        </w:tc>
        <w:tc>
          <w:tcPr>
            <w:tcW w:w="6835" w:type="dxa"/>
          </w:tcPr>
          <w:p w:rsidR="00F472AF" w:rsidRPr="00171EF7" w:rsidRDefault="00F472AF" w:rsidP="00050AA7">
            <w:pPr>
              <w:spacing w:line="480" w:lineRule="auto"/>
              <w:jc w:val="both"/>
            </w:pPr>
            <w:r w:rsidRPr="00B87361">
              <w:t>So they were on the north-south road ... Can you describe what the vehicles looked like?</w:t>
            </w:r>
          </w:p>
        </w:tc>
      </w:tr>
      <w:tr w:rsidR="00F472AF" w:rsidRPr="00171EF7" w:rsidTr="0016384B">
        <w:trPr>
          <w:trHeight w:val="403"/>
        </w:trPr>
        <w:tc>
          <w:tcPr>
            <w:tcW w:w="0" w:type="auto"/>
          </w:tcPr>
          <w:p w:rsidR="00F472AF" w:rsidRDefault="00F472AF" w:rsidP="00050AA7">
            <w:pPr>
              <w:spacing w:line="480" w:lineRule="auto"/>
              <w:jc w:val="both"/>
            </w:pPr>
            <w:r w:rsidRPr="00B87361">
              <w:t>POPOFF 36</w:t>
            </w:r>
          </w:p>
        </w:tc>
        <w:tc>
          <w:tcPr>
            <w:tcW w:w="0" w:type="auto"/>
          </w:tcPr>
          <w:p w:rsidR="00F472AF" w:rsidRDefault="00F472AF" w:rsidP="00050AA7">
            <w:pPr>
              <w:spacing w:line="480" w:lineRule="auto"/>
              <w:jc w:val="both"/>
            </w:pPr>
            <w:r>
              <w:t>3</w:t>
            </w:r>
          </w:p>
          <w:p w:rsidR="00F472AF" w:rsidRDefault="00F472AF" w:rsidP="00050AA7">
            <w:pPr>
              <w:spacing w:line="480" w:lineRule="auto"/>
              <w:jc w:val="both"/>
            </w:pPr>
            <w:r>
              <w:t>4</w:t>
            </w:r>
          </w:p>
          <w:p w:rsidR="00F472AF" w:rsidRDefault="00F472AF" w:rsidP="00050AA7">
            <w:pPr>
              <w:spacing w:line="480" w:lineRule="auto"/>
              <w:jc w:val="both"/>
            </w:pPr>
            <w:r>
              <w:t>5</w:t>
            </w:r>
          </w:p>
        </w:tc>
        <w:tc>
          <w:tcPr>
            <w:tcW w:w="6835" w:type="dxa"/>
          </w:tcPr>
          <w:p w:rsidR="00F472AF" w:rsidRPr="00B87361" w:rsidRDefault="00F472AF" w:rsidP="00050AA7">
            <w:pPr>
              <w:spacing w:line="480" w:lineRule="auto"/>
              <w:jc w:val="both"/>
            </w:pPr>
            <w:r w:rsidRPr="00B87361">
              <w:t>There were four vehicles, rectangular in shape and they were spaced out probably a couple, a hundred meters or so apart. They were heading north.</w:t>
            </w:r>
          </w:p>
        </w:tc>
      </w:tr>
      <w:tr w:rsidR="00F472AF" w:rsidRPr="00171EF7" w:rsidTr="0016384B">
        <w:trPr>
          <w:trHeight w:val="403"/>
        </w:trPr>
        <w:tc>
          <w:tcPr>
            <w:tcW w:w="0" w:type="auto"/>
          </w:tcPr>
          <w:p w:rsidR="00F472AF" w:rsidRPr="00B87361" w:rsidRDefault="00F472AF" w:rsidP="00050AA7">
            <w:pPr>
              <w:spacing w:line="480" w:lineRule="auto"/>
              <w:jc w:val="both"/>
            </w:pPr>
            <w:r>
              <w:t>Board Investigator</w:t>
            </w:r>
          </w:p>
        </w:tc>
        <w:tc>
          <w:tcPr>
            <w:tcW w:w="0" w:type="auto"/>
          </w:tcPr>
          <w:p w:rsidR="00F472AF" w:rsidRDefault="00F472AF" w:rsidP="00050AA7">
            <w:pPr>
              <w:spacing w:line="480" w:lineRule="auto"/>
              <w:jc w:val="both"/>
            </w:pPr>
            <w:r>
              <w:t>6</w:t>
            </w:r>
          </w:p>
        </w:tc>
        <w:tc>
          <w:tcPr>
            <w:tcW w:w="6835" w:type="dxa"/>
          </w:tcPr>
          <w:p w:rsidR="00F472AF" w:rsidRPr="00B87361" w:rsidRDefault="00F472AF" w:rsidP="00050AA7">
            <w:pPr>
              <w:spacing w:line="480" w:lineRule="auto"/>
              <w:jc w:val="both"/>
            </w:pPr>
            <w:r w:rsidRPr="00B87361">
              <w:t>We hear well clear friendlies. To you</w:t>
            </w:r>
            <w:r>
              <w:t>r</w:t>
            </w:r>
            <w:r w:rsidRPr="00B87361">
              <w:t xml:space="preserve"> mind that’s meaning what?</w:t>
            </w:r>
          </w:p>
        </w:tc>
      </w:tr>
      <w:tr w:rsidR="00F472AF" w:rsidRPr="00171EF7" w:rsidTr="0016384B">
        <w:trPr>
          <w:trHeight w:val="403"/>
        </w:trPr>
        <w:tc>
          <w:tcPr>
            <w:tcW w:w="0" w:type="auto"/>
          </w:tcPr>
          <w:p w:rsidR="00F472AF" w:rsidRDefault="00F472AF" w:rsidP="00050AA7">
            <w:pPr>
              <w:spacing w:line="480" w:lineRule="auto"/>
              <w:jc w:val="both"/>
            </w:pPr>
            <w:r w:rsidRPr="00B87361">
              <w:t>POPOFF 36</w:t>
            </w:r>
          </w:p>
        </w:tc>
        <w:tc>
          <w:tcPr>
            <w:tcW w:w="0" w:type="auto"/>
          </w:tcPr>
          <w:p w:rsidR="00F472AF" w:rsidRDefault="00F472AF" w:rsidP="00050AA7">
            <w:pPr>
              <w:spacing w:line="480" w:lineRule="auto"/>
              <w:jc w:val="both"/>
            </w:pPr>
            <w:r>
              <w:t>7</w:t>
            </w:r>
          </w:p>
          <w:p w:rsidR="00F472AF" w:rsidRDefault="00F472AF" w:rsidP="00050AA7">
            <w:pPr>
              <w:spacing w:line="480" w:lineRule="auto"/>
              <w:jc w:val="both"/>
            </w:pPr>
            <w:r>
              <w:t>8</w:t>
            </w:r>
          </w:p>
          <w:p w:rsidR="00F472AF" w:rsidRDefault="00F472AF" w:rsidP="00050AA7">
            <w:pPr>
              <w:spacing w:line="480" w:lineRule="auto"/>
              <w:jc w:val="both"/>
            </w:pPr>
            <w:r>
              <w:t>9</w:t>
            </w:r>
          </w:p>
        </w:tc>
        <w:tc>
          <w:tcPr>
            <w:tcW w:w="6835" w:type="dxa"/>
          </w:tcPr>
          <w:p w:rsidR="00F472AF" w:rsidRPr="00B87361" w:rsidRDefault="00F472AF" w:rsidP="00050AA7">
            <w:pPr>
              <w:spacing w:line="480" w:lineRule="auto"/>
              <w:jc w:val="both"/>
            </w:pPr>
            <w:r w:rsidRPr="00B87361">
              <w:t>That means there’s no one in this whole area that we’re supposed to be attacking, in this complex here. Shouldn’t be, as far as initially there. That there’s no-one in that area.</w:t>
            </w:r>
          </w:p>
        </w:tc>
      </w:tr>
    </w:tbl>
    <w:p w:rsidR="008A276B" w:rsidRDefault="008A276B">
      <w:pPr>
        <w:suppressLineNumbers/>
        <w:spacing w:line="480" w:lineRule="auto"/>
        <w:jc w:val="both"/>
      </w:pPr>
    </w:p>
    <w:p w:rsidR="008A276B" w:rsidRDefault="00E50E22">
      <w:pPr>
        <w:autoSpaceDE w:val="0"/>
        <w:autoSpaceDN w:val="0"/>
        <w:adjustRightInd w:val="0"/>
        <w:spacing w:line="480" w:lineRule="auto"/>
        <w:jc w:val="both"/>
        <w:rPr>
          <w:noProof/>
        </w:rPr>
      </w:pPr>
      <w:r>
        <w:rPr>
          <w:noProof/>
        </w:rPr>
        <w:t>In the video-commentary pairing reproduced in excerpts four (a) and (b),</w:t>
      </w:r>
      <w:r w:rsidR="00F472AF">
        <w:rPr>
          <w:noProof/>
        </w:rPr>
        <w:t xml:space="preserve"> in which</w:t>
      </w:r>
      <w:r w:rsidR="00C22826">
        <w:rPr>
          <w:noProof/>
        </w:rPr>
        <w:t xml:space="preserve"> the pilots discuss the first of the three occasions on which they were</w:t>
      </w:r>
      <w:r w:rsidR="008755FA">
        <w:rPr>
          <w:noProof/>
        </w:rPr>
        <w:t xml:space="preserve"> explicitly</w:t>
      </w:r>
      <w:r w:rsidR="00C22826">
        <w:rPr>
          <w:noProof/>
        </w:rPr>
        <w:t xml:space="preserve"> told they were “well clear of friendlies” (four (a)</w:t>
      </w:r>
      <w:r w:rsidR="00F472AF">
        <w:rPr>
          <w:noProof/>
        </w:rPr>
        <w:t>,</w:t>
      </w:r>
      <w:r w:rsidR="00C22826">
        <w:rPr>
          <w:noProof/>
        </w:rPr>
        <w:t xml:space="preserve"> lines 11-12, four (b), line 6),</w:t>
      </w:r>
      <w:r>
        <w:rPr>
          <w:noProof/>
        </w:rPr>
        <w:t xml:space="preserve"> we learn that the meaning of interactions between participants could not simply be ‘read off’ the video by anyone. Instead, the exchanges had to be translated into terms understandable by those who were not on the </w:t>
      </w:r>
      <w:r>
        <w:rPr>
          <w:noProof/>
        </w:rPr>
        <w:lastRenderedPageBreak/>
        <w:t xml:space="preserve">scene or </w:t>
      </w:r>
      <w:r w:rsidR="00F472AF">
        <w:rPr>
          <w:noProof/>
        </w:rPr>
        <w:t xml:space="preserve">familiar with </w:t>
      </w:r>
      <w:r w:rsidR="008755FA">
        <w:rPr>
          <w:noProof/>
        </w:rPr>
        <w:t xml:space="preserve">the </w:t>
      </w:r>
      <w:r w:rsidR="004841ED">
        <w:rPr>
          <w:noProof/>
        </w:rPr>
        <w:t>descriptive</w:t>
      </w:r>
      <w:r w:rsidR="008755FA">
        <w:rPr>
          <w:noProof/>
        </w:rPr>
        <w:t xml:space="preserve"> practices employed within it</w:t>
      </w:r>
      <w:r w:rsidR="00F472AF">
        <w:rPr>
          <w:noProof/>
        </w:rPr>
        <w:t xml:space="preserve"> (</w:t>
      </w:r>
      <w:r w:rsidR="0074243B">
        <w:rPr>
          <w:noProof/>
        </w:rPr>
        <w:t xml:space="preserve">Anderson </w:t>
      </w:r>
      <w:r w:rsidR="00F472AF">
        <w:rPr>
          <w:noProof/>
        </w:rPr>
        <w:t xml:space="preserve">&amp; </w:t>
      </w:r>
      <w:r w:rsidR="0074243B">
        <w:rPr>
          <w:noProof/>
        </w:rPr>
        <w:t xml:space="preserve">Sharrock </w:t>
      </w:r>
      <w:r w:rsidR="00F472AF">
        <w:rPr>
          <w:noProof/>
        </w:rPr>
        <w:t>1993, Goodwin &amp; Goodwin 1996)</w:t>
      </w:r>
      <w:r>
        <w:rPr>
          <w:noProof/>
        </w:rPr>
        <w:t xml:space="preserve">. This </w:t>
      </w:r>
      <w:r w:rsidR="00451E61">
        <w:rPr>
          <w:noProof/>
        </w:rPr>
        <w:t xml:space="preserve">explains something of </w:t>
      </w:r>
      <w:r>
        <w:rPr>
          <w:noProof/>
        </w:rPr>
        <w:t>why, in the course of the testimony, ‘say what you see’</w:t>
      </w:r>
      <w:r w:rsidR="00F472AF">
        <w:rPr>
          <w:noProof/>
        </w:rPr>
        <w:t xml:space="preserve"> exchanges</w:t>
      </w:r>
      <w:r>
        <w:rPr>
          <w:noProof/>
        </w:rPr>
        <w:t xml:space="preserve"> </w:t>
      </w:r>
      <w:r w:rsidR="00F472AF">
        <w:rPr>
          <w:noProof/>
        </w:rPr>
        <w:t>give way to</w:t>
      </w:r>
      <w:r>
        <w:rPr>
          <w:noProof/>
        </w:rPr>
        <w:t xml:space="preserve"> requests to ‘tell us what this means’ as the questioning progresses. </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i/>
          <w:noProof/>
        </w:rPr>
      </w:pPr>
      <w:r w:rsidRPr="00522B7C">
        <w:rPr>
          <w:b/>
          <w:i/>
          <w:noProof/>
        </w:rPr>
        <w:t>Misunderstandings among participants</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noProof/>
        </w:rPr>
      </w:pPr>
      <w:r>
        <w:rPr>
          <w:noProof/>
        </w:rPr>
        <w:t>Of course, the problem with such requests is that they presuppose that what anyone was saying and to whom in the course of events was at least transparent to participants. However, as might be expected in relation to a case which ended as this did,</w:t>
      </w:r>
      <w:r w:rsidR="008755FA">
        <w:rPr>
          <w:noProof/>
        </w:rPr>
        <w:t xml:space="preserve"> in confusion and error,</w:t>
      </w:r>
      <w:r>
        <w:rPr>
          <w:noProof/>
        </w:rPr>
        <w:t xml:space="preserve"> the </w:t>
      </w:r>
      <w:r w:rsidR="004841ED">
        <w:rPr>
          <w:noProof/>
        </w:rPr>
        <w:t xml:space="preserve">investigators </w:t>
      </w:r>
      <w:r>
        <w:rPr>
          <w:noProof/>
        </w:rPr>
        <w:t xml:space="preserve">found that this was not in fact the case. </w:t>
      </w:r>
      <w:r w:rsidRPr="00BB0502">
        <w:rPr>
          <w:noProof/>
        </w:rPr>
        <w:t xml:space="preserve">This was a context in which misunderstandings proliferated as time went by. </w:t>
      </w:r>
      <w:r>
        <w:rPr>
          <w:noProof/>
        </w:rPr>
        <w:t>While</w:t>
      </w:r>
      <w:r w:rsidRPr="00BB0502">
        <w:rPr>
          <w:noProof/>
        </w:rPr>
        <w:t xml:space="preserve"> the parties took the others to be doing, saying, talking about or looking at one thing</w:t>
      </w:r>
      <w:r>
        <w:rPr>
          <w:noProof/>
        </w:rPr>
        <w:t>, at critical junctures those others</w:t>
      </w:r>
      <w:r w:rsidRPr="00BB0502">
        <w:rPr>
          <w:noProof/>
        </w:rPr>
        <w:t xml:space="preserve"> were actually doing, saying, talking about or looking at something quite different</w:t>
      </w:r>
      <w:r w:rsidR="00B80859">
        <w:rPr>
          <w:noProof/>
        </w:rPr>
        <w:t xml:space="preserve"> (</w:t>
      </w:r>
      <w:r w:rsidR="00C171B7">
        <w:rPr>
          <w:noProof/>
        </w:rPr>
        <w:t xml:space="preserve">see </w:t>
      </w:r>
      <w:r w:rsidR="00B80859">
        <w:rPr>
          <w:noProof/>
        </w:rPr>
        <w:t>Mair et al 2012, Nevile 2009, 2013)</w:t>
      </w:r>
      <w:r w:rsidRPr="00BB0502">
        <w:rPr>
          <w:noProof/>
        </w:rPr>
        <w:t>. For th</w:t>
      </w:r>
      <w:r>
        <w:rPr>
          <w:noProof/>
        </w:rPr>
        <w:t>is</w:t>
      </w:r>
      <w:r w:rsidRPr="00BB0502">
        <w:rPr>
          <w:noProof/>
        </w:rPr>
        <w:t xml:space="preserve"> reason, relevant information </w:t>
      </w:r>
      <w:r>
        <w:rPr>
          <w:noProof/>
        </w:rPr>
        <w:t>such as</w:t>
      </w:r>
      <w:r w:rsidR="00A26A98">
        <w:rPr>
          <w:noProof/>
        </w:rPr>
        <w:t xml:space="preserve"> </w:t>
      </w:r>
      <w:r w:rsidRPr="00BB0502">
        <w:rPr>
          <w:noProof/>
        </w:rPr>
        <w:t>the</w:t>
      </w:r>
      <w:r w:rsidR="00C171B7">
        <w:rPr>
          <w:noProof/>
        </w:rPr>
        <w:t xml:space="preserve"> exact</w:t>
      </w:r>
      <w:r w:rsidRPr="00BB0502">
        <w:rPr>
          <w:noProof/>
        </w:rPr>
        <w:t xml:space="preserve"> location of friendly forces or the </w:t>
      </w:r>
      <w:r>
        <w:rPr>
          <w:noProof/>
        </w:rPr>
        <w:t>nature</w:t>
      </w:r>
      <w:r w:rsidRPr="00BB0502">
        <w:rPr>
          <w:noProof/>
        </w:rPr>
        <w:t xml:space="preserve"> of possible targets was not being passed on.</w:t>
      </w:r>
      <w:r>
        <w:rPr>
          <w:noProof/>
        </w:rPr>
        <w:t xml:space="preserve"> As a consequence, what had transpired at the time was no</w:t>
      </w:r>
      <w:r w:rsidR="004841ED">
        <w:rPr>
          <w:noProof/>
        </w:rPr>
        <w:t xml:space="preserve">t always </w:t>
      </w:r>
      <w:r>
        <w:rPr>
          <w:noProof/>
        </w:rPr>
        <w:t>clear. The paired excerpts in five (a) and (b) provide an example.</w:t>
      </w:r>
    </w:p>
    <w:p w:rsidR="008A276B" w:rsidRDefault="008A276B">
      <w:pPr>
        <w:autoSpaceDE w:val="0"/>
        <w:autoSpaceDN w:val="0"/>
        <w:adjustRightInd w:val="0"/>
        <w:spacing w:line="480" w:lineRule="auto"/>
        <w:jc w:val="both"/>
        <w:rPr>
          <w:noProof/>
        </w:rPr>
      </w:pPr>
    </w:p>
    <w:p w:rsidR="008A276B" w:rsidRDefault="00E50E22">
      <w:pPr>
        <w:autoSpaceDE w:val="0"/>
        <w:autoSpaceDN w:val="0"/>
        <w:adjustRightInd w:val="0"/>
        <w:spacing w:line="480" w:lineRule="auto"/>
        <w:jc w:val="both"/>
        <w:rPr>
          <w:b/>
          <w:noProof/>
        </w:rPr>
      </w:pPr>
      <w:r w:rsidRPr="004D182A">
        <w:rPr>
          <w:b/>
          <w:noProof/>
        </w:rPr>
        <w:t>Excerpt five (a): excerpt from video</w:t>
      </w:r>
    </w:p>
    <w:p w:rsidR="008A276B" w:rsidRDefault="008A276B">
      <w:pPr>
        <w:autoSpaceDE w:val="0"/>
        <w:autoSpaceDN w:val="0"/>
        <w:adjustRightInd w:val="0"/>
        <w:spacing w:line="480" w:lineRule="auto"/>
        <w:jc w:val="both"/>
        <w:rPr>
          <w:noProof/>
        </w:rPr>
      </w:pPr>
    </w:p>
    <w:tbl>
      <w:tblPr>
        <w:tblW w:w="9180" w:type="dxa"/>
        <w:tblLook w:val="04A0" w:firstRow="1" w:lastRow="0" w:firstColumn="1" w:lastColumn="0" w:noHBand="0" w:noVBand="1"/>
      </w:tblPr>
      <w:tblGrid>
        <w:gridCol w:w="516"/>
        <w:gridCol w:w="1860"/>
        <w:gridCol w:w="2681"/>
        <w:gridCol w:w="1258"/>
        <w:gridCol w:w="2865"/>
      </w:tblGrid>
      <w:tr w:rsidR="00E50E22" w:rsidTr="00F472AF">
        <w:tc>
          <w:tcPr>
            <w:tcW w:w="516" w:type="dxa"/>
          </w:tcPr>
          <w:p w:rsidR="008A276B" w:rsidRDefault="008A276B">
            <w:pPr>
              <w:pStyle w:val="NormalWeb"/>
              <w:spacing w:before="0" w:beforeAutospacing="0" w:after="0" w:afterAutospacing="0" w:line="480" w:lineRule="auto"/>
              <w:jc w:val="both"/>
              <w:rPr>
                <w:sz w:val="20"/>
                <w:szCs w:val="20"/>
              </w:rPr>
            </w:pPr>
          </w:p>
        </w:tc>
        <w:tc>
          <w:tcPr>
            <w:tcW w:w="1860" w:type="dxa"/>
          </w:tcPr>
          <w:p w:rsidR="008A276B" w:rsidRDefault="008A276B">
            <w:pPr>
              <w:pStyle w:val="NormalWeb"/>
              <w:spacing w:before="0" w:beforeAutospacing="0" w:after="0" w:afterAutospacing="0" w:line="480" w:lineRule="auto"/>
              <w:jc w:val="both"/>
              <w:rPr>
                <w:sz w:val="20"/>
                <w:szCs w:val="20"/>
              </w:rPr>
            </w:pPr>
          </w:p>
        </w:tc>
        <w:tc>
          <w:tcPr>
            <w:tcW w:w="2681" w:type="dxa"/>
          </w:tcPr>
          <w:p w:rsidR="008A276B" w:rsidRDefault="00E50E22">
            <w:pPr>
              <w:pStyle w:val="NormalWeb"/>
              <w:spacing w:before="0" w:beforeAutospacing="0" w:after="0" w:afterAutospacing="0" w:line="480" w:lineRule="auto"/>
              <w:jc w:val="both"/>
              <w:rPr>
                <w:b/>
                <w:sz w:val="20"/>
                <w:szCs w:val="20"/>
              </w:rPr>
            </w:pPr>
            <w:r w:rsidRPr="00667FD7">
              <w:rPr>
                <w:b/>
                <w:sz w:val="20"/>
                <w:szCs w:val="20"/>
              </w:rPr>
              <w:t>Pilot-Ground</w:t>
            </w:r>
          </w:p>
        </w:tc>
        <w:tc>
          <w:tcPr>
            <w:tcW w:w="1258" w:type="dxa"/>
          </w:tcPr>
          <w:p w:rsidR="008A276B" w:rsidRDefault="008A276B">
            <w:pPr>
              <w:pStyle w:val="NormalWeb"/>
              <w:spacing w:before="0" w:beforeAutospacing="0" w:after="0" w:afterAutospacing="0" w:line="480" w:lineRule="auto"/>
              <w:jc w:val="both"/>
              <w:rPr>
                <w:b/>
                <w:sz w:val="20"/>
                <w:szCs w:val="20"/>
              </w:rPr>
            </w:pPr>
          </w:p>
        </w:tc>
        <w:tc>
          <w:tcPr>
            <w:tcW w:w="2865" w:type="dxa"/>
          </w:tcPr>
          <w:p w:rsidR="008A276B" w:rsidRDefault="00E50E22">
            <w:pPr>
              <w:pStyle w:val="NormalWeb"/>
              <w:spacing w:before="0" w:beforeAutospacing="0" w:after="0" w:afterAutospacing="0" w:line="480" w:lineRule="auto"/>
              <w:jc w:val="both"/>
              <w:rPr>
                <w:b/>
                <w:sz w:val="20"/>
                <w:szCs w:val="20"/>
              </w:rPr>
            </w:pPr>
            <w:r w:rsidRPr="00667FD7">
              <w:rPr>
                <w:b/>
                <w:sz w:val="20"/>
                <w:szCs w:val="20"/>
              </w:rPr>
              <w:t>Pilot-Pilot</w:t>
            </w:r>
          </w:p>
        </w:tc>
      </w:tr>
      <w:tr w:rsidR="00E50E22" w:rsidTr="00F472AF">
        <w:tc>
          <w:tcPr>
            <w:tcW w:w="516" w:type="dxa"/>
          </w:tcPr>
          <w:p w:rsidR="00E50E22" w:rsidRDefault="00E50E22" w:rsidP="003A74A7">
            <w:pPr>
              <w:pStyle w:val="NormalWeb"/>
              <w:spacing w:before="0" w:beforeAutospacing="0" w:after="0" w:afterAutospacing="0" w:line="480" w:lineRule="auto"/>
              <w:jc w:val="both"/>
              <w:rPr>
                <w:sz w:val="20"/>
                <w:szCs w:val="20"/>
              </w:rPr>
            </w:pPr>
            <w:r>
              <w:rPr>
                <w:sz w:val="20"/>
                <w:szCs w:val="20"/>
              </w:rPr>
              <w:t>1</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E50E22">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2865" w:type="dxa"/>
          </w:tcPr>
          <w:p w:rsidR="008A276B" w:rsidRDefault="00E50E22">
            <w:pPr>
              <w:pStyle w:val="NormalWeb"/>
              <w:spacing w:before="0" w:beforeAutospacing="0" w:after="0" w:afterAutospacing="0" w:line="480" w:lineRule="auto"/>
              <w:jc w:val="both"/>
              <w:rPr>
                <w:sz w:val="20"/>
                <w:szCs w:val="20"/>
              </w:rPr>
            </w:pPr>
            <w:r w:rsidRPr="007277BE">
              <w:rPr>
                <w:sz w:val="20"/>
                <w:szCs w:val="20"/>
              </w:rPr>
              <w:t>Let me ask you one question</w:t>
            </w: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t>2</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E50E22">
            <w:pPr>
              <w:pStyle w:val="NormalWeb"/>
              <w:spacing w:before="0" w:beforeAutospacing="0" w:after="0" w:afterAutospacing="0" w:line="480" w:lineRule="auto"/>
              <w:jc w:val="both"/>
              <w:rPr>
                <w:sz w:val="20"/>
                <w:szCs w:val="20"/>
              </w:rPr>
            </w:pPr>
            <w:r w:rsidRPr="007277BE">
              <w:rPr>
                <w:sz w:val="20"/>
                <w:szCs w:val="20"/>
              </w:rPr>
              <w:t>(</w:t>
            </w:r>
            <w:r>
              <w:rPr>
                <w:sz w:val="20"/>
                <w:szCs w:val="20"/>
              </w:rPr>
              <w:t>.</w:t>
            </w:r>
            <w:r w:rsidRPr="007277BE">
              <w:rPr>
                <w:sz w:val="20"/>
                <w:szCs w:val="20"/>
              </w:rPr>
              <w:t>)</w:t>
            </w: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t>3</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E50E22">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35</w:t>
            </w:r>
          </w:p>
        </w:tc>
        <w:tc>
          <w:tcPr>
            <w:tcW w:w="2865" w:type="dxa"/>
          </w:tcPr>
          <w:p w:rsidR="008A276B" w:rsidRDefault="00E50E22">
            <w:pPr>
              <w:pStyle w:val="NormalWeb"/>
              <w:spacing w:before="0" w:beforeAutospacing="0" w:after="0" w:afterAutospacing="0" w:line="480" w:lineRule="auto"/>
              <w:jc w:val="both"/>
              <w:rPr>
                <w:sz w:val="20"/>
                <w:szCs w:val="20"/>
              </w:rPr>
            </w:pPr>
            <w:r w:rsidRPr="007277BE">
              <w:rPr>
                <w:sz w:val="20"/>
                <w:szCs w:val="20"/>
              </w:rPr>
              <w:t>What’s that?</w:t>
            </w: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t>4</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E50E22">
            <w:pPr>
              <w:pStyle w:val="NormalWeb"/>
              <w:spacing w:before="0" w:beforeAutospacing="0" w:after="0" w:afterAutospacing="0" w:line="480" w:lineRule="auto"/>
              <w:jc w:val="both"/>
              <w:rPr>
                <w:sz w:val="20"/>
                <w:szCs w:val="20"/>
              </w:rPr>
            </w:pPr>
            <w:r>
              <w:rPr>
                <w:sz w:val="20"/>
                <w:szCs w:val="20"/>
              </w:rPr>
              <w:t>(.)</w:t>
            </w: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lastRenderedPageBreak/>
              <w:t>5</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E50E22">
            <w:pPr>
              <w:pStyle w:val="NormalWeb"/>
              <w:spacing w:before="0" w:beforeAutospacing="0" w:after="0" w:afterAutospacing="0" w:line="480" w:lineRule="auto"/>
              <w:jc w:val="both"/>
              <w:rPr>
                <w:sz w:val="20"/>
                <w:szCs w:val="20"/>
              </w:rPr>
            </w:pPr>
            <w:r>
              <w:rPr>
                <w:sz w:val="20"/>
                <w:szCs w:val="20"/>
              </w:rPr>
              <w:t>POPOFF 36</w:t>
            </w:r>
          </w:p>
        </w:tc>
        <w:tc>
          <w:tcPr>
            <w:tcW w:w="2865" w:type="dxa"/>
          </w:tcPr>
          <w:p w:rsidR="008A276B" w:rsidRDefault="00E50E22">
            <w:pPr>
              <w:pStyle w:val="NormalWeb"/>
              <w:spacing w:before="0" w:beforeAutospacing="0" w:after="0" w:afterAutospacing="0" w:line="480" w:lineRule="auto"/>
              <w:jc w:val="both"/>
              <w:rPr>
                <w:sz w:val="20"/>
                <w:szCs w:val="20"/>
              </w:rPr>
            </w:pPr>
            <w:r>
              <w:rPr>
                <w:sz w:val="20"/>
                <w:szCs w:val="20"/>
              </w:rPr>
              <w:t>The question is</w:t>
            </w: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t>6</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 (3</w:t>
            </w:r>
            <w:r w:rsidRPr="007277BE">
              <w:rPr>
                <w:sz w:val="20"/>
                <w:szCs w:val="20"/>
              </w:rPr>
              <w:t>)</w:t>
            </w:r>
            <w:r>
              <w:rPr>
                <w:sz w:val="20"/>
                <w:szCs w:val="20"/>
              </w:rPr>
              <w:t>}</w:t>
            </w: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8A276B">
            <w:pPr>
              <w:pStyle w:val="NormalWeb"/>
              <w:spacing w:before="0" w:beforeAutospacing="0" w:after="0" w:afterAutospacing="0" w:line="480" w:lineRule="auto"/>
              <w:jc w:val="both"/>
              <w:rPr>
                <w:sz w:val="20"/>
                <w:szCs w:val="20"/>
              </w:rPr>
            </w:pPr>
          </w:p>
        </w:tc>
      </w:tr>
      <w:tr w:rsidR="00E50E22" w:rsidTr="00F472AF">
        <w:tc>
          <w:tcPr>
            <w:tcW w:w="516" w:type="dxa"/>
          </w:tcPr>
          <w:p w:rsidR="00F472AF" w:rsidRDefault="00F472AF" w:rsidP="003A74A7">
            <w:pPr>
              <w:pStyle w:val="NormalWeb"/>
              <w:spacing w:before="0" w:beforeAutospacing="0" w:after="0" w:afterAutospacing="0" w:line="480" w:lineRule="auto"/>
              <w:jc w:val="both"/>
              <w:rPr>
                <w:sz w:val="20"/>
                <w:szCs w:val="20"/>
              </w:rPr>
            </w:pPr>
            <w:r>
              <w:rPr>
                <w:sz w:val="20"/>
                <w:szCs w:val="20"/>
              </w:rPr>
              <w:t>7</w:t>
            </w:r>
          </w:p>
          <w:p w:rsidR="00F472AF" w:rsidRDefault="00F472AF" w:rsidP="003A74A7">
            <w:pPr>
              <w:pStyle w:val="NormalWeb"/>
              <w:spacing w:before="0" w:beforeAutospacing="0" w:after="0" w:afterAutospacing="0" w:line="480" w:lineRule="auto"/>
              <w:jc w:val="both"/>
              <w:rPr>
                <w:sz w:val="20"/>
                <w:szCs w:val="20"/>
              </w:rPr>
            </w:pPr>
            <w:r>
              <w:rPr>
                <w:sz w:val="20"/>
                <w:szCs w:val="20"/>
              </w:rPr>
              <w:t>8</w:t>
            </w:r>
          </w:p>
          <w:p w:rsidR="00E50E22" w:rsidRDefault="00F472AF" w:rsidP="003A74A7">
            <w:pPr>
              <w:pStyle w:val="NormalWeb"/>
              <w:spacing w:before="0" w:beforeAutospacing="0" w:after="0" w:afterAutospacing="0" w:line="480" w:lineRule="auto"/>
              <w:jc w:val="both"/>
              <w:rPr>
                <w:sz w:val="20"/>
                <w:szCs w:val="20"/>
              </w:rPr>
            </w:pPr>
            <w:r>
              <w:rPr>
                <w:sz w:val="20"/>
                <w:szCs w:val="20"/>
              </w:rPr>
              <w:t>9</w:t>
            </w:r>
          </w:p>
        </w:tc>
        <w:tc>
          <w:tcPr>
            <w:tcW w:w="1860"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2681"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w:t>
            </w:r>
            <w:r>
              <w:rPr>
                <w:sz w:val="20"/>
                <w:szCs w:val="20"/>
              </w:rPr>
              <w:t>T</w:t>
            </w:r>
            <w:r w:rsidRPr="007277BE">
              <w:rPr>
                <w:sz w:val="20"/>
                <w:szCs w:val="20"/>
              </w:rPr>
              <w:t xml:space="preserve">o </w:t>
            </w:r>
            <w:r>
              <w:rPr>
                <w:sz w:val="20"/>
                <w:szCs w:val="20"/>
              </w:rPr>
              <w:t>MANILA HOTEL</w:t>
            </w:r>
            <w:r w:rsidRPr="007277BE">
              <w:rPr>
                <w:sz w:val="20"/>
                <w:szCs w:val="20"/>
              </w:rPr>
              <w:t>} Hey, tell me what type of rocket launchers you got up here?</w:t>
            </w: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8A276B">
            <w:pPr>
              <w:pStyle w:val="NormalWeb"/>
              <w:spacing w:before="0" w:beforeAutospacing="0" w:after="0" w:afterAutospacing="0" w:line="480" w:lineRule="auto"/>
              <w:jc w:val="both"/>
              <w:rPr>
                <w:sz w:val="20"/>
                <w:szCs w:val="20"/>
              </w:rPr>
            </w:pPr>
          </w:p>
        </w:tc>
      </w:tr>
      <w:tr w:rsidR="00E50E22" w:rsidTr="00F472AF">
        <w:tc>
          <w:tcPr>
            <w:tcW w:w="516" w:type="dxa"/>
          </w:tcPr>
          <w:p w:rsidR="00E50E22" w:rsidRDefault="00F472AF" w:rsidP="003A74A7">
            <w:pPr>
              <w:pStyle w:val="NormalWeb"/>
              <w:spacing w:before="0" w:beforeAutospacing="0" w:after="0" w:afterAutospacing="0" w:line="480" w:lineRule="auto"/>
              <w:jc w:val="both"/>
              <w:rPr>
                <w:sz w:val="20"/>
                <w:szCs w:val="20"/>
              </w:rPr>
            </w:pPr>
            <w:r>
              <w:rPr>
                <w:sz w:val="20"/>
                <w:szCs w:val="20"/>
              </w:rPr>
              <w:t>10</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E50E22">
            <w:pPr>
              <w:pStyle w:val="NormalWeb"/>
              <w:spacing w:before="0" w:beforeAutospacing="0" w:after="0" w:afterAutospacing="0" w:line="480" w:lineRule="auto"/>
              <w:jc w:val="both"/>
              <w:rPr>
                <w:sz w:val="20"/>
                <w:szCs w:val="20"/>
              </w:rPr>
            </w:pPr>
            <w:r>
              <w:rPr>
                <w:sz w:val="20"/>
                <w:szCs w:val="20"/>
              </w:rPr>
              <w:t>(5</w:t>
            </w:r>
            <w:r w:rsidRPr="007277BE">
              <w:rPr>
                <w:sz w:val="20"/>
                <w:szCs w:val="20"/>
              </w:rPr>
              <w:t>)</w:t>
            </w:r>
          </w:p>
        </w:tc>
      </w:tr>
      <w:tr w:rsidR="00E50E22" w:rsidTr="00F472AF">
        <w:tc>
          <w:tcPr>
            <w:tcW w:w="516" w:type="dxa"/>
          </w:tcPr>
          <w:p w:rsidR="00F472AF" w:rsidRDefault="00F472AF" w:rsidP="003A74A7">
            <w:pPr>
              <w:pStyle w:val="NormalWeb"/>
              <w:spacing w:before="0" w:beforeAutospacing="0" w:after="0" w:afterAutospacing="0" w:line="480" w:lineRule="auto"/>
              <w:jc w:val="both"/>
              <w:rPr>
                <w:sz w:val="20"/>
                <w:szCs w:val="20"/>
              </w:rPr>
            </w:pPr>
            <w:r>
              <w:rPr>
                <w:sz w:val="20"/>
                <w:szCs w:val="20"/>
              </w:rPr>
              <w:t>11</w:t>
            </w:r>
          </w:p>
          <w:p w:rsidR="00E50E22" w:rsidRDefault="00F472AF" w:rsidP="003A74A7">
            <w:pPr>
              <w:pStyle w:val="NormalWeb"/>
              <w:spacing w:before="0" w:beforeAutospacing="0" w:after="0" w:afterAutospacing="0" w:line="480" w:lineRule="auto"/>
              <w:jc w:val="both"/>
              <w:rPr>
                <w:sz w:val="20"/>
                <w:szCs w:val="20"/>
              </w:rPr>
            </w:pPr>
            <w:r>
              <w:rPr>
                <w:sz w:val="20"/>
                <w:szCs w:val="20"/>
              </w:rPr>
              <w:t>12</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p>
        </w:tc>
        <w:tc>
          <w:tcPr>
            <w:tcW w:w="1258" w:type="dxa"/>
          </w:tcPr>
          <w:p w:rsidR="008A276B" w:rsidRDefault="00E50E22">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2865" w:type="dxa"/>
          </w:tcPr>
          <w:p w:rsidR="008A276B" w:rsidRDefault="00E50E22">
            <w:pPr>
              <w:pStyle w:val="NormalWeb"/>
              <w:spacing w:before="0" w:beforeAutospacing="0" w:after="0" w:afterAutospacing="0" w:line="480" w:lineRule="auto"/>
              <w:jc w:val="both"/>
              <w:rPr>
                <w:sz w:val="20"/>
                <w:szCs w:val="20"/>
              </w:rPr>
            </w:pPr>
            <w:r>
              <w:rPr>
                <w:sz w:val="20"/>
                <w:szCs w:val="20"/>
              </w:rPr>
              <w:t xml:space="preserve">{To POPOFF 35} </w:t>
            </w:r>
            <w:r w:rsidRPr="007277BE">
              <w:rPr>
                <w:sz w:val="20"/>
                <w:szCs w:val="20"/>
              </w:rPr>
              <w:t>I think they’re rocket launchers</w:t>
            </w:r>
          </w:p>
        </w:tc>
      </w:tr>
      <w:tr w:rsidR="00E50E22" w:rsidTr="00F472AF">
        <w:tc>
          <w:tcPr>
            <w:tcW w:w="516" w:type="dxa"/>
          </w:tcPr>
          <w:p w:rsidR="00F472AF" w:rsidRDefault="00F472AF" w:rsidP="003A74A7">
            <w:pPr>
              <w:pStyle w:val="NormalWeb"/>
              <w:spacing w:before="0" w:beforeAutospacing="0" w:after="0" w:afterAutospacing="0" w:line="480" w:lineRule="auto"/>
              <w:jc w:val="both"/>
              <w:rPr>
                <w:sz w:val="20"/>
                <w:szCs w:val="20"/>
              </w:rPr>
            </w:pPr>
            <w:r>
              <w:rPr>
                <w:sz w:val="20"/>
                <w:szCs w:val="20"/>
              </w:rPr>
              <w:t>13</w:t>
            </w:r>
          </w:p>
        </w:tc>
        <w:tc>
          <w:tcPr>
            <w:tcW w:w="1860" w:type="dxa"/>
          </w:tcPr>
          <w:p w:rsidR="00E50E22" w:rsidRDefault="00E50E22" w:rsidP="003A74A7">
            <w:pPr>
              <w:pStyle w:val="NormalWeb"/>
              <w:spacing w:before="0" w:beforeAutospacing="0" w:after="0" w:afterAutospacing="0" w:line="480" w:lineRule="auto"/>
              <w:jc w:val="both"/>
              <w:rPr>
                <w:sz w:val="20"/>
                <w:szCs w:val="20"/>
              </w:rPr>
            </w:pPr>
          </w:p>
        </w:tc>
        <w:tc>
          <w:tcPr>
            <w:tcW w:w="2681" w:type="dxa"/>
          </w:tcPr>
          <w:p w:rsidR="00E50E22" w:rsidRDefault="00E50E22" w:rsidP="003A74A7">
            <w:pPr>
              <w:pStyle w:val="NormalWeb"/>
              <w:spacing w:before="0" w:beforeAutospacing="0" w:after="0" w:afterAutospacing="0" w:line="480" w:lineRule="auto"/>
              <w:jc w:val="both"/>
              <w:rPr>
                <w:sz w:val="20"/>
                <w:szCs w:val="20"/>
              </w:rPr>
            </w:pPr>
            <w:r>
              <w:rPr>
                <w:sz w:val="20"/>
                <w:szCs w:val="20"/>
              </w:rPr>
              <w:t>(1</w:t>
            </w:r>
            <w:r w:rsidRPr="007277BE">
              <w:rPr>
                <w:sz w:val="20"/>
                <w:szCs w:val="20"/>
              </w:rPr>
              <w:t xml:space="preserve">) </w:t>
            </w: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8A276B">
            <w:pPr>
              <w:pStyle w:val="NormalWeb"/>
              <w:spacing w:before="0" w:beforeAutospacing="0" w:after="0" w:afterAutospacing="0" w:line="480" w:lineRule="auto"/>
              <w:jc w:val="both"/>
              <w:rPr>
                <w:sz w:val="20"/>
                <w:szCs w:val="20"/>
              </w:rPr>
            </w:pPr>
          </w:p>
        </w:tc>
      </w:tr>
      <w:tr w:rsidR="00E50E22" w:rsidTr="00F472AF">
        <w:tc>
          <w:tcPr>
            <w:tcW w:w="516" w:type="dxa"/>
          </w:tcPr>
          <w:p w:rsidR="00F472AF" w:rsidRDefault="00F472AF" w:rsidP="003A74A7">
            <w:pPr>
              <w:pStyle w:val="NormalWeb"/>
              <w:spacing w:before="0" w:beforeAutospacing="0" w:after="0" w:afterAutospacing="0" w:line="480" w:lineRule="auto"/>
              <w:jc w:val="both"/>
              <w:rPr>
                <w:sz w:val="20"/>
                <w:szCs w:val="20"/>
              </w:rPr>
            </w:pPr>
            <w:r>
              <w:rPr>
                <w:sz w:val="20"/>
                <w:szCs w:val="20"/>
              </w:rPr>
              <w:t>14</w:t>
            </w:r>
          </w:p>
          <w:p w:rsidR="00F472AF" w:rsidRDefault="00F472AF" w:rsidP="003A74A7">
            <w:pPr>
              <w:pStyle w:val="NormalWeb"/>
              <w:spacing w:before="0" w:beforeAutospacing="0" w:after="0" w:afterAutospacing="0" w:line="480" w:lineRule="auto"/>
              <w:jc w:val="both"/>
              <w:rPr>
                <w:sz w:val="20"/>
                <w:szCs w:val="20"/>
              </w:rPr>
            </w:pPr>
            <w:r>
              <w:rPr>
                <w:sz w:val="20"/>
                <w:szCs w:val="20"/>
              </w:rPr>
              <w:t>15</w:t>
            </w:r>
          </w:p>
          <w:p w:rsidR="00E50E22" w:rsidRDefault="00F472AF" w:rsidP="003A74A7">
            <w:pPr>
              <w:pStyle w:val="NormalWeb"/>
              <w:spacing w:before="0" w:beforeAutospacing="0" w:after="0" w:afterAutospacing="0" w:line="480" w:lineRule="auto"/>
              <w:jc w:val="both"/>
              <w:rPr>
                <w:sz w:val="20"/>
                <w:szCs w:val="20"/>
              </w:rPr>
            </w:pPr>
            <w:r>
              <w:rPr>
                <w:sz w:val="20"/>
                <w:szCs w:val="20"/>
              </w:rPr>
              <w:t>16</w:t>
            </w:r>
          </w:p>
        </w:tc>
        <w:tc>
          <w:tcPr>
            <w:tcW w:w="1860" w:type="dxa"/>
          </w:tcPr>
          <w:p w:rsidR="00E50E22" w:rsidRDefault="00E50E22" w:rsidP="003A74A7">
            <w:pPr>
              <w:pStyle w:val="NormalWeb"/>
              <w:spacing w:before="0" w:beforeAutospacing="0" w:after="0" w:afterAutospacing="0" w:line="480" w:lineRule="auto"/>
              <w:jc w:val="both"/>
              <w:rPr>
                <w:sz w:val="20"/>
                <w:szCs w:val="20"/>
              </w:rPr>
            </w:pPr>
            <w:r>
              <w:rPr>
                <w:sz w:val="20"/>
                <w:szCs w:val="20"/>
              </w:rPr>
              <w:t>MANILA HOTEL</w:t>
            </w:r>
          </w:p>
        </w:tc>
        <w:tc>
          <w:tcPr>
            <w:tcW w:w="2681" w:type="dxa"/>
          </w:tcPr>
          <w:p w:rsidR="00E50E22" w:rsidRDefault="00E50E22" w:rsidP="003A74A7">
            <w:pPr>
              <w:pStyle w:val="NormalWeb"/>
              <w:spacing w:before="0" w:beforeAutospacing="0" w:after="0" w:afterAutospacing="0" w:line="480" w:lineRule="auto"/>
              <w:jc w:val="both"/>
              <w:rPr>
                <w:sz w:val="20"/>
                <w:szCs w:val="20"/>
              </w:rPr>
            </w:pPr>
            <w:r>
              <w:rPr>
                <w:sz w:val="20"/>
                <w:szCs w:val="20"/>
              </w:rPr>
              <w:t>{Distortion}</w:t>
            </w:r>
            <w:r w:rsidRPr="007277BE">
              <w:rPr>
                <w:sz w:val="20"/>
                <w:szCs w:val="20"/>
              </w:rPr>
              <w:t xml:space="preserve"> </w:t>
            </w:r>
            <w:r>
              <w:rPr>
                <w:sz w:val="20"/>
                <w:szCs w:val="20"/>
              </w:rPr>
              <w:t>MANILA HOTEL, y</w:t>
            </w:r>
            <w:r w:rsidRPr="007277BE">
              <w:rPr>
                <w:sz w:val="20"/>
                <w:szCs w:val="20"/>
              </w:rPr>
              <w:t>ou were stepped on, say again</w:t>
            </w:r>
          </w:p>
        </w:tc>
        <w:tc>
          <w:tcPr>
            <w:tcW w:w="1258" w:type="dxa"/>
          </w:tcPr>
          <w:p w:rsidR="008A276B" w:rsidRDefault="008A276B">
            <w:pPr>
              <w:pStyle w:val="NormalWeb"/>
              <w:spacing w:before="0" w:beforeAutospacing="0" w:after="0" w:afterAutospacing="0" w:line="480" w:lineRule="auto"/>
              <w:jc w:val="both"/>
              <w:rPr>
                <w:sz w:val="20"/>
                <w:szCs w:val="20"/>
              </w:rPr>
            </w:pPr>
          </w:p>
        </w:tc>
        <w:tc>
          <w:tcPr>
            <w:tcW w:w="2865" w:type="dxa"/>
          </w:tcPr>
          <w:p w:rsidR="008A276B" w:rsidRDefault="008A276B">
            <w:pPr>
              <w:pStyle w:val="NormalWeb"/>
              <w:spacing w:before="0" w:beforeAutospacing="0" w:after="0" w:afterAutospacing="0" w:line="480" w:lineRule="auto"/>
              <w:jc w:val="both"/>
              <w:rPr>
                <w:sz w:val="20"/>
                <w:szCs w:val="20"/>
              </w:rPr>
            </w:pPr>
          </w:p>
        </w:tc>
      </w:tr>
    </w:tbl>
    <w:p w:rsidR="00E50E22" w:rsidRDefault="00E50E22" w:rsidP="003A74A7">
      <w:pPr>
        <w:autoSpaceDE w:val="0"/>
        <w:autoSpaceDN w:val="0"/>
        <w:adjustRightInd w:val="0"/>
        <w:spacing w:line="480" w:lineRule="auto"/>
        <w:jc w:val="both"/>
        <w:rPr>
          <w:noProof/>
        </w:rPr>
      </w:pPr>
    </w:p>
    <w:p w:rsidR="00B05B34" w:rsidRDefault="00E50E22" w:rsidP="00B05B34">
      <w:pPr>
        <w:autoSpaceDE w:val="0"/>
        <w:autoSpaceDN w:val="0"/>
        <w:adjustRightInd w:val="0"/>
        <w:spacing w:line="480" w:lineRule="auto"/>
        <w:jc w:val="both"/>
        <w:rPr>
          <w:noProof/>
        </w:rPr>
      </w:pPr>
      <w:r w:rsidRPr="004D182A">
        <w:rPr>
          <w:b/>
          <w:noProof/>
        </w:rPr>
        <w:t>Excerpt five (</w:t>
      </w:r>
      <w:r>
        <w:rPr>
          <w:b/>
          <w:noProof/>
        </w:rPr>
        <w:t>b</w:t>
      </w:r>
      <w:r w:rsidRPr="004D182A">
        <w:rPr>
          <w:b/>
          <w:noProof/>
        </w:rPr>
        <w:t xml:space="preserve">): excerpt from </w:t>
      </w:r>
      <w:r>
        <w:rPr>
          <w:b/>
          <w:noProof/>
        </w:rPr>
        <w:t>testimony</w:t>
      </w:r>
      <w:r w:rsidR="00F472AF">
        <w:rPr>
          <w:b/>
          <w:noProof/>
        </w:rPr>
        <w:t xml:space="preserve"> </w:t>
      </w:r>
      <w:r w:rsidR="00F472AF">
        <w:t>(USAF 2003: G35)</w:t>
      </w:r>
    </w:p>
    <w:p w:rsidR="00E50E22" w:rsidRDefault="00E50E22" w:rsidP="003A74A7">
      <w:pPr>
        <w:autoSpaceDE w:val="0"/>
        <w:autoSpaceDN w:val="0"/>
        <w:adjustRightInd w:val="0"/>
        <w:spacing w:line="480" w:lineRule="auto"/>
        <w:jc w:val="both"/>
        <w:rPr>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36"/>
        <w:gridCol w:w="6835"/>
      </w:tblGrid>
      <w:tr w:rsidR="00F472AF" w:rsidRPr="00171EF7" w:rsidTr="0016384B">
        <w:trPr>
          <w:trHeight w:val="403"/>
        </w:trPr>
        <w:tc>
          <w:tcPr>
            <w:tcW w:w="0" w:type="auto"/>
          </w:tcPr>
          <w:p w:rsidR="00F472AF" w:rsidRPr="00171EF7" w:rsidRDefault="00F472AF" w:rsidP="00050AA7">
            <w:pPr>
              <w:spacing w:line="480" w:lineRule="auto"/>
              <w:jc w:val="both"/>
            </w:pPr>
            <w:r>
              <w:t>Board Investigator</w:t>
            </w:r>
          </w:p>
        </w:tc>
        <w:tc>
          <w:tcPr>
            <w:tcW w:w="0" w:type="auto"/>
          </w:tcPr>
          <w:p w:rsidR="00F472AF" w:rsidRDefault="00F472AF" w:rsidP="00050AA7">
            <w:pPr>
              <w:spacing w:line="480" w:lineRule="auto"/>
              <w:jc w:val="both"/>
            </w:pPr>
            <w:r>
              <w:t>1</w:t>
            </w:r>
          </w:p>
          <w:p w:rsidR="00F472AF" w:rsidRDefault="00F472AF" w:rsidP="00050AA7">
            <w:pPr>
              <w:spacing w:line="480" w:lineRule="auto"/>
              <w:jc w:val="both"/>
            </w:pPr>
            <w:r>
              <w:t>2</w:t>
            </w:r>
          </w:p>
        </w:tc>
        <w:tc>
          <w:tcPr>
            <w:tcW w:w="6835" w:type="dxa"/>
          </w:tcPr>
          <w:p w:rsidR="00F472AF" w:rsidRPr="00171EF7" w:rsidRDefault="00F472AF" w:rsidP="00050AA7">
            <w:pPr>
              <w:spacing w:line="480" w:lineRule="auto"/>
              <w:jc w:val="both"/>
            </w:pPr>
            <w:r>
              <w:rPr>
                <w:noProof/>
              </w:rPr>
              <w:t>You’re asking MANILA HOTEL what kind of rocket launchers they have up there. Is that correct?</w:t>
            </w:r>
          </w:p>
        </w:tc>
      </w:tr>
      <w:tr w:rsidR="00F472AF" w:rsidRPr="00171EF7" w:rsidTr="0016384B">
        <w:trPr>
          <w:trHeight w:val="403"/>
        </w:trPr>
        <w:tc>
          <w:tcPr>
            <w:tcW w:w="0" w:type="auto"/>
          </w:tcPr>
          <w:p w:rsidR="00F472AF" w:rsidRDefault="00F472AF" w:rsidP="00050AA7">
            <w:pPr>
              <w:spacing w:line="480" w:lineRule="auto"/>
              <w:jc w:val="both"/>
            </w:pPr>
            <w:r>
              <w:rPr>
                <w:noProof/>
              </w:rPr>
              <w:t>POPOFF 36</w:t>
            </w:r>
          </w:p>
        </w:tc>
        <w:tc>
          <w:tcPr>
            <w:tcW w:w="0" w:type="auto"/>
          </w:tcPr>
          <w:p w:rsidR="00F472AF" w:rsidRDefault="00F472AF" w:rsidP="00050AA7">
            <w:pPr>
              <w:spacing w:line="480" w:lineRule="auto"/>
              <w:jc w:val="both"/>
            </w:pPr>
            <w:r>
              <w:t>3</w:t>
            </w:r>
          </w:p>
          <w:p w:rsidR="00F472AF" w:rsidRDefault="00F472AF" w:rsidP="00050AA7">
            <w:pPr>
              <w:spacing w:line="480" w:lineRule="auto"/>
              <w:jc w:val="both"/>
            </w:pPr>
            <w:r>
              <w:t>4</w:t>
            </w:r>
          </w:p>
        </w:tc>
        <w:tc>
          <w:tcPr>
            <w:tcW w:w="6835" w:type="dxa"/>
          </w:tcPr>
          <w:p w:rsidR="00F472AF" w:rsidRDefault="00F472AF" w:rsidP="00050AA7">
            <w:pPr>
              <w:spacing w:line="480" w:lineRule="auto"/>
              <w:jc w:val="both"/>
              <w:rPr>
                <w:noProof/>
              </w:rPr>
            </w:pPr>
            <w:r>
              <w:rPr>
                <w:noProof/>
              </w:rPr>
              <w:t>... I think it was ... to POPOFF ... I can’t remember who it was that I was asking that question.</w:t>
            </w:r>
          </w:p>
        </w:tc>
      </w:tr>
    </w:tbl>
    <w:p w:rsidR="008A276B" w:rsidRDefault="00F472AF">
      <w:pPr>
        <w:autoSpaceDE w:val="0"/>
        <w:autoSpaceDN w:val="0"/>
        <w:adjustRightInd w:val="0"/>
        <w:spacing w:line="480" w:lineRule="auto"/>
        <w:jc w:val="both"/>
        <w:rPr>
          <w:noProof/>
        </w:rPr>
      </w:pPr>
      <w:r w:rsidDel="00F472AF">
        <w:rPr>
          <w:noProof/>
        </w:rPr>
        <w:t xml:space="preserve"> </w:t>
      </w:r>
    </w:p>
    <w:p w:rsidR="008A276B" w:rsidRDefault="00E50E22">
      <w:pPr>
        <w:spacing w:line="480" w:lineRule="auto"/>
        <w:jc w:val="both"/>
      </w:pPr>
      <w:r>
        <w:t xml:space="preserve">Not only were there occasions when the pilots found it difficult to describe the interactions they were being asked to comment upon, there were also instances when they themselves had to turn to the video in order to answer the </w:t>
      </w:r>
      <w:r w:rsidR="00520097">
        <w:t>investigators</w:t>
      </w:r>
      <w:r>
        <w:t>’ questions because they were unable to furnish an account themselves based on their own recollections.</w:t>
      </w:r>
      <w:r w:rsidR="008755FA">
        <w:t xml:space="preserve"> </w:t>
      </w:r>
      <w:r w:rsidR="000268C9">
        <w:t>The pilots thus indicated that at least some of what the tape had captured was no more transparent to them than it was to those questioning them about it</w:t>
      </w:r>
      <w:r w:rsidR="00424798">
        <w:t xml:space="preserve">. </w:t>
      </w:r>
      <w:r>
        <w:t>There are numerous examples in the transcripts</w:t>
      </w:r>
      <w:r w:rsidR="007F0086">
        <w:t>;</w:t>
      </w:r>
      <w:r>
        <w:t xml:space="preserve"> excerpt six is indicative.</w:t>
      </w:r>
    </w:p>
    <w:p w:rsidR="008A276B" w:rsidRDefault="008A276B">
      <w:pPr>
        <w:spacing w:line="480" w:lineRule="auto"/>
        <w:jc w:val="both"/>
      </w:pPr>
    </w:p>
    <w:p w:rsidR="008A276B" w:rsidRDefault="00E50E22">
      <w:pPr>
        <w:spacing w:line="480" w:lineRule="auto"/>
        <w:jc w:val="both"/>
      </w:pPr>
      <w:r w:rsidRPr="0042734F">
        <w:rPr>
          <w:b/>
        </w:rPr>
        <w:t>Excerpt six</w:t>
      </w:r>
      <w:r>
        <w:rPr>
          <w:b/>
        </w:rPr>
        <w:t>: excerpt from testimony</w:t>
      </w:r>
      <w:r w:rsidR="008C6884">
        <w:rPr>
          <w:b/>
        </w:rPr>
        <w:t xml:space="preserve"> </w:t>
      </w:r>
      <w:r w:rsidR="008C6884" w:rsidRPr="002E40B1">
        <w:t>(</w:t>
      </w:r>
      <w:r w:rsidR="008C6884">
        <w:t xml:space="preserve">USAF 2003: </w:t>
      </w:r>
      <w:r w:rsidR="008C6884" w:rsidRPr="002E40B1">
        <w:t>G14, emphasis added)</w:t>
      </w:r>
    </w:p>
    <w:p w:rsidR="008A276B" w:rsidRDefault="008A276B">
      <w:pPr>
        <w:spacing w:line="48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25"/>
        <w:gridCol w:w="6804"/>
      </w:tblGrid>
      <w:tr w:rsidR="008C6884" w:rsidRPr="00171EF7" w:rsidTr="0016384B">
        <w:trPr>
          <w:trHeight w:val="403"/>
        </w:trPr>
        <w:tc>
          <w:tcPr>
            <w:tcW w:w="1951" w:type="dxa"/>
          </w:tcPr>
          <w:p w:rsidR="008C6884" w:rsidRPr="00171EF7" w:rsidRDefault="008C6884" w:rsidP="00050AA7">
            <w:pPr>
              <w:spacing w:line="480" w:lineRule="auto"/>
              <w:jc w:val="both"/>
            </w:pPr>
            <w:r>
              <w:t xml:space="preserve">POPOFF35 </w:t>
            </w:r>
          </w:p>
        </w:tc>
        <w:tc>
          <w:tcPr>
            <w:tcW w:w="425" w:type="dxa"/>
          </w:tcPr>
          <w:p w:rsidR="008C6884" w:rsidRDefault="008C6884" w:rsidP="00050AA7">
            <w:pPr>
              <w:spacing w:line="480" w:lineRule="auto"/>
              <w:jc w:val="both"/>
            </w:pPr>
            <w:r>
              <w:t>1</w:t>
            </w:r>
          </w:p>
          <w:p w:rsidR="008C6884" w:rsidRDefault="008C6884" w:rsidP="00050AA7">
            <w:pPr>
              <w:spacing w:line="480" w:lineRule="auto"/>
              <w:jc w:val="both"/>
            </w:pPr>
            <w:r>
              <w:t>2</w:t>
            </w:r>
          </w:p>
          <w:p w:rsidR="008C6884" w:rsidRDefault="008C6884" w:rsidP="00050AA7">
            <w:pPr>
              <w:spacing w:line="480" w:lineRule="auto"/>
              <w:jc w:val="both"/>
            </w:pPr>
            <w:r>
              <w:t>3</w:t>
            </w:r>
          </w:p>
          <w:p w:rsidR="008C6884" w:rsidRDefault="008C6884" w:rsidP="00050AA7">
            <w:pPr>
              <w:spacing w:line="480" w:lineRule="auto"/>
              <w:jc w:val="both"/>
            </w:pPr>
            <w:r>
              <w:t>4</w:t>
            </w:r>
          </w:p>
          <w:p w:rsidR="008C6884" w:rsidRDefault="008C6884" w:rsidP="00050AA7">
            <w:pPr>
              <w:spacing w:line="480" w:lineRule="auto"/>
              <w:jc w:val="both"/>
            </w:pPr>
            <w:r>
              <w:t>5</w:t>
            </w:r>
          </w:p>
        </w:tc>
        <w:tc>
          <w:tcPr>
            <w:tcW w:w="6804" w:type="dxa"/>
          </w:tcPr>
          <w:p w:rsidR="008C6884" w:rsidRPr="00171EF7" w:rsidRDefault="008C6884" w:rsidP="00050AA7">
            <w:pPr>
              <w:spacing w:line="480" w:lineRule="auto"/>
              <w:jc w:val="both"/>
            </w:pPr>
            <w:r w:rsidRPr="002E40B1">
              <w:t>With that, he’s...</w:t>
            </w:r>
            <w:r w:rsidR="00B05B34" w:rsidRPr="00B05B34">
              <w:rPr>
                <w:i/>
              </w:rPr>
              <w:t>I think</w:t>
            </w:r>
            <w:r w:rsidRPr="002E40B1">
              <w:t xml:space="preserve"> my airplane’s turning from...through north I’m looking from here to go back over here on the left hand side.</w:t>
            </w:r>
            <w:r w:rsidRPr="005A5683">
              <w:rPr>
                <w:b/>
              </w:rPr>
              <w:t xml:space="preserve"> </w:t>
            </w:r>
            <w:r w:rsidRPr="0042734F">
              <w:rPr>
                <w:i/>
              </w:rPr>
              <w:t>I don’t recall if I pick him up then or not.</w:t>
            </w:r>
            <w:r w:rsidRPr="005A5683">
              <w:rPr>
                <w:b/>
                <w:i/>
              </w:rPr>
              <w:t xml:space="preserve"> </w:t>
            </w:r>
            <w:r w:rsidRPr="002E40B1">
              <w:rPr>
                <w:i/>
              </w:rPr>
              <w:t>Shortly around thereafter, I think actually the tape will say, I think it says when I actually pick him up but I’m not sure.</w:t>
            </w:r>
          </w:p>
        </w:tc>
      </w:tr>
    </w:tbl>
    <w:p w:rsidR="008C6884" w:rsidRDefault="008C6884">
      <w:pPr>
        <w:spacing w:line="480" w:lineRule="auto"/>
        <w:jc w:val="both"/>
      </w:pPr>
    </w:p>
    <w:p w:rsidR="008A276B" w:rsidRDefault="00E50E22">
      <w:pPr>
        <w:spacing w:line="480" w:lineRule="auto"/>
        <w:jc w:val="both"/>
      </w:pPr>
      <w:r w:rsidRPr="00522B7C">
        <w:rPr>
          <w:b/>
          <w:i/>
        </w:rPr>
        <w:t>The unintelligibility of action in context</w:t>
      </w:r>
    </w:p>
    <w:p w:rsidR="008A276B" w:rsidRDefault="008A276B">
      <w:pPr>
        <w:spacing w:line="480" w:lineRule="auto"/>
        <w:jc w:val="both"/>
      </w:pPr>
    </w:p>
    <w:p w:rsidR="008A276B" w:rsidRDefault="00D72606">
      <w:pPr>
        <w:spacing w:line="480" w:lineRule="auto"/>
        <w:jc w:val="both"/>
      </w:pPr>
      <w:r>
        <w:t>While these issues were important,</w:t>
      </w:r>
      <w:r w:rsidR="00C17134">
        <w:t xml:space="preserve"> </w:t>
      </w:r>
      <w:r>
        <w:t>t</w:t>
      </w:r>
      <w:r w:rsidR="00F1194D">
        <w:t>he</w:t>
      </w:r>
      <w:r w:rsidR="00E50E22">
        <w:t xml:space="preserve"> greatest </w:t>
      </w:r>
      <w:r w:rsidR="00E50E22" w:rsidRPr="00522B7C">
        <w:t xml:space="preserve">interpretive difficulties </w:t>
      </w:r>
      <w:r w:rsidR="00E50E22">
        <w:t xml:space="preserve">the </w:t>
      </w:r>
      <w:r w:rsidR="008C6884">
        <w:t>investigators</w:t>
      </w:r>
      <w:r w:rsidR="00E50E22">
        <w:t xml:space="preserve"> encountered</w:t>
      </w:r>
      <w:r w:rsidR="00E50E22" w:rsidRPr="00522B7C">
        <w:t xml:space="preserve"> stemmed not from the</w:t>
      </w:r>
      <w:r w:rsidR="00E50E22">
        <w:t xml:space="preserve"> problems</w:t>
      </w:r>
      <w:r w:rsidR="00E50E22" w:rsidRPr="00522B7C">
        <w:t xml:space="preserve"> that accompanied</w:t>
      </w:r>
      <w:r w:rsidR="00E50E22">
        <w:t xml:space="preserve"> attempts to make sense of this or that exchange but the problems that accompanied attempts to characterise what </w:t>
      </w:r>
      <w:r w:rsidR="00E50E22" w:rsidRPr="00C171B7">
        <w:rPr>
          <w:i/>
        </w:rPr>
        <w:t>in general</w:t>
      </w:r>
      <w:r w:rsidR="00E50E22">
        <w:t xml:space="preserve"> the pilots’ activities were known to have culminated in, namely the attack on the British soldiers. The video on its own proved to be of limited value when it came to determining </w:t>
      </w:r>
      <w:r w:rsidR="008C6884">
        <w:t xml:space="preserve">how </w:t>
      </w:r>
      <w:r w:rsidR="00E50E22">
        <w:t xml:space="preserve">the attack had </w:t>
      </w:r>
      <w:r w:rsidR="008C6884">
        <w:t>come about</w:t>
      </w:r>
      <w:r w:rsidR="00E50E22">
        <w:t>. T</w:t>
      </w:r>
      <w:r w:rsidR="00E50E22" w:rsidRPr="00097D9F">
        <w:t>his</w:t>
      </w:r>
      <w:r w:rsidR="00E50E22">
        <w:t xml:space="preserve"> is because the</w:t>
      </w:r>
      <w:r w:rsidR="00E50E22" w:rsidRPr="00097D9F">
        <w:t xml:space="preserve"> investigation was </w:t>
      </w:r>
      <w:r w:rsidR="00E50E22">
        <w:t xml:space="preserve">conducted under the auspices of what Coulter (1975) </w:t>
      </w:r>
      <w:r w:rsidR="00D72397">
        <w:t>terms</w:t>
      </w:r>
      <w:r w:rsidR="00E50E22" w:rsidRPr="00097D9F">
        <w:t xml:space="preserve"> an “interpretive asymmetry”</w:t>
      </w:r>
      <w:r w:rsidR="00E50E22">
        <w:t>,</w:t>
      </w:r>
      <w:r w:rsidR="00E50E22" w:rsidRPr="00097D9F">
        <w:t xml:space="preserve"> </w:t>
      </w:r>
      <w:r w:rsidR="00E50E22">
        <w:t xml:space="preserve">proceeding in light of </w:t>
      </w:r>
      <w:r w:rsidR="00E50E22" w:rsidRPr="00097D9F">
        <w:t>the knowledge that what the pilots thought they saw at the time</w:t>
      </w:r>
      <w:r w:rsidR="00E50E22">
        <w:t xml:space="preserve"> (a hostile force)</w:t>
      </w:r>
      <w:r w:rsidR="00E50E22" w:rsidRPr="00097D9F">
        <w:t xml:space="preserve"> was not in fact there to be seen.</w:t>
      </w:r>
      <w:r w:rsidR="00E50E22">
        <w:t xml:space="preserve"> This asymmetry (first-hand and prospective versus third-hand and retrospective) ma</w:t>
      </w:r>
      <w:r w:rsidR="000268C9">
        <w:t>d</w:t>
      </w:r>
      <w:r w:rsidR="00E50E22">
        <w:t xml:space="preserve">e it difficult to </w:t>
      </w:r>
      <w:r w:rsidR="000268C9">
        <w:t>understand</w:t>
      </w:r>
      <w:r w:rsidR="00E50E22">
        <w:t xml:space="preserve"> actions which, after the fact, made little sense. It </w:t>
      </w:r>
      <w:r w:rsidR="00D72397">
        <w:t xml:space="preserve">was </w:t>
      </w:r>
      <w:r w:rsidR="00E50E22">
        <w:t xml:space="preserve">not just, therefore, the sense of the pilots’ interactions which was lost on onlookers, it was that the activities within which those exchanges acquired their meaning were “structurally” unavailable too (Garfinkel 1967). </w:t>
      </w:r>
    </w:p>
    <w:p w:rsidR="008A276B" w:rsidRDefault="008A276B">
      <w:pPr>
        <w:spacing w:line="480" w:lineRule="auto"/>
        <w:jc w:val="both"/>
      </w:pPr>
    </w:p>
    <w:p w:rsidR="008A276B" w:rsidRDefault="00E50E22">
      <w:pPr>
        <w:spacing w:line="480" w:lineRule="auto"/>
        <w:jc w:val="both"/>
        <w:rPr>
          <w:b/>
          <w:i/>
        </w:rPr>
      </w:pPr>
      <w:r w:rsidRPr="00DF7B86">
        <w:rPr>
          <w:b/>
          <w:i/>
        </w:rPr>
        <w:lastRenderedPageBreak/>
        <w:t>Resolutions</w:t>
      </w:r>
    </w:p>
    <w:p w:rsidR="008A276B" w:rsidRDefault="008A276B">
      <w:pPr>
        <w:spacing w:line="480" w:lineRule="auto"/>
        <w:jc w:val="both"/>
      </w:pPr>
    </w:p>
    <w:p w:rsidR="008A276B" w:rsidRDefault="00E50E22">
      <w:pPr>
        <w:spacing w:line="480" w:lineRule="auto"/>
        <w:jc w:val="both"/>
      </w:pPr>
      <w:r>
        <w:t xml:space="preserve">The perspectival and interpretive </w:t>
      </w:r>
      <w:r w:rsidR="008E4541">
        <w:t xml:space="preserve">asymmetries that produced </w:t>
      </w:r>
      <w:r w:rsidR="00420EF9">
        <w:t>the impasses encountered during questioning</w:t>
      </w:r>
      <w:r>
        <w:t xml:space="preserve"> were </w:t>
      </w:r>
      <w:r w:rsidR="008E4541">
        <w:t>handled</w:t>
      </w:r>
      <w:r w:rsidR="00C82AA2">
        <w:t xml:space="preserve"> </w:t>
      </w:r>
      <w:r>
        <w:t xml:space="preserve">in equivalent ways. </w:t>
      </w:r>
      <w:r w:rsidR="00244814">
        <w:t>As the questioning proceeded, w</w:t>
      </w:r>
      <w:r>
        <w:t xml:space="preserve">hat we see is a shift in exchanges </w:t>
      </w:r>
      <w:r w:rsidR="00C171B7">
        <w:t>away from</w:t>
      </w:r>
      <w:r>
        <w:t xml:space="preserve"> </w:t>
      </w:r>
      <w:r w:rsidRPr="005729C3">
        <w:rPr>
          <w:i/>
        </w:rPr>
        <w:t>what</w:t>
      </w:r>
      <w:r>
        <w:t xml:space="preserve"> the pilots had </w:t>
      </w:r>
      <w:r w:rsidR="00C171B7">
        <w:t>seen, done or said</w:t>
      </w:r>
      <w:r>
        <w:t xml:space="preserve"> at any given moment in time, to </w:t>
      </w:r>
      <w:r w:rsidRPr="005729C3">
        <w:rPr>
          <w:i/>
        </w:rPr>
        <w:t>how</w:t>
      </w:r>
      <w:r>
        <w:t xml:space="preserve"> they came to see, do or say things in that way. Rather than provide reports on ‘what anyone could see’, the pilots provided ‘in the moment’ accounts that described their</w:t>
      </w:r>
      <w:r w:rsidRPr="00F07F4C">
        <w:t xml:space="preserve"> still-developing lines of action and reasoning within and about the setting</w:t>
      </w:r>
      <w:r>
        <w:t xml:space="preserve">. </w:t>
      </w:r>
    </w:p>
    <w:p w:rsidR="008A276B" w:rsidRDefault="008A276B">
      <w:pPr>
        <w:spacing w:line="480" w:lineRule="auto"/>
        <w:jc w:val="both"/>
      </w:pPr>
    </w:p>
    <w:p w:rsidR="008A276B" w:rsidRDefault="00E50E22">
      <w:pPr>
        <w:spacing w:line="480" w:lineRule="auto"/>
        <w:jc w:val="both"/>
      </w:pPr>
      <w:r>
        <w:t>In providing these ‘in the moment’ accounts, the pilots spoke</w:t>
      </w:r>
      <w:r w:rsidR="00C171B7">
        <w:t xml:space="preserve"> </w:t>
      </w:r>
      <w:r w:rsidRPr="00B84F53">
        <w:t xml:space="preserve">‘beyond’ </w:t>
      </w:r>
      <w:r>
        <w:t>what was</w:t>
      </w:r>
      <w:r w:rsidRPr="00B84F53">
        <w:t xml:space="preserve"> captured by the cockpit </w:t>
      </w:r>
      <w:r>
        <w:t>video,</w:t>
      </w:r>
      <w:r w:rsidRPr="00B84F53">
        <w:t xml:space="preserve"> stress</w:t>
      </w:r>
      <w:r>
        <w:t>ing, from a participant’s perspective,</w:t>
      </w:r>
      <w:r w:rsidRPr="00B84F53">
        <w:t xml:space="preserve"> </w:t>
      </w:r>
      <w:r>
        <w:t>what</w:t>
      </w:r>
      <w:r w:rsidRPr="00B84F53">
        <w:t xml:space="preserve"> more </w:t>
      </w:r>
      <w:r>
        <w:t>had been</w:t>
      </w:r>
      <w:r w:rsidRPr="00B84F53">
        <w:t xml:space="preserve"> going on in the situation</w:t>
      </w:r>
      <w:r>
        <w:t xml:space="preserve"> at the time. In this sense, the pilots as witnesses acted as ‘resources’</w:t>
      </w:r>
      <w:r w:rsidR="00C17134">
        <w:t xml:space="preserve"> or ‘conduits’</w:t>
      </w:r>
      <w:r>
        <w:t xml:space="preserve"> that made the recovery of the detailed scene and hence the incident as a whole possible (</w:t>
      </w:r>
      <w:r w:rsidR="00F301B7">
        <w:t>Lynch &amp; Bogen 1996</w:t>
      </w:r>
      <w:r>
        <w:t xml:space="preserve">). </w:t>
      </w:r>
      <w:r w:rsidR="00244814">
        <w:t>T</w:t>
      </w:r>
      <w:r>
        <w:t>his</w:t>
      </w:r>
      <w:r w:rsidR="00244814">
        <w:t xml:space="preserve"> was</w:t>
      </w:r>
      <w:r w:rsidR="00C171B7">
        <w:t>, therefore,</w:t>
      </w:r>
      <w:r w:rsidR="00244814">
        <w:t xml:space="preserve"> a</w:t>
      </w:r>
      <w:r>
        <w:t xml:space="preserve"> </w:t>
      </w:r>
      <w:r w:rsidR="00244814">
        <w:t>setting</w:t>
      </w:r>
      <w:r>
        <w:t xml:space="preserve">-specific </w:t>
      </w:r>
      <w:r w:rsidR="00244814">
        <w:t xml:space="preserve">display </w:t>
      </w:r>
      <w:r>
        <w:t xml:space="preserve">of what Bogen and Lynch term the “extraordinary relations” (1989: 204) of witness to events, </w:t>
      </w:r>
      <w:r w:rsidR="00244814">
        <w:t xml:space="preserve">in which </w:t>
      </w:r>
      <w:r>
        <w:t>the pilot’s-eye-view</w:t>
      </w:r>
      <w:r w:rsidR="00244814">
        <w:t xml:space="preserve"> was privileged</w:t>
      </w:r>
      <w:r>
        <w:t xml:space="preserve"> over the ‘objective’ record supplied by the video. This can be seen in excerpts seven (a), (b) and (c), where the examiner’s questions are treated as the warrant for an extended</w:t>
      </w:r>
      <w:r w:rsidRPr="00845ECE">
        <w:t xml:space="preserve"> </w:t>
      </w:r>
      <w:r>
        <w:t>response</w:t>
      </w:r>
      <w:r w:rsidRPr="00845ECE">
        <w:t>.</w:t>
      </w:r>
    </w:p>
    <w:p w:rsidR="008A276B" w:rsidRDefault="008A276B">
      <w:pPr>
        <w:spacing w:line="480" w:lineRule="auto"/>
        <w:jc w:val="both"/>
      </w:pPr>
    </w:p>
    <w:p w:rsidR="008A276B" w:rsidRDefault="00E50E22">
      <w:pPr>
        <w:spacing w:line="480" w:lineRule="auto"/>
        <w:jc w:val="both"/>
        <w:rPr>
          <w:b/>
        </w:rPr>
      </w:pPr>
      <w:r>
        <w:rPr>
          <w:b/>
        </w:rPr>
        <w:t>Excerpt seven (</w:t>
      </w:r>
      <w:r w:rsidRPr="00845ECE">
        <w:rPr>
          <w:b/>
        </w:rPr>
        <w:t>a</w:t>
      </w:r>
      <w:r>
        <w:rPr>
          <w:b/>
        </w:rPr>
        <w:t>)</w:t>
      </w:r>
      <w:r w:rsidRPr="00845ECE">
        <w:rPr>
          <w:b/>
        </w:rPr>
        <w:t xml:space="preserve">: </w:t>
      </w:r>
      <w:r>
        <w:rPr>
          <w:b/>
        </w:rPr>
        <w:t>excerpt</w:t>
      </w:r>
      <w:r w:rsidRPr="00845ECE">
        <w:rPr>
          <w:b/>
        </w:rPr>
        <w:t xml:space="preserve"> </w:t>
      </w:r>
      <w:r>
        <w:rPr>
          <w:b/>
        </w:rPr>
        <w:t>from video</w:t>
      </w:r>
      <w:r>
        <w:rPr>
          <w:rStyle w:val="EndnoteReference"/>
          <w:b/>
        </w:rPr>
        <w:endnoteReference w:id="7"/>
      </w:r>
    </w:p>
    <w:p w:rsidR="008A276B" w:rsidRDefault="008A276B">
      <w:pPr>
        <w:spacing w:line="480" w:lineRule="auto"/>
        <w:jc w:val="both"/>
      </w:pPr>
    </w:p>
    <w:tbl>
      <w:tblPr>
        <w:tblW w:w="0" w:type="auto"/>
        <w:tblLook w:val="04A0" w:firstRow="1" w:lastRow="0" w:firstColumn="1" w:lastColumn="0" w:noHBand="0" w:noVBand="1"/>
      </w:tblPr>
      <w:tblGrid>
        <w:gridCol w:w="416"/>
        <w:gridCol w:w="1393"/>
        <w:gridCol w:w="7433"/>
      </w:tblGrid>
      <w:tr w:rsidR="00E50E22" w:rsidRPr="007277BE" w:rsidTr="00CB2F61">
        <w:tc>
          <w:tcPr>
            <w:tcW w:w="0" w:type="auto"/>
          </w:tcPr>
          <w:p w:rsidR="008A276B" w:rsidRDefault="00E50E22">
            <w:pPr>
              <w:pStyle w:val="NormalWeb"/>
              <w:spacing w:before="0" w:beforeAutospacing="0" w:after="0" w:afterAutospacing="0" w:line="480" w:lineRule="auto"/>
              <w:jc w:val="both"/>
              <w:rPr>
                <w:sz w:val="20"/>
                <w:szCs w:val="20"/>
              </w:rPr>
            </w:pPr>
            <w:r>
              <w:rPr>
                <w:sz w:val="20"/>
                <w:szCs w:val="20"/>
              </w:rPr>
              <w:t>1</w:t>
            </w:r>
          </w:p>
        </w:tc>
        <w:tc>
          <w:tcPr>
            <w:tcW w:w="1393" w:type="dxa"/>
          </w:tcPr>
          <w:p w:rsidR="008A276B" w:rsidRDefault="00E50E22">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8A276B" w:rsidRDefault="00E50E22">
            <w:pPr>
              <w:pStyle w:val="NormalWeb"/>
              <w:spacing w:before="0" w:beforeAutospacing="0" w:after="0" w:afterAutospacing="0" w:line="480" w:lineRule="auto"/>
              <w:jc w:val="both"/>
              <w:rPr>
                <w:sz w:val="20"/>
                <w:szCs w:val="20"/>
              </w:rPr>
            </w:pPr>
            <w:r>
              <w:rPr>
                <w:sz w:val="20"/>
                <w:szCs w:val="20"/>
              </w:rPr>
              <w:t>Uh, roll up your</w:t>
            </w:r>
            <w:r w:rsidRPr="007277BE">
              <w:rPr>
                <w:sz w:val="20"/>
                <w:szCs w:val="20"/>
              </w:rPr>
              <w:t xml:space="preserve"> right wi</w:t>
            </w:r>
            <w:r>
              <w:rPr>
                <w:sz w:val="20"/>
                <w:szCs w:val="20"/>
              </w:rPr>
              <w:t>ng, and look right underneath yah</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3</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35</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I know what you’re talking about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4</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5</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6F638A">
              <w:rPr>
                <w:sz w:val="20"/>
                <w:szCs w:val="20"/>
                <w:u w:val="single"/>
              </w:rPr>
              <w:t>O</w:t>
            </w:r>
            <w:r>
              <w:rPr>
                <w:sz w:val="20"/>
                <w:szCs w:val="20"/>
                <w:u w:val="single"/>
              </w:rPr>
              <w:t>K</w:t>
            </w:r>
            <w:r w:rsidRPr="006F638A">
              <w:rPr>
                <w:sz w:val="20"/>
                <w:szCs w:val="20"/>
              </w:rPr>
              <w:t>,</w:t>
            </w:r>
            <w:r w:rsidRPr="007277BE">
              <w:rPr>
                <w:sz w:val="20"/>
                <w:szCs w:val="20"/>
              </w:rPr>
              <w:t xml:space="preserve"> </w:t>
            </w:r>
            <w:r>
              <w:rPr>
                <w:sz w:val="20"/>
                <w:szCs w:val="20"/>
              </w:rPr>
              <w:t>w</w:t>
            </w:r>
            <w:r w:rsidRPr="007277BE">
              <w:rPr>
                <w:sz w:val="20"/>
                <w:szCs w:val="20"/>
              </w:rPr>
              <w:t xml:space="preserve">ell they </w:t>
            </w:r>
            <w:r>
              <w:rPr>
                <w:sz w:val="20"/>
                <w:szCs w:val="20"/>
              </w:rPr>
              <w:t xml:space="preserve">have </w:t>
            </w:r>
            <w:r w:rsidRPr="006F638A">
              <w:rPr>
                <w:sz w:val="20"/>
                <w:szCs w:val="20"/>
                <w:u w:val="single"/>
              </w:rPr>
              <w:t>orange</w:t>
            </w:r>
            <w:r w:rsidRPr="007277BE">
              <w:rPr>
                <w:sz w:val="20"/>
                <w:szCs w:val="20"/>
              </w:rPr>
              <w:t xml:space="preserve"> </w:t>
            </w:r>
            <w:r w:rsidRPr="006F638A">
              <w:rPr>
                <w:sz w:val="20"/>
                <w:szCs w:val="20"/>
                <w:u w:val="single"/>
              </w:rPr>
              <w:t>rockets</w:t>
            </w:r>
            <w:r w:rsidRPr="007277BE">
              <w:rPr>
                <w:sz w:val="20"/>
                <w:szCs w:val="20"/>
              </w:rPr>
              <w:t xml:space="preserve"> on </w:t>
            </w:r>
            <w:r>
              <w:rPr>
                <w:sz w:val="20"/>
                <w:szCs w:val="20"/>
              </w:rPr>
              <w:t>‘em</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lastRenderedPageBreak/>
              <w:t>6</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(1</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7</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35</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6F638A">
              <w:rPr>
                <w:sz w:val="20"/>
                <w:szCs w:val="20"/>
                <w:u w:val="single"/>
              </w:rPr>
              <w:t>Orange</w:t>
            </w:r>
            <w:r w:rsidRPr="007277BE">
              <w:rPr>
                <w:sz w:val="20"/>
                <w:szCs w:val="20"/>
              </w:rPr>
              <w:t xml:space="preserve"> </w:t>
            </w:r>
            <w:r w:rsidRPr="006F638A">
              <w:rPr>
                <w:sz w:val="20"/>
                <w:szCs w:val="20"/>
                <w:u w:val="single"/>
              </w:rPr>
              <w:t>rockets</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8</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9</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Yeah, I think so</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10</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(1)</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11</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35</w:t>
            </w: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 xml:space="preserve"> </w:t>
            </w:r>
            <w:r w:rsidRPr="007277BE">
              <w:rPr>
                <w:sz w:val="20"/>
                <w:szCs w:val="20"/>
              </w:rPr>
              <w:t>Let me look</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12</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w:t>
            </w:r>
          </w:p>
        </w:tc>
      </w:tr>
      <w:tr w:rsidR="00E50E22" w:rsidRPr="007277BE" w:rsidTr="00CB2F61">
        <w:tc>
          <w:tcPr>
            <w:tcW w:w="0" w:type="auto"/>
          </w:tcPr>
          <w:p w:rsidR="00F301B7" w:rsidRDefault="00F301B7" w:rsidP="003A74A7">
            <w:pPr>
              <w:pStyle w:val="NormalWeb"/>
              <w:spacing w:before="0" w:beforeAutospacing="0" w:after="0" w:afterAutospacing="0" w:line="480" w:lineRule="auto"/>
              <w:jc w:val="both"/>
              <w:rPr>
                <w:sz w:val="20"/>
                <w:szCs w:val="20"/>
              </w:rPr>
            </w:pPr>
            <w:r>
              <w:rPr>
                <w:sz w:val="20"/>
                <w:szCs w:val="20"/>
              </w:rPr>
              <w:t>13</w:t>
            </w:r>
          </w:p>
          <w:p w:rsidR="00E50E22" w:rsidRDefault="00F301B7" w:rsidP="003A74A7">
            <w:pPr>
              <w:pStyle w:val="NormalWeb"/>
              <w:spacing w:before="0" w:beforeAutospacing="0" w:after="0" w:afterAutospacing="0" w:line="480" w:lineRule="auto"/>
              <w:jc w:val="both"/>
              <w:rPr>
                <w:sz w:val="20"/>
                <w:szCs w:val="20"/>
              </w:rPr>
            </w:pPr>
            <w:r>
              <w:rPr>
                <w:sz w:val="20"/>
                <w:szCs w:val="20"/>
              </w:rPr>
              <w:t>14</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 xml:space="preserve">I think killing these damn rocket </w:t>
            </w:r>
            <w:r>
              <w:rPr>
                <w:sz w:val="20"/>
                <w:szCs w:val="20"/>
              </w:rPr>
              <w:t>launchers, it would be great.</w:t>
            </w:r>
            <w:r w:rsidRPr="007277BE">
              <w:rPr>
                <w:sz w:val="20"/>
                <w:szCs w:val="20"/>
              </w:rPr>
              <w:t xml:space="preserve"> </w:t>
            </w:r>
            <w:r>
              <w:rPr>
                <w:sz w:val="20"/>
                <w:szCs w:val="20"/>
              </w:rPr>
              <w:t>{Inaudible, heavy distortion}</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15</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16</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(3</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17</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 35</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Yeah, I see that</w:t>
            </w:r>
            <w:r>
              <w:rPr>
                <w:sz w:val="20"/>
                <w:szCs w:val="20"/>
              </w:rPr>
              <w:t xml:space="preserve"> eh.</w:t>
            </w:r>
            <w:r w:rsidRPr="007277BE">
              <w:rPr>
                <w:sz w:val="20"/>
                <w:szCs w:val="20"/>
              </w:rPr>
              <w:t xml:space="preserve"> </w:t>
            </w:r>
            <w:r>
              <w:rPr>
                <w:sz w:val="20"/>
                <w:szCs w:val="20"/>
              </w:rPr>
              <w:t>Y</w:t>
            </w:r>
            <w:r w:rsidRPr="007277BE">
              <w:rPr>
                <w:sz w:val="20"/>
                <w:szCs w:val="20"/>
              </w:rPr>
              <w:t>ou see</w:t>
            </w:r>
            <w:r>
              <w:rPr>
                <w:sz w:val="20"/>
                <w:szCs w:val="20"/>
              </w:rPr>
              <w:t xml:space="preserve"> (?).</w:t>
            </w:r>
            <w:r w:rsidRPr="007277BE">
              <w:rPr>
                <w:sz w:val="20"/>
                <w:szCs w:val="20"/>
              </w:rPr>
              <w:t xml:space="preserve"> I’m going to roll down</w:t>
            </w:r>
            <w:r>
              <w:rPr>
                <w:sz w:val="20"/>
                <w:szCs w:val="20"/>
              </w:rPr>
              <w:t>, (see a break)</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18</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1</w:t>
            </w:r>
            <w:r w:rsidR="00E50E22">
              <w:rPr>
                <w:sz w:val="20"/>
                <w:szCs w:val="20"/>
              </w:rPr>
              <w:t>9</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OK, do you se</w:t>
            </w:r>
            <w:r>
              <w:rPr>
                <w:sz w:val="20"/>
                <w:szCs w:val="20"/>
              </w:rPr>
              <w:t>e the orange things on top of ‘</w:t>
            </w:r>
            <w:r w:rsidRPr="007277BE">
              <w:rPr>
                <w:sz w:val="20"/>
                <w:szCs w:val="20"/>
              </w:rPr>
              <w:t>em?</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20</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{Lines omitted}</w:t>
            </w:r>
          </w:p>
        </w:tc>
      </w:tr>
      <w:tr w:rsidR="00E50E22" w:rsidRPr="007277BE" w:rsidTr="00CB2F61">
        <w:tc>
          <w:tcPr>
            <w:tcW w:w="0" w:type="auto"/>
          </w:tcPr>
          <w:p w:rsidR="00F301B7" w:rsidRDefault="00F301B7" w:rsidP="003A74A7">
            <w:pPr>
              <w:pStyle w:val="NormalWeb"/>
              <w:spacing w:before="0" w:beforeAutospacing="0" w:after="0" w:afterAutospacing="0" w:line="480" w:lineRule="auto"/>
              <w:jc w:val="both"/>
              <w:rPr>
                <w:sz w:val="20"/>
                <w:szCs w:val="20"/>
              </w:rPr>
            </w:pPr>
            <w:r>
              <w:rPr>
                <w:sz w:val="20"/>
                <w:szCs w:val="20"/>
              </w:rPr>
              <w:t>2</w:t>
            </w:r>
            <w:r w:rsidR="00E50E22">
              <w:rPr>
                <w:sz w:val="20"/>
                <w:szCs w:val="20"/>
              </w:rPr>
              <w:t>1</w:t>
            </w:r>
          </w:p>
          <w:p w:rsidR="00E50E22" w:rsidRDefault="00F301B7" w:rsidP="003A74A7">
            <w:pPr>
              <w:pStyle w:val="NormalWeb"/>
              <w:spacing w:before="0" w:beforeAutospacing="0" w:after="0" w:afterAutospacing="0" w:line="480" w:lineRule="auto"/>
              <w:jc w:val="both"/>
              <w:rPr>
                <w:sz w:val="20"/>
                <w:szCs w:val="20"/>
              </w:rPr>
            </w:pPr>
            <w:r>
              <w:rPr>
                <w:sz w:val="20"/>
                <w:szCs w:val="20"/>
              </w:rPr>
              <w:t>22</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35</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I’m coming off west. You roll in</w:t>
            </w:r>
            <w:r>
              <w:rPr>
                <w:sz w:val="20"/>
                <w:szCs w:val="20"/>
              </w:rPr>
              <w:t>, and</w:t>
            </w:r>
            <w:r w:rsidRPr="007277BE">
              <w:rPr>
                <w:sz w:val="20"/>
                <w:szCs w:val="20"/>
              </w:rPr>
              <w:t>. It looks like they are e</w:t>
            </w:r>
            <w:r>
              <w:rPr>
                <w:sz w:val="20"/>
                <w:szCs w:val="20"/>
              </w:rPr>
              <w:t>xactly what we’re talking about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23</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(2</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24</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We got</w:t>
            </w:r>
            <w:r>
              <w:rPr>
                <w:sz w:val="20"/>
                <w:szCs w:val="20"/>
              </w:rPr>
              <w:t xml:space="preserve"> a</w:t>
            </w:r>
            <w:r w:rsidRPr="007277BE">
              <w:rPr>
                <w:sz w:val="20"/>
                <w:szCs w:val="20"/>
              </w:rPr>
              <w:t xml:space="preserve"> visual</w:t>
            </w:r>
            <w:r>
              <w:rPr>
                <w:sz w:val="20"/>
                <w:szCs w:val="20"/>
              </w:rPr>
              <w:t xml:space="preserve"> (1</w:t>
            </w:r>
            <w:r w:rsidRPr="007277BE">
              <w:rPr>
                <w:sz w:val="20"/>
                <w:szCs w:val="20"/>
              </w:rPr>
              <w:t>)</w:t>
            </w:r>
            <w:r>
              <w:rPr>
                <w:sz w:val="20"/>
                <w:szCs w:val="20"/>
              </w:rPr>
              <w:t xml:space="preserve"> </w:t>
            </w:r>
            <w:r w:rsidRPr="007277BE">
              <w:rPr>
                <w:sz w:val="20"/>
                <w:szCs w:val="20"/>
              </w:rPr>
              <w:t>OK. I want to get that first one before he gets into</w:t>
            </w:r>
            <w:r>
              <w:rPr>
                <w:sz w:val="20"/>
                <w:szCs w:val="20"/>
              </w:rPr>
              <w:t xml:space="preserve"> that</w:t>
            </w:r>
            <w:r w:rsidRPr="007277BE">
              <w:rPr>
                <w:sz w:val="20"/>
                <w:szCs w:val="20"/>
              </w:rPr>
              <w:t xml:space="preserve"> town then</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25</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w:t>
            </w:r>
            <w:r w:rsidRPr="007277BE">
              <w:rPr>
                <w:sz w:val="20"/>
                <w:szCs w:val="20"/>
              </w:rPr>
              <w:t>)</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26</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POPOFF</w:t>
            </w:r>
            <w:r w:rsidRPr="007277BE">
              <w:rPr>
                <w:sz w:val="20"/>
                <w:szCs w:val="20"/>
              </w:rPr>
              <w:t xml:space="preserve"> 3</w:t>
            </w:r>
            <w:r>
              <w:rPr>
                <w:sz w:val="20"/>
                <w:szCs w:val="20"/>
              </w:rPr>
              <w:t>5</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CB2F61">
              <w:rPr>
                <w:sz w:val="20"/>
                <w:szCs w:val="20"/>
                <w:u w:val="single"/>
              </w:rPr>
              <w:t>Get</w:t>
            </w:r>
            <w:r>
              <w:rPr>
                <w:sz w:val="20"/>
                <w:szCs w:val="20"/>
              </w:rPr>
              <w:t xml:space="preserve"> him. Get him</w:t>
            </w:r>
          </w:p>
        </w:tc>
      </w:tr>
      <w:tr w:rsidR="00E50E22" w:rsidRPr="007277BE" w:rsidTr="00CB2F61">
        <w:tc>
          <w:tcPr>
            <w:tcW w:w="0" w:type="auto"/>
          </w:tcPr>
          <w:p w:rsidR="00E50E22" w:rsidRDefault="00F301B7" w:rsidP="003A74A7">
            <w:pPr>
              <w:pStyle w:val="NormalWeb"/>
              <w:spacing w:before="0" w:beforeAutospacing="0" w:after="0" w:afterAutospacing="0" w:line="480" w:lineRule="auto"/>
              <w:jc w:val="both"/>
              <w:rPr>
                <w:sz w:val="20"/>
                <w:szCs w:val="20"/>
              </w:rPr>
            </w:pPr>
            <w:r>
              <w:rPr>
                <w:sz w:val="20"/>
                <w:szCs w:val="20"/>
              </w:rPr>
              <w:t>27</w:t>
            </w:r>
          </w:p>
        </w:tc>
        <w:tc>
          <w:tcPr>
            <w:tcW w:w="1393" w:type="dxa"/>
          </w:tcPr>
          <w:p w:rsidR="00E50E22" w:rsidRDefault="00E50E22" w:rsidP="003A74A7">
            <w:pPr>
              <w:pStyle w:val="NormalWeb"/>
              <w:spacing w:before="0" w:beforeAutospacing="0" w:after="0" w:afterAutospacing="0" w:line="480" w:lineRule="auto"/>
              <w:jc w:val="both"/>
              <w:rPr>
                <w:sz w:val="20"/>
                <w:szCs w:val="20"/>
              </w:rPr>
            </w:pPr>
          </w:p>
        </w:tc>
        <w:tc>
          <w:tcPr>
            <w:tcW w:w="7433" w:type="dxa"/>
          </w:tcPr>
          <w:p w:rsidR="00E50E22" w:rsidRDefault="00E50E22" w:rsidP="003A74A7">
            <w:pPr>
              <w:pStyle w:val="NormalWeb"/>
              <w:spacing w:before="0" w:beforeAutospacing="0" w:after="0" w:afterAutospacing="0" w:line="480" w:lineRule="auto"/>
              <w:jc w:val="both"/>
              <w:rPr>
                <w:sz w:val="20"/>
                <w:szCs w:val="20"/>
              </w:rPr>
            </w:pPr>
            <w:r>
              <w:rPr>
                <w:sz w:val="20"/>
                <w:szCs w:val="20"/>
              </w:rPr>
              <w:t>(1</w:t>
            </w:r>
            <w:r w:rsidRPr="007277BE">
              <w:rPr>
                <w:sz w:val="20"/>
                <w:szCs w:val="20"/>
              </w:rPr>
              <w:t>)</w:t>
            </w:r>
          </w:p>
        </w:tc>
      </w:tr>
      <w:tr w:rsidR="00E50E22" w:rsidRPr="007277BE" w:rsidTr="00CB2F61">
        <w:tc>
          <w:tcPr>
            <w:tcW w:w="0" w:type="auto"/>
          </w:tcPr>
          <w:p w:rsidR="00F301B7" w:rsidRDefault="00F301B7" w:rsidP="003A74A7">
            <w:pPr>
              <w:pStyle w:val="NormalWeb"/>
              <w:spacing w:before="0" w:beforeAutospacing="0" w:after="0" w:afterAutospacing="0" w:line="480" w:lineRule="auto"/>
              <w:jc w:val="both"/>
              <w:rPr>
                <w:sz w:val="20"/>
                <w:szCs w:val="20"/>
              </w:rPr>
            </w:pPr>
            <w:r>
              <w:rPr>
                <w:sz w:val="20"/>
                <w:szCs w:val="20"/>
              </w:rPr>
              <w:t>28</w:t>
            </w:r>
          </w:p>
          <w:p w:rsidR="00E50E22" w:rsidRDefault="00F301B7" w:rsidP="003A74A7">
            <w:pPr>
              <w:pStyle w:val="NormalWeb"/>
              <w:spacing w:before="0" w:beforeAutospacing="0" w:after="0" w:afterAutospacing="0" w:line="480" w:lineRule="auto"/>
              <w:jc w:val="both"/>
              <w:rPr>
                <w:sz w:val="20"/>
                <w:szCs w:val="20"/>
              </w:rPr>
            </w:pPr>
            <w:r>
              <w:rPr>
                <w:sz w:val="20"/>
                <w:szCs w:val="20"/>
              </w:rPr>
              <w:t>29</w:t>
            </w:r>
          </w:p>
        </w:tc>
        <w:tc>
          <w:tcPr>
            <w:tcW w:w="1393" w:type="dxa"/>
          </w:tcPr>
          <w:p w:rsidR="00E50E22" w:rsidRDefault="00E50E22" w:rsidP="003A74A7">
            <w:pPr>
              <w:pStyle w:val="NormalWeb"/>
              <w:spacing w:before="0" w:beforeAutospacing="0" w:after="0" w:afterAutospacing="0" w:line="480" w:lineRule="auto"/>
              <w:jc w:val="both"/>
              <w:rPr>
                <w:sz w:val="20"/>
                <w:szCs w:val="20"/>
              </w:rPr>
            </w:pPr>
            <w:r>
              <w:rPr>
                <w:sz w:val="20"/>
                <w:szCs w:val="20"/>
              </w:rPr>
              <w:t>POPOV</w:t>
            </w:r>
            <w:r w:rsidRPr="007277BE">
              <w:rPr>
                <w:sz w:val="20"/>
                <w:szCs w:val="20"/>
              </w:rPr>
              <w:t xml:space="preserve"> 36</w:t>
            </w:r>
          </w:p>
        </w:tc>
        <w:tc>
          <w:tcPr>
            <w:tcW w:w="7433" w:type="dxa"/>
          </w:tcPr>
          <w:p w:rsidR="00E50E22" w:rsidRDefault="00E50E22" w:rsidP="003A74A7">
            <w:pPr>
              <w:pStyle w:val="NormalWeb"/>
              <w:spacing w:before="0" w:beforeAutospacing="0" w:after="0" w:afterAutospacing="0" w:line="480" w:lineRule="auto"/>
              <w:jc w:val="both"/>
              <w:rPr>
                <w:sz w:val="20"/>
                <w:szCs w:val="20"/>
              </w:rPr>
            </w:pPr>
            <w:r w:rsidRPr="007277BE">
              <w:rPr>
                <w:sz w:val="20"/>
                <w:szCs w:val="20"/>
              </w:rPr>
              <w:t xml:space="preserve">All right, we got </w:t>
            </w:r>
            <w:r>
              <w:rPr>
                <w:sz w:val="20"/>
                <w:szCs w:val="20"/>
              </w:rPr>
              <w:t xml:space="preserve">rocket launchers, it looks like, </w:t>
            </w:r>
            <w:proofErr w:type="gramStart"/>
            <w:r>
              <w:rPr>
                <w:sz w:val="20"/>
                <w:szCs w:val="20"/>
              </w:rPr>
              <w:t>eh</w:t>
            </w:r>
            <w:proofErr w:type="gramEnd"/>
            <w:r w:rsidRPr="007277BE">
              <w:rPr>
                <w:sz w:val="20"/>
                <w:szCs w:val="20"/>
              </w:rPr>
              <w:t xml:space="preserve"> </w:t>
            </w:r>
            <w:r>
              <w:rPr>
                <w:sz w:val="20"/>
                <w:szCs w:val="20"/>
              </w:rPr>
              <w:t>n</w:t>
            </w:r>
            <w:r w:rsidRPr="007277BE">
              <w:rPr>
                <w:sz w:val="20"/>
                <w:szCs w:val="20"/>
              </w:rPr>
              <w:t>umber 2 is rolling</w:t>
            </w:r>
            <w:r>
              <w:rPr>
                <w:sz w:val="20"/>
                <w:szCs w:val="20"/>
              </w:rPr>
              <w:t xml:space="preserve"> in from the south to the north.</w:t>
            </w:r>
            <w:r w:rsidRPr="007277BE">
              <w:rPr>
                <w:sz w:val="20"/>
                <w:szCs w:val="20"/>
              </w:rPr>
              <w:t xml:space="preserve"> </w:t>
            </w:r>
            <w:r>
              <w:rPr>
                <w:sz w:val="20"/>
                <w:szCs w:val="20"/>
              </w:rPr>
              <w:t>A</w:t>
            </w:r>
            <w:r w:rsidRPr="007277BE">
              <w:rPr>
                <w:sz w:val="20"/>
                <w:szCs w:val="20"/>
              </w:rPr>
              <w:t>nd</w:t>
            </w:r>
            <w:r>
              <w:rPr>
                <w:sz w:val="20"/>
                <w:szCs w:val="20"/>
              </w:rPr>
              <w:t xml:space="preserve"> eh</w:t>
            </w:r>
            <w:r w:rsidRPr="007277BE">
              <w:rPr>
                <w:sz w:val="20"/>
                <w:szCs w:val="20"/>
              </w:rPr>
              <w:t xml:space="preserve"> 2’s in</w:t>
            </w:r>
          </w:p>
        </w:tc>
      </w:tr>
    </w:tbl>
    <w:p w:rsidR="00E50E22" w:rsidRDefault="00E50E22" w:rsidP="003A74A7">
      <w:pPr>
        <w:spacing w:line="480" w:lineRule="auto"/>
        <w:jc w:val="both"/>
        <w:rPr>
          <w:sz w:val="20"/>
          <w:szCs w:val="20"/>
        </w:rPr>
      </w:pPr>
    </w:p>
    <w:p w:rsidR="00E50E22" w:rsidRDefault="00E50E22" w:rsidP="003A74A7">
      <w:pPr>
        <w:spacing w:line="480" w:lineRule="auto"/>
        <w:jc w:val="both"/>
      </w:pPr>
      <w:r w:rsidRPr="005B0710">
        <w:rPr>
          <w:b/>
        </w:rPr>
        <w:t>Excerpt seven (b):</w:t>
      </w:r>
      <w:r w:rsidRPr="005B0710">
        <w:t xml:space="preserve"> </w:t>
      </w:r>
      <w:r w:rsidRPr="005B0710">
        <w:rPr>
          <w:b/>
        </w:rPr>
        <w:t>excerpt from testimony</w:t>
      </w:r>
      <w:r w:rsidR="00674F34">
        <w:rPr>
          <w:b/>
        </w:rPr>
        <w:t xml:space="preserve"> </w:t>
      </w:r>
      <w:r w:rsidR="00674F34">
        <w:t>(USAF 2003: G15-6)</w:t>
      </w:r>
    </w:p>
    <w:p w:rsidR="00E50E22" w:rsidRDefault="00E50E22" w:rsidP="003A74A7">
      <w:pPr>
        <w:spacing w:line="48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7"/>
        <w:gridCol w:w="6582"/>
      </w:tblGrid>
      <w:tr w:rsidR="00674F34" w:rsidRPr="00171EF7" w:rsidTr="0016384B">
        <w:trPr>
          <w:trHeight w:val="403"/>
        </w:trPr>
        <w:tc>
          <w:tcPr>
            <w:tcW w:w="2093" w:type="dxa"/>
          </w:tcPr>
          <w:p w:rsidR="00674F34" w:rsidRPr="00171EF7" w:rsidRDefault="00674F34" w:rsidP="00050AA7">
            <w:pPr>
              <w:spacing w:line="480" w:lineRule="auto"/>
              <w:jc w:val="both"/>
            </w:pPr>
            <w:r>
              <w:t>Board Investigator</w:t>
            </w:r>
          </w:p>
        </w:tc>
        <w:tc>
          <w:tcPr>
            <w:tcW w:w="567" w:type="dxa"/>
          </w:tcPr>
          <w:p w:rsidR="00674F34" w:rsidRDefault="00674F34" w:rsidP="00050AA7">
            <w:pPr>
              <w:spacing w:line="480" w:lineRule="auto"/>
              <w:jc w:val="both"/>
            </w:pPr>
            <w:r>
              <w:t>1</w:t>
            </w:r>
          </w:p>
        </w:tc>
        <w:tc>
          <w:tcPr>
            <w:tcW w:w="6582" w:type="dxa"/>
          </w:tcPr>
          <w:p w:rsidR="00674F34" w:rsidRPr="00171EF7" w:rsidRDefault="00674F34" w:rsidP="00050AA7">
            <w:pPr>
              <w:spacing w:line="480" w:lineRule="auto"/>
              <w:jc w:val="both"/>
            </w:pPr>
            <w:r w:rsidRPr="005B0710">
              <w:t>OK, this time you’re looking at?</w:t>
            </w:r>
          </w:p>
        </w:tc>
      </w:tr>
      <w:tr w:rsidR="00674F34" w:rsidRPr="00171EF7" w:rsidTr="0016384B">
        <w:trPr>
          <w:trHeight w:val="403"/>
        </w:trPr>
        <w:tc>
          <w:tcPr>
            <w:tcW w:w="2093" w:type="dxa"/>
          </w:tcPr>
          <w:p w:rsidR="00674F34" w:rsidRDefault="00674F34" w:rsidP="00050AA7">
            <w:pPr>
              <w:spacing w:line="480" w:lineRule="auto"/>
              <w:jc w:val="both"/>
            </w:pPr>
            <w:r w:rsidRPr="005B0710">
              <w:t>POPOFF 35</w:t>
            </w:r>
          </w:p>
        </w:tc>
        <w:tc>
          <w:tcPr>
            <w:tcW w:w="567" w:type="dxa"/>
          </w:tcPr>
          <w:p w:rsidR="00674F34" w:rsidRDefault="00674F34" w:rsidP="00050AA7">
            <w:pPr>
              <w:spacing w:line="480" w:lineRule="auto"/>
              <w:jc w:val="both"/>
            </w:pPr>
            <w:r>
              <w:t>2</w:t>
            </w:r>
          </w:p>
          <w:p w:rsidR="00674F34" w:rsidRDefault="00674F34" w:rsidP="00050AA7">
            <w:pPr>
              <w:spacing w:line="480" w:lineRule="auto"/>
              <w:jc w:val="both"/>
            </w:pPr>
            <w:r>
              <w:lastRenderedPageBreak/>
              <w:t>3</w:t>
            </w:r>
          </w:p>
          <w:p w:rsidR="00674F34" w:rsidRDefault="00674F34" w:rsidP="00050AA7">
            <w:pPr>
              <w:spacing w:line="480" w:lineRule="auto"/>
              <w:jc w:val="both"/>
            </w:pPr>
            <w:r>
              <w:t>4</w:t>
            </w:r>
          </w:p>
        </w:tc>
        <w:tc>
          <w:tcPr>
            <w:tcW w:w="6582" w:type="dxa"/>
          </w:tcPr>
          <w:p w:rsidR="00674F34" w:rsidRPr="005B0710" w:rsidRDefault="00674F34" w:rsidP="00050AA7">
            <w:pPr>
              <w:spacing w:line="480" w:lineRule="auto"/>
              <w:jc w:val="both"/>
            </w:pPr>
            <w:r w:rsidRPr="005B0710">
              <w:lastRenderedPageBreak/>
              <w:t xml:space="preserve">I’m looking, you’ll notice later on the tape there’s periods where </w:t>
            </w:r>
            <w:r w:rsidRPr="005B0710">
              <w:lastRenderedPageBreak/>
              <w:t xml:space="preserve">I’m not talking a lot on the radio, cause I had both hands with the </w:t>
            </w:r>
            <w:proofErr w:type="spellStart"/>
            <w:r w:rsidRPr="005B0710">
              <w:t>binos</w:t>
            </w:r>
            <w:proofErr w:type="spellEnd"/>
            <w:r>
              <w:t xml:space="preserve"> [binoculars]</w:t>
            </w:r>
            <w:r w:rsidRPr="005B0710">
              <w:t xml:space="preserve"> trying to get a good look at what’s going on</w:t>
            </w:r>
            <w:r>
              <w:t>…</w:t>
            </w:r>
          </w:p>
        </w:tc>
      </w:tr>
      <w:tr w:rsidR="00674F34" w:rsidRPr="00171EF7" w:rsidTr="0016384B">
        <w:trPr>
          <w:trHeight w:val="403"/>
        </w:trPr>
        <w:tc>
          <w:tcPr>
            <w:tcW w:w="2093" w:type="dxa"/>
          </w:tcPr>
          <w:p w:rsidR="00674F34" w:rsidRPr="005B0710" w:rsidRDefault="00674F34" w:rsidP="00050AA7">
            <w:pPr>
              <w:spacing w:line="480" w:lineRule="auto"/>
              <w:jc w:val="both"/>
            </w:pPr>
            <w:r>
              <w:lastRenderedPageBreak/>
              <w:t>Board Investigator</w:t>
            </w:r>
          </w:p>
        </w:tc>
        <w:tc>
          <w:tcPr>
            <w:tcW w:w="567" w:type="dxa"/>
          </w:tcPr>
          <w:p w:rsidR="00674F34" w:rsidRDefault="00674F34" w:rsidP="00050AA7">
            <w:pPr>
              <w:spacing w:line="480" w:lineRule="auto"/>
              <w:jc w:val="both"/>
            </w:pPr>
            <w:r>
              <w:t>5</w:t>
            </w:r>
          </w:p>
          <w:p w:rsidR="00674F34" w:rsidRDefault="00674F34" w:rsidP="00050AA7">
            <w:pPr>
              <w:spacing w:line="480" w:lineRule="auto"/>
              <w:jc w:val="both"/>
            </w:pPr>
            <w:r>
              <w:t>6</w:t>
            </w:r>
          </w:p>
        </w:tc>
        <w:tc>
          <w:tcPr>
            <w:tcW w:w="6582" w:type="dxa"/>
          </w:tcPr>
          <w:p w:rsidR="00674F34" w:rsidRPr="005B0710" w:rsidRDefault="00674F34" w:rsidP="00050AA7">
            <w:pPr>
              <w:spacing w:line="480" w:lineRule="auto"/>
              <w:jc w:val="both"/>
            </w:pPr>
            <w:r w:rsidRPr="005B0710">
              <w:t>At 1341 and 31 seconds, he asks you if you see the orange things on top of them ... Did you actually see them?</w:t>
            </w:r>
          </w:p>
        </w:tc>
      </w:tr>
      <w:tr w:rsidR="00674F34" w:rsidRPr="00171EF7" w:rsidTr="0016384B">
        <w:trPr>
          <w:trHeight w:val="403"/>
        </w:trPr>
        <w:tc>
          <w:tcPr>
            <w:tcW w:w="2093" w:type="dxa"/>
          </w:tcPr>
          <w:p w:rsidR="00674F34" w:rsidRPr="005B0710" w:rsidRDefault="00674F34" w:rsidP="00050AA7">
            <w:pPr>
              <w:spacing w:line="480" w:lineRule="auto"/>
              <w:jc w:val="both"/>
            </w:pPr>
            <w:r w:rsidRPr="005B0710">
              <w:t>POPOFF 35</w:t>
            </w:r>
          </w:p>
        </w:tc>
        <w:tc>
          <w:tcPr>
            <w:tcW w:w="567" w:type="dxa"/>
          </w:tcPr>
          <w:p w:rsidR="00674F34" w:rsidRDefault="00674F34" w:rsidP="00050AA7">
            <w:pPr>
              <w:spacing w:line="480" w:lineRule="auto"/>
              <w:jc w:val="both"/>
            </w:pPr>
            <w:r>
              <w:t>7</w:t>
            </w:r>
          </w:p>
        </w:tc>
        <w:tc>
          <w:tcPr>
            <w:tcW w:w="6582" w:type="dxa"/>
          </w:tcPr>
          <w:p w:rsidR="00674F34" w:rsidRPr="005B0710" w:rsidRDefault="00674F34" w:rsidP="00050AA7">
            <w:pPr>
              <w:spacing w:line="480" w:lineRule="auto"/>
              <w:jc w:val="both"/>
            </w:pPr>
            <w:r w:rsidRPr="005B0710">
              <w:t>Yeah, I did.</w:t>
            </w:r>
          </w:p>
        </w:tc>
      </w:tr>
      <w:tr w:rsidR="00674F34" w:rsidRPr="00171EF7" w:rsidTr="0016384B">
        <w:trPr>
          <w:trHeight w:val="403"/>
        </w:trPr>
        <w:tc>
          <w:tcPr>
            <w:tcW w:w="2093" w:type="dxa"/>
          </w:tcPr>
          <w:p w:rsidR="00674F34" w:rsidRPr="005B0710" w:rsidRDefault="00674F34" w:rsidP="00050AA7">
            <w:pPr>
              <w:spacing w:line="480" w:lineRule="auto"/>
              <w:jc w:val="both"/>
            </w:pPr>
            <w:r>
              <w:t>Board Investigator</w:t>
            </w:r>
          </w:p>
        </w:tc>
        <w:tc>
          <w:tcPr>
            <w:tcW w:w="567" w:type="dxa"/>
          </w:tcPr>
          <w:p w:rsidR="00674F34" w:rsidRDefault="00674F34" w:rsidP="00050AA7">
            <w:pPr>
              <w:spacing w:line="480" w:lineRule="auto"/>
              <w:jc w:val="both"/>
            </w:pPr>
            <w:r>
              <w:t>8</w:t>
            </w:r>
          </w:p>
          <w:p w:rsidR="00674F34" w:rsidRDefault="00674F34" w:rsidP="00050AA7">
            <w:pPr>
              <w:spacing w:line="480" w:lineRule="auto"/>
              <w:jc w:val="both"/>
            </w:pPr>
            <w:r>
              <w:t>9</w:t>
            </w:r>
          </w:p>
        </w:tc>
        <w:tc>
          <w:tcPr>
            <w:tcW w:w="6582" w:type="dxa"/>
          </w:tcPr>
          <w:p w:rsidR="00674F34" w:rsidRPr="005B0710" w:rsidRDefault="00674F34" w:rsidP="00050AA7">
            <w:pPr>
              <w:spacing w:line="480" w:lineRule="auto"/>
              <w:jc w:val="both"/>
            </w:pPr>
            <w:r w:rsidRPr="005B0710">
              <w:t>OK, continuing on ... 1341 and 48 seconds, looks like exactly what we’re talking about. What is that exactly?</w:t>
            </w:r>
          </w:p>
        </w:tc>
      </w:tr>
      <w:tr w:rsidR="00674F34" w:rsidRPr="00171EF7" w:rsidTr="0016384B">
        <w:trPr>
          <w:trHeight w:val="403"/>
        </w:trPr>
        <w:tc>
          <w:tcPr>
            <w:tcW w:w="2093" w:type="dxa"/>
          </w:tcPr>
          <w:p w:rsidR="00674F34" w:rsidRPr="005B0710" w:rsidRDefault="00674F34" w:rsidP="00050AA7">
            <w:pPr>
              <w:spacing w:line="480" w:lineRule="auto"/>
              <w:jc w:val="both"/>
            </w:pPr>
            <w:r w:rsidRPr="005B0710">
              <w:t>POPOFF 35</w:t>
            </w:r>
          </w:p>
        </w:tc>
        <w:tc>
          <w:tcPr>
            <w:tcW w:w="567" w:type="dxa"/>
          </w:tcPr>
          <w:p w:rsidR="00674F34" w:rsidRDefault="00674F34" w:rsidP="00050AA7">
            <w:pPr>
              <w:spacing w:line="480" w:lineRule="auto"/>
              <w:jc w:val="both"/>
            </w:pPr>
            <w:r>
              <w:t>10</w:t>
            </w:r>
          </w:p>
          <w:p w:rsidR="00674F34" w:rsidRDefault="00674F34" w:rsidP="00050AA7">
            <w:pPr>
              <w:spacing w:line="480" w:lineRule="auto"/>
              <w:jc w:val="both"/>
            </w:pPr>
            <w:r>
              <w:t>11</w:t>
            </w:r>
          </w:p>
          <w:p w:rsidR="00674F34" w:rsidRDefault="00674F34" w:rsidP="00050AA7">
            <w:pPr>
              <w:spacing w:line="480" w:lineRule="auto"/>
              <w:jc w:val="both"/>
            </w:pPr>
            <w:r>
              <w:t>12</w:t>
            </w:r>
          </w:p>
          <w:p w:rsidR="00674F34" w:rsidRDefault="00674F34" w:rsidP="00050AA7">
            <w:pPr>
              <w:spacing w:line="480" w:lineRule="auto"/>
              <w:jc w:val="both"/>
            </w:pPr>
            <w:r>
              <w:t>13</w:t>
            </w:r>
          </w:p>
          <w:p w:rsidR="00674F34" w:rsidRDefault="00674F34" w:rsidP="00050AA7">
            <w:pPr>
              <w:spacing w:line="480" w:lineRule="auto"/>
              <w:jc w:val="both"/>
            </w:pPr>
            <w:r>
              <w:t>14</w:t>
            </w:r>
          </w:p>
          <w:p w:rsidR="00674F34" w:rsidRDefault="00674F34" w:rsidP="00050AA7">
            <w:pPr>
              <w:spacing w:line="480" w:lineRule="auto"/>
              <w:jc w:val="both"/>
            </w:pPr>
            <w:r>
              <w:t>15</w:t>
            </w:r>
          </w:p>
          <w:p w:rsidR="00674F34" w:rsidRDefault="00674F34" w:rsidP="00050AA7">
            <w:pPr>
              <w:spacing w:line="480" w:lineRule="auto"/>
              <w:jc w:val="both"/>
            </w:pPr>
            <w:r>
              <w:t>16</w:t>
            </w:r>
          </w:p>
          <w:p w:rsidR="00674F34" w:rsidRDefault="00674F34" w:rsidP="00050AA7">
            <w:pPr>
              <w:spacing w:line="480" w:lineRule="auto"/>
              <w:jc w:val="both"/>
            </w:pPr>
            <w:r>
              <w:t>17</w:t>
            </w:r>
          </w:p>
          <w:p w:rsidR="00674F34" w:rsidRDefault="00674F34" w:rsidP="00050AA7">
            <w:pPr>
              <w:spacing w:line="480" w:lineRule="auto"/>
              <w:jc w:val="both"/>
            </w:pPr>
            <w:r>
              <w:t>18</w:t>
            </w:r>
          </w:p>
          <w:p w:rsidR="00674F34" w:rsidRDefault="00674F34" w:rsidP="00050AA7">
            <w:pPr>
              <w:spacing w:line="480" w:lineRule="auto"/>
              <w:jc w:val="both"/>
            </w:pPr>
            <w:r>
              <w:t>19</w:t>
            </w:r>
          </w:p>
          <w:p w:rsidR="00674F34" w:rsidRDefault="00674F34" w:rsidP="00050AA7">
            <w:pPr>
              <w:spacing w:line="480" w:lineRule="auto"/>
              <w:jc w:val="both"/>
            </w:pPr>
            <w:r>
              <w:t>20</w:t>
            </w:r>
          </w:p>
          <w:p w:rsidR="00674F34" w:rsidRDefault="00674F34" w:rsidP="00050AA7">
            <w:pPr>
              <w:spacing w:line="480" w:lineRule="auto"/>
              <w:jc w:val="both"/>
            </w:pPr>
            <w:r>
              <w:t>21</w:t>
            </w:r>
          </w:p>
          <w:p w:rsidR="00674F34" w:rsidRDefault="00674F34" w:rsidP="00050AA7">
            <w:pPr>
              <w:spacing w:line="480" w:lineRule="auto"/>
              <w:jc w:val="both"/>
            </w:pPr>
            <w:r>
              <w:t>22</w:t>
            </w:r>
          </w:p>
        </w:tc>
        <w:tc>
          <w:tcPr>
            <w:tcW w:w="6582" w:type="dxa"/>
          </w:tcPr>
          <w:p w:rsidR="00674F34" w:rsidRPr="005B0710" w:rsidRDefault="00674F34" w:rsidP="00050AA7">
            <w:pPr>
              <w:spacing w:line="480" w:lineRule="auto"/>
              <w:jc w:val="both"/>
            </w:pPr>
            <w:r w:rsidRPr="005B0710">
              <w:t>Rockets. In my mind, what I’m looking to do here is roll in on the east side so I can see if there’s a development of shadows, because the sun, at this point, is getting low on the horizon on the west side. And actually, what I do is I’m at a low energy state to employ, so I pull off to the right on the east side, roll the airplane up, have</w:t>
            </w:r>
            <w:r>
              <w:t xml:space="preserve"> the throttles at max and throw</w:t>
            </w:r>
            <w:r w:rsidRPr="005B0710">
              <w:t xml:space="preserve"> in a couple of clicks of trim, and let go of the stick, so I’m knowing my airplane, as airspeed increases, is going to do </w:t>
            </w:r>
            <w:proofErr w:type="gramStart"/>
            <w:r w:rsidRPr="005B0710">
              <w:t>this ....</w:t>
            </w:r>
            <w:proofErr w:type="gramEnd"/>
            <w:r w:rsidRPr="005B0710">
              <w:t xml:space="preserve"> At that time, I roll the airplane up and I’m going down with the aircraft, pulling up this way, and I’m looking at these things and I see vertical developments with shadowing it looks like on the eastern side which is what I would expect if in fact it was vertical development, so that’s what I’m seeing.</w:t>
            </w:r>
          </w:p>
        </w:tc>
      </w:tr>
      <w:tr w:rsidR="00674F34" w:rsidRPr="00171EF7" w:rsidTr="0016384B">
        <w:trPr>
          <w:trHeight w:val="403"/>
        </w:trPr>
        <w:tc>
          <w:tcPr>
            <w:tcW w:w="2093" w:type="dxa"/>
          </w:tcPr>
          <w:p w:rsidR="00674F34" w:rsidRPr="005B0710" w:rsidRDefault="00674F34" w:rsidP="00050AA7">
            <w:pPr>
              <w:spacing w:line="480" w:lineRule="auto"/>
              <w:jc w:val="both"/>
            </w:pPr>
          </w:p>
        </w:tc>
        <w:tc>
          <w:tcPr>
            <w:tcW w:w="567" w:type="dxa"/>
          </w:tcPr>
          <w:p w:rsidR="00674F34" w:rsidRDefault="00674F34" w:rsidP="00050AA7">
            <w:pPr>
              <w:spacing w:line="480" w:lineRule="auto"/>
              <w:jc w:val="both"/>
            </w:pPr>
            <w:r>
              <w:t>23</w:t>
            </w:r>
          </w:p>
        </w:tc>
        <w:tc>
          <w:tcPr>
            <w:tcW w:w="6582" w:type="dxa"/>
          </w:tcPr>
          <w:p w:rsidR="00674F34" w:rsidRPr="005B0710" w:rsidRDefault="00674F34" w:rsidP="00050AA7">
            <w:pPr>
              <w:spacing w:line="480" w:lineRule="auto"/>
              <w:jc w:val="both"/>
            </w:pPr>
            <w:r>
              <w:t>{{Tape runs out}}</w:t>
            </w:r>
          </w:p>
        </w:tc>
      </w:tr>
    </w:tbl>
    <w:p w:rsidR="008A276B" w:rsidRDefault="00E50E22" w:rsidP="00202D96">
      <w:pPr>
        <w:spacing w:line="480" w:lineRule="auto"/>
        <w:ind w:left="2160" w:hanging="2160"/>
        <w:jc w:val="both"/>
      </w:pPr>
      <w:r w:rsidRPr="005B0710">
        <w:tab/>
      </w:r>
    </w:p>
    <w:p w:rsidR="008A276B" w:rsidRDefault="00E50E22">
      <w:pPr>
        <w:spacing w:line="480" w:lineRule="auto"/>
        <w:jc w:val="both"/>
      </w:pPr>
      <w:r w:rsidRPr="005B0710">
        <w:rPr>
          <w:b/>
        </w:rPr>
        <w:t>Excerpt seven (c):</w:t>
      </w:r>
      <w:r w:rsidRPr="005B0710">
        <w:t xml:space="preserve"> </w:t>
      </w:r>
      <w:r w:rsidRPr="005B0710">
        <w:rPr>
          <w:b/>
        </w:rPr>
        <w:t>excerpt from testimony</w:t>
      </w:r>
      <w:r w:rsidR="00674F34">
        <w:rPr>
          <w:b/>
        </w:rPr>
        <w:t xml:space="preserve"> </w:t>
      </w:r>
      <w:r w:rsidR="00674F34">
        <w:t>(USAF 2003: G16)</w:t>
      </w:r>
    </w:p>
    <w:p w:rsidR="00674F34" w:rsidRDefault="00674F34">
      <w:pPr>
        <w:spacing w:line="48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7"/>
        <w:gridCol w:w="6582"/>
      </w:tblGrid>
      <w:tr w:rsidR="00674F34" w:rsidRPr="00171EF7" w:rsidTr="0016384B">
        <w:trPr>
          <w:trHeight w:val="403"/>
        </w:trPr>
        <w:tc>
          <w:tcPr>
            <w:tcW w:w="2093" w:type="dxa"/>
          </w:tcPr>
          <w:p w:rsidR="00674F34" w:rsidRPr="00171EF7" w:rsidRDefault="00674F34" w:rsidP="00050AA7">
            <w:pPr>
              <w:spacing w:line="480" w:lineRule="auto"/>
              <w:jc w:val="both"/>
            </w:pPr>
          </w:p>
        </w:tc>
        <w:tc>
          <w:tcPr>
            <w:tcW w:w="567" w:type="dxa"/>
          </w:tcPr>
          <w:p w:rsidR="00674F34" w:rsidRDefault="00674F34" w:rsidP="00050AA7">
            <w:pPr>
              <w:spacing w:line="480" w:lineRule="auto"/>
              <w:jc w:val="both"/>
            </w:pPr>
            <w:r>
              <w:t>1</w:t>
            </w:r>
          </w:p>
        </w:tc>
        <w:tc>
          <w:tcPr>
            <w:tcW w:w="6582" w:type="dxa"/>
          </w:tcPr>
          <w:p w:rsidR="00674F34" w:rsidRPr="00171EF7" w:rsidRDefault="00674F34" w:rsidP="00050AA7">
            <w:pPr>
              <w:spacing w:line="480" w:lineRule="auto"/>
              <w:jc w:val="both"/>
            </w:pPr>
            <w:r w:rsidRPr="005B0710">
              <w:t>{{Tape restarted}}</w:t>
            </w:r>
          </w:p>
        </w:tc>
      </w:tr>
      <w:tr w:rsidR="00674F34" w:rsidRPr="00171EF7" w:rsidTr="0016384B">
        <w:trPr>
          <w:trHeight w:val="403"/>
        </w:trPr>
        <w:tc>
          <w:tcPr>
            <w:tcW w:w="2093" w:type="dxa"/>
          </w:tcPr>
          <w:p w:rsidR="00674F34" w:rsidRDefault="00674F34" w:rsidP="00050AA7">
            <w:pPr>
              <w:spacing w:line="480" w:lineRule="auto"/>
              <w:jc w:val="both"/>
            </w:pPr>
            <w:r>
              <w:lastRenderedPageBreak/>
              <w:t>Board Investigator</w:t>
            </w:r>
          </w:p>
        </w:tc>
        <w:tc>
          <w:tcPr>
            <w:tcW w:w="567" w:type="dxa"/>
          </w:tcPr>
          <w:p w:rsidR="00674F34" w:rsidRDefault="00674F34" w:rsidP="00050AA7">
            <w:pPr>
              <w:spacing w:line="480" w:lineRule="auto"/>
              <w:jc w:val="both"/>
            </w:pPr>
            <w:r>
              <w:t>2</w:t>
            </w:r>
          </w:p>
          <w:p w:rsidR="00674F34" w:rsidRDefault="00674F34" w:rsidP="00050AA7">
            <w:pPr>
              <w:spacing w:line="480" w:lineRule="auto"/>
              <w:jc w:val="both"/>
            </w:pPr>
            <w:r>
              <w:t>3</w:t>
            </w:r>
          </w:p>
          <w:p w:rsidR="00674F34" w:rsidRDefault="00674F34" w:rsidP="00050AA7">
            <w:pPr>
              <w:spacing w:line="480" w:lineRule="auto"/>
              <w:jc w:val="both"/>
            </w:pPr>
            <w:r>
              <w:t>4</w:t>
            </w:r>
          </w:p>
        </w:tc>
        <w:tc>
          <w:tcPr>
            <w:tcW w:w="6582" w:type="dxa"/>
          </w:tcPr>
          <w:p w:rsidR="00674F34" w:rsidRPr="005B0710" w:rsidRDefault="00674F34" w:rsidP="00050AA7">
            <w:pPr>
              <w:spacing w:line="480" w:lineRule="auto"/>
              <w:jc w:val="both"/>
            </w:pPr>
            <w:r>
              <w:t>This time y</w:t>
            </w:r>
            <w:r w:rsidRPr="005B0710">
              <w:t>ou were just describing that you were looking through your binoculars and describing the type of target that you were seeing. You’re saying what you saw ...</w:t>
            </w:r>
          </w:p>
        </w:tc>
      </w:tr>
      <w:tr w:rsidR="00674F34" w:rsidRPr="00171EF7" w:rsidTr="0016384B">
        <w:trPr>
          <w:trHeight w:val="403"/>
        </w:trPr>
        <w:tc>
          <w:tcPr>
            <w:tcW w:w="2093" w:type="dxa"/>
          </w:tcPr>
          <w:p w:rsidR="00674F34" w:rsidRDefault="00674F34" w:rsidP="00050AA7">
            <w:pPr>
              <w:spacing w:line="480" w:lineRule="auto"/>
              <w:jc w:val="both"/>
            </w:pPr>
            <w:r w:rsidRPr="005B0710">
              <w:t>POPOFF 35</w:t>
            </w:r>
          </w:p>
        </w:tc>
        <w:tc>
          <w:tcPr>
            <w:tcW w:w="567" w:type="dxa"/>
          </w:tcPr>
          <w:p w:rsidR="00674F34" w:rsidRDefault="00674F34" w:rsidP="00050AA7">
            <w:pPr>
              <w:spacing w:line="480" w:lineRule="auto"/>
              <w:jc w:val="both"/>
            </w:pPr>
            <w:r>
              <w:t>5</w:t>
            </w:r>
          </w:p>
          <w:p w:rsidR="00674F34" w:rsidRDefault="00674F34" w:rsidP="00050AA7">
            <w:pPr>
              <w:spacing w:line="480" w:lineRule="auto"/>
              <w:jc w:val="both"/>
            </w:pPr>
            <w:r>
              <w:t>6</w:t>
            </w:r>
          </w:p>
          <w:p w:rsidR="00674F34" w:rsidRDefault="00674F34" w:rsidP="00050AA7">
            <w:pPr>
              <w:spacing w:line="480" w:lineRule="auto"/>
              <w:jc w:val="both"/>
            </w:pPr>
            <w:r>
              <w:t>7</w:t>
            </w:r>
          </w:p>
          <w:p w:rsidR="00674F34" w:rsidRDefault="00674F34" w:rsidP="00050AA7">
            <w:pPr>
              <w:spacing w:line="480" w:lineRule="auto"/>
              <w:jc w:val="both"/>
            </w:pPr>
            <w:r>
              <w:t>8</w:t>
            </w:r>
          </w:p>
          <w:p w:rsidR="00674F34" w:rsidRDefault="00674F34" w:rsidP="00050AA7">
            <w:pPr>
              <w:spacing w:line="480" w:lineRule="auto"/>
              <w:jc w:val="both"/>
            </w:pPr>
            <w:r>
              <w:t>9</w:t>
            </w:r>
          </w:p>
          <w:p w:rsidR="00674F34" w:rsidRDefault="00674F34" w:rsidP="00050AA7">
            <w:pPr>
              <w:spacing w:line="480" w:lineRule="auto"/>
              <w:jc w:val="both"/>
            </w:pPr>
            <w:r>
              <w:t>10</w:t>
            </w:r>
          </w:p>
          <w:p w:rsidR="00674F34" w:rsidRDefault="00674F34" w:rsidP="00050AA7">
            <w:pPr>
              <w:spacing w:line="480" w:lineRule="auto"/>
              <w:jc w:val="both"/>
            </w:pPr>
            <w:r>
              <w:t>11</w:t>
            </w:r>
          </w:p>
          <w:p w:rsidR="00674F34" w:rsidRDefault="00674F34" w:rsidP="00050AA7">
            <w:pPr>
              <w:spacing w:line="480" w:lineRule="auto"/>
              <w:jc w:val="both"/>
            </w:pPr>
            <w:r>
              <w:t>12</w:t>
            </w:r>
          </w:p>
          <w:p w:rsidR="00674F34" w:rsidRDefault="00674F34" w:rsidP="00050AA7">
            <w:pPr>
              <w:spacing w:line="480" w:lineRule="auto"/>
              <w:jc w:val="both"/>
            </w:pPr>
            <w:r>
              <w:t>13</w:t>
            </w:r>
          </w:p>
          <w:p w:rsidR="00674F34" w:rsidRDefault="00674F34" w:rsidP="00050AA7">
            <w:pPr>
              <w:spacing w:line="480" w:lineRule="auto"/>
              <w:jc w:val="both"/>
            </w:pPr>
            <w:r>
              <w:t>14</w:t>
            </w:r>
          </w:p>
        </w:tc>
        <w:tc>
          <w:tcPr>
            <w:tcW w:w="6582" w:type="dxa"/>
          </w:tcPr>
          <w:p w:rsidR="00674F34" w:rsidRDefault="00674F34" w:rsidP="00050AA7">
            <w:pPr>
              <w:spacing w:line="480" w:lineRule="auto"/>
              <w:jc w:val="both"/>
            </w:pPr>
            <w:r w:rsidRPr="005B0710">
              <w:t xml:space="preserve">Military vehicles looking like they have vertical developments on these things that are consistent with what I thought were rocket tubes. The shadowing that I saw ... I couldn’t quite ... I wasn’t low enough, you know I was kind of concerned about having a </w:t>
            </w:r>
            <w:proofErr w:type="spellStart"/>
            <w:r w:rsidRPr="005B0710">
              <w:t>manpad</w:t>
            </w:r>
            <w:proofErr w:type="spellEnd"/>
            <w:r w:rsidRPr="005B0710">
              <w:t xml:space="preserve"> [manned portable air defence system] shoot at me. We were briefed on threats to the southeast of there, and I didn’t want to be the first guy shot down during the war, so. The bottom line is, I didn’t want to, while I was trying to ID them, as best I could, I didn’t want to put the aircraft in a position where it was going to be an easy target.</w:t>
            </w:r>
          </w:p>
        </w:tc>
      </w:tr>
    </w:tbl>
    <w:p w:rsidR="008A276B" w:rsidRDefault="008A276B">
      <w:pPr>
        <w:spacing w:line="480" w:lineRule="auto"/>
        <w:jc w:val="both"/>
      </w:pPr>
    </w:p>
    <w:p w:rsidR="008A276B" w:rsidRDefault="00E50E22">
      <w:pPr>
        <w:spacing w:line="480" w:lineRule="auto"/>
        <w:jc w:val="both"/>
      </w:pPr>
      <w:r>
        <w:t xml:space="preserve">Excerpt seven (a) captures the exchanges that immediately preceded (and indeed precipitated) the attack on the British </w:t>
      </w:r>
      <w:r w:rsidR="002B2C03">
        <w:t xml:space="preserve">soldiers </w:t>
      </w:r>
      <w:r>
        <w:t xml:space="preserve">and excerpts seven (b) and (c) provide examples of the way in which </w:t>
      </w:r>
      <w:r w:rsidR="00244814">
        <w:t xml:space="preserve">these </w:t>
      </w:r>
      <w:r>
        <w:t xml:space="preserve">critical exchanges were handled by the pilots and the </w:t>
      </w:r>
      <w:r w:rsidR="00520097">
        <w:t>investigators</w:t>
      </w:r>
      <w:r>
        <w:t>.</w:t>
      </w:r>
    </w:p>
    <w:p w:rsidR="008A276B" w:rsidRDefault="008A276B">
      <w:pPr>
        <w:spacing w:line="480" w:lineRule="auto"/>
        <w:jc w:val="both"/>
      </w:pPr>
    </w:p>
    <w:p w:rsidR="008A276B" w:rsidRDefault="00E50E22">
      <w:pPr>
        <w:suppressLineNumbers/>
        <w:spacing w:line="480" w:lineRule="auto"/>
        <w:jc w:val="both"/>
      </w:pPr>
      <w:r w:rsidRPr="00BB0502">
        <w:t>Within the testimony</w:t>
      </w:r>
      <w:r w:rsidR="002B2C03">
        <w:t xml:space="preserve"> (e.g. </w:t>
      </w:r>
      <w:r w:rsidR="00D2322F">
        <w:t>seven (b)</w:t>
      </w:r>
      <w:r w:rsidR="002B2C03">
        <w:t>, lines 10-22)</w:t>
      </w:r>
      <w:r>
        <w:t>, we see</w:t>
      </w:r>
      <w:r w:rsidRPr="00BB0502">
        <w:t xml:space="preserve"> POPOFF</w:t>
      </w:r>
      <w:r w:rsidR="00C171B7">
        <w:t xml:space="preserve"> </w:t>
      </w:r>
      <w:r w:rsidRPr="00BB0502">
        <w:t xml:space="preserve">35 claim </w:t>
      </w:r>
      <w:r>
        <w:t>an embodied familiarity with the situation he found himself in, one expressed</w:t>
      </w:r>
      <w:r w:rsidRPr="00BB0502">
        <w:t xml:space="preserve"> in</w:t>
      </w:r>
      <w:r>
        <w:t xml:space="preserve"> his capacity to control and manoeuvre</w:t>
      </w:r>
      <w:r w:rsidRPr="00BB0502">
        <w:t xml:space="preserve"> </w:t>
      </w:r>
      <w:r w:rsidR="003052AF">
        <w:t>‘his’</w:t>
      </w:r>
      <w:r w:rsidR="003052AF" w:rsidRPr="00BB0502">
        <w:t xml:space="preserve"> </w:t>
      </w:r>
      <w:r w:rsidRPr="00BB0502">
        <w:t>A</w:t>
      </w:r>
      <w:r>
        <w:t>-</w:t>
      </w:r>
      <w:r w:rsidRPr="00BB0502">
        <w:t xml:space="preserve">10. </w:t>
      </w:r>
      <w:r>
        <w:t>H</w:t>
      </w:r>
      <w:r w:rsidRPr="00BB0502">
        <w:t>e summarise</w:t>
      </w:r>
      <w:r>
        <w:t>s this as “knowing my airplane”</w:t>
      </w:r>
      <w:r w:rsidR="002B2C03">
        <w:t xml:space="preserve"> (</w:t>
      </w:r>
      <w:r w:rsidR="00D2322F">
        <w:t>seven (b)</w:t>
      </w:r>
      <w:r w:rsidR="002B2C03">
        <w:t>, line 16)</w:t>
      </w:r>
      <w:r>
        <w:t xml:space="preserve"> and</w:t>
      </w:r>
      <w:r w:rsidRPr="00BB0502">
        <w:t xml:space="preserve"> </w:t>
      </w:r>
      <w:r>
        <w:t>t</w:t>
      </w:r>
      <w:r w:rsidRPr="00BB0502">
        <w:t xml:space="preserve">he description </w:t>
      </w:r>
      <w:r>
        <w:t xml:space="preserve">he offers goes well beyond a simple explication of </w:t>
      </w:r>
      <w:r w:rsidRPr="00BB0502">
        <w:t xml:space="preserve">the documentary evidence of the video itself. </w:t>
      </w:r>
      <w:r>
        <w:t>He goes on to show how s</w:t>
      </w:r>
      <w:r w:rsidRPr="00BB0502">
        <w:t>uccessfully controlling and managing the aircraft means that the pilot can be in the right place to ‘see’ targets</w:t>
      </w:r>
      <w:r w:rsidR="00D2322F">
        <w:t xml:space="preserve"> within the constraints of the situation (e.g. the possibility of being shot down when flying too low, seven (c), lines 7-</w:t>
      </w:r>
      <w:r w:rsidR="00D2322F">
        <w:lastRenderedPageBreak/>
        <w:t>14)</w:t>
      </w:r>
      <w:r w:rsidRPr="00BB0502">
        <w:t xml:space="preserve">. </w:t>
      </w:r>
      <w:r>
        <w:t>Taking into account the</w:t>
      </w:r>
      <w:r w:rsidRPr="00BB0502">
        <w:t xml:space="preserve"> </w:t>
      </w:r>
      <w:r>
        <w:t xml:space="preserve">possible </w:t>
      </w:r>
      <w:r w:rsidRPr="00BB0502">
        <w:t>influence of “shadow”</w:t>
      </w:r>
      <w:r w:rsidR="00D2322F">
        <w:t xml:space="preserve"> (seven (c), lines 11, 20)</w:t>
      </w:r>
      <w:r w:rsidRPr="00BB0502">
        <w:t xml:space="preserve"> on the perception of “vertical developments”</w:t>
      </w:r>
      <w:r w:rsidR="00D2322F">
        <w:t xml:space="preserve"> (seven (b), lines 19-22)</w:t>
      </w:r>
      <w:r w:rsidR="00C171B7">
        <w:t xml:space="preserve"> meant</w:t>
      </w:r>
      <w:r w:rsidRPr="00BB0502">
        <w:t xml:space="preserve"> that the pilot </w:t>
      </w:r>
      <w:r w:rsidR="00C171B7">
        <w:t>could</w:t>
      </w:r>
      <w:r w:rsidRPr="00BB0502">
        <w:t xml:space="preserve"> make </w:t>
      </w:r>
      <w:r>
        <w:t>the judgement</w:t>
      </w:r>
      <w:r w:rsidRPr="00BB0502">
        <w:t xml:space="preserve"> that in these </w:t>
      </w:r>
      <w:r w:rsidR="00C171B7">
        <w:t>conditions this “look” indicated</w:t>
      </w:r>
      <w:r w:rsidRPr="00BB0502">
        <w:t xml:space="preserve"> rockets and therefore enemy vehicles</w:t>
      </w:r>
      <w:r w:rsidR="00D2322F">
        <w:t xml:space="preserve"> (seven (b), lines 10</w:t>
      </w:r>
      <w:r w:rsidR="00C171B7">
        <w:t xml:space="preserve"> – allied forces do not employ vehicle mounted rockets</w:t>
      </w:r>
      <w:r w:rsidR="00D2322F">
        <w:t>)</w:t>
      </w:r>
      <w:r w:rsidRPr="00BB0502">
        <w:t>. This ‘concl</w:t>
      </w:r>
      <w:r>
        <w:t>usion’ is clarified in excerpt seven (</w:t>
      </w:r>
      <w:r w:rsidRPr="00BB0502">
        <w:t>c</w:t>
      </w:r>
      <w:r>
        <w:t>)</w:t>
      </w:r>
      <w:r w:rsidR="00D2322F">
        <w:t xml:space="preserve"> (lines 5-7)</w:t>
      </w:r>
      <w:r w:rsidRPr="00BB0502">
        <w:t>. Seeing</w:t>
      </w:r>
      <w:r>
        <w:t>,</w:t>
      </w:r>
      <w:r w:rsidRPr="00BB0502">
        <w:t xml:space="preserve"> then</w:t>
      </w:r>
      <w:r>
        <w:t>,</w:t>
      </w:r>
      <w:r w:rsidRPr="00BB0502">
        <w:t xml:space="preserve"> is both an art in itself but also one that is contingent on battle</w:t>
      </w:r>
      <w:r>
        <w:t>field</w:t>
      </w:r>
      <w:r w:rsidRPr="00BB0502">
        <w:t xml:space="preserve"> conditions and skilled movement of the plane. </w:t>
      </w:r>
      <w:r w:rsidRPr="00E12CBD">
        <w:t>None of this routine embodied work is specifically visible</w:t>
      </w:r>
      <w:r>
        <w:t xml:space="preserve"> or commented upon in the video</w:t>
      </w:r>
      <w:r w:rsidRPr="00E12CBD">
        <w:t xml:space="preserve"> but is, instead, taken for granted as what any competent pilot under the circumstances would know to do</w:t>
      </w:r>
      <w:r>
        <w:t xml:space="preserve"> (see also Hockey 2009: 481)</w:t>
      </w:r>
      <w:r w:rsidRPr="00E12CBD">
        <w:t xml:space="preserve">. </w:t>
      </w:r>
      <w:r w:rsidRPr="00BB0502">
        <w:t>Here then we have</w:t>
      </w:r>
      <w:r>
        <w:t xml:space="preserve"> the real-time perspective or a</w:t>
      </w:r>
      <w:r w:rsidRPr="00BB0502">
        <w:t xml:space="preserve"> detailed </w:t>
      </w:r>
      <w:r w:rsidR="003E3236">
        <w:t>‘at this point</w:t>
      </w:r>
      <w:r w:rsidRPr="00BB0502">
        <w:t xml:space="preserve">’ account being </w:t>
      </w:r>
      <w:r>
        <w:t>presented</w:t>
      </w:r>
      <w:r w:rsidRPr="00BB0502">
        <w:t xml:space="preserve"> by POPOFF</w:t>
      </w:r>
      <w:r w:rsidR="00C171B7">
        <w:t xml:space="preserve"> </w:t>
      </w:r>
      <w:r w:rsidRPr="00BB0502">
        <w:t xml:space="preserve">35. </w:t>
      </w:r>
    </w:p>
    <w:p w:rsidR="008A276B" w:rsidRDefault="008A276B">
      <w:pPr>
        <w:suppressLineNumbers/>
        <w:spacing w:line="480" w:lineRule="auto"/>
        <w:jc w:val="both"/>
      </w:pPr>
    </w:p>
    <w:p w:rsidR="008A276B" w:rsidRDefault="00E50E22">
      <w:pPr>
        <w:suppressLineNumbers/>
        <w:spacing w:line="480" w:lineRule="auto"/>
        <w:jc w:val="both"/>
      </w:pPr>
      <w:r>
        <w:t>T</w:t>
      </w:r>
      <w:r w:rsidRPr="00BB0502">
        <w:t>his looking process</w:t>
      </w:r>
      <w:r>
        <w:t>, in turn,</w:t>
      </w:r>
      <w:r w:rsidRPr="00BB0502">
        <w:t xml:space="preserve"> is intimately tied to the fact</w:t>
      </w:r>
      <w:r>
        <w:t xml:space="preserve"> that</w:t>
      </w:r>
      <w:r w:rsidRPr="00BB0502">
        <w:t xml:space="preserve"> </w:t>
      </w:r>
      <w:r>
        <w:t>‘</w:t>
      </w:r>
      <w:r w:rsidRPr="00BB0502">
        <w:t>sigh</w:t>
      </w:r>
      <w:r>
        <w:t>t</w:t>
      </w:r>
      <w:r w:rsidRPr="00BB0502">
        <w:t>ing</w:t>
      </w:r>
      <w:r>
        <w:t>’</w:t>
      </w:r>
      <w:r w:rsidRPr="00BB0502">
        <w:t xml:space="preserve"> is collaboratively and communicatively derived.</w:t>
      </w:r>
      <w:r>
        <w:t xml:space="preserve"> POPOFF 35 had earlier remarked that when the “four ship”</w:t>
      </w:r>
      <w:r w:rsidR="00D2322F">
        <w:t xml:space="preserve"> (excerpt 4 (a))</w:t>
      </w:r>
      <w:r>
        <w:t xml:space="preserve"> was initially brought to his attention he spent some time “</w:t>
      </w:r>
      <w:r w:rsidRPr="00530635">
        <w:t>trying to assimilat</w:t>
      </w:r>
      <w:r>
        <w:t>e his [POPOFF 36’s] information and look down”</w:t>
      </w:r>
      <w:r w:rsidR="00D2322F">
        <w:t xml:space="preserve"> (USAF 2003: G15)</w:t>
      </w:r>
      <w:r>
        <w:t>. This</w:t>
      </w:r>
      <w:r w:rsidRPr="00BB0502">
        <w:t xml:space="preserve"> implies a ‘collaborative seeing’ that emerges </w:t>
      </w:r>
      <w:r>
        <w:t>and unfolds in stages over time and</w:t>
      </w:r>
      <w:r w:rsidRPr="00BB0502">
        <w:t xml:space="preserve"> </w:t>
      </w:r>
      <w:r>
        <w:t xml:space="preserve">on </w:t>
      </w:r>
      <w:r w:rsidRPr="00BB0502">
        <w:t>the video we hear</w:t>
      </w:r>
      <w:r>
        <w:t xml:space="preserve"> a series of ‘back-and-</w:t>
      </w:r>
      <w:proofErr w:type="spellStart"/>
      <w:r>
        <w:t>forths</w:t>
      </w:r>
      <w:proofErr w:type="spellEnd"/>
      <w:r>
        <w:t>’ between</w:t>
      </w:r>
      <w:r w:rsidRPr="00BB0502">
        <w:t xml:space="preserve"> POPOFF</w:t>
      </w:r>
      <w:r>
        <w:t xml:space="preserve"> 35 and</w:t>
      </w:r>
      <w:r w:rsidRPr="00BB0502">
        <w:t xml:space="preserve"> 36 about </w:t>
      </w:r>
      <w:r>
        <w:t>the status</w:t>
      </w:r>
      <w:r w:rsidRPr="00BB0502">
        <w:t xml:space="preserve"> </w:t>
      </w:r>
      <w:r>
        <w:t xml:space="preserve">of the vehicles they have located. Working together, and taking the conditions, known threats and assurances about the absence of </w:t>
      </w:r>
      <w:r w:rsidR="003052AF">
        <w:t xml:space="preserve">allied </w:t>
      </w:r>
      <w:r>
        <w:t xml:space="preserve">forces into consideration, they jointly concluded the vehicles were Iraqi, ones armed with orange rockets, and initiated the attack.  </w:t>
      </w:r>
    </w:p>
    <w:p w:rsidR="008A276B" w:rsidRDefault="008A276B">
      <w:pPr>
        <w:spacing w:line="480" w:lineRule="auto"/>
        <w:jc w:val="both"/>
      </w:pPr>
    </w:p>
    <w:p w:rsidR="00A36B22" w:rsidRDefault="00E50E22">
      <w:pPr>
        <w:spacing w:line="480" w:lineRule="auto"/>
        <w:jc w:val="both"/>
      </w:pPr>
      <w:r>
        <w:t xml:space="preserve">Excerpts seven (b) and (c) </w:t>
      </w:r>
      <w:r w:rsidRPr="005F2B12">
        <w:t>thus</w:t>
      </w:r>
      <w:r>
        <w:t xml:space="preserve"> show that t</w:t>
      </w:r>
      <w:r w:rsidRPr="005F2B12">
        <w:t>he testimony of the pilots</w:t>
      </w:r>
      <w:r w:rsidR="003052AF">
        <w:t xml:space="preserve"> sought to</w:t>
      </w:r>
      <w:r w:rsidRPr="005F2B12">
        <w:t xml:space="preserve"> preserve the ways in which </w:t>
      </w:r>
      <w:proofErr w:type="spellStart"/>
      <w:r>
        <w:t>their</w:t>
      </w:r>
      <w:proofErr w:type="spellEnd"/>
      <w:r w:rsidRPr="005F2B12">
        <w:t xml:space="preserve"> </w:t>
      </w:r>
      <w:r w:rsidRPr="005F2B12">
        <w:rPr>
          <w:i/>
        </w:rPr>
        <w:t>in situ</w:t>
      </w:r>
      <w:r w:rsidRPr="005F2B12">
        <w:t xml:space="preserve"> attempts to identify the British vehicles, to say what they saw, were</w:t>
      </w:r>
      <w:r>
        <w:t xml:space="preserve"> themselves</w:t>
      </w:r>
      <w:r w:rsidRPr="005F2B12">
        <w:t xml:space="preserve"> tied to a “local contexture of practical details and relevancies”</w:t>
      </w:r>
      <w:r>
        <w:t xml:space="preserve"> grounded in </w:t>
      </w:r>
      <w:r w:rsidRPr="00BB0502">
        <w:rPr>
          <w:noProof/>
        </w:rPr>
        <w:t>such ‘primitive’ practices as looking, seeing and following another’s lead</w:t>
      </w:r>
      <w:r>
        <w:t xml:space="preserve"> (Lynch 1993</w:t>
      </w:r>
      <w:r w:rsidR="00D2322F">
        <w:t>: 125</w:t>
      </w:r>
      <w:r>
        <w:t xml:space="preserve">). </w:t>
      </w:r>
      <w:r>
        <w:lastRenderedPageBreak/>
        <w:t>That testimony</w:t>
      </w:r>
      <w:r w:rsidRPr="005F2B12">
        <w:t xml:space="preserve"> was highly sens</w:t>
      </w:r>
      <w:r>
        <w:t>itive to temporal consideration, detailing</w:t>
      </w:r>
      <w:r w:rsidRPr="005F2B12">
        <w:t xml:space="preserve"> how occurrences at one time provided the grounds of ‘further inference and action’ at a later time </w:t>
      </w:r>
      <w:r>
        <w:t>as part of a</w:t>
      </w:r>
      <w:r w:rsidRPr="005F2B12">
        <w:t xml:space="preserve"> developing scheme of interpretation</w:t>
      </w:r>
      <w:r w:rsidR="00D2322F">
        <w:t xml:space="preserve"> (see also Goodwin 1994: 610)</w:t>
      </w:r>
      <w:r w:rsidRPr="005F2B12">
        <w:t xml:space="preserve">. No single element within this temporally developing scheme stood alone. Instead, they were </w:t>
      </w:r>
      <w:r>
        <w:t>mutually</w:t>
      </w:r>
      <w:r w:rsidRPr="005F2B12">
        <w:t xml:space="preserve"> implicative, with each part coming to have the character it did by virtue of its relations to the other aspects of the scene and the conduct of the participants within it.</w:t>
      </w:r>
    </w:p>
    <w:p w:rsidR="00A36B22" w:rsidRDefault="00A36B22">
      <w:pPr>
        <w:spacing w:line="480" w:lineRule="auto"/>
        <w:jc w:val="both"/>
      </w:pPr>
    </w:p>
    <w:p w:rsidR="00A36B22" w:rsidRDefault="00A36B22">
      <w:pPr>
        <w:spacing w:line="480" w:lineRule="auto"/>
        <w:jc w:val="both"/>
        <w:rPr>
          <w:noProof/>
        </w:rPr>
      </w:pPr>
      <w:r w:rsidRPr="0074243B">
        <w:t>T</w:t>
      </w:r>
      <w:r>
        <w:t>his comes across</w:t>
      </w:r>
      <w:r w:rsidRPr="0074243B">
        <w:t xml:space="preserve"> particularly </w:t>
      </w:r>
      <w:r>
        <w:t>strongly</w:t>
      </w:r>
      <w:r w:rsidRPr="0074243B">
        <w:t xml:space="preserve"> in POPOFF 35’s references to: his</w:t>
      </w:r>
      <w:r w:rsidRPr="0074243B">
        <w:rPr>
          <w:noProof/>
        </w:rPr>
        <w:t xml:space="preserve"> use of light to further confirm the</w:t>
      </w:r>
      <w:r>
        <w:rPr>
          <w:noProof/>
        </w:rPr>
        <w:t xml:space="preserve"> presence of</w:t>
      </w:r>
      <w:r w:rsidRPr="0074243B">
        <w:rPr>
          <w:noProof/>
        </w:rPr>
        <w:t xml:space="preserve"> rocket</w:t>
      </w:r>
      <w:r>
        <w:rPr>
          <w:noProof/>
        </w:rPr>
        <w:t>s</w:t>
      </w:r>
      <w:r w:rsidRPr="0074243B">
        <w:rPr>
          <w:noProof/>
        </w:rPr>
        <w:t xml:space="preserve"> (‘I’m looking to roll in on the east so I can see if there’s shadows’</w:t>
      </w:r>
      <w:r w:rsidR="00C933AF">
        <w:rPr>
          <w:noProof/>
        </w:rPr>
        <w:t>, seven (b), lines 10-11</w:t>
      </w:r>
      <w:r w:rsidRPr="0074243B">
        <w:rPr>
          <w:noProof/>
        </w:rPr>
        <w:t>); the state of the aircraft and how the aircraft’s speed and ‘energy state’ affect</w:t>
      </w:r>
      <w:r>
        <w:rPr>
          <w:noProof/>
        </w:rPr>
        <w:t>ed</w:t>
      </w:r>
      <w:r w:rsidRPr="0074243B">
        <w:rPr>
          <w:noProof/>
        </w:rPr>
        <w:t xml:space="preserve"> </w:t>
      </w:r>
      <w:r>
        <w:rPr>
          <w:noProof/>
        </w:rPr>
        <w:t>his</w:t>
      </w:r>
      <w:r w:rsidRPr="0074243B">
        <w:rPr>
          <w:noProof/>
        </w:rPr>
        <w:t xml:space="preserve"> capacity to manouver while attempting to </w:t>
      </w:r>
      <w:r>
        <w:rPr>
          <w:noProof/>
        </w:rPr>
        <w:t>identify</w:t>
      </w:r>
      <w:r w:rsidRPr="0074243B">
        <w:rPr>
          <w:noProof/>
        </w:rPr>
        <w:t xml:space="preserve"> vehicles on the gr</w:t>
      </w:r>
      <w:r>
        <w:rPr>
          <w:noProof/>
        </w:rPr>
        <w:t>ound using binoculars from above (‘I’m at a low energy state’/‘I’m knowing my airplane’</w:t>
      </w:r>
      <w:r w:rsidR="00C933AF">
        <w:rPr>
          <w:noProof/>
        </w:rPr>
        <w:t>, seven (b), lines 13-14</w:t>
      </w:r>
      <w:r>
        <w:rPr>
          <w:noProof/>
        </w:rPr>
        <w:t>); his embodied physical state in relation to the motion of the aircraft (‘at that time I’m going down with the aircraft’</w:t>
      </w:r>
      <w:r w:rsidR="00C933AF">
        <w:rPr>
          <w:noProof/>
        </w:rPr>
        <w:t>, seven (b), line 18</w:t>
      </w:r>
      <w:r>
        <w:rPr>
          <w:noProof/>
        </w:rPr>
        <w:t xml:space="preserve">); and finally to </w:t>
      </w:r>
      <w:r>
        <w:rPr>
          <w:i/>
          <w:noProof/>
        </w:rPr>
        <w:t>how</w:t>
      </w:r>
      <w:r>
        <w:rPr>
          <w:noProof/>
        </w:rPr>
        <w:t xml:space="preserve"> it is that all this culminates in a positioning of the aircraft relative to the ground vehicles which allows for shadows to be seen in such a way that it is possible to confirm whether a ‘formation’ on the vehicle indicates rockets as opposed </w:t>
      </w:r>
      <w:r w:rsidR="00C933AF">
        <w:rPr>
          <w:noProof/>
        </w:rPr>
        <w:t>to something else (the ‘vertical</w:t>
      </w:r>
      <w:r>
        <w:rPr>
          <w:noProof/>
        </w:rPr>
        <w:t xml:space="preserve"> development’ of shadows</w:t>
      </w:r>
      <w:r w:rsidR="00C933AF">
        <w:rPr>
          <w:noProof/>
        </w:rPr>
        <w:t>, seven (b), lines 21-22</w:t>
      </w:r>
      <w:r>
        <w:rPr>
          <w:noProof/>
        </w:rPr>
        <w:t>). The ‘</w:t>
      </w:r>
      <w:r w:rsidRPr="0074243B">
        <w:rPr>
          <w:noProof/>
        </w:rPr>
        <w:t>rockets</w:t>
      </w:r>
      <w:r>
        <w:rPr>
          <w:noProof/>
        </w:rPr>
        <w:t>’ thus emerge</w:t>
      </w:r>
      <w:r w:rsidRPr="0074243B">
        <w:rPr>
          <w:noProof/>
        </w:rPr>
        <w:t xml:space="preserve"> as</w:t>
      </w:r>
      <w:r>
        <w:rPr>
          <w:noProof/>
        </w:rPr>
        <w:t xml:space="preserve"> a</w:t>
      </w:r>
      <w:r w:rsidRPr="0074243B">
        <w:rPr>
          <w:noProof/>
        </w:rPr>
        <w:t xml:space="preserve"> figure against </w:t>
      </w:r>
      <w:r>
        <w:rPr>
          <w:noProof/>
        </w:rPr>
        <w:t>a</w:t>
      </w:r>
      <w:r w:rsidRPr="0074243B">
        <w:rPr>
          <w:noProof/>
        </w:rPr>
        <w:t xml:space="preserve"> complex, densely textured</w:t>
      </w:r>
      <w:r>
        <w:rPr>
          <w:noProof/>
        </w:rPr>
        <w:t>,</w:t>
      </w:r>
      <w:r w:rsidRPr="0074243B">
        <w:rPr>
          <w:noProof/>
        </w:rPr>
        <w:t xml:space="preserve"> </w:t>
      </w:r>
      <w:r>
        <w:rPr>
          <w:noProof/>
        </w:rPr>
        <w:t>perceptual</w:t>
      </w:r>
      <w:r w:rsidRPr="0074243B">
        <w:rPr>
          <w:noProof/>
        </w:rPr>
        <w:t xml:space="preserve"> ground</w:t>
      </w:r>
      <w:r>
        <w:rPr>
          <w:noProof/>
        </w:rPr>
        <w:t xml:space="preserve"> in the context of a locally situated</w:t>
      </w:r>
      <w:r w:rsidR="00C933AF">
        <w:rPr>
          <w:noProof/>
        </w:rPr>
        <w:t xml:space="preserve"> anmd shared</w:t>
      </w:r>
      <w:r>
        <w:rPr>
          <w:noProof/>
        </w:rPr>
        <w:t xml:space="preserve"> way of seeing that can itself be recovered from the video display by following the description POPOFF 35 provides (Lynch 1991, 1993, Sharrock &amp; Anderson 1993, Goodwin 1994, 2000, Heath &amp; Luff 2000)</w:t>
      </w:r>
      <w:r w:rsidRPr="0074243B">
        <w:rPr>
          <w:noProof/>
        </w:rPr>
        <w:t>.</w:t>
      </w:r>
      <w:r>
        <w:rPr>
          <w:noProof/>
        </w:rPr>
        <w:t xml:space="preserve"> </w:t>
      </w:r>
    </w:p>
    <w:p w:rsidR="00A36B22" w:rsidRDefault="00A36B22">
      <w:pPr>
        <w:spacing w:line="480" w:lineRule="auto"/>
        <w:jc w:val="both"/>
        <w:rPr>
          <w:noProof/>
        </w:rPr>
      </w:pPr>
    </w:p>
    <w:p w:rsidR="008A276B" w:rsidRDefault="00A36B22">
      <w:pPr>
        <w:spacing w:line="480" w:lineRule="auto"/>
        <w:jc w:val="both"/>
      </w:pPr>
      <w:r>
        <w:t>This kind of ‘</w:t>
      </w:r>
      <w:proofErr w:type="spellStart"/>
      <w:r>
        <w:t>contextural</w:t>
      </w:r>
      <w:proofErr w:type="spellEnd"/>
      <w:r>
        <w:t xml:space="preserve">’ description </w:t>
      </w:r>
      <w:r w:rsidR="004637A0">
        <w:t>played an important role</w:t>
      </w:r>
      <w:r w:rsidR="00E50E22">
        <w:t xml:space="preserve"> in the</w:t>
      </w:r>
      <w:r w:rsidR="00C933AF">
        <w:t xml:space="preserve"> </w:t>
      </w:r>
      <w:r w:rsidR="00E50E22">
        <w:t xml:space="preserve">testimony. </w:t>
      </w:r>
      <w:r w:rsidR="00E50E22">
        <w:rPr>
          <w:noProof/>
        </w:rPr>
        <w:t xml:space="preserve">When the </w:t>
      </w:r>
      <w:r w:rsidR="00CA6976">
        <w:rPr>
          <w:noProof/>
        </w:rPr>
        <w:t>investigator</w:t>
      </w:r>
      <w:r w:rsidR="004637A0">
        <w:rPr>
          <w:noProof/>
        </w:rPr>
        <w:t>,</w:t>
      </w:r>
      <w:r w:rsidR="00E50E22">
        <w:rPr>
          <w:noProof/>
        </w:rPr>
        <w:t xml:space="preserve"> for example, asks ‘did you </w:t>
      </w:r>
      <w:r w:rsidR="00CA6976">
        <w:rPr>
          <w:noProof/>
        </w:rPr>
        <w:t xml:space="preserve">actually </w:t>
      </w:r>
      <w:r w:rsidR="00E50E22">
        <w:rPr>
          <w:noProof/>
        </w:rPr>
        <w:t>see the</w:t>
      </w:r>
      <w:r w:rsidR="00CA6976">
        <w:rPr>
          <w:noProof/>
        </w:rPr>
        <w:t>m</w:t>
      </w:r>
      <w:r w:rsidR="00E50E22">
        <w:rPr>
          <w:noProof/>
        </w:rPr>
        <w:t xml:space="preserve"> </w:t>
      </w:r>
      <w:r w:rsidR="00CA6976">
        <w:rPr>
          <w:noProof/>
        </w:rPr>
        <w:t xml:space="preserve">[the </w:t>
      </w:r>
      <w:r w:rsidR="00E50E22">
        <w:rPr>
          <w:noProof/>
        </w:rPr>
        <w:t>panels</w:t>
      </w:r>
      <w:r w:rsidR="00CA6976">
        <w:rPr>
          <w:noProof/>
        </w:rPr>
        <w:t>]</w:t>
      </w:r>
      <w:r w:rsidR="00E50E22">
        <w:rPr>
          <w:noProof/>
        </w:rPr>
        <w:t>’</w:t>
      </w:r>
      <w:r w:rsidR="00CA6976">
        <w:rPr>
          <w:noProof/>
        </w:rPr>
        <w:t xml:space="preserve"> (excerpt seven (b), </w:t>
      </w:r>
      <w:r w:rsidR="00CA6976">
        <w:rPr>
          <w:noProof/>
        </w:rPr>
        <w:lastRenderedPageBreak/>
        <w:t>line 6)</w:t>
      </w:r>
      <w:r w:rsidR="00E50E22">
        <w:rPr>
          <w:noProof/>
        </w:rPr>
        <w:t xml:space="preserve"> the question invites an explanation of how they came to be seen </w:t>
      </w:r>
      <w:r w:rsidR="00E50E22">
        <w:rPr>
          <w:i/>
          <w:noProof/>
        </w:rPr>
        <w:t>incorrectly</w:t>
      </w:r>
      <w:r w:rsidR="00E50E22">
        <w:rPr>
          <w:noProof/>
        </w:rPr>
        <w:t>. In response, the ex</w:t>
      </w:r>
      <w:r w:rsidR="00C171B7">
        <w:rPr>
          <w:noProof/>
        </w:rPr>
        <w:t>aminer is referred back to the pilots’</w:t>
      </w:r>
      <w:r w:rsidR="00E50E22">
        <w:rPr>
          <w:noProof/>
        </w:rPr>
        <w:t xml:space="preserve"> </w:t>
      </w:r>
      <w:r w:rsidR="00E50E22" w:rsidRPr="00C171B7">
        <w:rPr>
          <w:i/>
          <w:noProof/>
        </w:rPr>
        <w:t>collaborative</w:t>
      </w:r>
      <w:r w:rsidR="00E50E22">
        <w:rPr>
          <w:noProof/>
        </w:rPr>
        <w:t xml:space="preserve"> ‘viewing’ work within the scene. </w:t>
      </w:r>
      <w:r w:rsidR="00320706" w:rsidRPr="00320706">
        <w:rPr>
          <w:noProof/>
        </w:rPr>
        <w:t xml:space="preserve">Through the provision of these descriptions the pilots were thus able to demonstrate that ‘hostiles’ and ‘friendlies’ are phenomena “encountered from within local social settings”, </w:t>
      </w:r>
      <w:r w:rsidR="00320706">
        <w:rPr>
          <w:noProof/>
        </w:rPr>
        <w:t xml:space="preserve">and </w:t>
      </w:r>
      <w:r w:rsidR="00320706" w:rsidRPr="00320706">
        <w:rPr>
          <w:noProof/>
        </w:rPr>
        <w:t>which are specifically ‘known’ as things “to be dealt with in that setting ... [things] to be found through the use of specific technologies and the local competencies and skills their use rests upon”</w:t>
      </w:r>
      <w:r w:rsidR="00320706" w:rsidRPr="00320706">
        <w:rPr>
          <w:noProof/>
          <w:szCs w:val="20"/>
        </w:rPr>
        <w:t xml:space="preserve"> </w:t>
      </w:r>
      <w:r w:rsidR="00E50E22" w:rsidRPr="0080207D">
        <w:rPr>
          <w:szCs w:val="20"/>
        </w:rPr>
        <w:t>(Sharrock 2000</w:t>
      </w:r>
      <w:r w:rsidR="00E50E22">
        <w:rPr>
          <w:szCs w:val="20"/>
        </w:rPr>
        <w:t xml:space="preserve">: </w:t>
      </w:r>
      <w:r w:rsidR="00E50E22" w:rsidRPr="0080207D">
        <w:rPr>
          <w:szCs w:val="20"/>
        </w:rPr>
        <w:t>253)</w:t>
      </w:r>
      <w:r w:rsidR="00E50E22">
        <w:rPr>
          <w:szCs w:val="20"/>
        </w:rPr>
        <w:t>.</w:t>
      </w:r>
    </w:p>
    <w:p w:rsidR="008A276B" w:rsidRDefault="008A276B">
      <w:pPr>
        <w:spacing w:line="480" w:lineRule="auto"/>
        <w:jc w:val="both"/>
      </w:pPr>
    </w:p>
    <w:p w:rsidR="008A276B" w:rsidRDefault="00C82AA2">
      <w:pPr>
        <w:spacing w:line="480" w:lineRule="auto"/>
        <w:jc w:val="both"/>
      </w:pPr>
      <w:r>
        <w:t>Through</w:t>
      </w:r>
      <w:r w:rsidRPr="00BB0502">
        <w:t xml:space="preserve"> </w:t>
      </w:r>
      <w:r w:rsidR="00E50E22" w:rsidRPr="00BB0502">
        <w:t>their testimony, the pilots</w:t>
      </w:r>
      <w:r>
        <w:t xml:space="preserve"> </w:t>
      </w:r>
      <w:r w:rsidR="001C739A">
        <w:t>demonstrate</w:t>
      </w:r>
      <w:r>
        <w:t xml:space="preserve"> that it was only once they</w:t>
      </w:r>
      <w:r w:rsidR="00E50E22" w:rsidRPr="00BB0502">
        <w:t xml:space="preserve"> were ab</w:t>
      </w:r>
      <w:r w:rsidR="00C171B7">
        <w:t>le to provide, and thus correct</w:t>
      </w:r>
      <w:r w:rsidR="00E50E22" w:rsidRPr="00BB0502">
        <w:t xml:space="preserve"> for the equivocal character of what they were looking at – from perspectives collaboratively centred on the view from the ‘lived’ technical space of the cockpit – that the decision to engage the British vehicles could be made. </w:t>
      </w:r>
      <w:r w:rsidR="00E50E22">
        <w:t>Moreover,</w:t>
      </w:r>
      <w:r w:rsidR="001C739A">
        <w:t xml:space="preserve"> as we have seen,</w:t>
      </w:r>
      <w:r w:rsidR="00E50E22">
        <w:t xml:space="preserve"> a</w:t>
      </w:r>
      <w:r w:rsidR="00E50E22" w:rsidRPr="00BB0502">
        <w:t xml:space="preserve">ttempts to reconstruct </w:t>
      </w:r>
      <w:r w:rsidR="001C739A">
        <w:t>this situated way of seeing</w:t>
      </w:r>
      <w:r w:rsidR="00E50E22" w:rsidRPr="00BB0502">
        <w:t xml:space="preserve"> had themselves to </w:t>
      </w:r>
      <w:r w:rsidR="00C171B7">
        <w:t>highlight</w:t>
      </w:r>
      <w:r w:rsidR="00E50E22" w:rsidRPr="00BB0502">
        <w:t xml:space="preserve"> the equivocal character of just what the situation had actually presented to </w:t>
      </w:r>
      <w:r w:rsidR="00C171B7">
        <w:t>them at the time</w:t>
      </w:r>
      <w:r w:rsidR="00E50E22" w:rsidRPr="00BB0502">
        <w:t xml:space="preserve">. The selfsame procedures that the pilots used within the setting to assess what they were seeing </w:t>
      </w:r>
      <w:r w:rsidR="00E50E22">
        <w:t xml:space="preserve">together were thus used to locate and make sense of that seeing after the fact, making this a point where the pilots’ sense-making practices doubly ‘folded back’ on themselves (Garfinkel and Sacks 1970). Without these locally produced ‘guided </w:t>
      </w:r>
      <w:proofErr w:type="spellStart"/>
      <w:r w:rsidR="00E50E22">
        <w:t>tellings</w:t>
      </w:r>
      <w:proofErr w:type="spellEnd"/>
      <w:r w:rsidR="00E50E22">
        <w:t>’, as Bogen and Lynch refer to them (1989:</w:t>
      </w:r>
      <w:r w:rsidR="004F58C0">
        <w:t xml:space="preserve"> </w:t>
      </w:r>
      <w:r w:rsidR="00E50E22">
        <w:t xml:space="preserve">209), events on the tape would have remained specifically senseless (Garfinkel 1967). </w:t>
      </w:r>
      <w:r w:rsidR="004F58C0">
        <w:t>Rather than offering an account of its outcome cast in terms of a discrete ‘cause’, t</w:t>
      </w:r>
      <w:r w:rsidR="00E50E22">
        <w:t>his local, interactionally organised sense-making work</w:t>
      </w:r>
      <w:r w:rsidR="004F58C0">
        <w:t>,</w:t>
      </w:r>
      <w:r w:rsidR="00E50E22">
        <w:t xml:space="preserve"> and the situated ‘praxiology of perception’ (Coulter</w:t>
      </w:r>
      <w:r w:rsidR="004F58C0">
        <w:t xml:space="preserve"> &amp; Parsons 1990) it elaborates,</w:t>
      </w:r>
      <w:r w:rsidR="00506FA6">
        <w:t xml:space="preserve"> </w:t>
      </w:r>
      <w:r>
        <w:t xml:space="preserve">constitutes an </w:t>
      </w:r>
      <w:r w:rsidR="008C2352">
        <w:t>excavati</w:t>
      </w:r>
      <w:r>
        <w:t>on of</w:t>
      </w:r>
      <w:r w:rsidR="008C2352">
        <w:t xml:space="preserve"> the </w:t>
      </w:r>
      <w:r w:rsidR="004F58C0">
        <w:t>practical</w:t>
      </w:r>
      <w:r w:rsidR="008C2352">
        <w:t xml:space="preserve"> grounds of </w:t>
      </w:r>
      <w:r w:rsidR="00CA6976">
        <w:t>the pilots’</w:t>
      </w:r>
      <w:r w:rsidR="008C2352">
        <w:t xml:space="preserve"> ‘</w:t>
      </w:r>
      <w:r w:rsidR="004F58C0">
        <w:t>(</w:t>
      </w:r>
      <w:proofErr w:type="spellStart"/>
      <w:r w:rsidR="008C2352">
        <w:t>mis</w:t>
      </w:r>
      <w:proofErr w:type="spellEnd"/>
      <w:r w:rsidR="008C2352">
        <w:t>-</w:t>
      </w:r>
      <w:r w:rsidR="004F58C0">
        <w:t>)</w:t>
      </w:r>
      <w:r w:rsidR="008C2352">
        <w:t>seeing’</w:t>
      </w:r>
      <w:r w:rsidR="004F58C0">
        <w:t>.</w:t>
      </w:r>
      <w:r w:rsidR="00C34098">
        <w:t xml:space="preserve"> </w:t>
      </w:r>
      <w:r w:rsidR="00FA6590">
        <w:t>In</w:t>
      </w:r>
      <w:r w:rsidR="00C34098">
        <w:t>, through and over the course of the exchanges between the pilots and the investigators, we therefore come to see what</w:t>
      </w:r>
      <w:r w:rsidR="001B2727">
        <w:t xml:space="preserve"> it means</w:t>
      </w:r>
      <w:r w:rsidR="00B80859">
        <w:t xml:space="preserve"> to talk of</w:t>
      </w:r>
      <w:r w:rsidR="00C34098">
        <w:t xml:space="preserve"> </w:t>
      </w:r>
      <w:r w:rsidR="00FA6590">
        <w:t>‘misidentification’</w:t>
      </w:r>
      <w:r w:rsidR="00B80859">
        <w:t xml:space="preserve"> </w:t>
      </w:r>
      <w:r w:rsidR="00FA6590">
        <w:t xml:space="preserve">in this context. </w:t>
      </w:r>
    </w:p>
    <w:p w:rsidR="008A276B" w:rsidRDefault="008A276B">
      <w:pPr>
        <w:spacing w:line="480" w:lineRule="auto"/>
        <w:jc w:val="both"/>
      </w:pPr>
    </w:p>
    <w:p w:rsidR="008A276B" w:rsidRDefault="00E50E22">
      <w:pPr>
        <w:spacing w:line="480" w:lineRule="auto"/>
        <w:jc w:val="both"/>
        <w:rPr>
          <w:b/>
        </w:rPr>
      </w:pPr>
      <w:r w:rsidRPr="00BB0502">
        <w:rPr>
          <w:b/>
        </w:rPr>
        <w:t>Conclusion</w:t>
      </w:r>
    </w:p>
    <w:p w:rsidR="009901F6" w:rsidRDefault="009901F6" w:rsidP="009901F6">
      <w:pPr>
        <w:spacing w:line="480" w:lineRule="auto"/>
        <w:jc w:val="both"/>
        <w:rPr>
          <w:b/>
        </w:rPr>
      </w:pPr>
    </w:p>
    <w:p w:rsidR="009901F6" w:rsidRDefault="00B05B34" w:rsidP="00CB130C">
      <w:pPr>
        <w:spacing w:line="480" w:lineRule="auto"/>
        <w:jc w:val="both"/>
      </w:pPr>
      <w:r w:rsidRPr="00B05B34">
        <w:t xml:space="preserve">By focusing on the video-commentary pairings produced as part of the Board’s investigation, our intention has been to </w:t>
      </w:r>
      <w:r w:rsidR="00CB130C">
        <w:t>explore the pilots atte</w:t>
      </w:r>
      <w:r w:rsidR="004F58C0">
        <w:t>mpts to explicate the practical and</w:t>
      </w:r>
      <w:r w:rsidR="00CB130C">
        <w:t xml:space="preserve"> collaborative grounds of seeing ‘friendly’ British soldiers </w:t>
      </w:r>
      <w:r w:rsidRPr="00B05B34">
        <w:rPr>
          <w:i/>
        </w:rPr>
        <w:t>as</w:t>
      </w:r>
      <w:r w:rsidR="00CB130C">
        <w:t xml:space="preserve"> ‘hostile’ (Wittgenstein 1953). </w:t>
      </w:r>
      <w:r w:rsidR="00CB130C" w:rsidRPr="00E525B6">
        <w:t xml:space="preserve">The crucial point, something we believe to be one the most important things to come out of </w:t>
      </w:r>
      <w:r w:rsidR="00CB130C">
        <w:t>the inquiries</w:t>
      </w:r>
      <w:r w:rsidR="00CB130C" w:rsidRPr="00E525B6">
        <w:t xml:space="preserve">, </w:t>
      </w:r>
      <w:r w:rsidR="00FA6590">
        <w:t>was</w:t>
      </w:r>
      <w:r w:rsidR="00CB130C" w:rsidRPr="00E525B6">
        <w:t xml:space="preserve"> the pilots</w:t>
      </w:r>
      <w:r w:rsidR="0095337B">
        <w:t>’</w:t>
      </w:r>
      <w:r w:rsidR="00FA6590">
        <w:t xml:space="preserve"> persistent</w:t>
      </w:r>
      <w:r w:rsidR="00CB130C" w:rsidRPr="00E525B6">
        <w:t xml:space="preserve"> </w:t>
      </w:r>
      <w:r w:rsidR="00FA6590">
        <w:t xml:space="preserve">attempts to demonstrate </w:t>
      </w:r>
      <w:r w:rsidR="00CB130C" w:rsidRPr="00E525B6">
        <w:t>that they had not departed from a shared military script but had acted in accordance with it</w:t>
      </w:r>
      <w:r w:rsidR="00B80859">
        <w:t xml:space="preserve"> (King 2006)</w:t>
      </w:r>
      <w:r w:rsidR="00CB130C" w:rsidRPr="00E525B6">
        <w:t>.</w:t>
      </w:r>
      <w:r w:rsidR="00CB130C">
        <w:t xml:space="preserve"> </w:t>
      </w:r>
      <w:r w:rsidRPr="00B05B34">
        <w:t xml:space="preserve">What </w:t>
      </w:r>
      <w:r w:rsidR="00FA6590">
        <w:t xml:space="preserve">emerges </w:t>
      </w:r>
      <w:r w:rsidRPr="00B05B34">
        <w:t xml:space="preserve">from an examination of the interpretive impasses and the “ethnography of vision” </w:t>
      </w:r>
      <w:r w:rsidR="00B66DE0">
        <w:t>elaborated</w:t>
      </w:r>
      <w:r w:rsidRPr="00B05B34">
        <w:t xml:space="preserve"> in response to them, is that the ‘</w:t>
      </w:r>
      <w:r w:rsidR="004F58C0">
        <w:t>(</w:t>
      </w:r>
      <w:proofErr w:type="spellStart"/>
      <w:r w:rsidRPr="00B05B34">
        <w:t>mis</w:t>
      </w:r>
      <w:proofErr w:type="spellEnd"/>
      <w:r w:rsidRPr="00B05B34">
        <w:t>-</w:t>
      </w:r>
      <w:r w:rsidR="004F58C0">
        <w:t>)</w:t>
      </w:r>
      <w:r w:rsidRPr="00B05B34">
        <w:t xml:space="preserve">seeing’ at the centre of this particular incident was </w:t>
      </w:r>
      <w:r w:rsidR="00FA6590">
        <w:t>embedded</w:t>
      </w:r>
      <w:r w:rsidRPr="00B05B34">
        <w:t xml:space="preserve"> in the very practices employed to ‘see’ in such contexts more broadly. In other words, the selfsame competencies required of participants on the battlefield were displayed in the courses of action and reasoning that led the pilots to misidentify the British soldiers in this case. </w:t>
      </w:r>
      <w:r w:rsidR="00CB130C">
        <w:t>This suggests that we ought to be very careful not to treat f</w:t>
      </w:r>
      <w:r w:rsidR="00CB130C" w:rsidRPr="00E525B6">
        <w:t xml:space="preserve">riendly fire ‘asymmetrically’ in a </w:t>
      </w:r>
      <w:proofErr w:type="spellStart"/>
      <w:r w:rsidR="00CB130C" w:rsidRPr="00E525B6">
        <w:t>Bloorian</w:t>
      </w:r>
      <w:proofErr w:type="spellEnd"/>
      <w:r w:rsidR="00CB130C" w:rsidRPr="00E525B6">
        <w:t xml:space="preserve"> sense (1976):</w:t>
      </w:r>
      <w:r w:rsidR="00CB130C" w:rsidRPr="00CB130C">
        <w:t xml:space="preserve"> </w:t>
      </w:r>
      <w:r w:rsidR="00CB130C" w:rsidRPr="00E525B6">
        <w:t xml:space="preserve">as </w:t>
      </w:r>
      <w:r w:rsidRPr="00B05B34">
        <w:t xml:space="preserve">somehow disconnected from or outside ordinary practice. </w:t>
      </w:r>
      <w:r w:rsidR="0095337B">
        <w:t>As the pilots show us, o</w:t>
      </w:r>
      <w:r w:rsidRPr="00B05B34">
        <w:t xml:space="preserve">ne provides the conditions for the other (Wittgenstein 1953). </w:t>
      </w:r>
    </w:p>
    <w:p w:rsidR="00CB130C" w:rsidRDefault="00CB130C" w:rsidP="009901F6">
      <w:pPr>
        <w:spacing w:line="480" w:lineRule="auto"/>
        <w:jc w:val="both"/>
      </w:pPr>
    </w:p>
    <w:p w:rsidR="008A276B" w:rsidRDefault="00B05B34" w:rsidP="009901F6">
      <w:pPr>
        <w:spacing w:line="480" w:lineRule="auto"/>
        <w:jc w:val="both"/>
      </w:pPr>
      <w:r w:rsidRPr="00B05B34">
        <w:t>While this friendly fire incident had undeniably tragic consequences, the manner in which it was documented during the</w:t>
      </w:r>
      <w:r w:rsidR="00F5308F">
        <w:t xml:space="preserve"> Board’s</w:t>
      </w:r>
      <w:r w:rsidRPr="00B05B34">
        <w:t xml:space="preserve"> inquiry provided </w:t>
      </w:r>
      <w:r w:rsidR="004F58C0">
        <w:t>us with rare</w:t>
      </w:r>
      <w:r w:rsidRPr="00B05B34">
        <w:t xml:space="preserve"> access to ‘war as work’ and the</w:t>
      </w:r>
      <w:r w:rsidR="004F58C0">
        <w:t xml:space="preserve"> situational</w:t>
      </w:r>
      <w:r w:rsidRPr="00B05B34">
        <w:t xml:space="preserve"> contingencies</w:t>
      </w:r>
      <w:r w:rsidR="004F58C0">
        <w:t>,</w:t>
      </w:r>
      <w:r w:rsidRPr="00B05B34">
        <w:t xml:space="preserve"> uncertainties</w:t>
      </w:r>
      <w:r w:rsidR="004F58C0">
        <w:t xml:space="preserve"> and indeed fragilities</w:t>
      </w:r>
      <w:r w:rsidRPr="00B05B34">
        <w:t xml:space="preserve"> inherent within it as an organised endeavour.</w:t>
      </w:r>
      <w:r w:rsidR="004F58C0">
        <w:t xml:space="preserve"> What we take to be the main lesson of the pilots’ testimony</w:t>
      </w:r>
      <w:r w:rsidR="00FB03D2">
        <w:t>, and one which relates to friendly fire cases more broadly,</w:t>
      </w:r>
      <w:r w:rsidR="004F58C0">
        <w:t xml:space="preserve"> is that we are unlikely to be able to make sense of such incidents unless we can link</w:t>
      </w:r>
      <w:r w:rsidR="00277D6C">
        <w:t xml:space="preserve"> them to</w:t>
      </w:r>
      <w:r w:rsidR="00BD2B22">
        <w:t xml:space="preserve"> </w:t>
      </w:r>
      <w:r w:rsidR="00F5308F" w:rsidRPr="00E525B6">
        <w:t xml:space="preserve">the wider </w:t>
      </w:r>
      <w:r w:rsidR="00277D6C">
        <w:t>fields</w:t>
      </w:r>
      <w:r w:rsidR="00F5308F" w:rsidRPr="00E525B6">
        <w:t xml:space="preserve"> of military action and interaction </w:t>
      </w:r>
      <w:r w:rsidR="00F5308F">
        <w:t>they are</w:t>
      </w:r>
      <w:r w:rsidR="00F5308F" w:rsidRPr="00E525B6">
        <w:t xml:space="preserve"> </w:t>
      </w:r>
      <w:r w:rsidR="00F5308F">
        <w:t xml:space="preserve">an </w:t>
      </w:r>
      <w:r w:rsidR="00F5308F" w:rsidRPr="00E525B6">
        <w:t>‘ordinary’ feature of.</w:t>
      </w:r>
    </w:p>
    <w:p w:rsidR="00EA628B" w:rsidRDefault="00EA628B" w:rsidP="009901F6">
      <w:pPr>
        <w:spacing w:line="480" w:lineRule="auto"/>
        <w:jc w:val="both"/>
      </w:pPr>
    </w:p>
    <w:p w:rsidR="00EA628B" w:rsidRPr="00EA628B" w:rsidRDefault="00EA628B" w:rsidP="009901F6">
      <w:pPr>
        <w:spacing w:line="480" w:lineRule="auto"/>
        <w:jc w:val="both"/>
        <w:rPr>
          <w:b/>
        </w:rPr>
      </w:pPr>
      <w:r w:rsidRPr="00EA628B">
        <w:rPr>
          <w:b/>
        </w:rPr>
        <w:t>Acknowledgments</w:t>
      </w:r>
    </w:p>
    <w:p w:rsidR="00EA628B" w:rsidRDefault="00EA628B">
      <w:pPr>
        <w:tabs>
          <w:tab w:val="left" w:pos="2076"/>
        </w:tabs>
        <w:spacing w:line="480" w:lineRule="auto"/>
        <w:jc w:val="both"/>
      </w:pPr>
    </w:p>
    <w:p w:rsidR="00EA628B" w:rsidRDefault="007C6037" w:rsidP="007C6037">
      <w:pPr>
        <w:tabs>
          <w:tab w:val="left" w:pos="2076"/>
        </w:tabs>
        <w:spacing w:line="480" w:lineRule="auto"/>
        <w:jc w:val="both"/>
        <w:rPr>
          <w:b/>
        </w:rPr>
      </w:pPr>
      <w:r>
        <w:t xml:space="preserve">We would like to thank the editor, Robert </w:t>
      </w:r>
      <w:proofErr w:type="spellStart"/>
      <w:r>
        <w:t>Dingwall</w:t>
      </w:r>
      <w:proofErr w:type="spellEnd"/>
      <w:r>
        <w:t>, and the two anonymous reviewers for their comments on earlier drafts of this paper – it is much strengthened as a result of their input. We would also like to thank Wes Sharrock, Rod Watson and Ciara Kierans who have provided invaluable support on this project from its inception.</w:t>
      </w:r>
    </w:p>
    <w:p w:rsidR="007C6037" w:rsidRDefault="007C6037">
      <w:pPr>
        <w:tabs>
          <w:tab w:val="left" w:pos="2076"/>
        </w:tabs>
        <w:spacing w:line="480" w:lineRule="auto"/>
        <w:jc w:val="both"/>
        <w:rPr>
          <w:b/>
        </w:rPr>
      </w:pPr>
    </w:p>
    <w:p w:rsidR="008A276B" w:rsidRDefault="00F82045">
      <w:pPr>
        <w:tabs>
          <w:tab w:val="left" w:pos="2076"/>
        </w:tabs>
        <w:spacing w:line="480" w:lineRule="auto"/>
        <w:jc w:val="both"/>
        <w:rPr>
          <w:b/>
        </w:rPr>
      </w:pPr>
      <w:r>
        <w:rPr>
          <w:b/>
        </w:rPr>
        <w:t>References</w:t>
      </w:r>
      <w:r w:rsidR="00B34B65">
        <w:rPr>
          <w:b/>
        </w:rPr>
        <w:tab/>
      </w:r>
    </w:p>
    <w:p w:rsidR="008A276B" w:rsidRDefault="008A276B">
      <w:pPr>
        <w:spacing w:line="480" w:lineRule="auto"/>
        <w:ind w:left="567" w:hanging="567"/>
        <w:jc w:val="both"/>
        <w:rPr>
          <w:lang w:val="fr-FR"/>
        </w:rPr>
      </w:pPr>
    </w:p>
    <w:p w:rsidR="00AB78C5" w:rsidRDefault="00AB78C5" w:rsidP="00AB78C5">
      <w:pPr>
        <w:widowControl w:val="0"/>
        <w:autoSpaceDE w:val="0"/>
        <w:autoSpaceDN w:val="0"/>
        <w:adjustRightInd w:val="0"/>
        <w:spacing w:line="480" w:lineRule="auto"/>
        <w:ind w:left="567" w:hanging="567"/>
        <w:jc w:val="both"/>
      </w:pPr>
      <w:proofErr w:type="gramStart"/>
      <w:r w:rsidRPr="00AB78C5">
        <w:t>Anderson, R. and W. W. Sharrock, 1993.</w:t>
      </w:r>
      <w:proofErr w:type="gramEnd"/>
      <w:r w:rsidRPr="00AB78C5">
        <w:t xml:space="preserve"> </w:t>
      </w:r>
      <w:r w:rsidR="00050AA7">
        <w:t>“</w:t>
      </w:r>
      <w:r w:rsidRPr="00AB78C5">
        <w:t>Can Organisations Afford Knowledge?</w:t>
      </w:r>
      <w:r w:rsidR="00050AA7">
        <w:t>”</w:t>
      </w:r>
      <w:r w:rsidRPr="00AB78C5">
        <w:t xml:space="preserve"> </w:t>
      </w:r>
      <w:r w:rsidR="00B05B34" w:rsidRPr="00B05B34">
        <w:rPr>
          <w:i/>
        </w:rPr>
        <w:t xml:space="preserve">Computer Supported Cooperative Work </w:t>
      </w:r>
      <w:r w:rsidR="00050AA7">
        <w:t xml:space="preserve">(CCSW), 1(1): </w:t>
      </w:r>
      <w:r w:rsidRPr="00AB78C5">
        <w:t>143-161</w:t>
      </w:r>
    </w:p>
    <w:p w:rsidR="00AB78C5" w:rsidRDefault="00AB78C5">
      <w:pPr>
        <w:widowControl w:val="0"/>
        <w:autoSpaceDE w:val="0"/>
        <w:autoSpaceDN w:val="0"/>
        <w:adjustRightInd w:val="0"/>
        <w:spacing w:line="480" w:lineRule="auto"/>
        <w:ind w:left="567" w:hanging="567"/>
        <w:jc w:val="both"/>
      </w:pPr>
    </w:p>
    <w:p w:rsidR="00AB78C5" w:rsidRDefault="00AB78C5">
      <w:pPr>
        <w:widowControl w:val="0"/>
        <w:autoSpaceDE w:val="0"/>
        <w:autoSpaceDN w:val="0"/>
        <w:adjustRightInd w:val="0"/>
        <w:spacing w:line="480" w:lineRule="auto"/>
        <w:ind w:left="567" w:hanging="567"/>
        <w:jc w:val="both"/>
      </w:pPr>
      <w:proofErr w:type="gramStart"/>
      <w:r>
        <w:t>Benson, D. and P. Drew 1978.</w:t>
      </w:r>
      <w:proofErr w:type="gramEnd"/>
      <w:r>
        <w:t xml:space="preserve"> </w:t>
      </w:r>
      <w:r w:rsidR="00050AA7">
        <w:t>“</w:t>
      </w:r>
      <w:r>
        <w:t>“</w:t>
      </w:r>
      <w:r w:rsidRPr="00AB78C5">
        <w:t xml:space="preserve">Was there firing </w:t>
      </w:r>
      <w:r>
        <w:t xml:space="preserve">in Sandy Row that night?” </w:t>
      </w:r>
      <w:proofErr w:type="gramStart"/>
      <w:r>
        <w:t>Some Features of the Organisation of Disputes about Recorded Facts</w:t>
      </w:r>
      <w:r w:rsidR="00050AA7">
        <w:t>.”</w:t>
      </w:r>
      <w:proofErr w:type="gramEnd"/>
      <w:r w:rsidRPr="00AB78C5">
        <w:t xml:space="preserve"> </w:t>
      </w:r>
      <w:r w:rsidR="00B05B34" w:rsidRPr="00B05B34">
        <w:rPr>
          <w:i/>
        </w:rPr>
        <w:t>Sociological Inquiry</w:t>
      </w:r>
      <w:r w:rsidRPr="00AB78C5">
        <w:t xml:space="preserve"> 48</w:t>
      </w:r>
      <w:r w:rsidR="00050AA7">
        <w:t>(1)</w:t>
      </w:r>
      <w:r w:rsidRPr="00AB78C5">
        <w:t>: 89-100</w:t>
      </w:r>
    </w:p>
    <w:p w:rsidR="00050AA7" w:rsidRDefault="00050AA7">
      <w:pPr>
        <w:widowControl w:val="0"/>
        <w:autoSpaceDE w:val="0"/>
        <w:autoSpaceDN w:val="0"/>
        <w:adjustRightInd w:val="0"/>
        <w:spacing w:line="480" w:lineRule="auto"/>
        <w:ind w:left="567" w:hanging="567"/>
        <w:jc w:val="both"/>
      </w:pPr>
    </w:p>
    <w:p w:rsidR="00050AA7" w:rsidRDefault="00050AA7">
      <w:pPr>
        <w:widowControl w:val="0"/>
        <w:autoSpaceDE w:val="0"/>
        <w:autoSpaceDN w:val="0"/>
        <w:adjustRightInd w:val="0"/>
        <w:spacing w:line="480" w:lineRule="auto"/>
        <w:ind w:left="567" w:hanging="567"/>
        <w:jc w:val="both"/>
      </w:pPr>
      <w:r w:rsidRPr="00050AA7">
        <w:t xml:space="preserve">Bloor, D. 1976. </w:t>
      </w:r>
      <w:proofErr w:type="gramStart"/>
      <w:r w:rsidR="00B05B34" w:rsidRPr="00B05B34">
        <w:rPr>
          <w:i/>
        </w:rPr>
        <w:t>Knowledge and Social Imagery</w:t>
      </w:r>
      <w:r>
        <w:t>.</w:t>
      </w:r>
      <w:proofErr w:type="gramEnd"/>
      <w:r w:rsidRPr="00050AA7">
        <w:t xml:space="preserve"> London: University of Chicago Press</w:t>
      </w:r>
    </w:p>
    <w:p w:rsidR="008A276B" w:rsidRDefault="008A276B">
      <w:pPr>
        <w:widowControl w:val="0"/>
        <w:autoSpaceDE w:val="0"/>
        <w:autoSpaceDN w:val="0"/>
        <w:adjustRightInd w:val="0"/>
        <w:spacing w:line="480" w:lineRule="auto"/>
        <w:jc w:val="both"/>
      </w:pPr>
    </w:p>
    <w:p w:rsidR="008A276B" w:rsidRDefault="004074B6">
      <w:pPr>
        <w:widowControl w:val="0"/>
        <w:autoSpaceDE w:val="0"/>
        <w:autoSpaceDN w:val="0"/>
        <w:adjustRightInd w:val="0"/>
        <w:spacing w:line="480" w:lineRule="auto"/>
        <w:ind w:left="567" w:hanging="567"/>
        <w:jc w:val="both"/>
      </w:pPr>
      <w:r>
        <w:t>Bogen, D. and Lynch, M. 1989.</w:t>
      </w:r>
      <w:r w:rsidR="00BD3ABD" w:rsidRPr="00BD3ABD">
        <w:t xml:space="preserve"> </w:t>
      </w:r>
      <w:r w:rsidR="00A935CE">
        <w:t>“</w:t>
      </w:r>
      <w:r w:rsidR="00BD3ABD" w:rsidRPr="00BD3ABD">
        <w:t>Taking Account of the Hostile Native: Plausible Deniability and the Production of Conventional History in the Iran-Contra Hearings</w:t>
      </w:r>
      <w:r>
        <w:t>.</w:t>
      </w:r>
      <w:r w:rsidR="00A935CE">
        <w:t>”</w:t>
      </w:r>
      <w:r w:rsidR="00BD3ABD" w:rsidRPr="00BD3ABD">
        <w:t xml:space="preserve"> </w:t>
      </w:r>
      <w:r w:rsidR="00BD3ABD" w:rsidRPr="00BD3ABD">
        <w:rPr>
          <w:i/>
        </w:rPr>
        <w:t>Social Problems</w:t>
      </w:r>
      <w:r w:rsidR="00BD3ABD" w:rsidRPr="00BD3ABD">
        <w:t xml:space="preserve"> 36(3)</w:t>
      </w:r>
      <w:r>
        <w:t xml:space="preserve">: </w:t>
      </w:r>
      <w:r w:rsidR="00BD3ABD" w:rsidRPr="00BD3ABD">
        <w:t>197-224</w:t>
      </w:r>
    </w:p>
    <w:p w:rsidR="008A276B" w:rsidRDefault="008A276B">
      <w:pPr>
        <w:spacing w:line="480" w:lineRule="auto"/>
        <w:ind w:left="567" w:hanging="567"/>
        <w:jc w:val="both"/>
        <w:rPr>
          <w:lang w:val="fr-FR"/>
        </w:rPr>
      </w:pPr>
    </w:p>
    <w:p w:rsidR="008A276B" w:rsidRDefault="004074B6">
      <w:pPr>
        <w:spacing w:line="480" w:lineRule="auto"/>
        <w:ind w:left="567" w:hanging="567"/>
        <w:jc w:val="both"/>
      </w:pPr>
      <w:proofErr w:type="gramStart"/>
      <w:r>
        <w:lastRenderedPageBreak/>
        <w:t>British Army 2004.</w:t>
      </w:r>
      <w:proofErr w:type="gramEnd"/>
      <w:r w:rsidR="00B34B65" w:rsidRPr="00F341CB">
        <w:t xml:space="preserve"> </w:t>
      </w:r>
      <w:proofErr w:type="gramStart"/>
      <w:r w:rsidR="00DE3C27">
        <w:t>“</w:t>
      </w:r>
      <w:r w:rsidR="00B34B65" w:rsidRPr="00F341CB">
        <w:t>Board of Inquiry into the Death of the late 25035018 Lance Corporal of Horse Matthew Richard Hull, The Blues and Royals (Royal Horse Guards and 1</w:t>
      </w:r>
      <w:r w:rsidR="00B34B65" w:rsidRPr="00F341CB">
        <w:rPr>
          <w:vertAlign w:val="superscript"/>
        </w:rPr>
        <w:t>st</w:t>
      </w:r>
      <w:r w:rsidR="00B34B65" w:rsidRPr="00F341CB">
        <w:t xml:space="preserve"> Dragoons) Household Cavalry Regiment</w:t>
      </w:r>
      <w:r w:rsidR="00DE3C27">
        <w:t>.”</w:t>
      </w:r>
      <w:proofErr w:type="gramEnd"/>
      <w:r w:rsidR="00B34B65" w:rsidRPr="00F341CB">
        <w:t xml:space="preserve"> London: Ministry of Defence</w:t>
      </w:r>
    </w:p>
    <w:p w:rsidR="00050AA7" w:rsidRDefault="00050AA7">
      <w:pPr>
        <w:spacing w:line="480" w:lineRule="auto"/>
        <w:ind w:left="567" w:hanging="567"/>
        <w:jc w:val="both"/>
      </w:pPr>
    </w:p>
    <w:p w:rsidR="007D234B" w:rsidRDefault="007D234B">
      <w:pPr>
        <w:spacing w:line="480" w:lineRule="auto"/>
        <w:ind w:left="567" w:hanging="567"/>
        <w:jc w:val="both"/>
      </w:pPr>
      <w:proofErr w:type="spellStart"/>
      <w:r w:rsidRPr="007D234B">
        <w:t>Boudeau</w:t>
      </w:r>
      <w:proofErr w:type="spellEnd"/>
      <w:r w:rsidRPr="007D234B">
        <w:t xml:space="preserve">, C. 2007 ‘Producing Threat Assessments: An Ethnomethodological Perspective on Intelligence on Iraq’s Aluminium Tubes’. </w:t>
      </w:r>
      <w:r>
        <w:t>Pp. 66-86 i</w:t>
      </w:r>
      <w:r w:rsidRPr="007D234B">
        <w:t xml:space="preserve">n </w:t>
      </w:r>
      <w:r w:rsidR="00B05B34" w:rsidRPr="00B05B34">
        <w:rPr>
          <w:i/>
        </w:rPr>
        <w:t>Technology and Security: Governing Threats in the New Millennium</w:t>
      </w:r>
      <w:r w:rsidRPr="007D234B">
        <w:t>,</w:t>
      </w:r>
      <w:r>
        <w:t xml:space="preserve"> edited by B. Rappert. </w:t>
      </w:r>
      <w:proofErr w:type="spellStart"/>
      <w:r w:rsidRPr="007D234B">
        <w:t>Houndmills</w:t>
      </w:r>
      <w:proofErr w:type="spellEnd"/>
      <w:r w:rsidRPr="007D234B">
        <w:t>: Palgrave Macmillan.</w:t>
      </w:r>
    </w:p>
    <w:p w:rsidR="007D234B" w:rsidRDefault="007D234B">
      <w:pPr>
        <w:spacing w:line="480" w:lineRule="auto"/>
        <w:ind w:left="567" w:hanging="567"/>
        <w:jc w:val="both"/>
      </w:pPr>
    </w:p>
    <w:p w:rsidR="00050AA7" w:rsidRDefault="00050AA7">
      <w:pPr>
        <w:spacing w:line="480" w:lineRule="auto"/>
        <w:ind w:left="567" w:hanging="567"/>
        <w:jc w:val="both"/>
      </w:pPr>
      <w:r>
        <w:t>Button, G. 2008 “</w:t>
      </w:r>
      <w:r w:rsidRPr="00050AA7">
        <w:t>Against</w:t>
      </w:r>
      <w:r>
        <w:t xml:space="preserve"> ‘Distributed Cognition’.”</w:t>
      </w:r>
      <w:r w:rsidRPr="00050AA7">
        <w:t xml:space="preserve"> </w:t>
      </w:r>
      <w:r w:rsidR="00B05B34" w:rsidRPr="00B05B34">
        <w:rPr>
          <w:i/>
        </w:rPr>
        <w:t>Theory, Culture &amp; Society</w:t>
      </w:r>
      <w:r w:rsidRPr="00050AA7">
        <w:t xml:space="preserve"> 25(2): 87-104</w:t>
      </w:r>
    </w:p>
    <w:p w:rsidR="008A276B" w:rsidRDefault="008A276B">
      <w:pPr>
        <w:spacing w:line="480" w:lineRule="auto"/>
        <w:ind w:left="567" w:hanging="567"/>
        <w:jc w:val="both"/>
      </w:pPr>
    </w:p>
    <w:p w:rsidR="008A276B" w:rsidRDefault="003A446C">
      <w:pPr>
        <w:spacing w:line="480" w:lineRule="auto"/>
        <w:ind w:left="567" w:hanging="567"/>
        <w:jc w:val="both"/>
      </w:pPr>
      <w:r>
        <w:t>Cad</w:t>
      </w:r>
      <w:r w:rsidR="0060513B">
        <w:t>d</w:t>
      </w:r>
      <w:r>
        <w:t>ell</w:t>
      </w:r>
      <w:r w:rsidR="00BD3ABD">
        <w:t>, J. W. Jnr.</w:t>
      </w:r>
      <w:r>
        <w:t xml:space="preserve"> 2010</w:t>
      </w:r>
      <w:r w:rsidR="004074B6">
        <w:t>.</w:t>
      </w:r>
      <w:r w:rsidR="0060513B">
        <w:t xml:space="preserve"> </w:t>
      </w:r>
      <w:r w:rsidR="00BD3ABD" w:rsidRPr="00CC5AA1">
        <w:rPr>
          <w:i/>
        </w:rPr>
        <w:t>Targeting-error Fratricide in Modern</w:t>
      </w:r>
      <w:r w:rsidR="00CC5AA1" w:rsidRPr="00CC5AA1">
        <w:rPr>
          <w:i/>
        </w:rPr>
        <w:t xml:space="preserve"> Airpower: A Causal Examination</w:t>
      </w:r>
      <w:r w:rsidR="004074B6">
        <w:t>.</w:t>
      </w:r>
      <w:r w:rsidR="00CC5AA1">
        <w:t xml:space="preserve"> </w:t>
      </w:r>
      <w:r w:rsidR="004074B6">
        <w:t>U</w:t>
      </w:r>
      <w:r w:rsidR="00BD3ABD">
        <w:t xml:space="preserve">npublished Master of Arts thesis, </w:t>
      </w:r>
      <w:r w:rsidR="0060513B">
        <w:t>Georgetown University</w:t>
      </w:r>
      <w:r w:rsidR="00BD3ABD">
        <w:t xml:space="preserve">, </w:t>
      </w:r>
      <w:r w:rsidR="0060513B">
        <w:t>Washington, DC, November 15, 2010</w:t>
      </w:r>
    </w:p>
    <w:p w:rsidR="008A276B" w:rsidRDefault="008A276B">
      <w:pPr>
        <w:spacing w:line="480" w:lineRule="auto"/>
        <w:ind w:left="567" w:hanging="567"/>
        <w:jc w:val="both"/>
      </w:pPr>
    </w:p>
    <w:p w:rsidR="008A276B" w:rsidRDefault="004074B6">
      <w:pPr>
        <w:spacing w:line="480" w:lineRule="auto"/>
        <w:ind w:left="567" w:hanging="567"/>
        <w:jc w:val="both"/>
      </w:pPr>
      <w:proofErr w:type="gramStart"/>
      <w:r>
        <w:t>Coulter, J. 1975.</w:t>
      </w:r>
      <w:proofErr w:type="gramEnd"/>
      <w:r w:rsidR="00B34B65" w:rsidRPr="00F341CB">
        <w:t xml:space="preserve"> </w:t>
      </w:r>
      <w:proofErr w:type="gramStart"/>
      <w:r w:rsidR="00DE3C27">
        <w:t>“</w:t>
      </w:r>
      <w:r w:rsidR="00B34B65" w:rsidRPr="00F341CB">
        <w:t>Perceptual Accounts and Interpretive Asymmetries</w:t>
      </w:r>
      <w:r>
        <w:t>.</w:t>
      </w:r>
      <w:r w:rsidR="00DE3C27">
        <w:t>”</w:t>
      </w:r>
      <w:proofErr w:type="gramEnd"/>
      <w:r w:rsidR="00B34B65" w:rsidRPr="00F341CB">
        <w:t xml:space="preserve"> </w:t>
      </w:r>
      <w:r w:rsidR="009C7CF4" w:rsidRPr="009C7CF4">
        <w:rPr>
          <w:i/>
        </w:rPr>
        <w:t>Sociology</w:t>
      </w:r>
      <w:r w:rsidR="00A97B72">
        <w:t xml:space="preserve"> </w:t>
      </w:r>
      <w:r w:rsidR="00B34B65" w:rsidRPr="00F341CB">
        <w:t>9</w:t>
      </w:r>
      <w:r>
        <w:t>(</w:t>
      </w:r>
      <w:r w:rsidR="00B34B65" w:rsidRPr="00F341CB">
        <w:t>3</w:t>
      </w:r>
      <w:r>
        <w:t>):</w:t>
      </w:r>
      <w:r w:rsidR="00B34B65" w:rsidRPr="00F341CB">
        <w:t xml:space="preserve"> 385-396</w:t>
      </w:r>
    </w:p>
    <w:p w:rsidR="008A276B" w:rsidRDefault="008A276B">
      <w:pPr>
        <w:spacing w:line="480" w:lineRule="auto"/>
        <w:ind w:left="567" w:hanging="567"/>
        <w:jc w:val="both"/>
      </w:pPr>
    </w:p>
    <w:p w:rsidR="00050AA7" w:rsidRDefault="009D3873">
      <w:pPr>
        <w:spacing w:line="480" w:lineRule="auto"/>
        <w:ind w:left="567" w:hanging="567"/>
        <w:jc w:val="both"/>
      </w:pPr>
      <w:r>
        <w:rPr>
          <w:color w:val="000000"/>
        </w:rPr>
        <w:t xml:space="preserve">------ </w:t>
      </w:r>
      <w:r w:rsidR="00050AA7" w:rsidRPr="00050AA7">
        <w:t xml:space="preserve">1989. </w:t>
      </w:r>
      <w:r w:rsidR="00B05B34" w:rsidRPr="00B05B34">
        <w:rPr>
          <w:i/>
        </w:rPr>
        <w:t>Mind in Action</w:t>
      </w:r>
      <w:r w:rsidR="00050AA7" w:rsidRPr="00050AA7">
        <w:t>. Cambridge: Polity Press</w:t>
      </w:r>
    </w:p>
    <w:p w:rsidR="00050AA7" w:rsidRDefault="00050AA7">
      <w:pPr>
        <w:spacing w:line="480" w:lineRule="auto"/>
        <w:ind w:left="567" w:hanging="567"/>
        <w:jc w:val="both"/>
      </w:pPr>
    </w:p>
    <w:p w:rsidR="008A276B" w:rsidRDefault="006251B6">
      <w:pPr>
        <w:spacing w:line="480" w:lineRule="auto"/>
        <w:ind w:left="567" w:hanging="567"/>
        <w:jc w:val="both"/>
      </w:pPr>
      <w:proofErr w:type="gramStart"/>
      <w:r>
        <w:t>Coulter, J. and</w:t>
      </w:r>
      <w:r w:rsidR="00B34B65" w:rsidRPr="00F341CB">
        <w:t xml:space="preserve"> </w:t>
      </w:r>
      <w:r w:rsidR="00DE3C27">
        <w:t xml:space="preserve">E. D. </w:t>
      </w:r>
      <w:r>
        <w:t>Parsons 1990.</w:t>
      </w:r>
      <w:proofErr w:type="gramEnd"/>
      <w:r w:rsidR="00BD3ABD">
        <w:t xml:space="preserve"> “</w:t>
      </w:r>
      <w:r w:rsidR="00B34B65" w:rsidRPr="00F341CB">
        <w:t xml:space="preserve">The </w:t>
      </w:r>
      <w:r w:rsidR="00DE3C27">
        <w:t>P</w:t>
      </w:r>
      <w:r w:rsidR="00B34B65" w:rsidRPr="00F341CB">
        <w:t xml:space="preserve">raxiology of </w:t>
      </w:r>
      <w:r w:rsidR="00DE3C27">
        <w:t>P</w:t>
      </w:r>
      <w:r w:rsidR="00B34B65" w:rsidRPr="00F341CB">
        <w:t xml:space="preserve">erception: Visual </w:t>
      </w:r>
      <w:r w:rsidR="00DE3C27">
        <w:t>O</w:t>
      </w:r>
      <w:r w:rsidR="00B34B65" w:rsidRPr="00F341CB">
        <w:t xml:space="preserve">rientation and </w:t>
      </w:r>
      <w:r w:rsidR="00DE3C27">
        <w:t>P</w:t>
      </w:r>
      <w:r w:rsidR="00B34B65" w:rsidRPr="00F341CB">
        <w:t xml:space="preserve">ractical </w:t>
      </w:r>
      <w:r w:rsidR="00DE3C27">
        <w:t>A</w:t>
      </w:r>
      <w:r w:rsidR="00BD3ABD">
        <w:t>ction</w:t>
      </w:r>
      <w:r>
        <w:t>.</w:t>
      </w:r>
      <w:r w:rsidR="00BD3ABD">
        <w:t>”</w:t>
      </w:r>
      <w:r w:rsidR="00B34B65" w:rsidRPr="00F341CB">
        <w:t xml:space="preserve"> </w:t>
      </w:r>
      <w:r w:rsidR="009C7CF4" w:rsidRPr="009C7CF4">
        <w:rPr>
          <w:i/>
        </w:rPr>
        <w:t>Inquiry</w:t>
      </w:r>
      <w:r w:rsidR="00BD3ABD">
        <w:t xml:space="preserve"> 33(3)</w:t>
      </w:r>
      <w:r>
        <w:t xml:space="preserve">: </w:t>
      </w:r>
      <w:r w:rsidR="00BD3ABD">
        <w:t>251-</w:t>
      </w:r>
      <w:r w:rsidR="00B34B65" w:rsidRPr="00F341CB">
        <w:t>272</w:t>
      </w:r>
    </w:p>
    <w:p w:rsidR="0007429D" w:rsidRDefault="0007429D">
      <w:pPr>
        <w:spacing w:line="480" w:lineRule="auto"/>
        <w:ind w:left="567" w:hanging="567"/>
        <w:jc w:val="both"/>
      </w:pPr>
    </w:p>
    <w:p w:rsidR="008A276B" w:rsidRDefault="006251B6">
      <w:pPr>
        <w:spacing w:line="480" w:lineRule="auto"/>
        <w:ind w:left="567" w:hanging="567"/>
        <w:jc w:val="both"/>
      </w:pPr>
      <w:r>
        <w:t>Garfinkel, H. 1967.</w:t>
      </w:r>
      <w:r w:rsidR="00B34B65" w:rsidRPr="00F341CB">
        <w:t xml:space="preserve"> </w:t>
      </w:r>
      <w:proofErr w:type="gramStart"/>
      <w:r w:rsidR="009C7CF4" w:rsidRPr="009C7CF4">
        <w:rPr>
          <w:i/>
        </w:rPr>
        <w:t>Studies in Ethnomethodology</w:t>
      </w:r>
      <w:r>
        <w:t>.</w:t>
      </w:r>
      <w:proofErr w:type="gramEnd"/>
      <w:r w:rsidR="00B34B65" w:rsidRPr="00F341CB">
        <w:t xml:space="preserve"> Englewood-Cliffs, NJ: Prentice-Hall</w:t>
      </w:r>
    </w:p>
    <w:p w:rsidR="008A276B" w:rsidRDefault="008A276B">
      <w:pPr>
        <w:spacing w:line="480" w:lineRule="auto"/>
        <w:ind w:left="567" w:hanging="567"/>
        <w:jc w:val="both"/>
        <w:rPr>
          <w:color w:val="000000"/>
        </w:rPr>
      </w:pPr>
    </w:p>
    <w:p w:rsidR="007D234B" w:rsidRDefault="007D234B">
      <w:pPr>
        <w:spacing w:line="480" w:lineRule="auto"/>
        <w:ind w:left="567" w:hanging="567"/>
        <w:jc w:val="both"/>
        <w:rPr>
          <w:color w:val="000000"/>
        </w:rPr>
      </w:pPr>
      <w:r>
        <w:rPr>
          <w:color w:val="000000"/>
        </w:rPr>
        <w:lastRenderedPageBreak/>
        <w:t>------ 1986.</w:t>
      </w:r>
      <w:r w:rsidRPr="007D234B">
        <w:rPr>
          <w:color w:val="000000"/>
        </w:rPr>
        <w:t xml:space="preserve"> </w:t>
      </w:r>
      <w:proofErr w:type="gramStart"/>
      <w:r w:rsidR="00B05B34" w:rsidRPr="00B05B34">
        <w:rPr>
          <w:i/>
          <w:color w:val="000000"/>
        </w:rPr>
        <w:t>Ethnomethodological Studies of Work</w:t>
      </w:r>
      <w:r w:rsidR="00B05B34" w:rsidRPr="00B05B34">
        <w:rPr>
          <w:color w:val="000000"/>
        </w:rPr>
        <w:t>.</w:t>
      </w:r>
      <w:proofErr w:type="gramEnd"/>
      <w:r w:rsidRPr="007D234B">
        <w:rPr>
          <w:color w:val="000000"/>
        </w:rPr>
        <w:t xml:space="preserve"> London: Routledge and Kegan Paul</w:t>
      </w:r>
    </w:p>
    <w:p w:rsidR="007D234B" w:rsidRDefault="007D234B">
      <w:pPr>
        <w:spacing w:line="480" w:lineRule="auto"/>
        <w:ind w:left="567" w:hanging="567"/>
        <w:jc w:val="both"/>
        <w:rPr>
          <w:color w:val="000000"/>
        </w:rPr>
      </w:pPr>
    </w:p>
    <w:p w:rsidR="008A276B" w:rsidRDefault="00EE01D9">
      <w:pPr>
        <w:spacing w:line="480" w:lineRule="auto"/>
        <w:ind w:left="567" w:hanging="567"/>
        <w:jc w:val="both"/>
        <w:rPr>
          <w:color w:val="000000"/>
        </w:rPr>
      </w:pPr>
      <w:r>
        <w:rPr>
          <w:color w:val="000000"/>
        </w:rPr>
        <w:t>------</w:t>
      </w:r>
      <w:r w:rsidR="006251B6">
        <w:rPr>
          <w:color w:val="000000"/>
        </w:rPr>
        <w:t xml:space="preserve"> 2002.</w:t>
      </w:r>
      <w:r w:rsidR="003A446C" w:rsidRPr="00F341CB">
        <w:rPr>
          <w:color w:val="000000"/>
        </w:rPr>
        <w:t xml:space="preserve"> </w:t>
      </w:r>
      <w:r w:rsidR="003A446C" w:rsidRPr="003A446C">
        <w:rPr>
          <w:i/>
          <w:iCs/>
          <w:color w:val="000000"/>
        </w:rPr>
        <w:t>Ethnomethodology’s Program: Working Out Durkheim’s Aphorism</w:t>
      </w:r>
      <w:r w:rsidR="003A446C" w:rsidRPr="00F341CB">
        <w:rPr>
          <w:iCs/>
          <w:color w:val="000000"/>
        </w:rPr>
        <w:t>,</w:t>
      </w:r>
      <w:r w:rsidR="006251B6">
        <w:rPr>
          <w:iCs/>
          <w:color w:val="000000"/>
        </w:rPr>
        <w:t xml:space="preserve"> edited by </w:t>
      </w:r>
      <w:r w:rsidR="006251B6">
        <w:rPr>
          <w:color w:val="000000"/>
        </w:rPr>
        <w:t>A. Warfield-Rawls.</w:t>
      </w:r>
      <w:r w:rsidR="006251B6" w:rsidRPr="00F341CB">
        <w:rPr>
          <w:color w:val="000000"/>
        </w:rPr>
        <w:t xml:space="preserve"> </w:t>
      </w:r>
      <w:r w:rsidR="003A446C" w:rsidRPr="00F341CB">
        <w:rPr>
          <w:color w:val="000000"/>
        </w:rPr>
        <w:t xml:space="preserve">Lanham, </w:t>
      </w:r>
      <w:r w:rsidR="006251B6">
        <w:rPr>
          <w:color w:val="000000"/>
        </w:rPr>
        <w:t>ML</w:t>
      </w:r>
      <w:r w:rsidR="003A446C" w:rsidRPr="00F341CB">
        <w:rPr>
          <w:color w:val="000000"/>
        </w:rPr>
        <w:t>: Rowman &amp; Littlefield.</w:t>
      </w:r>
    </w:p>
    <w:p w:rsidR="008A276B" w:rsidRDefault="008A276B">
      <w:pPr>
        <w:spacing w:line="480" w:lineRule="auto"/>
        <w:ind w:left="567" w:hanging="567"/>
        <w:jc w:val="both"/>
      </w:pPr>
    </w:p>
    <w:p w:rsidR="008A276B" w:rsidRDefault="00B34B65">
      <w:pPr>
        <w:spacing w:line="480" w:lineRule="auto"/>
        <w:ind w:left="567" w:hanging="567"/>
        <w:jc w:val="both"/>
      </w:pPr>
      <w:proofErr w:type="gramStart"/>
      <w:r w:rsidRPr="00F341CB">
        <w:t xml:space="preserve">Garfinkel, H., </w:t>
      </w:r>
      <w:r w:rsidR="00DE3C27">
        <w:t xml:space="preserve">M. </w:t>
      </w:r>
      <w:r w:rsidRPr="00F341CB">
        <w:t>Ly</w:t>
      </w:r>
      <w:r w:rsidR="006251B6">
        <w:t>nch, and</w:t>
      </w:r>
      <w:r w:rsidRPr="00F341CB">
        <w:t xml:space="preserve"> </w:t>
      </w:r>
      <w:r w:rsidR="00DE3C27">
        <w:t xml:space="preserve">E. </w:t>
      </w:r>
      <w:r w:rsidR="006251B6">
        <w:t>Livingston 1981.</w:t>
      </w:r>
      <w:proofErr w:type="gramEnd"/>
      <w:r w:rsidRPr="00F341CB">
        <w:t xml:space="preserve"> </w:t>
      </w:r>
      <w:r w:rsidR="00DE3C27">
        <w:t>“</w:t>
      </w:r>
      <w:r w:rsidRPr="00F341CB">
        <w:t>The Work of a Discovering Science Construed with Materials from the Optically Discovered Pulsar</w:t>
      </w:r>
      <w:r w:rsidR="00DE3C27">
        <w:t>.”</w:t>
      </w:r>
      <w:r w:rsidRPr="00F341CB">
        <w:t xml:space="preserve"> </w:t>
      </w:r>
      <w:r w:rsidR="00300FE6" w:rsidRPr="00300FE6">
        <w:rPr>
          <w:i/>
        </w:rPr>
        <w:t xml:space="preserve">Philosophy of the Social </w:t>
      </w:r>
      <w:r w:rsidR="00300FE6" w:rsidRPr="008463F5">
        <w:rPr>
          <w:i/>
        </w:rPr>
        <w:t>Sciences</w:t>
      </w:r>
      <w:r w:rsidRPr="008463F5">
        <w:t>, 11(2)</w:t>
      </w:r>
      <w:r w:rsidR="006251B6">
        <w:t xml:space="preserve">: </w:t>
      </w:r>
      <w:r w:rsidRPr="008463F5">
        <w:t xml:space="preserve">131-158 </w:t>
      </w:r>
    </w:p>
    <w:p w:rsidR="008A276B" w:rsidRDefault="008A276B">
      <w:pPr>
        <w:spacing w:line="480" w:lineRule="auto"/>
        <w:ind w:left="567" w:hanging="567"/>
        <w:jc w:val="both"/>
      </w:pPr>
    </w:p>
    <w:p w:rsidR="008A276B" w:rsidRDefault="006251B6">
      <w:pPr>
        <w:spacing w:line="480" w:lineRule="auto"/>
        <w:ind w:left="567" w:hanging="567"/>
        <w:jc w:val="both"/>
      </w:pPr>
      <w:proofErr w:type="gramStart"/>
      <w:r>
        <w:rPr>
          <w:rStyle w:val="reference-text"/>
        </w:rPr>
        <w:t>Garfinkel, H., and H. Sacks 1970.</w:t>
      </w:r>
      <w:proofErr w:type="gramEnd"/>
      <w:r w:rsidR="00AF1939">
        <w:rPr>
          <w:rStyle w:val="reference-text"/>
        </w:rPr>
        <w:t xml:space="preserve"> </w:t>
      </w:r>
      <w:proofErr w:type="gramStart"/>
      <w:r w:rsidR="00AF1939">
        <w:rPr>
          <w:rStyle w:val="reference-text"/>
        </w:rPr>
        <w:t>“On Formal S</w:t>
      </w:r>
      <w:r>
        <w:rPr>
          <w:rStyle w:val="reference-text"/>
        </w:rPr>
        <w:t>tructures of Practical Actions.”</w:t>
      </w:r>
      <w:proofErr w:type="gramEnd"/>
      <w:r>
        <w:rPr>
          <w:rStyle w:val="reference-text"/>
        </w:rPr>
        <w:t xml:space="preserve"> Pp.</w:t>
      </w:r>
      <w:r w:rsidR="00AF1939">
        <w:rPr>
          <w:rStyle w:val="reference-text"/>
        </w:rPr>
        <w:t xml:space="preserve"> </w:t>
      </w:r>
      <w:r>
        <w:rPr>
          <w:rStyle w:val="reference-text"/>
        </w:rPr>
        <w:t xml:space="preserve">337-66 </w:t>
      </w:r>
      <w:r w:rsidR="00AF1939">
        <w:rPr>
          <w:rStyle w:val="reference-text"/>
        </w:rPr>
        <w:t xml:space="preserve">in </w:t>
      </w:r>
      <w:r w:rsidR="00AF1939">
        <w:rPr>
          <w:rStyle w:val="reference-text"/>
          <w:i/>
          <w:iCs/>
        </w:rPr>
        <w:t>Theoretical Sociology: Perspectives and Developments</w:t>
      </w:r>
      <w:r w:rsidR="00AF1939">
        <w:rPr>
          <w:rStyle w:val="reference-text"/>
        </w:rPr>
        <w:t>,</w:t>
      </w:r>
      <w:r>
        <w:rPr>
          <w:rStyle w:val="reference-text"/>
        </w:rPr>
        <w:t xml:space="preserve"> edited by J. C.</w:t>
      </w:r>
      <w:r w:rsidR="00AF1939">
        <w:rPr>
          <w:rStyle w:val="reference-text"/>
        </w:rPr>
        <w:t xml:space="preserve"> McKinney</w:t>
      </w:r>
      <w:r>
        <w:rPr>
          <w:rStyle w:val="reference-text"/>
        </w:rPr>
        <w:t xml:space="preserve"> and E. </w:t>
      </w:r>
      <w:proofErr w:type="spellStart"/>
      <w:r>
        <w:rPr>
          <w:rStyle w:val="reference-text"/>
        </w:rPr>
        <w:t>Tiryakian</w:t>
      </w:r>
      <w:proofErr w:type="spellEnd"/>
      <w:r w:rsidR="00AF1939">
        <w:rPr>
          <w:rStyle w:val="reference-text"/>
        </w:rPr>
        <w:t>. New York</w:t>
      </w:r>
      <w:r>
        <w:rPr>
          <w:rStyle w:val="reference-text"/>
        </w:rPr>
        <w:t>, NY</w:t>
      </w:r>
      <w:r w:rsidR="00AF1939">
        <w:rPr>
          <w:rStyle w:val="reference-text"/>
        </w:rPr>
        <w:t>: Appleton-Century-Crofts</w:t>
      </w:r>
    </w:p>
    <w:p w:rsidR="00050AA7" w:rsidRDefault="00050AA7">
      <w:pPr>
        <w:spacing w:line="480" w:lineRule="auto"/>
        <w:ind w:left="567" w:hanging="567"/>
        <w:jc w:val="both"/>
      </w:pPr>
    </w:p>
    <w:p w:rsidR="00050AA7" w:rsidRDefault="00050AA7" w:rsidP="00050AA7">
      <w:pPr>
        <w:spacing w:line="480" w:lineRule="auto"/>
        <w:ind w:left="567" w:hanging="567"/>
        <w:jc w:val="both"/>
      </w:pPr>
      <w:r>
        <w:t xml:space="preserve">Goodwin, C. 1994. </w:t>
      </w:r>
      <w:proofErr w:type="gramStart"/>
      <w:r>
        <w:t>“Professional Vision.”</w:t>
      </w:r>
      <w:proofErr w:type="gramEnd"/>
      <w:r>
        <w:t xml:space="preserve"> </w:t>
      </w:r>
      <w:r w:rsidR="00B05B34" w:rsidRPr="00B05B34">
        <w:rPr>
          <w:i/>
        </w:rPr>
        <w:t>American Anthropologist</w:t>
      </w:r>
      <w:r>
        <w:t xml:space="preserve"> 96(3): 606–633</w:t>
      </w:r>
    </w:p>
    <w:p w:rsidR="00050AA7" w:rsidRDefault="00050AA7" w:rsidP="00050AA7">
      <w:pPr>
        <w:spacing w:line="480" w:lineRule="auto"/>
        <w:ind w:left="567" w:hanging="567"/>
        <w:jc w:val="both"/>
      </w:pPr>
    </w:p>
    <w:p w:rsidR="00050AA7" w:rsidRDefault="009D3873" w:rsidP="00050AA7">
      <w:pPr>
        <w:spacing w:line="480" w:lineRule="auto"/>
        <w:ind w:left="567" w:hanging="567"/>
        <w:jc w:val="both"/>
      </w:pPr>
      <w:r>
        <w:rPr>
          <w:color w:val="000000"/>
        </w:rPr>
        <w:t xml:space="preserve">------ </w:t>
      </w:r>
      <w:r w:rsidR="00050AA7">
        <w:t xml:space="preserve">2000. </w:t>
      </w:r>
      <w:proofErr w:type="gramStart"/>
      <w:r w:rsidR="00050AA7">
        <w:t>“Practices of Seeing: Visual Analysis: An Ethnomethodological Approach.”</w:t>
      </w:r>
      <w:proofErr w:type="gramEnd"/>
      <w:r w:rsidR="00050AA7">
        <w:t xml:space="preserve"> Pp. 157-182 in </w:t>
      </w:r>
      <w:r w:rsidR="00B05B34" w:rsidRPr="00B05B34">
        <w:rPr>
          <w:i/>
        </w:rPr>
        <w:t>Handbook of Visual Analysis</w:t>
      </w:r>
      <w:r w:rsidR="00050AA7">
        <w:t xml:space="preserve">, edited by T. van </w:t>
      </w:r>
      <w:proofErr w:type="spellStart"/>
      <w:r w:rsidR="00050AA7">
        <w:t>Leeuwen</w:t>
      </w:r>
      <w:proofErr w:type="spellEnd"/>
      <w:r w:rsidR="00050AA7">
        <w:t xml:space="preserve"> and C. </w:t>
      </w:r>
      <w:proofErr w:type="spellStart"/>
      <w:r w:rsidR="00050AA7">
        <w:t>Jewitt</w:t>
      </w:r>
      <w:proofErr w:type="spellEnd"/>
      <w:r w:rsidR="00050AA7">
        <w:t xml:space="preserve">, London: Sage Publications </w:t>
      </w:r>
    </w:p>
    <w:p w:rsidR="00050AA7" w:rsidRDefault="00050AA7" w:rsidP="00050AA7">
      <w:pPr>
        <w:spacing w:line="480" w:lineRule="auto"/>
        <w:ind w:left="567" w:hanging="567"/>
        <w:jc w:val="both"/>
      </w:pPr>
    </w:p>
    <w:p w:rsidR="00050AA7" w:rsidRDefault="00050AA7" w:rsidP="00050AA7">
      <w:pPr>
        <w:spacing w:line="480" w:lineRule="auto"/>
        <w:ind w:left="567" w:hanging="567"/>
        <w:jc w:val="both"/>
      </w:pPr>
      <w:proofErr w:type="gramStart"/>
      <w:r>
        <w:t>Goodwin, C. and M. H. Goodwin 1996.</w:t>
      </w:r>
      <w:proofErr w:type="gramEnd"/>
      <w:r>
        <w:t xml:space="preserve">  “Formulating Planes: Seeing as a Situated Activity.” </w:t>
      </w:r>
      <w:proofErr w:type="gramStart"/>
      <w:r>
        <w:t xml:space="preserve">Pp. 61-95 in </w:t>
      </w:r>
      <w:r w:rsidR="00B05B34" w:rsidRPr="00B05B34">
        <w:rPr>
          <w:i/>
        </w:rPr>
        <w:t>Cognition and Communication at Work</w:t>
      </w:r>
      <w:r>
        <w:t xml:space="preserve">, edited by D. Middleton and Y. </w:t>
      </w:r>
      <w:proofErr w:type="spellStart"/>
      <w:r>
        <w:t>Engestrom</w:t>
      </w:r>
      <w:proofErr w:type="spellEnd"/>
      <w:r>
        <w:t>.</w:t>
      </w:r>
      <w:proofErr w:type="gramEnd"/>
      <w:r>
        <w:t xml:space="preserve"> Cambridge: Cambridge </w:t>
      </w:r>
      <w:proofErr w:type="spellStart"/>
      <w:r>
        <w:t>Univeristy</w:t>
      </w:r>
      <w:proofErr w:type="spellEnd"/>
      <w:r>
        <w:t xml:space="preserve"> Press</w:t>
      </w:r>
    </w:p>
    <w:p w:rsidR="00050AA7" w:rsidRDefault="00050AA7" w:rsidP="00050AA7">
      <w:pPr>
        <w:spacing w:line="480" w:lineRule="auto"/>
        <w:ind w:left="567" w:hanging="567"/>
        <w:jc w:val="both"/>
      </w:pPr>
    </w:p>
    <w:p w:rsidR="00050AA7" w:rsidRDefault="00050AA7" w:rsidP="00050AA7">
      <w:pPr>
        <w:spacing w:line="480" w:lineRule="auto"/>
        <w:ind w:left="567" w:hanging="567"/>
        <w:jc w:val="both"/>
      </w:pPr>
      <w:proofErr w:type="gramStart"/>
      <w:r>
        <w:t>Heath, C. and P. Luff 2000.</w:t>
      </w:r>
      <w:proofErr w:type="gramEnd"/>
      <w:r>
        <w:t xml:space="preserve"> </w:t>
      </w:r>
      <w:proofErr w:type="gramStart"/>
      <w:r w:rsidR="00B05B34" w:rsidRPr="00B05B34">
        <w:rPr>
          <w:i/>
        </w:rPr>
        <w:t>Technology in Action</w:t>
      </w:r>
      <w:r>
        <w:t>.</w:t>
      </w:r>
      <w:proofErr w:type="gramEnd"/>
      <w:r>
        <w:t xml:space="preserve"> Cambridge: Cambridge University Press</w:t>
      </w:r>
    </w:p>
    <w:p w:rsidR="00050AA7" w:rsidRDefault="00050AA7" w:rsidP="00050AA7">
      <w:pPr>
        <w:spacing w:line="480" w:lineRule="auto"/>
        <w:ind w:left="567" w:hanging="567"/>
        <w:jc w:val="both"/>
      </w:pPr>
    </w:p>
    <w:p w:rsidR="007D234B" w:rsidRDefault="007D234B" w:rsidP="00050AA7">
      <w:pPr>
        <w:spacing w:line="480" w:lineRule="auto"/>
        <w:ind w:left="567" w:hanging="567"/>
        <w:jc w:val="both"/>
      </w:pPr>
      <w:proofErr w:type="gramStart"/>
      <w:r w:rsidRPr="007D234B">
        <w:lastRenderedPageBreak/>
        <w:t>Hicks, L. 1993</w:t>
      </w:r>
      <w:r>
        <w:t>.</w:t>
      </w:r>
      <w:proofErr w:type="gramEnd"/>
      <w:r w:rsidRPr="007D234B">
        <w:t xml:space="preserve"> </w:t>
      </w:r>
      <w:proofErr w:type="gramStart"/>
      <w:r>
        <w:t>“</w:t>
      </w:r>
      <w:r w:rsidRPr="007D234B">
        <w:t>Normal Accidents in Military Opera</w:t>
      </w:r>
      <w:r>
        <w:t>tions Sociological Perspectives.”</w:t>
      </w:r>
      <w:proofErr w:type="gramEnd"/>
      <w:r w:rsidRPr="007D234B">
        <w:t xml:space="preserve"> </w:t>
      </w:r>
      <w:r w:rsidR="00B05B34" w:rsidRPr="00B05B34">
        <w:rPr>
          <w:i/>
        </w:rPr>
        <w:t>Sociological Perspectives</w:t>
      </w:r>
      <w:r>
        <w:t xml:space="preserve"> 36(4): 377-391</w:t>
      </w:r>
    </w:p>
    <w:p w:rsidR="007D234B" w:rsidRDefault="007D234B" w:rsidP="00050AA7">
      <w:pPr>
        <w:spacing w:line="480" w:lineRule="auto"/>
        <w:ind w:left="567" w:hanging="567"/>
        <w:jc w:val="both"/>
      </w:pPr>
    </w:p>
    <w:p w:rsidR="00050AA7" w:rsidRDefault="00050AA7" w:rsidP="00050AA7">
      <w:pPr>
        <w:spacing w:line="480" w:lineRule="auto"/>
        <w:ind w:left="567" w:hanging="567"/>
        <w:jc w:val="both"/>
      </w:pPr>
      <w:r>
        <w:t xml:space="preserve">Hughes, E. C. 1958. </w:t>
      </w:r>
      <w:proofErr w:type="gramStart"/>
      <w:r w:rsidR="00B05B34" w:rsidRPr="00B05B34">
        <w:rPr>
          <w:i/>
        </w:rPr>
        <w:t>Men and their Work</w:t>
      </w:r>
      <w:r>
        <w:t>.</w:t>
      </w:r>
      <w:proofErr w:type="gramEnd"/>
      <w:r>
        <w:t xml:space="preserve"> Glencoe, IL: The Free Press of Glencoe</w:t>
      </w:r>
    </w:p>
    <w:p w:rsidR="008A276B" w:rsidRDefault="008A276B">
      <w:pPr>
        <w:spacing w:line="480" w:lineRule="auto"/>
        <w:ind w:left="567" w:hanging="567"/>
        <w:jc w:val="both"/>
      </w:pPr>
    </w:p>
    <w:p w:rsidR="008A276B" w:rsidRDefault="006A3743">
      <w:pPr>
        <w:widowControl w:val="0"/>
        <w:autoSpaceDE w:val="0"/>
        <w:autoSpaceDN w:val="0"/>
        <w:adjustRightInd w:val="0"/>
        <w:spacing w:line="480" w:lineRule="auto"/>
        <w:ind w:left="567" w:hanging="567"/>
        <w:jc w:val="both"/>
      </w:pPr>
      <w:proofErr w:type="gramStart"/>
      <w:r>
        <w:t>Hockey, J. 2009.</w:t>
      </w:r>
      <w:proofErr w:type="gramEnd"/>
      <w:r w:rsidR="00293826" w:rsidRPr="00293826">
        <w:t xml:space="preserve"> </w:t>
      </w:r>
      <w:r w:rsidR="00293826">
        <w:t>“</w:t>
      </w:r>
      <w:r w:rsidR="00293826" w:rsidRPr="00293826">
        <w:t>‘Switch On</w:t>
      </w:r>
      <w:r w:rsidR="00293826">
        <w:t>’: Sensory Work in the Infantry</w:t>
      </w:r>
      <w:r>
        <w:t>.</w:t>
      </w:r>
      <w:r w:rsidR="00293826">
        <w:t>”</w:t>
      </w:r>
      <w:r w:rsidR="00293826" w:rsidRPr="00293826">
        <w:t xml:space="preserve"> </w:t>
      </w:r>
      <w:r w:rsidR="00293826" w:rsidRPr="00293826">
        <w:rPr>
          <w:i/>
        </w:rPr>
        <w:t>Work, Employment and Society</w:t>
      </w:r>
      <w:r w:rsidR="00293826" w:rsidRPr="00293826">
        <w:t xml:space="preserve"> 23</w:t>
      </w:r>
      <w:r>
        <w:t>(</w:t>
      </w:r>
      <w:r w:rsidR="00293826" w:rsidRPr="00293826">
        <w:t>3</w:t>
      </w:r>
      <w:r>
        <w:t>):</w:t>
      </w:r>
      <w:r w:rsidR="00293826">
        <w:t xml:space="preserve"> </w:t>
      </w:r>
      <w:r w:rsidR="00293826" w:rsidRPr="00293826">
        <w:t>477-493</w:t>
      </w:r>
    </w:p>
    <w:p w:rsidR="008A276B" w:rsidRDefault="008A276B">
      <w:pPr>
        <w:widowControl w:val="0"/>
        <w:autoSpaceDE w:val="0"/>
        <w:autoSpaceDN w:val="0"/>
        <w:adjustRightInd w:val="0"/>
        <w:spacing w:line="480" w:lineRule="auto"/>
        <w:ind w:left="567" w:hanging="567"/>
        <w:jc w:val="both"/>
      </w:pPr>
    </w:p>
    <w:p w:rsidR="007D234B" w:rsidRDefault="00116609">
      <w:pPr>
        <w:spacing w:line="480" w:lineRule="auto"/>
        <w:ind w:left="567" w:hanging="567"/>
        <w:jc w:val="both"/>
      </w:pPr>
      <w:proofErr w:type="gramStart"/>
      <w:r>
        <w:t>Howe</w:t>
      </w:r>
      <w:r w:rsidR="00CC5AA1">
        <w:t xml:space="preserve">, S. S. Poteet, </w:t>
      </w:r>
      <w:r w:rsidR="006A3743">
        <w:t xml:space="preserve">P. </w:t>
      </w:r>
      <w:proofErr w:type="spellStart"/>
      <w:r w:rsidR="006A3743">
        <w:t>Xue</w:t>
      </w:r>
      <w:proofErr w:type="spellEnd"/>
      <w:r w:rsidR="006A3743">
        <w:t xml:space="preserve">, A. Kao, &amp; C. </w:t>
      </w:r>
      <w:proofErr w:type="spellStart"/>
      <w:r w:rsidR="006A3743">
        <w:t>Giammanco</w:t>
      </w:r>
      <w:proofErr w:type="spellEnd"/>
      <w:r w:rsidR="006A3743">
        <w:t xml:space="preserve"> </w:t>
      </w:r>
      <w:r>
        <w:t>201</w:t>
      </w:r>
      <w:r w:rsidR="00154836">
        <w:t>0</w:t>
      </w:r>
      <w:r w:rsidR="006A3743">
        <w:t>.</w:t>
      </w:r>
      <w:proofErr w:type="gramEnd"/>
      <w:r w:rsidR="00CC5AA1">
        <w:t xml:space="preserve"> </w:t>
      </w:r>
      <w:proofErr w:type="gramStart"/>
      <w:r w:rsidR="00CC5AA1">
        <w:t>“Shared Context-Awareness: Minimizing and Resolving Miscommunication during Coalition Operations</w:t>
      </w:r>
      <w:r w:rsidR="006A3743">
        <w:t>.</w:t>
      </w:r>
      <w:r w:rsidR="00CC5AA1">
        <w:t>”</w:t>
      </w:r>
      <w:proofErr w:type="gramEnd"/>
      <w:r w:rsidR="00CC5AA1">
        <w:t xml:space="preserve"> </w:t>
      </w:r>
      <w:r w:rsidR="00CC5AA1" w:rsidRPr="00CC5AA1">
        <w:rPr>
          <w:i/>
        </w:rPr>
        <w:t>Proceedings of the 4</w:t>
      </w:r>
      <w:r w:rsidR="00CC5AA1" w:rsidRPr="00CC5AA1">
        <w:rPr>
          <w:i/>
          <w:vertAlign w:val="superscript"/>
        </w:rPr>
        <w:t>th</w:t>
      </w:r>
      <w:r w:rsidR="00CC5AA1" w:rsidRPr="00CC5AA1">
        <w:rPr>
          <w:i/>
        </w:rPr>
        <w:t xml:space="preserve"> Annual Conference of the International Technology Alliance</w:t>
      </w:r>
      <w:r w:rsidR="00CC5AA1">
        <w:t>, Imperial College, UK, Sept 2010</w:t>
      </w:r>
      <w:r w:rsidR="007D234B">
        <w:t xml:space="preserve"> </w:t>
      </w:r>
    </w:p>
    <w:p w:rsidR="007D234B" w:rsidRDefault="007D234B">
      <w:pPr>
        <w:spacing w:line="480" w:lineRule="auto"/>
        <w:ind w:left="567" w:hanging="567"/>
        <w:jc w:val="both"/>
      </w:pPr>
    </w:p>
    <w:p w:rsidR="008A276B" w:rsidRDefault="007D234B">
      <w:pPr>
        <w:spacing w:line="480" w:lineRule="auto"/>
        <w:ind w:left="567" w:hanging="567"/>
        <w:jc w:val="both"/>
      </w:pPr>
      <w:r w:rsidRPr="007D234B">
        <w:t>King, A. (2006) ‘</w:t>
      </w:r>
      <w:proofErr w:type="gramStart"/>
      <w:r w:rsidRPr="007D234B">
        <w:t>The</w:t>
      </w:r>
      <w:proofErr w:type="gramEnd"/>
      <w:r w:rsidRPr="007D234B">
        <w:t xml:space="preserve"> Word of Command: Communication and Cohesion in the Military’, Armed Forces &amp; Society, 32(4), pp. 493-512</w:t>
      </w:r>
    </w:p>
    <w:p w:rsidR="008A276B" w:rsidRDefault="008A276B">
      <w:pPr>
        <w:widowControl w:val="0"/>
        <w:autoSpaceDE w:val="0"/>
        <w:autoSpaceDN w:val="0"/>
        <w:adjustRightInd w:val="0"/>
        <w:spacing w:line="480" w:lineRule="auto"/>
        <w:jc w:val="both"/>
      </w:pPr>
    </w:p>
    <w:p w:rsidR="008A276B" w:rsidRDefault="006A3743">
      <w:pPr>
        <w:widowControl w:val="0"/>
        <w:autoSpaceDE w:val="0"/>
        <w:autoSpaceDN w:val="0"/>
        <w:adjustRightInd w:val="0"/>
        <w:spacing w:line="480" w:lineRule="auto"/>
        <w:jc w:val="both"/>
      </w:pPr>
      <w:r>
        <w:t>Kirke, C. (ed.) 2012.</w:t>
      </w:r>
      <w:r w:rsidR="00293826">
        <w:t xml:space="preserve"> </w:t>
      </w:r>
      <w:r w:rsidR="00293826" w:rsidRPr="00C3040F">
        <w:rPr>
          <w:i/>
        </w:rPr>
        <w:t>Fratricide in Battle: (Un</w:t>
      </w:r>
      <w:proofErr w:type="gramStart"/>
      <w:r w:rsidR="00293826" w:rsidRPr="00C3040F">
        <w:rPr>
          <w:i/>
        </w:rPr>
        <w:t>)Friendly</w:t>
      </w:r>
      <w:proofErr w:type="gramEnd"/>
      <w:r w:rsidR="00293826" w:rsidRPr="00C3040F">
        <w:rPr>
          <w:i/>
        </w:rPr>
        <w:t xml:space="preserve"> Fire</w:t>
      </w:r>
      <w:r>
        <w:t>.</w:t>
      </w:r>
      <w:r w:rsidR="00293826">
        <w:t xml:space="preserve"> London: Continuum </w:t>
      </w:r>
    </w:p>
    <w:p w:rsidR="008A276B" w:rsidRDefault="008A276B">
      <w:pPr>
        <w:spacing w:line="480" w:lineRule="auto"/>
        <w:ind w:left="567" w:hanging="567"/>
        <w:jc w:val="both"/>
      </w:pPr>
    </w:p>
    <w:p w:rsidR="00050AA7" w:rsidRDefault="00050AA7" w:rsidP="00050AA7">
      <w:pPr>
        <w:spacing w:line="480" w:lineRule="auto"/>
        <w:ind w:left="567" w:hanging="567"/>
        <w:jc w:val="both"/>
      </w:pPr>
      <w:proofErr w:type="gramStart"/>
      <w:r w:rsidRPr="001B0A7D">
        <w:t xml:space="preserve">Llewellyn, N., and J. Hindmarsh, </w:t>
      </w:r>
      <w:r>
        <w:t>2010</w:t>
      </w:r>
      <w:r w:rsidRPr="001B0A7D">
        <w:t>.</w:t>
      </w:r>
      <w:proofErr w:type="gramEnd"/>
      <w:r w:rsidRPr="001B0A7D">
        <w:t xml:space="preserve"> </w:t>
      </w:r>
      <w:r w:rsidRPr="00023A98">
        <w:rPr>
          <w:i/>
        </w:rPr>
        <w:t xml:space="preserve">Organization, Interaction and Practice: Studies of </w:t>
      </w:r>
      <w:r>
        <w:rPr>
          <w:i/>
        </w:rPr>
        <w:t>Ethnomethodology and Conversation Analysis</w:t>
      </w:r>
      <w:r w:rsidRPr="001B0A7D">
        <w:t>. Cambridge University Press: Cambridge.</w:t>
      </w:r>
    </w:p>
    <w:p w:rsidR="00050AA7" w:rsidRDefault="00050AA7">
      <w:pPr>
        <w:spacing w:line="480" w:lineRule="auto"/>
        <w:ind w:left="567" w:hanging="567"/>
        <w:jc w:val="both"/>
      </w:pPr>
    </w:p>
    <w:p w:rsidR="00B05B34" w:rsidRDefault="006A3743" w:rsidP="00B05B34">
      <w:pPr>
        <w:spacing w:line="480" w:lineRule="auto"/>
        <w:ind w:left="567" w:hanging="567"/>
        <w:jc w:val="both"/>
      </w:pPr>
      <w:r>
        <w:t>Lynch, M. 1991.</w:t>
      </w:r>
      <w:r w:rsidR="006959C6" w:rsidRPr="006959C6">
        <w:t xml:space="preserve"> </w:t>
      </w:r>
      <w:r w:rsidR="006959C6">
        <w:t>“</w:t>
      </w:r>
      <w:r w:rsidR="006959C6" w:rsidRPr="006959C6">
        <w:t>Laboratory Space and the Technological Complex: An Investigation of Topical Contextures</w:t>
      </w:r>
      <w:r>
        <w:t>.</w:t>
      </w:r>
      <w:r w:rsidR="006959C6">
        <w:t>”</w:t>
      </w:r>
      <w:r w:rsidR="006959C6" w:rsidRPr="006959C6">
        <w:t xml:space="preserve"> </w:t>
      </w:r>
      <w:r w:rsidR="006959C6" w:rsidRPr="006959C6">
        <w:rPr>
          <w:i/>
        </w:rPr>
        <w:t>Science in Context</w:t>
      </w:r>
      <w:r>
        <w:t xml:space="preserve"> 4(1):</w:t>
      </w:r>
      <w:r w:rsidR="006959C6" w:rsidRPr="006959C6">
        <w:t xml:space="preserve"> 51-78</w:t>
      </w:r>
    </w:p>
    <w:p w:rsidR="008A276B" w:rsidRDefault="008A276B">
      <w:pPr>
        <w:spacing w:line="480" w:lineRule="auto"/>
        <w:ind w:left="567" w:hanging="567"/>
        <w:jc w:val="both"/>
      </w:pPr>
    </w:p>
    <w:p w:rsidR="008A276B" w:rsidRDefault="00EE01D9">
      <w:pPr>
        <w:spacing w:line="480" w:lineRule="auto"/>
        <w:ind w:left="567" w:hanging="567"/>
        <w:jc w:val="both"/>
      </w:pPr>
      <w:r>
        <w:lastRenderedPageBreak/>
        <w:t>------</w:t>
      </w:r>
      <w:r w:rsidR="006A3743">
        <w:t xml:space="preserve"> 1993.</w:t>
      </w:r>
      <w:r w:rsidR="00B34B65" w:rsidRPr="00F341CB">
        <w:t xml:space="preserve"> </w:t>
      </w:r>
      <w:r w:rsidR="00B34B65" w:rsidRPr="00FC585B">
        <w:rPr>
          <w:i/>
          <w:iCs/>
        </w:rPr>
        <w:t>Scientific Practice and Ordinary Action: Ethnomethodology and Social Studies of Science</w:t>
      </w:r>
      <w:r w:rsidR="006A3743">
        <w:t>.</w:t>
      </w:r>
      <w:r w:rsidR="00B34B65" w:rsidRPr="00F341CB">
        <w:t xml:space="preserve"> Cambri</w:t>
      </w:r>
      <w:r w:rsidR="006A3743">
        <w:t>dge: Cambridge University Press</w:t>
      </w:r>
    </w:p>
    <w:p w:rsidR="008A276B" w:rsidRDefault="008A276B">
      <w:pPr>
        <w:spacing w:line="480" w:lineRule="auto"/>
        <w:ind w:left="567" w:hanging="567"/>
        <w:jc w:val="both"/>
      </w:pPr>
    </w:p>
    <w:p w:rsidR="008A276B" w:rsidRDefault="00EE01D9">
      <w:pPr>
        <w:spacing w:line="480" w:lineRule="auto"/>
        <w:ind w:left="567" w:hanging="567"/>
        <w:jc w:val="both"/>
      </w:pPr>
      <w:r>
        <w:t>------</w:t>
      </w:r>
      <w:r w:rsidR="006A3743">
        <w:t xml:space="preserve"> 2000. </w:t>
      </w:r>
      <w:proofErr w:type="gramStart"/>
      <w:r w:rsidR="00FC585B">
        <w:t>“</w:t>
      </w:r>
      <w:r w:rsidR="00690D26">
        <w:t xml:space="preserve">The </w:t>
      </w:r>
      <w:r w:rsidR="00FC585B">
        <w:t>E</w:t>
      </w:r>
      <w:r w:rsidR="00690D26">
        <w:t xml:space="preserve">thnomethodological </w:t>
      </w:r>
      <w:r w:rsidR="00FC585B">
        <w:t>F</w:t>
      </w:r>
      <w:r w:rsidR="00690D26">
        <w:t xml:space="preserve">oundations of </w:t>
      </w:r>
      <w:r w:rsidR="00FC585B">
        <w:t>C</w:t>
      </w:r>
      <w:r w:rsidR="00690D26">
        <w:t xml:space="preserve">onversation </w:t>
      </w:r>
      <w:r w:rsidR="00FC585B">
        <w:t>A</w:t>
      </w:r>
      <w:r w:rsidR="00690D26">
        <w:t>nalysis</w:t>
      </w:r>
      <w:r w:rsidR="006A3743">
        <w:t>.</w:t>
      </w:r>
      <w:r w:rsidR="00FC585B">
        <w:t>”</w:t>
      </w:r>
      <w:proofErr w:type="gramEnd"/>
      <w:r w:rsidR="00690D26">
        <w:t xml:space="preserve"> </w:t>
      </w:r>
      <w:r w:rsidR="00B94310" w:rsidRPr="00FC585B">
        <w:rPr>
          <w:i/>
        </w:rPr>
        <w:t>Text</w:t>
      </w:r>
      <w:r w:rsidR="00FC585B">
        <w:rPr>
          <w:i/>
        </w:rPr>
        <w:t xml:space="preserve">: </w:t>
      </w:r>
      <w:r w:rsidR="00B94310" w:rsidRPr="00FC585B">
        <w:rPr>
          <w:i/>
        </w:rPr>
        <w:t>Interdisciplinary Journal for the Study of Discourse</w:t>
      </w:r>
      <w:r w:rsidR="00B94310" w:rsidRPr="00B94310">
        <w:t>. 20</w:t>
      </w:r>
      <w:r w:rsidR="006A3743">
        <w:t>(</w:t>
      </w:r>
      <w:r w:rsidR="00B94310" w:rsidRPr="00B94310">
        <w:t>4</w:t>
      </w:r>
      <w:r w:rsidR="006A3743">
        <w:t>):</w:t>
      </w:r>
      <w:r w:rsidR="00B94310" w:rsidRPr="00B94310">
        <w:t xml:space="preserve"> 517–532</w:t>
      </w:r>
    </w:p>
    <w:p w:rsidR="008A276B" w:rsidRDefault="008A276B">
      <w:pPr>
        <w:spacing w:line="480" w:lineRule="auto"/>
        <w:ind w:left="567" w:hanging="567"/>
        <w:jc w:val="both"/>
      </w:pPr>
    </w:p>
    <w:p w:rsidR="00EF4E24" w:rsidRDefault="00EF4E24" w:rsidP="00EF4E24">
      <w:pPr>
        <w:spacing w:line="480" w:lineRule="auto"/>
        <w:ind w:left="567" w:hanging="567"/>
        <w:jc w:val="both"/>
      </w:pPr>
      <w:r>
        <w:t xml:space="preserve">Lynch, M. &amp; D. Bogen 1996. </w:t>
      </w:r>
      <w:r w:rsidR="00B05B34" w:rsidRPr="00B05B34">
        <w:rPr>
          <w:i/>
        </w:rPr>
        <w:t>The Spectacle of History: Speech, Text and Memory at the Iran-Contra Hearings</w:t>
      </w:r>
      <w:r>
        <w:t>. Durham, NC: Duke University Press</w:t>
      </w:r>
    </w:p>
    <w:p w:rsidR="00EF4E24" w:rsidRDefault="00EF4E24" w:rsidP="00EF4E24">
      <w:pPr>
        <w:spacing w:line="480" w:lineRule="auto"/>
        <w:ind w:left="567" w:hanging="567"/>
        <w:jc w:val="both"/>
      </w:pPr>
    </w:p>
    <w:p w:rsidR="00ED2CB5" w:rsidRDefault="00ED2CB5" w:rsidP="00ED2CB5">
      <w:pPr>
        <w:spacing w:line="480" w:lineRule="auto"/>
        <w:ind w:left="567" w:hanging="567"/>
        <w:jc w:val="both"/>
      </w:pPr>
      <w:r w:rsidRPr="00BD419D">
        <w:t>Macbeth, D. 2011.</w:t>
      </w:r>
      <w:r w:rsidRPr="00EA7994">
        <w:rPr>
          <w:rFonts w:eastAsia="Calibri"/>
          <w:lang w:eastAsia="en-GB"/>
        </w:rPr>
        <w:t xml:space="preserve"> </w:t>
      </w:r>
      <w:proofErr w:type="gramStart"/>
      <w:r>
        <w:rPr>
          <w:rFonts w:eastAsia="Calibri"/>
          <w:lang w:eastAsia="en-GB"/>
        </w:rPr>
        <w:t>“</w:t>
      </w:r>
      <w:r w:rsidRPr="00EA7994">
        <w:rPr>
          <w:rFonts w:eastAsia="Calibri"/>
          <w:lang w:eastAsia="en-GB"/>
        </w:rPr>
        <w:t>Understanding understanding as an instructional matter.</w:t>
      </w:r>
      <w:r>
        <w:rPr>
          <w:rFonts w:eastAsia="Calibri"/>
          <w:lang w:eastAsia="en-GB"/>
        </w:rPr>
        <w:t>”</w:t>
      </w:r>
      <w:proofErr w:type="gramEnd"/>
      <w:r w:rsidRPr="00EA7994">
        <w:rPr>
          <w:rFonts w:eastAsia="Calibri"/>
          <w:lang w:eastAsia="en-GB"/>
        </w:rPr>
        <w:t xml:space="preserve"> </w:t>
      </w:r>
      <w:r w:rsidRPr="00EA7994">
        <w:rPr>
          <w:rFonts w:eastAsia="Calibri"/>
          <w:i/>
          <w:iCs/>
          <w:lang w:eastAsia="en-GB"/>
        </w:rPr>
        <w:t>Journal of Pragmatics</w:t>
      </w:r>
      <w:r>
        <w:rPr>
          <w:rFonts w:eastAsia="Calibri"/>
          <w:i/>
          <w:iCs/>
          <w:lang w:eastAsia="en-GB"/>
        </w:rPr>
        <w:t xml:space="preserve"> </w:t>
      </w:r>
      <w:r w:rsidRPr="00EA7994">
        <w:rPr>
          <w:rFonts w:eastAsia="Calibri"/>
          <w:lang w:eastAsia="en-GB"/>
        </w:rPr>
        <w:t>43</w:t>
      </w:r>
      <w:r w:rsidRPr="00EA7994">
        <w:rPr>
          <w:rFonts w:eastAsia="Calibri"/>
          <w:bCs/>
          <w:lang w:eastAsia="en-GB"/>
        </w:rPr>
        <w:t>(</w:t>
      </w:r>
      <w:r>
        <w:rPr>
          <w:rFonts w:eastAsia="Calibri"/>
          <w:bCs/>
          <w:lang w:eastAsia="en-GB"/>
        </w:rPr>
        <w:t>2</w:t>
      </w:r>
      <w:r w:rsidRPr="00EA7994">
        <w:rPr>
          <w:rFonts w:eastAsia="Calibri"/>
          <w:bCs/>
          <w:lang w:eastAsia="en-GB"/>
        </w:rPr>
        <w:t>):</w:t>
      </w:r>
      <w:r w:rsidRPr="00EA7994">
        <w:rPr>
          <w:rFonts w:eastAsia="Calibri"/>
          <w:lang w:eastAsia="en-GB"/>
        </w:rPr>
        <w:t xml:space="preserve"> 438-451.</w:t>
      </w:r>
    </w:p>
    <w:p w:rsidR="004709F7" w:rsidRDefault="004709F7">
      <w:pPr>
        <w:spacing w:line="480" w:lineRule="auto"/>
        <w:ind w:left="567" w:hanging="567"/>
        <w:jc w:val="both"/>
      </w:pPr>
    </w:p>
    <w:p w:rsidR="008A276B" w:rsidRDefault="00116609">
      <w:pPr>
        <w:spacing w:line="480" w:lineRule="auto"/>
        <w:ind w:left="567" w:hanging="567"/>
        <w:jc w:val="both"/>
      </w:pPr>
      <w:proofErr w:type="gramStart"/>
      <w:r>
        <w:t>Mair</w:t>
      </w:r>
      <w:r w:rsidR="00555B55">
        <w:t>, M., P. G. Watson, C. Elsey and</w:t>
      </w:r>
      <w:r w:rsidR="00CC5AA1">
        <w:t xml:space="preserve"> P. V. Smith</w:t>
      </w:r>
      <w:r>
        <w:t xml:space="preserve"> 2012</w:t>
      </w:r>
      <w:r w:rsidR="00555B55">
        <w:t>.</w:t>
      </w:r>
      <w:proofErr w:type="gramEnd"/>
      <w:r w:rsidR="00CC5AA1">
        <w:t xml:space="preserve"> “War-making and Sense-making: Some Technical Reflections on an Instance of ‘Friendly Fire’</w:t>
      </w:r>
      <w:r w:rsidR="00555B55">
        <w:t>.</w:t>
      </w:r>
      <w:r w:rsidR="00CC5AA1">
        <w:t xml:space="preserve">” </w:t>
      </w:r>
      <w:r w:rsidR="00CC5AA1" w:rsidRPr="00555B55">
        <w:rPr>
          <w:i/>
        </w:rPr>
        <w:t>T</w:t>
      </w:r>
      <w:r w:rsidR="00555B55" w:rsidRPr="00555B55">
        <w:rPr>
          <w:i/>
        </w:rPr>
        <w:t>he British Journal of Sociology</w:t>
      </w:r>
      <w:r w:rsidR="00CC5AA1">
        <w:t xml:space="preserve"> 63</w:t>
      </w:r>
      <w:r w:rsidR="00555B55">
        <w:t>(</w:t>
      </w:r>
      <w:r w:rsidR="00CC5AA1">
        <w:t>1</w:t>
      </w:r>
      <w:r w:rsidR="00555B55">
        <w:t>):</w:t>
      </w:r>
      <w:r w:rsidR="00CC5AA1">
        <w:t xml:space="preserve"> 75-96</w:t>
      </w:r>
    </w:p>
    <w:p w:rsidR="008A276B" w:rsidRDefault="008A276B">
      <w:pPr>
        <w:spacing w:line="480" w:lineRule="auto"/>
        <w:ind w:left="567" w:hanging="567"/>
        <w:jc w:val="both"/>
      </w:pPr>
    </w:p>
    <w:p w:rsidR="008A276B" w:rsidRDefault="00D16D0F">
      <w:pPr>
        <w:widowControl w:val="0"/>
        <w:autoSpaceDE w:val="0"/>
        <w:autoSpaceDN w:val="0"/>
        <w:adjustRightInd w:val="0"/>
        <w:spacing w:line="480" w:lineRule="auto"/>
        <w:ind w:left="567" w:hanging="567"/>
        <w:jc w:val="both"/>
      </w:pPr>
      <w:proofErr w:type="gramStart"/>
      <w:r w:rsidRPr="00AB58C2">
        <w:t xml:space="preserve">Masys, A.J. </w:t>
      </w:r>
      <w:r w:rsidR="00555B55">
        <w:t>2010.</w:t>
      </w:r>
      <w:proofErr w:type="gramEnd"/>
      <w:r w:rsidRPr="00AB58C2">
        <w:t xml:space="preserve"> </w:t>
      </w:r>
      <w:r w:rsidRPr="00AB58C2">
        <w:rPr>
          <w:i/>
        </w:rPr>
        <w:t>Fratricide in Air Operations, Opening the Black Box: Revealing the Social</w:t>
      </w:r>
      <w:r w:rsidR="00555B55">
        <w:t>.</w:t>
      </w:r>
      <w:r w:rsidRPr="00AB58C2">
        <w:t xml:space="preserve"> Unpublished PhD Thesis, Leicester: Leicester University</w:t>
      </w:r>
    </w:p>
    <w:p w:rsidR="008A276B" w:rsidRDefault="008A276B">
      <w:pPr>
        <w:widowControl w:val="0"/>
        <w:autoSpaceDE w:val="0"/>
        <w:autoSpaceDN w:val="0"/>
        <w:adjustRightInd w:val="0"/>
        <w:spacing w:line="480" w:lineRule="auto"/>
        <w:ind w:left="567" w:hanging="567"/>
        <w:jc w:val="both"/>
      </w:pPr>
    </w:p>
    <w:p w:rsidR="007D234B" w:rsidRDefault="007D234B" w:rsidP="007D234B">
      <w:pPr>
        <w:spacing w:line="480" w:lineRule="auto"/>
        <w:ind w:left="567" w:hanging="567"/>
        <w:jc w:val="both"/>
      </w:pPr>
      <w:r w:rsidRPr="00E11C28">
        <w:t xml:space="preserve">Molloy, P. </w:t>
      </w:r>
      <w:r>
        <w:t>2005. “</w:t>
      </w:r>
      <w:r w:rsidRPr="00E11C28">
        <w:t>Killing Canadians (II): The Interna</w:t>
      </w:r>
      <w:r>
        <w:t>tional Politics of the Accident.”</w:t>
      </w:r>
      <w:r w:rsidRPr="00E11C28">
        <w:t xml:space="preserve"> </w:t>
      </w:r>
      <w:r w:rsidRPr="000575BC">
        <w:rPr>
          <w:i/>
        </w:rPr>
        <w:t>Topia: Canadian Journal of Cultural Studies</w:t>
      </w:r>
      <w:r>
        <w:t xml:space="preserve">, 14(5): </w:t>
      </w:r>
      <w:r w:rsidRPr="00E11C28">
        <w:t>5-21</w:t>
      </w:r>
    </w:p>
    <w:p w:rsidR="007D234B" w:rsidRDefault="007D234B">
      <w:pPr>
        <w:spacing w:line="480" w:lineRule="auto"/>
        <w:ind w:left="567" w:hanging="567"/>
        <w:jc w:val="both"/>
      </w:pPr>
    </w:p>
    <w:p w:rsidR="008A276B" w:rsidRDefault="00116609">
      <w:pPr>
        <w:autoSpaceDE w:val="0"/>
        <w:autoSpaceDN w:val="0"/>
        <w:adjustRightInd w:val="0"/>
        <w:spacing w:line="480" w:lineRule="auto"/>
        <w:ind w:left="567" w:hanging="567"/>
        <w:jc w:val="both"/>
      </w:pPr>
      <w:r w:rsidRPr="00681800">
        <w:t>Nevile</w:t>
      </w:r>
      <w:r w:rsidR="00555B55">
        <w:t xml:space="preserve">, M. </w:t>
      </w:r>
      <w:r w:rsidR="00681800" w:rsidRPr="00681800">
        <w:rPr>
          <w:rFonts w:eastAsia="Calibri"/>
          <w:lang w:val="en-US" w:eastAsia="en-GB"/>
        </w:rPr>
        <w:t>2009</w:t>
      </w:r>
      <w:r w:rsidR="00555B55">
        <w:rPr>
          <w:rFonts w:eastAsia="Calibri"/>
          <w:lang w:val="en-US" w:eastAsia="en-GB"/>
        </w:rPr>
        <w:t>.</w:t>
      </w:r>
      <w:r w:rsidR="00681800" w:rsidRPr="00681800">
        <w:rPr>
          <w:rFonts w:eastAsia="Calibri"/>
          <w:lang w:val="en-US" w:eastAsia="en-GB"/>
        </w:rPr>
        <w:t xml:space="preserve"> </w:t>
      </w:r>
      <w:r w:rsidR="00681800">
        <w:rPr>
          <w:rFonts w:eastAsia="Calibri"/>
          <w:lang w:val="en-US" w:eastAsia="en-GB"/>
        </w:rPr>
        <w:t>“‘</w:t>
      </w:r>
      <w:r w:rsidR="00681800" w:rsidRPr="00681800">
        <w:rPr>
          <w:rFonts w:eastAsia="Calibri"/>
          <w:lang w:val="en-US" w:eastAsia="en-GB"/>
        </w:rPr>
        <w:t xml:space="preserve">You </w:t>
      </w:r>
      <w:r w:rsidR="00681800">
        <w:rPr>
          <w:rFonts w:eastAsia="Calibri"/>
          <w:lang w:val="en-US" w:eastAsia="en-GB"/>
        </w:rPr>
        <w:t>are w</w:t>
      </w:r>
      <w:r w:rsidR="00681800" w:rsidRPr="00681800">
        <w:rPr>
          <w:rFonts w:eastAsia="Calibri"/>
          <w:lang w:val="en-US" w:eastAsia="en-GB"/>
        </w:rPr>
        <w:t xml:space="preserve">ell </w:t>
      </w:r>
      <w:r w:rsidR="00681800">
        <w:rPr>
          <w:rFonts w:eastAsia="Calibri"/>
          <w:lang w:val="en-US" w:eastAsia="en-GB"/>
        </w:rPr>
        <w:t>c</w:t>
      </w:r>
      <w:r w:rsidR="00681800" w:rsidRPr="00681800">
        <w:rPr>
          <w:rFonts w:eastAsia="Calibri"/>
          <w:lang w:val="en-US" w:eastAsia="en-GB"/>
        </w:rPr>
        <w:t>lear of</w:t>
      </w:r>
      <w:r w:rsidR="00681800">
        <w:rPr>
          <w:rFonts w:eastAsia="Calibri"/>
          <w:lang w:val="en-US" w:eastAsia="en-GB"/>
        </w:rPr>
        <w:t xml:space="preserve"> </w:t>
      </w:r>
      <w:r w:rsidR="00681800" w:rsidRPr="00681800">
        <w:rPr>
          <w:rFonts w:eastAsia="Calibri"/>
          <w:lang w:val="en-US" w:eastAsia="en-GB"/>
        </w:rPr>
        <w:t>Friendlies</w:t>
      </w:r>
      <w:r w:rsidR="00681800">
        <w:rPr>
          <w:rFonts w:eastAsia="Calibri"/>
          <w:lang w:val="en-US" w:eastAsia="en-GB"/>
        </w:rPr>
        <w:t>’</w:t>
      </w:r>
      <w:r w:rsidR="00681800" w:rsidRPr="00681800">
        <w:rPr>
          <w:rFonts w:eastAsia="Calibri"/>
          <w:lang w:val="en-US" w:eastAsia="en-GB"/>
        </w:rPr>
        <w:t xml:space="preserve">: Diagnostic Error and </w:t>
      </w:r>
      <w:r w:rsidR="00681800">
        <w:rPr>
          <w:rFonts w:eastAsia="Calibri"/>
          <w:lang w:val="en-US" w:eastAsia="en-GB"/>
        </w:rPr>
        <w:t>C</w:t>
      </w:r>
      <w:r w:rsidR="00681800" w:rsidRPr="00681800">
        <w:rPr>
          <w:rFonts w:eastAsia="Calibri"/>
          <w:lang w:val="en-US" w:eastAsia="en-GB"/>
        </w:rPr>
        <w:t>ooperative</w:t>
      </w:r>
      <w:r w:rsidR="00681800">
        <w:rPr>
          <w:rFonts w:eastAsia="Calibri"/>
          <w:lang w:val="en-US" w:eastAsia="en-GB"/>
        </w:rPr>
        <w:t xml:space="preserve"> </w:t>
      </w:r>
      <w:r w:rsidR="00681800" w:rsidRPr="00681800">
        <w:rPr>
          <w:rFonts w:eastAsia="Calibri"/>
          <w:lang w:val="en-US" w:eastAsia="en-GB"/>
        </w:rPr>
        <w:t>Work</w:t>
      </w:r>
      <w:r w:rsidR="00681800">
        <w:rPr>
          <w:rFonts w:eastAsia="Calibri"/>
          <w:lang w:val="en-US" w:eastAsia="en-GB"/>
        </w:rPr>
        <w:t xml:space="preserve"> </w:t>
      </w:r>
      <w:r w:rsidR="00681800" w:rsidRPr="00681800">
        <w:rPr>
          <w:rFonts w:eastAsia="Calibri"/>
          <w:lang w:val="en-US" w:eastAsia="en-GB"/>
        </w:rPr>
        <w:t>in an Iraq</w:t>
      </w:r>
      <w:r w:rsidR="00681800">
        <w:rPr>
          <w:rFonts w:eastAsia="Calibri"/>
          <w:lang w:val="en-US" w:eastAsia="en-GB"/>
        </w:rPr>
        <w:t xml:space="preserve"> </w:t>
      </w:r>
      <w:r w:rsidR="00681800" w:rsidRPr="00681800">
        <w:rPr>
          <w:rFonts w:eastAsia="Calibri"/>
          <w:lang w:val="en-US" w:eastAsia="en-GB"/>
        </w:rPr>
        <w:t>War Friendly Fire Incident</w:t>
      </w:r>
      <w:r w:rsidR="00555B55">
        <w:rPr>
          <w:rFonts w:eastAsia="Calibri"/>
          <w:lang w:val="en-US" w:eastAsia="en-GB"/>
        </w:rPr>
        <w:t>.”</w:t>
      </w:r>
      <w:r w:rsidR="00681800">
        <w:rPr>
          <w:rFonts w:eastAsia="Calibri"/>
          <w:lang w:val="en-US" w:eastAsia="en-GB"/>
        </w:rPr>
        <w:t xml:space="preserve"> </w:t>
      </w:r>
      <w:r w:rsidR="00681800" w:rsidRPr="00681800">
        <w:rPr>
          <w:rFonts w:eastAsia="Calibri"/>
          <w:i/>
          <w:iCs/>
          <w:lang w:val="en-US" w:eastAsia="en-GB"/>
        </w:rPr>
        <w:t>Computer Supported Cooperative</w:t>
      </w:r>
      <w:r w:rsidR="00555B55">
        <w:rPr>
          <w:rFonts w:eastAsia="Calibri"/>
          <w:i/>
          <w:iCs/>
          <w:lang w:val="en-US" w:eastAsia="en-GB"/>
        </w:rPr>
        <w:t xml:space="preserve"> </w:t>
      </w:r>
      <w:r w:rsidR="00681800" w:rsidRPr="00681800">
        <w:rPr>
          <w:rFonts w:eastAsia="Calibri"/>
          <w:i/>
          <w:iCs/>
          <w:lang w:val="en-US" w:eastAsia="en-GB"/>
        </w:rPr>
        <w:t xml:space="preserve">Work (CSCW) </w:t>
      </w:r>
      <w:r w:rsidR="00681800" w:rsidRPr="00681800">
        <w:rPr>
          <w:rFonts w:eastAsia="Calibri"/>
          <w:lang w:val="en-US" w:eastAsia="en-GB"/>
        </w:rPr>
        <w:t>18</w:t>
      </w:r>
      <w:r w:rsidR="00555B55">
        <w:rPr>
          <w:rFonts w:eastAsia="Calibri"/>
          <w:lang w:val="en-US" w:eastAsia="en-GB"/>
        </w:rPr>
        <w:t>(</w:t>
      </w:r>
      <w:r w:rsidR="00681800">
        <w:rPr>
          <w:rFonts w:eastAsia="Calibri"/>
          <w:lang w:val="en-US" w:eastAsia="en-GB"/>
        </w:rPr>
        <w:t>2/3</w:t>
      </w:r>
      <w:r w:rsidR="00555B55">
        <w:rPr>
          <w:rFonts w:eastAsia="Calibri"/>
          <w:lang w:val="en-US" w:eastAsia="en-GB"/>
        </w:rPr>
        <w:t>):</w:t>
      </w:r>
      <w:r w:rsidR="00681800" w:rsidRPr="00681800">
        <w:rPr>
          <w:rFonts w:eastAsia="Calibri"/>
          <w:lang w:val="en-US" w:eastAsia="en-GB"/>
        </w:rPr>
        <w:t xml:space="preserve"> 147–</w:t>
      </w:r>
      <w:r w:rsidR="00681800">
        <w:rPr>
          <w:rFonts w:eastAsia="Calibri"/>
          <w:lang w:val="en-US" w:eastAsia="en-GB"/>
        </w:rPr>
        <w:t>73</w:t>
      </w:r>
    </w:p>
    <w:p w:rsidR="008A276B" w:rsidRDefault="008A276B">
      <w:pPr>
        <w:spacing w:line="480" w:lineRule="auto"/>
        <w:ind w:left="567" w:hanging="567"/>
        <w:jc w:val="both"/>
      </w:pPr>
    </w:p>
    <w:p w:rsidR="001154C2" w:rsidRDefault="009D3873">
      <w:pPr>
        <w:spacing w:line="480" w:lineRule="auto"/>
        <w:ind w:left="567" w:hanging="567"/>
        <w:jc w:val="both"/>
      </w:pPr>
      <w:r>
        <w:rPr>
          <w:color w:val="000000"/>
        </w:rPr>
        <w:t xml:space="preserve">------ </w:t>
      </w:r>
      <w:r>
        <w:t xml:space="preserve">2013. </w:t>
      </w:r>
      <w:proofErr w:type="gramStart"/>
      <w:r>
        <w:t>“</w:t>
      </w:r>
      <w:r w:rsidR="001154C2">
        <w:t>Seeing on the move: Mobile co</w:t>
      </w:r>
      <w:r>
        <w:t>llaboration on the battlefield.”</w:t>
      </w:r>
      <w:proofErr w:type="gramEnd"/>
      <w:r w:rsidR="001154C2">
        <w:t xml:space="preserve"> Pp. 152-176 in </w:t>
      </w:r>
      <w:r w:rsidR="001154C2">
        <w:rPr>
          <w:rStyle w:val="normalchar"/>
          <w:i/>
          <w:iCs/>
        </w:rPr>
        <w:t>Interaction and Mobility: Language and the Body in Motion</w:t>
      </w:r>
      <w:r w:rsidR="001154C2">
        <w:t>, edited by P. Haddington, L. Mondada, and M. Nevile. Berlin: De Gruyter.</w:t>
      </w:r>
    </w:p>
    <w:p w:rsidR="001154C2" w:rsidRDefault="001154C2">
      <w:pPr>
        <w:spacing w:line="480" w:lineRule="auto"/>
        <w:ind w:left="567" w:hanging="567"/>
        <w:jc w:val="both"/>
      </w:pPr>
    </w:p>
    <w:p w:rsidR="007D234B" w:rsidRDefault="007D234B">
      <w:pPr>
        <w:spacing w:line="480" w:lineRule="auto"/>
        <w:ind w:left="567" w:hanging="567"/>
        <w:jc w:val="both"/>
      </w:pPr>
      <w:proofErr w:type="spellStart"/>
      <w:r w:rsidRPr="007D234B">
        <w:t>Perrow</w:t>
      </w:r>
      <w:proofErr w:type="spellEnd"/>
      <w:r w:rsidRPr="007D234B">
        <w:t>, C. 1984</w:t>
      </w:r>
      <w:r>
        <w:t>.</w:t>
      </w:r>
      <w:r w:rsidRPr="007D234B">
        <w:t xml:space="preserve"> </w:t>
      </w:r>
      <w:r w:rsidR="00B05B34" w:rsidRPr="00B05B34">
        <w:rPr>
          <w:i/>
        </w:rPr>
        <w:t>Normal Accidents: Living with High-Risk Technologies</w:t>
      </w:r>
      <w:r>
        <w:t>.</w:t>
      </w:r>
      <w:r w:rsidRPr="007D234B">
        <w:t xml:space="preserve"> New York</w:t>
      </w:r>
      <w:r>
        <w:t>, NY</w:t>
      </w:r>
      <w:r w:rsidRPr="007D234B">
        <w:t>: Basic Books.</w:t>
      </w:r>
    </w:p>
    <w:p w:rsidR="007D234B" w:rsidRDefault="007D234B">
      <w:pPr>
        <w:spacing w:line="480" w:lineRule="auto"/>
        <w:ind w:left="567" w:hanging="567"/>
        <w:jc w:val="both"/>
      </w:pPr>
    </w:p>
    <w:p w:rsidR="007D234B" w:rsidRDefault="007D234B" w:rsidP="007D234B">
      <w:pPr>
        <w:spacing w:line="480" w:lineRule="auto"/>
        <w:ind w:left="567" w:hanging="567"/>
        <w:jc w:val="both"/>
      </w:pPr>
      <w:r>
        <w:t xml:space="preserve">Pollner, M. 1975. “‘The Very Coinage of Your Brain’: The Anatomy of Reality </w:t>
      </w:r>
      <w:proofErr w:type="spellStart"/>
      <w:r>
        <w:t>Disjunctures</w:t>
      </w:r>
      <w:proofErr w:type="spellEnd"/>
      <w:r>
        <w:t xml:space="preserve">.” </w:t>
      </w:r>
      <w:r w:rsidR="00B05B34" w:rsidRPr="00B05B34">
        <w:rPr>
          <w:i/>
        </w:rPr>
        <w:t>Philosophy of the Social Sciences</w:t>
      </w:r>
      <w:r>
        <w:t xml:space="preserve"> 5(1): 411-430</w:t>
      </w:r>
    </w:p>
    <w:p w:rsidR="008A276B" w:rsidRDefault="008A276B">
      <w:pPr>
        <w:spacing w:line="480" w:lineRule="auto"/>
        <w:ind w:left="567" w:hanging="567"/>
        <w:jc w:val="both"/>
      </w:pPr>
    </w:p>
    <w:p w:rsidR="007D234B" w:rsidRDefault="007D234B">
      <w:pPr>
        <w:spacing w:line="480" w:lineRule="auto"/>
        <w:ind w:left="567" w:hanging="567"/>
        <w:jc w:val="both"/>
      </w:pPr>
      <w:proofErr w:type="gramStart"/>
      <w:r w:rsidRPr="007D234B">
        <w:t>Reason, J.</w:t>
      </w:r>
      <w:r>
        <w:t xml:space="preserve"> </w:t>
      </w:r>
      <w:r w:rsidRPr="007D234B">
        <w:t>T. 1990</w:t>
      </w:r>
      <w:r>
        <w:t>.</w:t>
      </w:r>
      <w:proofErr w:type="gramEnd"/>
      <w:r>
        <w:t xml:space="preserve"> </w:t>
      </w:r>
      <w:proofErr w:type="gramStart"/>
      <w:r w:rsidR="00B05B34" w:rsidRPr="00B05B34">
        <w:rPr>
          <w:i/>
        </w:rPr>
        <w:t>Human Error</w:t>
      </w:r>
      <w:r>
        <w:t>.</w:t>
      </w:r>
      <w:proofErr w:type="gramEnd"/>
      <w:r w:rsidRPr="007D234B">
        <w:t xml:space="preserve"> Cambridge: Cambridge University Press.</w:t>
      </w:r>
    </w:p>
    <w:p w:rsidR="007D234B" w:rsidRDefault="007D234B">
      <w:pPr>
        <w:spacing w:line="480" w:lineRule="auto"/>
        <w:ind w:left="567" w:hanging="567"/>
        <w:jc w:val="both"/>
      </w:pPr>
    </w:p>
    <w:p w:rsidR="00EF4E24" w:rsidRDefault="00EF4E24">
      <w:pPr>
        <w:spacing w:line="480" w:lineRule="auto"/>
        <w:ind w:left="567" w:hanging="567"/>
        <w:jc w:val="both"/>
      </w:pPr>
      <w:proofErr w:type="gramStart"/>
      <w:r w:rsidRPr="00EF4E24">
        <w:t xml:space="preserve">Rouncefield, M. </w:t>
      </w:r>
      <w:r>
        <w:t>and P.</w:t>
      </w:r>
      <w:r w:rsidRPr="00EF4E24">
        <w:t xml:space="preserve"> Tolmie</w:t>
      </w:r>
      <w:r>
        <w:t xml:space="preserve"> 2012.</w:t>
      </w:r>
      <w:proofErr w:type="gramEnd"/>
      <w:r w:rsidRPr="00EF4E24">
        <w:t xml:space="preserve"> </w:t>
      </w:r>
      <w:proofErr w:type="gramStart"/>
      <w:r w:rsidR="00B05B34" w:rsidRPr="00B05B34">
        <w:rPr>
          <w:i/>
        </w:rPr>
        <w:t>Ethnomethodology at Work</w:t>
      </w:r>
      <w:r>
        <w:t>.</w:t>
      </w:r>
      <w:proofErr w:type="gramEnd"/>
      <w:r w:rsidRPr="00EF4E24">
        <w:t xml:space="preserve"> Farnham: Ashgate</w:t>
      </w:r>
    </w:p>
    <w:p w:rsidR="00EF4E24" w:rsidRDefault="00EF4E24">
      <w:pPr>
        <w:spacing w:line="480" w:lineRule="auto"/>
        <w:ind w:left="567" w:hanging="567"/>
        <w:jc w:val="both"/>
      </w:pPr>
    </w:p>
    <w:p w:rsidR="008A276B" w:rsidRDefault="002B10E1" w:rsidP="00622566">
      <w:pPr>
        <w:pStyle w:val="BodyText"/>
        <w:spacing w:after="0" w:line="480" w:lineRule="auto"/>
        <w:ind w:left="567" w:hanging="567"/>
        <w:jc w:val="both"/>
      </w:pPr>
      <w:proofErr w:type="gramStart"/>
      <w:r>
        <w:t xml:space="preserve">Sacks, H. </w:t>
      </w:r>
      <w:r w:rsidR="007D234B" w:rsidRPr="00760D41">
        <w:t>1972</w:t>
      </w:r>
      <w:r w:rsidR="007D234B">
        <w:t>.</w:t>
      </w:r>
      <w:proofErr w:type="gramEnd"/>
      <w:r w:rsidR="007D234B">
        <w:t xml:space="preserve"> </w:t>
      </w:r>
      <w:proofErr w:type="gramStart"/>
      <w:r w:rsidR="007D234B">
        <w:t>“</w:t>
      </w:r>
      <w:r w:rsidR="007D234B" w:rsidRPr="00760D41">
        <w:t>Notes on Polic</w:t>
      </w:r>
      <w:r w:rsidR="007D234B">
        <w:t>e Assessment of Moral Character.”</w:t>
      </w:r>
      <w:proofErr w:type="gramEnd"/>
      <w:r w:rsidR="007D234B" w:rsidRPr="00760D41">
        <w:t xml:space="preserve"> </w:t>
      </w:r>
      <w:proofErr w:type="gramStart"/>
      <w:r w:rsidR="007D234B">
        <w:t>P</w:t>
      </w:r>
      <w:r w:rsidR="007D234B" w:rsidRPr="00760D41">
        <w:t>p. 280–293</w:t>
      </w:r>
      <w:r w:rsidR="007D234B">
        <w:t xml:space="preserve"> i</w:t>
      </w:r>
      <w:r w:rsidR="007D234B" w:rsidRPr="00760D41">
        <w:t xml:space="preserve">n </w:t>
      </w:r>
      <w:r w:rsidR="00B05B34" w:rsidRPr="00B05B34">
        <w:rPr>
          <w:i/>
        </w:rPr>
        <w:t>Studies in Social Interaction</w:t>
      </w:r>
      <w:r w:rsidR="007D234B" w:rsidRPr="00760D41">
        <w:t>,</w:t>
      </w:r>
      <w:r w:rsidR="007D234B">
        <w:t xml:space="preserve"> edited by </w:t>
      </w:r>
      <w:r w:rsidR="007D234B" w:rsidRPr="00760D41">
        <w:t>D.</w:t>
      </w:r>
      <w:r w:rsidR="007D234B">
        <w:t xml:space="preserve"> N. Sudnow.</w:t>
      </w:r>
      <w:proofErr w:type="gramEnd"/>
      <w:r w:rsidR="007D234B" w:rsidRPr="00760D41">
        <w:t xml:space="preserve"> </w:t>
      </w:r>
      <w:r w:rsidR="007D234B">
        <w:t>New York, NY: Free Press</w:t>
      </w:r>
      <w:r w:rsidR="007D234B" w:rsidRPr="00760D41">
        <w:t xml:space="preserve"> </w:t>
      </w:r>
    </w:p>
    <w:p w:rsidR="008A276B" w:rsidRDefault="008A276B" w:rsidP="007D234B">
      <w:pPr>
        <w:spacing w:line="480" w:lineRule="auto"/>
        <w:ind w:left="567" w:hanging="567"/>
        <w:jc w:val="both"/>
      </w:pPr>
    </w:p>
    <w:p w:rsidR="008A276B" w:rsidRDefault="00EE01D9" w:rsidP="007D234B">
      <w:pPr>
        <w:spacing w:line="480" w:lineRule="auto"/>
        <w:ind w:left="567" w:hanging="567"/>
        <w:jc w:val="both"/>
      </w:pPr>
      <w:r>
        <w:t>------</w:t>
      </w:r>
      <w:r w:rsidR="00555B55">
        <w:t xml:space="preserve"> 1984. “On D</w:t>
      </w:r>
      <w:r w:rsidR="00767904">
        <w:t>oing ‘</w:t>
      </w:r>
      <w:r w:rsidR="002B10E1">
        <w:t>B</w:t>
      </w:r>
      <w:r w:rsidR="00767904">
        <w:t xml:space="preserve">eing </w:t>
      </w:r>
      <w:r w:rsidR="002B10E1">
        <w:t>O</w:t>
      </w:r>
      <w:r w:rsidR="00767904">
        <w:t>rdinary’</w:t>
      </w:r>
      <w:r w:rsidR="00555B55">
        <w:t>.</w:t>
      </w:r>
      <w:r w:rsidR="00767904">
        <w:t>”</w:t>
      </w:r>
      <w:r w:rsidR="00555B55">
        <w:t xml:space="preserve"> </w:t>
      </w:r>
      <w:proofErr w:type="gramStart"/>
      <w:r w:rsidR="00555B55">
        <w:t xml:space="preserve">Pp. </w:t>
      </w:r>
      <w:r w:rsidR="00555B55" w:rsidRPr="00555B55">
        <w:t>413-429</w:t>
      </w:r>
      <w:r w:rsidR="007D234B">
        <w:t xml:space="preserve"> in</w:t>
      </w:r>
      <w:r w:rsidR="00767904" w:rsidRPr="00F470B9">
        <w:t xml:space="preserve"> </w:t>
      </w:r>
      <w:r w:rsidR="00767904" w:rsidRPr="00F470B9">
        <w:rPr>
          <w:i/>
        </w:rPr>
        <w:t>Structures of Social Action</w:t>
      </w:r>
      <w:r w:rsidR="00767904">
        <w:t>,</w:t>
      </w:r>
      <w:r w:rsidR="00767904" w:rsidRPr="00F470B9">
        <w:t xml:space="preserve"> </w:t>
      </w:r>
      <w:r w:rsidR="00555B55">
        <w:t xml:space="preserve">edited by J. M. </w:t>
      </w:r>
      <w:r w:rsidR="00555B55" w:rsidRPr="00F470B9">
        <w:t>At</w:t>
      </w:r>
      <w:r w:rsidR="00555B55">
        <w:t>kinson and J. Heritage.</w:t>
      </w:r>
      <w:proofErr w:type="gramEnd"/>
      <w:r w:rsidR="00555B55">
        <w:t xml:space="preserve"> </w:t>
      </w:r>
      <w:r w:rsidR="00767904" w:rsidRPr="00F470B9">
        <w:t>Cambridge: Cambridge University Press</w:t>
      </w:r>
    </w:p>
    <w:p w:rsidR="008A276B" w:rsidRDefault="008A276B">
      <w:pPr>
        <w:spacing w:line="480" w:lineRule="auto"/>
        <w:ind w:left="567" w:hanging="567"/>
        <w:jc w:val="both"/>
      </w:pPr>
    </w:p>
    <w:p w:rsidR="00EF4E24" w:rsidRDefault="00EF4E24">
      <w:pPr>
        <w:spacing w:line="480" w:lineRule="auto"/>
        <w:ind w:left="567" w:hanging="567"/>
        <w:jc w:val="both"/>
      </w:pPr>
      <w:proofErr w:type="gramStart"/>
      <w:r>
        <w:t xml:space="preserve">Schutz, A. </w:t>
      </w:r>
      <w:r w:rsidRPr="00EF4E24">
        <w:t>1963</w:t>
      </w:r>
      <w:r>
        <w:t>, edited by M. A.</w:t>
      </w:r>
      <w:r w:rsidRPr="00EF4E24">
        <w:t xml:space="preserve"> </w:t>
      </w:r>
      <w:proofErr w:type="spellStart"/>
      <w:r w:rsidRPr="00EF4E24">
        <w:t>Natanson</w:t>
      </w:r>
      <w:proofErr w:type="spellEnd"/>
      <w:r w:rsidRPr="00EF4E24">
        <w:t xml:space="preserve"> </w:t>
      </w:r>
      <w:r>
        <w:t>and H. L.</w:t>
      </w:r>
      <w:r w:rsidRPr="00EF4E24">
        <w:t xml:space="preserve"> van Breda</w:t>
      </w:r>
      <w:r>
        <w:t>.</w:t>
      </w:r>
      <w:proofErr w:type="gramEnd"/>
      <w:r w:rsidRPr="00EF4E24">
        <w:t xml:space="preserve"> </w:t>
      </w:r>
      <w:r w:rsidR="00B05B34" w:rsidRPr="00B05B34">
        <w:rPr>
          <w:i/>
        </w:rPr>
        <w:t>Collected Papers I: The Problem of Social Reality</w:t>
      </w:r>
      <w:r>
        <w:t>.</w:t>
      </w:r>
      <w:r w:rsidRPr="00EF4E24">
        <w:t xml:space="preserve"> Dordrecht, </w:t>
      </w:r>
      <w:proofErr w:type="gramStart"/>
      <w:r w:rsidRPr="00EF4E24">
        <w:t>The</w:t>
      </w:r>
      <w:proofErr w:type="gramEnd"/>
      <w:r w:rsidRPr="00EF4E24">
        <w:t xml:space="preserve"> Netherlands: </w:t>
      </w:r>
      <w:proofErr w:type="spellStart"/>
      <w:r w:rsidRPr="00EF4E24">
        <w:t>Martinus</w:t>
      </w:r>
      <w:proofErr w:type="spellEnd"/>
      <w:r w:rsidRPr="00EF4E24">
        <w:t xml:space="preserve"> </w:t>
      </w:r>
      <w:proofErr w:type="spellStart"/>
      <w:r w:rsidRPr="00EF4E24">
        <w:t>Nijhoff</w:t>
      </w:r>
      <w:proofErr w:type="spellEnd"/>
    </w:p>
    <w:p w:rsidR="00EF4E24" w:rsidRDefault="00EF4E24">
      <w:pPr>
        <w:spacing w:line="480" w:lineRule="auto"/>
        <w:ind w:left="567" w:hanging="567"/>
        <w:jc w:val="both"/>
      </w:pPr>
    </w:p>
    <w:p w:rsidR="007D234B" w:rsidRDefault="007D234B" w:rsidP="007D234B">
      <w:pPr>
        <w:spacing w:line="480" w:lineRule="auto"/>
        <w:ind w:left="567" w:hanging="567"/>
        <w:jc w:val="both"/>
      </w:pPr>
      <w:r w:rsidRPr="00FD6891">
        <w:lastRenderedPageBreak/>
        <w:t>Shrader, C. R. 1982</w:t>
      </w:r>
      <w:r>
        <w:t>.</w:t>
      </w:r>
      <w:r w:rsidRPr="00FD6891">
        <w:t xml:space="preserve"> </w:t>
      </w:r>
      <w:proofErr w:type="spellStart"/>
      <w:r w:rsidRPr="00FD6891">
        <w:rPr>
          <w:i/>
        </w:rPr>
        <w:t>Amicicide</w:t>
      </w:r>
      <w:proofErr w:type="spellEnd"/>
      <w:r w:rsidRPr="00FD6891">
        <w:rPr>
          <w:i/>
        </w:rPr>
        <w:t>: The Problem of Friendly Fire in Modern War</w:t>
      </w:r>
      <w:r>
        <w:t>.</w:t>
      </w:r>
      <w:r w:rsidRPr="00FD6891">
        <w:t xml:space="preserve"> Fort Leavenworth, KS: Combat Studies Institute, U.S. Army Command and General Staff College.</w:t>
      </w:r>
    </w:p>
    <w:p w:rsidR="007D234B" w:rsidRDefault="007D234B">
      <w:pPr>
        <w:spacing w:line="480" w:lineRule="auto"/>
        <w:ind w:left="567" w:hanging="567"/>
        <w:jc w:val="both"/>
      </w:pPr>
    </w:p>
    <w:p w:rsidR="008A276B" w:rsidRDefault="00116609">
      <w:pPr>
        <w:spacing w:line="480" w:lineRule="auto"/>
        <w:ind w:left="567" w:hanging="567"/>
        <w:jc w:val="both"/>
      </w:pPr>
      <w:r>
        <w:t>Sharrock</w:t>
      </w:r>
      <w:r w:rsidR="002B10E1">
        <w:t>, W. W.</w:t>
      </w:r>
      <w:r>
        <w:t xml:space="preserve"> 2000</w:t>
      </w:r>
      <w:r w:rsidR="00555B55">
        <w:t>.</w:t>
      </w:r>
      <w:r w:rsidR="00E31CF0">
        <w:t xml:space="preserve"> </w:t>
      </w:r>
      <w:proofErr w:type="gramStart"/>
      <w:r w:rsidR="002B10E1">
        <w:t>“</w:t>
      </w:r>
      <w:r w:rsidR="00E31CF0" w:rsidRPr="00E31CF0">
        <w:t xml:space="preserve">The </w:t>
      </w:r>
      <w:r w:rsidR="002B10E1">
        <w:t>F</w:t>
      </w:r>
      <w:r w:rsidR="00E31CF0" w:rsidRPr="00E31CF0">
        <w:t xml:space="preserve">undamentals of </w:t>
      </w:r>
      <w:r w:rsidR="002B10E1">
        <w:t>E</w:t>
      </w:r>
      <w:r w:rsidR="00E31CF0" w:rsidRPr="00E31CF0">
        <w:t>thnomethodology</w:t>
      </w:r>
      <w:r w:rsidR="00555B55">
        <w:t>.</w:t>
      </w:r>
      <w:r w:rsidR="002B10E1">
        <w:t>”</w:t>
      </w:r>
      <w:proofErr w:type="gramEnd"/>
      <w:r w:rsidR="00555B55">
        <w:t xml:space="preserve"> </w:t>
      </w:r>
      <w:proofErr w:type="gramStart"/>
      <w:r w:rsidR="00555B55">
        <w:t>Pg. 249-259</w:t>
      </w:r>
      <w:r w:rsidR="002B10E1">
        <w:t xml:space="preserve"> i</w:t>
      </w:r>
      <w:r w:rsidR="00E31CF0" w:rsidRPr="00E31CF0">
        <w:t xml:space="preserve">n </w:t>
      </w:r>
      <w:r w:rsidR="00E31CF0" w:rsidRPr="002B10E1">
        <w:rPr>
          <w:i/>
        </w:rPr>
        <w:t>Handbook of Sociological Theory</w:t>
      </w:r>
      <w:r w:rsidR="002B10E1">
        <w:t>,</w:t>
      </w:r>
      <w:r w:rsidR="00555B55">
        <w:t xml:space="preserve"> edited by B.</w:t>
      </w:r>
      <w:r w:rsidR="00555B55" w:rsidRPr="00555B55">
        <w:t xml:space="preserve"> </w:t>
      </w:r>
      <w:r w:rsidR="00555B55">
        <w:t>Smart and G.</w:t>
      </w:r>
      <w:r w:rsidR="00555B55" w:rsidRPr="00E31CF0">
        <w:t xml:space="preserve"> </w:t>
      </w:r>
      <w:proofErr w:type="spellStart"/>
      <w:r w:rsidR="00555B55" w:rsidRPr="00E31CF0">
        <w:t>Ritzer</w:t>
      </w:r>
      <w:proofErr w:type="spellEnd"/>
      <w:r w:rsidR="00555B55">
        <w:t>.</w:t>
      </w:r>
      <w:proofErr w:type="gramEnd"/>
      <w:r w:rsidR="00555B55">
        <w:t xml:space="preserve"> </w:t>
      </w:r>
      <w:r w:rsidR="002B10E1">
        <w:t xml:space="preserve">London: </w:t>
      </w:r>
      <w:r w:rsidR="00E31CF0" w:rsidRPr="00E31CF0">
        <w:t>Sage</w:t>
      </w:r>
    </w:p>
    <w:p w:rsidR="008A276B" w:rsidRDefault="008A276B">
      <w:pPr>
        <w:spacing w:line="480" w:lineRule="auto"/>
        <w:ind w:left="567" w:hanging="567"/>
        <w:jc w:val="both"/>
      </w:pPr>
    </w:p>
    <w:p w:rsidR="008A276B" w:rsidRDefault="00B34B65">
      <w:pPr>
        <w:spacing w:line="480" w:lineRule="auto"/>
        <w:ind w:left="567" w:hanging="567"/>
        <w:jc w:val="both"/>
      </w:pPr>
      <w:r w:rsidRPr="00F341CB">
        <w:t>Smith, D.</w:t>
      </w:r>
      <w:r w:rsidR="007D2EFD">
        <w:t xml:space="preserve"> </w:t>
      </w:r>
      <w:r w:rsidR="00555B55">
        <w:t xml:space="preserve">E. </w:t>
      </w:r>
      <w:r w:rsidRPr="00F341CB">
        <w:t>19</w:t>
      </w:r>
      <w:r w:rsidR="003A446C">
        <w:t>90</w:t>
      </w:r>
      <w:r w:rsidR="00555B55">
        <w:t>.</w:t>
      </w:r>
      <w:r w:rsidRPr="00F341CB">
        <w:t xml:space="preserve"> </w:t>
      </w:r>
      <w:r w:rsidR="00300FE6" w:rsidRPr="007D2EFD">
        <w:rPr>
          <w:i/>
        </w:rPr>
        <w:t>Text</w:t>
      </w:r>
      <w:r w:rsidR="007D2EFD" w:rsidRPr="007D2EFD">
        <w:rPr>
          <w:i/>
        </w:rPr>
        <w:t>s</w:t>
      </w:r>
      <w:r w:rsidR="00300FE6" w:rsidRPr="007D2EFD">
        <w:rPr>
          <w:i/>
        </w:rPr>
        <w:t>, Facts, and Femininity</w:t>
      </w:r>
      <w:r w:rsidR="007D2EFD" w:rsidRPr="007D2EFD">
        <w:rPr>
          <w:i/>
        </w:rPr>
        <w:t>: Exploring the Relations of Ruling</w:t>
      </w:r>
      <w:r w:rsidR="00555B55">
        <w:t>.</w:t>
      </w:r>
      <w:r w:rsidR="007D2EFD">
        <w:t xml:space="preserve"> London: Routledge</w:t>
      </w:r>
    </w:p>
    <w:p w:rsidR="008A276B" w:rsidRDefault="008A276B">
      <w:pPr>
        <w:spacing w:line="480" w:lineRule="auto"/>
        <w:ind w:left="567" w:hanging="567"/>
        <w:jc w:val="both"/>
      </w:pPr>
    </w:p>
    <w:p w:rsidR="008A276B" w:rsidRDefault="00555B55">
      <w:pPr>
        <w:spacing w:line="480" w:lineRule="auto"/>
        <w:ind w:left="567" w:hanging="567"/>
        <w:jc w:val="both"/>
      </w:pPr>
      <w:r>
        <w:t>Snook, S.A. 2002.</w:t>
      </w:r>
      <w:r w:rsidR="00B34B65" w:rsidRPr="00F341CB">
        <w:t xml:space="preserve"> </w:t>
      </w:r>
      <w:r w:rsidR="00B34B65" w:rsidRPr="00293826">
        <w:rPr>
          <w:i/>
          <w:iCs/>
        </w:rPr>
        <w:t xml:space="preserve">Friendly Fire: The Accidental </w:t>
      </w:r>
      <w:proofErr w:type="spellStart"/>
      <w:r w:rsidR="00B34B65" w:rsidRPr="00293826">
        <w:rPr>
          <w:i/>
          <w:iCs/>
        </w:rPr>
        <w:t>Shootdown</w:t>
      </w:r>
      <w:proofErr w:type="spellEnd"/>
      <w:r w:rsidR="00B34B65" w:rsidRPr="00293826">
        <w:rPr>
          <w:i/>
          <w:iCs/>
        </w:rPr>
        <w:t xml:space="preserve"> of U.S. Black Hawks Over Northern Iraq</w:t>
      </w:r>
      <w:r>
        <w:t>.</w:t>
      </w:r>
      <w:r w:rsidR="00B34B65" w:rsidRPr="00F341CB">
        <w:t xml:space="preserve"> Princeton, NJ: Princeton University Press</w:t>
      </w:r>
    </w:p>
    <w:p w:rsidR="008A276B" w:rsidRDefault="008A276B">
      <w:pPr>
        <w:spacing w:line="480" w:lineRule="auto"/>
        <w:ind w:left="567" w:hanging="567"/>
        <w:jc w:val="both"/>
      </w:pPr>
    </w:p>
    <w:p w:rsidR="008A276B" w:rsidRDefault="00F522F5">
      <w:pPr>
        <w:autoSpaceDE w:val="0"/>
        <w:autoSpaceDN w:val="0"/>
        <w:adjustRightInd w:val="0"/>
        <w:spacing w:line="480" w:lineRule="auto"/>
        <w:ind w:left="567" w:hanging="567"/>
        <w:jc w:val="both"/>
      </w:pPr>
      <w:r>
        <w:t xml:space="preserve">United States Central Command, Office of the Commander in Chief (2003) “Investigation of Suspected Friendly Fire Incident Involving an A-10 and a United Kingdom (UK) Reconnaissance Patrol Near Ad-Dayr, Iraq, Operation </w:t>
      </w:r>
      <w:r w:rsidR="001960A7">
        <w:t>Iraqi</w:t>
      </w:r>
      <w:r>
        <w:t xml:space="preserve"> Freedom, 28 March, 2003”</w:t>
      </w:r>
      <w:r w:rsidR="007E26AE">
        <w:t>, Macdill Air Force Base, FL: United States Central Command, Office of the Commander in Chief</w:t>
      </w:r>
      <w:r>
        <w:t xml:space="preserve">  </w:t>
      </w:r>
    </w:p>
    <w:p w:rsidR="007D234B" w:rsidRDefault="007D234B">
      <w:pPr>
        <w:autoSpaceDE w:val="0"/>
        <w:autoSpaceDN w:val="0"/>
        <w:adjustRightInd w:val="0"/>
        <w:spacing w:line="480" w:lineRule="auto"/>
        <w:ind w:left="567" w:hanging="567"/>
        <w:jc w:val="both"/>
      </w:pPr>
    </w:p>
    <w:p w:rsidR="00EF4E24" w:rsidRDefault="00EF4E24">
      <w:pPr>
        <w:autoSpaceDE w:val="0"/>
        <w:autoSpaceDN w:val="0"/>
        <w:adjustRightInd w:val="0"/>
        <w:spacing w:line="480" w:lineRule="auto"/>
        <w:ind w:left="567" w:hanging="567"/>
        <w:jc w:val="both"/>
      </w:pPr>
      <w:r>
        <w:t>Vaughan, D. 1996.</w:t>
      </w:r>
      <w:r w:rsidRPr="00EF4E24">
        <w:t xml:space="preserve"> </w:t>
      </w:r>
      <w:r w:rsidR="00B05B34" w:rsidRPr="00B05B34">
        <w:rPr>
          <w:i/>
        </w:rPr>
        <w:t>The Challenger Launch Decision: Risky Technology, Culture, and Deviance at NASA</w:t>
      </w:r>
      <w:r>
        <w:t>.</w:t>
      </w:r>
      <w:r w:rsidRPr="00EF4E24">
        <w:t xml:space="preserve"> Chicago, IL: University of Chicago Press</w:t>
      </w:r>
    </w:p>
    <w:p w:rsidR="00EF4E24" w:rsidRDefault="00EF4E24">
      <w:pPr>
        <w:autoSpaceDE w:val="0"/>
        <w:autoSpaceDN w:val="0"/>
        <w:adjustRightInd w:val="0"/>
        <w:spacing w:line="480" w:lineRule="auto"/>
        <w:ind w:left="567" w:hanging="567"/>
        <w:jc w:val="both"/>
      </w:pPr>
    </w:p>
    <w:p w:rsidR="007D234B" w:rsidRDefault="007D234B" w:rsidP="007D234B">
      <w:pPr>
        <w:spacing w:line="480" w:lineRule="auto"/>
        <w:ind w:left="567" w:hanging="567"/>
        <w:jc w:val="both"/>
      </w:pPr>
      <w:proofErr w:type="gramStart"/>
      <w:r>
        <w:t>Warfield-Rawls, A. 2008.</w:t>
      </w:r>
      <w:proofErr w:type="gramEnd"/>
      <w:r>
        <w:t xml:space="preserve"> </w:t>
      </w:r>
      <w:proofErr w:type="gramStart"/>
      <w:r>
        <w:t>“Harold Garfinkel, Ethnomethodology and Workplace Studies.”</w:t>
      </w:r>
      <w:proofErr w:type="gramEnd"/>
      <w:r>
        <w:t xml:space="preserve"> </w:t>
      </w:r>
      <w:r w:rsidRPr="00023A98">
        <w:rPr>
          <w:i/>
        </w:rPr>
        <w:t>Organization Studies</w:t>
      </w:r>
      <w:r>
        <w:t xml:space="preserve"> 29(05): 701–732</w:t>
      </w:r>
    </w:p>
    <w:p w:rsidR="007D234B" w:rsidRDefault="007D234B">
      <w:pPr>
        <w:autoSpaceDE w:val="0"/>
        <w:autoSpaceDN w:val="0"/>
        <w:adjustRightInd w:val="0"/>
        <w:spacing w:line="480" w:lineRule="auto"/>
        <w:ind w:left="567" w:hanging="567"/>
        <w:jc w:val="both"/>
        <w:rPr>
          <w:bCs/>
          <w:lang w:eastAsia="en-GB"/>
        </w:rPr>
      </w:pPr>
    </w:p>
    <w:p w:rsidR="00EF4E24" w:rsidRDefault="00EF4E24">
      <w:pPr>
        <w:autoSpaceDE w:val="0"/>
        <w:autoSpaceDN w:val="0"/>
        <w:adjustRightInd w:val="0"/>
        <w:spacing w:line="480" w:lineRule="auto"/>
        <w:ind w:left="567" w:hanging="567"/>
        <w:jc w:val="both"/>
        <w:rPr>
          <w:bCs/>
          <w:lang w:eastAsia="en-GB"/>
        </w:rPr>
      </w:pPr>
      <w:r>
        <w:rPr>
          <w:bCs/>
          <w:lang w:eastAsia="en-GB"/>
        </w:rPr>
        <w:lastRenderedPageBreak/>
        <w:t xml:space="preserve">Wittgenstein, L.W. 1953. </w:t>
      </w:r>
      <w:proofErr w:type="gramStart"/>
      <w:r w:rsidR="00B05B34" w:rsidRPr="00B05B34">
        <w:rPr>
          <w:bCs/>
          <w:i/>
          <w:lang w:eastAsia="en-GB"/>
        </w:rPr>
        <w:t>Philosophical Investigations</w:t>
      </w:r>
      <w:r>
        <w:rPr>
          <w:bCs/>
          <w:lang w:eastAsia="en-GB"/>
        </w:rPr>
        <w:t>.</w:t>
      </w:r>
      <w:proofErr w:type="gramEnd"/>
      <w:r w:rsidRPr="00EF4E24">
        <w:rPr>
          <w:bCs/>
          <w:lang w:eastAsia="en-GB"/>
        </w:rPr>
        <w:t xml:space="preserve"> Oxford: Blackwell</w:t>
      </w:r>
    </w:p>
    <w:p w:rsidR="00B41F29" w:rsidRDefault="00B41F29">
      <w:pPr>
        <w:autoSpaceDE w:val="0"/>
        <w:autoSpaceDN w:val="0"/>
        <w:adjustRightInd w:val="0"/>
        <w:spacing w:line="480" w:lineRule="auto"/>
        <w:jc w:val="both"/>
      </w:pPr>
    </w:p>
    <w:sectPr w:rsidR="00B41F29" w:rsidSect="00B04C1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09" w:rsidRDefault="00FD2109" w:rsidP="00F737A9">
      <w:r>
        <w:separator/>
      </w:r>
    </w:p>
  </w:endnote>
  <w:endnote w:type="continuationSeparator" w:id="0">
    <w:p w:rsidR="00FD2109" w:rsidRDefault="00FD2109" w:rsidP="00F737A9">
      <w:r>
        <w:continuationSeparator/>
      </w:r>
    </w:p>
  </w:endnote>
  <w:endnote w:id="1">
    <w:p w:rsidR="006335B2" w:rsidRPr="00F9565E" w:rsidRDefault="006335B2" w:rsidP="009D017B">
      <w:pPr>
        <w:pStyle w:val="EndnoteText"/>
        <w:spacing w:line="480" w:lineRule="auto"/>
        <w:jc w:val="both"/>
        <w:rPr>
          <w:sz w:val="24"/>
          <w:szCs w:val="24"/>
        </w:rPr>
      </w:pPr>
      <w:r w:rsidRPr="00F9565E">
        <w:rPr>
          <w:rStyle w:val="EndnoteReference"/>
          <w:sz w:val="24"/>
          <w:szCs w:val="24"/>
        </w:rPr>
        <w:endnoteRef/>
      </w:r>
      <w:r w:rsidRPr="00F9565E">
        <w:rPr>
          <w:sz w:val="24"/>
          <w:szCs w:val="24"/>
        </w:rPr>
        <w:t xml:space="preserve"> Coroners in the UK differ from their counterparts in other countries. While they cannot </w:t>
      </w:r>
      <w:r>
        <w:rPr>
          <w:sz w:val="24"/>
          <w:szCs w:val="24"/>
        </w:rPr>
        <w:t>initiate</w:t>
      </w:r>
      <w:r w:rsidRPr="00F9565E">
        <w:rPr>
          <w:sz w:val="24"/>
          <w:szCs w:val="24"/>
        </w:rPr>
        <w:t xml:space="preserve"> prosecutions, only recommend them, they do have an investigative role. As well as pronouncing on cause of death, they can hold hearings or ‘inquests’ designed to determine</w:t>
      </w:r>
      <w:r>
        <w:rPr>
          <w:sz w:val="24"/>
          <w:szCs w:val="24"/>
        </w:rPr>
        <w:t xml:space="preserve"> </w:t>
      </w:r>
      <w:r w:rsidRPr="00F9565E">
        <w:rPr>
          <w:sz w:val="24"/>
          <w:szCs w:val="24"/>
        </w:rPr>
        <w:t>any</w:t>
      </w:r>
      <w:r>
        <w:rPr>
          <w:sz w:val="24"/>
          <w:szCs w:val="24"/>
        </w:rPr>
        <w:t xml:space="preserve"> misadventure or</w:t>
      </w:r>
      <w:r w:rsidRPr="00F9565E">
        <w:rPr>
          <w:sz w:val="24"/>
          <w:szCs w:val="24"/>
        </w:rPr>
        <w:t xml:space="preserve"> criminal wrongdoing involved. </w:t>
      </w:r>
      <w:r>
        <w:rPr>
          <w:sz w:val="24"/>
          <w:szCs w:val="24"/>
        </w:rPr>
        <w:t xml:space="preserve">Until this particular inquest, for legal purposes the deaths of all British personnel killed on active duty abroad were investigated by the Oxfordshire coroner’s office. </w:t>
      </w:r>
    </w:p>
  </w:endnote>
  <w:endnote w:id="2">
    <w:p w:rsidR="006335B2" w:rsidRPr="00F9565E" w:rsidRDefault="006335B2" w:rsidP="00F520C5">
      <w:pPr>
        <w:spacing w:line="480" w:lineRule="auto"/>
        <w:jc w:val="both"/>
      </w:pPr>
      <w:r w:rsidRPr="003038A3">
        <w:rPr>
          <w:rStyle w:val="EndnoteReference"/>
        </w:rPr>
        <w:endnoteRef/>
      </w:r>
      <w:r w:rsidRPr="003038A3">
        <w:t xml:space="preserve"> For those interested in pursuing this literature further,</w:t>
      </w:r>
      <w:r>
        <w:t xml:space="preserve"> o</w:t>
      </w:r>
      <w:r w:rsidRPr="00F9565E">
        <w:t xml:space="preserve">ur study engages with research in a variety of fields, including work in the symbolic interactionist tradition, principally Hughes (1958); recent ethnographic studies of military practice (e.g. King 2006, Hockey 2009); the accident and disaster studies literature (e.g. </w:t>
      </w:r>
      <w:proofErr w:type="spellStart"/>
      <w:r w:rsidRPr="00F9565E">
        <w:t>Perrow</w:t>
      </w:r>
      <w:proofErr w:type="spellEnd"/>
      <w:r w:rsidRPr="00F9565E">
        <w:t xml:space="preserve"> 1984, Reason 1990, Vaughan 1996), including the body of work within it which deals with friendly fire specifically (e.g. Schrader 1982, Snook 2002, </w:t>
      </w:r>
      <w:proofErr w:type="spellStart"/>
      <w:r w:rsidRPr="00F9565E">
        <w:t>Cade</w:t>
      </w:r>
      <w:r>
        <w:t>ll</w:t>
      </w:r>
      <w:proofErr w:type="spellEnd"/>
      <w:r>
        <w:t xml:space="preserve"> 2010, Masys 2010, Kirke 2012</w:t>
      </w:r>
      <w:r w:rsidRPr="00F9565E">
        <w:t>); as well as, finally, science and technology studies and the sociology of (scientific) knowledge (e.g. Bloor 1976). However, our orientation is ethnomethodological, and the work of Garfinkel (e.g. 1967, 1984, 2002) and Sacks (1992, Garfinkel and Sacks 1970) provides an important backdrop</w:t>
      </w:r>
      <w:r>
        <w:t xml:space="preserve"> to our study</w:t>
      </w:r>
      <w:r w:rsidRPr="00F9565E">
        <w:t>. More specifically, we take our lead from a large and varied body of ethnomethodological studies of perception</w:t>
      </w:r>
      <w:r>
        <w:t xml:space="preserve"> in ordinary and specialised settings</w:t>
      </w:r>
      <w:r w:rsidRPr="00F9565E">
        <w:t>.</w:t>
      </w:r>
      <w:r>
        <w:t xml:space="preserve"> </w:t>
      </w:r>
      <w:r w:rsidRPr="00F9565E">
        <w:t xml:space="preserve">Courtrooms and legal inquiries (e.g. Garfinkel 1967, Pollner 1976, Benson &amp; Drew 1978, Bogen &amp; Lynch 1989, Goodwin 1994, 2000, Lynch &amp; Bogen 1996, </w:t>
      </w:r>
      <w:proofErr w:type="spellStart"/>
      <w:r w:rsidRPr="00F9565E">
        <w:t>Boudeau</w:t>
      </w:r>
      <w:proofErr w:type="spellEnd"/>
      <w:r w:rsidRPr="00F9565E">
        <w:t xml:space="preserve"> 2007), scientific practices (Garfinkel, Lynch &amp; Livingston 1981, Lynch 1985, Lynch 1991, Lynch 1993) and ‘work(places)’ more broadly (e.g. Sacks 1972, Garfinkel 1986, Anderson &amp; Sharrock 1993, Goodwin &amp; Goodwin 1996, Heath &amp; Luff 2000, Warfield-Rawls 2009, Hindmarsh &amp; Llewelyn 2010, Rouncefield &amp; Tolmie 2012) have provided ‘perspicuous settings’ (Garfinkel 2002) for pursuing such studies empirically but there have also been more</w:t>
      </w:r>
      <w:r>
        <w:t xml:space="preserve"> conceptual or</w:t>
      </w:r>
      <w:r w:rsidRPr="00F9565E">
        <w:t xml:space="preserve"> ‘socio-logical’ studies, notably Coulter’s (e.g. 1975, 1989, Coulter &amp; Parsons 1990, see also Button 2008).</w:t>
      </w:r>
      <w:r>
        <w:t xml:space="preserve"> We draw on both strands of work in this article.</w:t>
      </w:r>
    </w:p>
  </w:endnote>
  <w:endnote w:id="3">
    <w:p w:rsidR="006335B2" w:rsidRPr="0074243B" w:rsidRDefault="006335B2" w:rsidP="0074243B">
      <w:pPr>
        <w:pStyle w:val="EndnoteText"/>
        <w:spacing w:line="480" w:lineRule="auto"/>
        <w:jc w:val="both"/>
        <w:rPr>
          <w:sz w:val="24"/>
          <w:szCs w:val="24"/>
        </w:rPr>
      </w:pPr>
      <w:r w:rsidRPr="0074243B">
        <w:rPr>
          <w:rStyle w:val="EndnoteReference"/>
          <w:sz w:val="24"/>
          <w:szCs w:val="24"/>
        </w:rPr>
        <w:endnoteRef/>
      </w:r>
      <w:r w:rsidRPr="0074243B">
        <w:rPr>
          <w:sz w:val="24"/>
          <w:szCs w:val="24"/>
        </w:rPr>
        <w:t xml:space="preserve"> As widely reported, Oxford coroner Andrew Walker summarised the warrant for his finding as follows: “It was unlawful because there was no lawful reason for it and in that respect it was criminal.” Note, however, that this verdict was recorded without knowledge</w:t>
      </w:r>
      <w:r>
        <w:rPr>
          <w:sz w:val="24"/>
          <w:szCs w:val="24"/>
        </w:rPr>
        <w:t xml:space="preserve"> of</w:t>
      </w:r>
      <w:r w:rsidRPr="0074243B">
        <w:rPr>
          <w:sz w:val="24"/>
          <w:szCs w:val="24"/>
        </w:rPr>
        <w:t xml:space="preserve"> the “rules of e</w:t>
      </w:r>
      <w:r>
        <w:rPr>
          <w:sz w:val="24"/>
          <w:szCs w:val="24"/>
        </w:rPr>
        <w:t>ngagement” governing their mission, i.e. the guidelines</w:t>
      </w:r>
      <w:r w:rsidRPr="0074243B">
        <w:rPr>
          <w:sz w:val="24"/>
          <w:szCs w:val="24"/>
        </w:rPr>
        <w:t xml:space="preserve"> that defined what the pilots could or could not </w:t>
      </w:r>
      <w:r>
        <w:rPr>
          <w:sz w:val="24"/>
          <w:szCs w:val="24"/>
        </w:rPr>
        <w:t>legitimately target</w:t>
      </w:r>
      <w:r w:rsidRPr="0074243B">
        <w:rPr>
          <w:sz w:val="24"/>
          <w:szCs w:val="24"/>
        </w:rPr>
        <w:t xml:space="preserve">. </w:t>
      </w:r>
    </w:p>
  </w:endnote>
  <w:endnote w:id="4">
    <w:p w:rsidR="006335B2" w:rsidRPr="00B05B34" w:rsidRDefault="006335B2" w:rsidP="00B05B34">
      <w:pPr>
        <w:pStyle w:val="EndnoteText"/>
        <w:spacing w:line="480" w:lineRule="auto"/>
        <w:jc w:val="both"/>
        <w:rPr>
          <w:sz w:val="24"/>
          <w:szCs w:val="24"/>
        </w:rPr>
      </w:pPr>
      <w:r w:rsidRPr="00B05B34">
        <w:rPr>
          <w:rStyle w:val="EndnoteReference"/>
          <w:sz w:val="24"/>
          <w:szCs w:val="24"/>
        </w:rPr>
        <w:endnoteRef/>
      </w:r>
      <w:r w:rsidRPr="00B05B34">
        <w:rPr>
          <w:sz w:val="24"/>
          <w:szCs w:val="24"/>
        </w:rPr>
        <w:t xml:space="preserve"> While Goodwin’s</w:t>
      </w:r>
      <w:r w:rsidRPr="0074243B">
        <w:rPr>
          <w:sz w:val="24"/>
          <w:szCs w:val="24"/>
        </w:rPr>
        <w:t xml:space="preserve"> (</w:t>
      </w:r>
      <w:r>
        <w:rPr>
          <w:sz w:val="24"/>
          <w:szCs w:val="24"/>
        </w:rPr>
        <w:t xml:space="preserve">e.g. </w:t>
      </w:r>
      <w:r w:rsidRPr="0074243B">
        <w:rPr>
          <w:sz w:val="24"/>
          <w:szCs w:val="24"/>
        </w:rPr>
        <w:t>1994</w:t>
      </w:r>
      <w:r>
        <w:rPr>
          <w:sz w:val="24"/>
          <w:szCs w:val="24"/>
        </w:rPr>
        <w:t>, 2000</w:t>
      </w:r>
      <w:r w:rsidRPr="0074243B">
        <w:rPr>
          <w:sz w:val="24"/>
          <w:szCs w:val="24"/>
        </w:rPr>
        <w:t>)</w:t>
      </w:r>
      <w:r w:rsidRPr="00B05B34">
        <w:rPr>
          <w:sz w:val="24"/>
          <w:szCs w:val="24"/>
        </w:rPr>
        <w:t xml:space="preserve"> work on </w:t>
      </w:r>
      <w:r w:rsidRPr="0074243B">
        <w:rPr>
          <w:sz w:val="24"/>
          <w:szCs w:val="24"/>
        </w:rPr>
        <w:t xml:space="preserve">the </w:t>
      </w:r>
      <w:r>
        <w:rPr>
          <w:sz w:val="24"/>
          <w:szCs w:val="24"/>
        </w:rPr>
        <w:t xml:space="preserve">use of </w:t>
      </w:r>
      <w:r w:rsidRPr="0074243B">
        <w:rPr>
          <w:sz w:val="24"/>
          <w:szCs w:val="24"/>
        </w:rPr>
        <w:t>video in the controversial trial which followed</w:t>
      </w:r>
      <w:r>
        <w:rPr>
          <w:sz w:val="24"/>
          <w:szCs w:val="24"/>
        </w:rPr>
        <w:t xml:space="preserve"> the beating of</w:t>
      </w:r>
      <w:r w:rsidRPr="0074243B">
        <w:rPr>
          <w:sz w:val="24"/>
          <w:szCs w:val="24"/>
        </w:rPr>
        <w:t xml:space="preserve"> Rodney King by Los Angeles police is an important precursor</w:t>
      </w:r>
      <w:r w:rsidRPr="00B05B34">
        <w:rPr>
          <w:sz w:val="24"/>
          <w:szCs w:val="24"/>
        </w:rPr>
        <w:t xml:space="preserve"> to our study, and we have taken a great deal from it, there are important differences between the cases</w:t>
      </w:r>
      <w:r>
        <w:rPr>
          <w:sz w:val="24"/>
          <w:szCs w:val="24"/>
        </w:rPr>
        <w:t xml:space="preserve"> (and, indeed, other cases of “contested vision”, e.g. Coulter 1975, Benson &amp; Drew 1978, Lynch &amp; Bogen 1996)</w:t>
      </w:r>
      <w:r w:rsidRPr="00B05B34">
        <w:rPr>
          <w:sz w:val="24"/>
          <w:szCs w:val="24"/>
        </w:rPr>
        <w:t xml:space="preserve">. In the Rodney King trial, the question of ‘what had happened’ became the subject of a “politically charged </w:t>
      </w:r>
      <w:proofErr w:type="spellStart"/>
      <w:r w:rsidRPr="00B05B34">
        <w:rPr>
          <w:sz w:val="24"/>
          <w:szCs w:val="24"/>
        </w:rPr>
        <w:t>theater</w:t>
      </w:r>
      <w:proofErr w:type="spellEnd"/>
      <w:r w:rsidRPr="00B05B34">
        <w:rPr>
          <w:sz w:val="24"/>
          <w:szCs w:val="24"/>
        </w:rPr>
        <w:t>” in which “</w:t>
      </w:r>
      <w:proofErr w:type="gramStart"/>
      <w:r w:rsidRPr="00B05B34">
        <w:rPr>
          <w:sz w:val="24"/>
          <w:szCs w:val="24"/>
        </w:rPr>
        <w:t>incommensurate</w:t>
      </w:r>
      <w:proofErr w:type="gramEnd"/>
      <w:r w:rsidRPr="00B05B34">
        <w:rPr>
          <w:sz w:val="24"/>
          <w:szCs w:val="24"/>
        </w:rPr>
        <w:t>” interpretations were advanced about what the video showed</w:t>
      </w:r>
      <w:r>
        <w:rPr>
          <w:sz w:val="24"/>
          <w:szCs w:val="24"/>
        </w:rPr>
        <w:t xml:space="preserve"> </w:t>
      </w:r>
      <w:r w:rsidRPr="0074243B">
        <w:rPr>
          <w:sz w:val="24"/>
          <w:szCs w:val="24"/>
        </w:rPr>
        <w:t xml:space="preserve">(1994: 606). </w:t>
      </w:r>
      <w:r w:rsidRPr="003038A3">
        <w:rPr>
          <w:sz w:val="24"/>
          <w:szCs w:val="24"/>
        </w:rPr>
        <w:t>The problem in the case we are examining, however, was not so much the existence of competing interpretations of ‘what had happened’ leveraged via alternate readings of the video evidence – the ‘facts’ as such here were accepted all round – but of arriving at an any kind of understanding of the sequence of events at all, something, as we will show, the pilots’ testimony proved to be indispensible to.</w:t>
      </w:r>
      <w:r>
        <w:rPr>
          <w:sz w:val="24"/>
          <w:szCs w:val="24"/>
        </w:rPr>
        <w:t xml:space="preserve"> </w:t>
      </w:r>
    </w:p>
  </w:endnote>
  <w:endnote w:id="5">
    <w:p w:rsidR="006335B2" w:rsidRPr="0074243B" w:rsidRDefault="006335B2" w:rsidP="0074243B">
      <w:pPr>
        <w:pStyle w:val="EndnoteText"/>
        <w:spacing w:line="480" w:lineRule="auto"/>
        <w:jc w:val="both"/>
        <w:rPr>
          <w:sz w:val="24"/>
          <w:szCs w:val="24"/>
        </w:rPr>
      </w:pPr>
      <w:r w:rsidRPr="0074243B">
        <w:rPr>
          <w:rStyle w:val="EndnoteReference"/>
          <w:sz w:val="24"/>
          <w:szCs w:val="24"/>
        </w:rPr>
        <w:endnoteRef/>
      </w:r>
      <w:r w:rsidRPr="0074243B">
        <w:rPr>
          <w:sz w:val="24"/>
          <w:szCs w:val="24"/>
        </w:rPr>
        <w:t xml:space="preserve"> For an extended discussion of the pilots’ language-in-use see Mair et al. 2012.</w:t>
      </w:r>
    </w:p>
  </w:endnote>
  <w:endnote w:id="6">
    <w:p w:rsidR="006335B2" w:rsidRPr="0074243B" w:rsidRDefault="006335B2" w:rsidP="0074243B">
      <w:pPr>
        <w:pStyle w:val="EndnoteText"/>
        <w:spacing w:line="480" w:lineRule="auto"/>
        <w:jc w:val="both"/>
        <w:rPr>
          <w:sz w:val="24"/>
          <w:szCs w:val="24"/>
        </w:rPr>
      </w:pPr>
      <w:r w:rsidRPr="0074243B">
        <w:rPr>
          <w:rStyle w:val="EndnoteReference"/>
          <w:sz w:val="24"/>
          <w:szCs w:val="24"/>
        </w:rPr>
        <w:endnoteRef/>
      </w:r>
      <w:r w:rsidRPr="0074243B">
        <w:rPr>
          <w:sz w:val="24"/>
          <w:szCs w:val="24"/>
        </w:rPr>
        <w:t xml:space="preserve"> In these modified transcripts (see Mair et al. 2012), different columns are used to differentiate communication between the pilots and communication between the pilots and the Ground Forward Air Controller the</w:t>
      </w:r>
      <w:r>
        <w:rPr>
          <w:sz w:val="24"/>
          <w:szCs w:val="24"/>
        </w:rPr>
        <w:t xml:space="preserve">y were coordinating with, call-sign MANILA HOTEL. </w:t>
      </w:r>
    </w:p>
  </w:endnote>
  <w:endnote w:id="7">
    <w:p w:rsidR="006335B2" w:rsidRDefault="006335B2">
      <w:pPr>
        <w:pStyle w:val="EndnoteText"/>
        <w:spacing w:line="480" w:lineRule="auto"/>
        <w:jc w:val="both"/>
        <w:rPr>
          <w:sz w:val="24"/>
          <w:szCs w:val="24"/>
        </w:rPr>
      </w:pPr>
      <w:r w:rsidRPr="0074243B">
        <w:rPr>
          <w:rStyle w:val="EndnoteReference"/>
          <w:sz w:val="24"/>
          <w:szCs w:val="24"/>
        </w:rPr>
        <w:endnoteRef/>
      </w:r>
      <w:r w:rsidRPr="0074243B">
        <w:rPr>
          <w:sz w:val="24"/>
          <w:szCs w:val="24"/>
        </w:rPr>
        <w:t xml:space="preserve"> As these exchanges did not involve communication with MANILA HOTEL, a single column is used.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B2" w:rsidRPr="000267C6" w:rsidRDefault="006335B2">
    <w:pPr>
      <w:pStyle w:val="Footer"/>
      <w:jc w:val="right"/>
      <w:rPr>
        <w:sz w:val="20"/>
        <w:szCs w:val="20"/>
      </w:rPr>
    </w:pPr>
    <w:r w:rsidRPr="000267C6">
      <w:rPr>
        <w:sz w:val="20"/>
        <w:szCs w:val="20"/>
      </w:rPr>
      <w:fldChar w:fldCharType="begin"/>
    </w:r>
    <w:r w:rsidRPr="000267C6">
      <w:rPr>
        <w:sz w:val="20"/>
        <w:szCs w:val="20"/>
      </w:rPr>
      <w:instrText xml:space="preserve"> PAGE   \* MERGEFORMAT </w:instrText>
    </w:r>
    <w:r w:rsidRPr="000267C6">
      <w:rPr>
        <w:sz w:val="20"/>
        <w:szCs w:val="20"/>
      </w:rPr>
      <w:fldChar w:fldCharType="separate"/>
    </w:r>
    <w:r w:rsidR="00041505">
      <w:rPr>
        <w:noProof/>
        <w:sz w:val="20"/>
        <w:szCs w:val="20"/>
      </w:rPr>
      <w:t>1</w:t>
    </w:r>
    <w:r w:rsidRPr="000267C6">
      <w:rPr>
        <w:sz w:val="20"/>
        <w:szCs w:val="20"/>
      </w:rPr>
      <w:fldChar w:fldCharType="end"/>
    </w:r>
  </w:p>
  <w:p w:rsidR="006335B2" w:rsidRPr="000267C6" w:rsidRDefault="006335B2">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09" w:rsidRDefault="00FD2109" w:rsidP="00F737A9">
      <w:r>
        <w:separator/>
      </w:r>
    </w:p>
  </w:footnote>
  <w:footnote w:type="continuationSeparator" w:id="0">
    <w:p w:rsidR="00FD2109" w:rsidRDefault="00FD2109" w:rsidP="00F7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3CF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D1752AE"/>
    <w:multiLevelType w:val="hybridMultilevel"/>
    <w:tmpl w:val="65B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CC2265"/>
    <w:multiLevelType w:val="hybridMultilevel"/>
    <w:tmpl w:val="59B4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DD3E78"/>
    <w:multiLevelType w:val="hybridMultilevel"/>
    <w:tmpl w:val="65DE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1C7AAF"/>
    <w:multiLevelType w:val="hybridMultilevel"/>
    <w:tmpl w:val="DAA8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4D5B95"/>
    <w:multiLevelType w:val="hybridMultilevel"/>
    <w:tmpl w:val="47A6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295677"/>
    <w:multiLevelType w:val="hybridMultilevel"/>
    <w:tmpl w:val="D0D0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BB"/>
    <w:rsid w:val="000027D7"/>
    <w:rsid w:val="00005E3D"/>
    <w:rsid w:val="00011C8A"/>
    <w:rsid w:val="0001651B"/>
    <w:rsid w:val="00020832"/>
    <w:rsid w:val="000267C6"/>
    <w:rsid w:val="000268C9"/>
    <w:rsid w:val="00030B71"/>
    <w:rsid w:val="00041505"/>
    <w:rsid w:val="00050AA7"/>
    <w:rsid w:val="00055BEA"/>
    <w:rsid w:val="00070287"/>
    <w:rsid w:val="000730EC"/>
    <w:rsid w:val="0007429D"/>
    <w:rsid w:val="00097D9F"/>
    <w:rsid w:val="000A0605"/>
    <w:rsid w:val="000A29FD"/>
    <w:rsid w:val="000A380D"/>
    <w:rsid w:val="000C7061"/>
    <w:rsid w:val="000C7206"/>
    <w:rsid w:val="000D6BD9"/>
    <w:rsid w:val="000E1513"/>
    <w:rsid w:val="000E3B00"/>
    <w:rsid w:val="000E506A"/>
    <w:rsid w:val="000E7D29"/>
    <w:rsid w:val="000F17A2"/>
    <w:rsid w:val="00105C65"/>
    <w:rsid w:val="00113759"/>
    <w:rsid w:val="001154C2"/>
    <w:rsid w:val="00116609"/>
    <w:rsid w:val="00117F64"/>
    <w:rsid w:val="00132F6B"/>
    <w:rsid w:val="001420F7"/>
    <w:rsid w:val="00144C45"/>
    <w:rsid w:val="00146022"/>
    <w:rsid w:val="001466AD"/>
    <w:rsid w:val="0015056B"/>
    <w:rsid w:val="00152324"/>
    <w:rsid w:val="0015291F"/>
    <w:rsid w:val="00153D33"/>
    <w:rsid w:val="00154836"/>
    <w:rsid w:val="0016384B"/>
    <w:rsid w:val="00171B44"/>
    <w:rsid w:val="00171EF7"/>
    <w:rsid w:val="001727B7"/>
    <w:rsid w:val="00174CDD"/>
    <w:rsid w:val="001750C8"/>
    <w:rsid w:val="00180499"/>
    <w:rsid w:val="001915BD"/>
    <w:rsid w:val="00194F45"/>
    <w:rsid w:val="001960A7"/>
    <w:rsid w:val="0019620E"/>
    <w:rsid w:val="001966DF"/>
    <w:rsid w:val="001A43F9"/>
    <w:rsid w:val="001A55DD"/>
    <w:rsid w:val="001B2727"/>
    <w:rsid w:val="001B541F"/>
    <w:rsid w:val="001C4BB2"/>
    <w:rsid w:val="001C5384"/>
    <w:rsid w:val="001C656C"/>
    <w:rsid w:val="001C739A"/>
    <w:rsid w:val="001E4699"/>
    <w:rsid w:val="001E616A"/>
    <w:rsid w:val="001F4BBE"/>
    <w:rsid w:val="0020266A"/>
    <w:rsid w:val="00202D96"/>
    <w:rsid w:val="002108D3"/>
    <w:rsid w:val="00220976"/>
    <w:rsid w:val="002421AD"/>
    <w:rsid w:val="00244814"/>
    <w:rsid w:val="00250811"/>
    <w:rsid w:val="0025468D"/>
    <w:rsid w:val="00265B9D"/>
    <w:rsid w:val="002665D7"/>
    <w:rsid w:val="002730ED"/>
    <w:rsid w:val="00274010"/>
    <w:rsid w:val="00275945"/>
    <w:rsid w:val="00276F26"/>
    <w:rsid w:val="00277D6C"/>
    <w:rsid w:val="00287D27"/>
    <w:rsid w:val="00293826"/>
    <w:rsid w:val="00297F6E"/>
    <w:rsid w:val="002A0384"/>
    <w:rsid w:val="002A0AD1"/>
    <w:rsid w:val="002A53DB"/>
    <w:rsid w:val="002B10E1"/>
    <w:rsid w:val="002B2C03"/>
    <w:rsid w:val="002C1641"/>
    <w:rsid w:val="002D0BB6"/>
    <w:rsid w:val="002D3C7D"/>
    <w:rsid w:val="002D3E47"/>
    <w:rsid w:val="002E06A9"/>
    <w:rsid w:val="002E2F80"/>
    <w:rsid w:val="002E63F5"/>
    <w:rsid w:val="00300FE6"/>
    <w:rsid w:val="003038A3"/>
    <w:rsid w:val="00303CEF"/>
    <w:rsid w:val="003052AF"/>
    <w:rsid w:val="003067C8"/>
    <w:rsid w:val="0032022C"/>
    <w:rsid w:val="00320706"/>
    <w:rsid w:val="0032493F"/>
    <w:rsid w:val="00330760"/>
    <w:rsid w:val="00332B53"/>
    <w:rsid w:val="00333412"/>
    <w:rsid w:val="00335FB7"/>
    <w:rsid w:val="003368E4"/>
    <w:rsid w:val="00346E89"/>
    <w:rsid w:val="003479D1"/>
    <w:rsid w:val="003511CC"/>
    <w:rsid w:val="00357AD7"/>
    <w:rsid w:val="00362E17"/>
    <w:rsid w:val="00363AF3"/>
    <w:rsid w:val="003654FA"/>
    <w:rsid w:val="00376259"/>
    <w:rsid w:val="00381EA0"/>
    <w:rsid w:val="00392AD3"/>
    <w:rsid w:val="003960B0"/>
    <w:rsid w:val="0039787D"/>
    <w:rsid w:val="003A12CB"/>
    <w:rsid w:val="003A446C"/>
    <w:rsid w:val="003A74A7"/>
    <w:rsid w:val="003C118C"/>
    <w:rsid w:val="003C4068"/>
    <w:rsid w:val="003D04F7"/>
    <w:rsid w:val="003D1C92"/>
    <w:rsid w:val="003D6716"/>
    <w:rsid w:val="003E3236"/>
    <w:rsid w:val="003E50AA"/>
    <w:rsid w:val="003E578B"/>
    <w:rsid w:val="003F0D30"/>
    <w:rsid w:val="003F3C44"/>
    <w:rsid w:val="003F5007"/>
    <w:rsid w:val="003F778A"/>
    <w:rsid w:val="00401C7F"/>
    <w:rsid w:val="00404E64"/>
    <w:rsid w:val="004074B6"/>
    <w:rsid w:val="004101B2"/>
    <w:rsid w:val="0041346C"/>
    <w:rsid w:val="004146CC"/>
    <w:rsid w:val="00416DE9"/>
    <w:rsid w:val="00420002"/>
    <w:rsid w:val="00420EF9"/>
    <w:rsid w:val="004216BD"/>
    <w:rsid w:val="00424798"/>
    <w:rsid w:val="0042624A"/>
    <w:rsid w:val="0042734F"/>
    <w:rsid w:val="00430E5D"/>
    <w:rsid w:val="004358B9"/>
    <w:rsid w:val="00442840"/>
    <w:rsid w:val="00444DFD"/>
    <w:rsid w:val="004454E3"/>
    <w:rsid w:val="00451E61"/>
    <w:rsid w:val="004637A0"/>
    <w:rsid w:val="0047065C"/>
    <w:rsid w:val="004709F7"/>
    <w:rsid w:val="0047391C"/>
    <w:rsid w:val="00477729"/>
    <w:rsid w:val="00480D0D"/>
    <w:rsid w:val="00481635"/>
    <w:rsid w:val="004841ED"/>
    <w:rsid w:val="0048442F"/>
    <w:rsid w:val="004854BD"/>
    <w:rsid w:val="0048676E"/>
    <w:rsid w:val="00490BEB"/>
    <w:rsid w:val="00493528"/>
    <w:rsid w:val="004A35C9"/>
    <w:rsid w:val="004A38B3"/>
    <w:rsid w:val="004A6233"/>
    <w:rsid w:val="004A6BA5"/>
    <w:rsid w:val="004A7DCF"/>
    <w:rsid w:val="004B1AB0"/>
    <w:rsid w:val="004B44BB"/>
    <w:rsid w:val="004B72B1"/>
    <w:rsid w:val="004D182A"/>
    <w:rsid w:val="004E1DBC"/>
    <w:rsid w:val="004E372C"/>
    <w:rsid w:val="004F0749"/>
    <w:rsid w:val="004F17FE"/>
    <w:rsid w:val="004F58C0"/>
    <w:rsid w:val="00506FA6"/>
    <w:rsid w:val="00513607"/>
    <w:rsid w:val="0051415B"/>
    <w:rsid w:val="00520097"/>
    <w:rsid w:val="00522B7C"/>
    <w:rsid w:val="00530635"/>
    <w:rsid w:val="005309E4"/>
    <w:rsid w:val="00530B93"/>
    <w:rsid w:val="0053169B"/>
    <w:rsid w:val="005457F1"/>
    <w:rsid w:val="00555B55"/>
    <w:rsid w:val="005729C3"/>
    <w:rsid w:val="0057335D"/>
    <w:rsid w:val="0057356C"/>
    <w:rsid w:val="005820BD"/>
    <w:rsid w:val="0058729E"/>
    <w:rsid w:val="005907B7"/>
    <w:rsid w:val="00593442"/>
    <w:rsid w:val="005A400F"/>
    <w:rsid w:val="005B0710"/>
    <w:rsid w:val="005B22F3"/>
    <w:rsid w:val="005B51AE"/>
    <w:rsid w:val="005B5363"/>
    <w:rsid w:val="005B7D74"/>
    <w:rsid w:val="005C1365"/>
    <w:rsid w:val="005C3BD7"/>
    <w:rsid w:val="005C49F2"/>
    <w:rsid w:val="005D1857"/>
    <w:rsid w:val="005D4634"/>
    <w:rsid w:val="005E1E6D"/>
    <w:rsid w:val="005E3E0A"/>
    <w:rsid w:val="005E540A"/>
    <w:rsid w:val="005E627B"/>
    <w:rsid w:val="005F2302"/>
    <w:rsid w:val="005F2B12"/>
    <w:rsid w:val="005F502C"/>
    <w:rsid w:val="00602EE0"/>
    <w:rsid w:val="0060513B"/>
    <w:rsid w:val="00607922"/>
    <w:rsid w:val="006108EA"/>
    <w:rsid w:val="00617B5E"/>
    <w:rsid w:val="00622566"/>
    <w:rsid w:val="00624CD7"/>
    <w:rsid w:val="006251B6"/>
    <w:rsid w:val="00632B69"/>
    <w:rsid w:val="00632D61"/>
    <w:rsid w:val="006335B2"/>
    <w:rsid w:val="00633CAB"/>
    <w:rsid w:val="0063510E"/>
    <w:rsid w:val="00635535"/>
    <w:rsid w:val="00641565"/>
    <w:rsid w:val="00642D27"/>
    <w:rsid w:val="0064337C"/>
    <w:rsid w:val="00643982"/>
    <w:rsid w:val="00644FD1"/>
    <w:rsid w:val="006457D5"/>
    <w:rsid w:val="00650CA1"/>
    <w:rsid w:val="0065499B"/>
    <w:rsid w:val="0065547E"/>
    <w:rsid w:val="00665191"/>
    <w:rsid w:val="00665556"/>
    <w:rsid w:val="00672B8A"/>
    <w:rsid w:val="00674F34"/>
    <w:rsid w:val="00675564"/>
    <w:rsid w:val="006806BA"/>
    <w:rsid w:val="00681800"/>
    <w:rsid w:val="00681D7E"/>
    <w:rsid w:val="006820DC"/>
    <w:rsid w:val="00690D26"/>
    <w:rsid w:val="00692A5D"/>
    <w:rsid w:val="00693B62"/>
    <w:rsid w:val="006959C6"/>
    <w:rsid w:val="006A0224"/>
    <w:rsid w:val="006A201B"/>
    <w:rsid w:val="006A2362"/>
    <w:rsid w:val="006A35CF"/>
    <w:rsid w:val="006A3743"/>
    <w:rsid w:val="006B32DA"/>
    <w:rsid w:val="006B3C59"/>
    <w:rsid w:val="006C7838"/>
    <w:rsid w:val="006F1C74"/>
    <w:rsid w:val="006F1E08"/>
    <w:rsid w:val="006F516C"/>
    <w:rsid w:val="006F6A4B"/>
    <w:rsid w:val="00702E4D"/>
    <w:rsid w:val="00712487"/>
    <w:rsid w:val="007157A6"/>
    <w:rsid w:val="00723FC3"/>
    <w:rsid w:val="00727A01"/>
    <w:rsid w:val="007308FE"/>
    <w:rsid w:val="00735544"/>
    <w:rsid w:val="0074243B"/>
    <w:rsid w:val="00745278"/>
    <w:rsid w:val="00767904"/>
    <w:rsid w:val="007703DB"/>
    <w:rsid w:val="00772FEC"/>
    <w:rsid w:val="00782FC7"/>
    <w:rsid w:val="00785268"/>
    <w:rsid w:val="00785CFA"/>
    <w:rsid w:val="00787E87"/>
    <w:rsid w:val="00794696"/>
    <w:rsid w:val="0079759D"/>
    <w:rsid w:val="007A49FD"/>
    <w:rsid w:val="007A4C7F"/>
    <w:rsid w:val="007A78B5"/>
    <w:rsid w:val="007B118D"/>
    <w:rsid w:val="007C0E9A"/>
    <w:rsid w:val="007C40AD"/>
    <w:rsid w:val="007C6037"/>
    <w:rsid w:val="007D234B"/>
    <w:rsid w:val="007D2EFD"/>
    <w:rsid w:val="007D35D5"/>
    <w:rsid w:val="007E14E3"/>
    <w:rsid w:val="007E26AE"/>
    <w:rsid w:val="007E7B04"/>
    <w:rsid w:val="007F0086"/>
    <w:rsid w:val="007F09DF"/>
    <w:rsid w:val="007F20BE"/>
    <w:rsid w:val="007F35AC"/>
    <w:rsid w:val="007F76DE"/>
    <w:rsid w:val="0080207D"/>
    <w:rsid w:val="00806664"/>
    <w:rsid w:val="00811E14"/>
    <w:rsid w:val="008208B5"/>
    <w:rsid w:val="00822C4A"/>
    <w:rsid w:val="0082460E"/>
    <w:rsid w:val="00824EAB"/>
    <w:rsid w:val="00831CEA"/>
    <w:rsid w:val="00836E41"/>
    <w:rsid w:val="00845ECE"/>
    <w:rsid w:val="008463F5"/>
    <w:rsid w:val="008512E7"/>
    <w:rsid w:val="00852532"/>
    <w:rsid w:val="0085287F"/>
    <w:rsid w:val="00856E8A"/>
    <w:rsid w:val="008632CB"/>
    <w:rsid w:val="00864CFD"/>
    <w:rsid w:val="008663F0"/>
    <w:rsid w:val="00867F0E"/>
    <w:rsid w:val="00873E93"/>
    <w:rsid w:val="008755FA"/>
    <w:rsid w:val="008839A9"/>
    <w:rsid w:val="00890824"/>
    <w:rsid w:val="008A276B"/>
    <w:rsid w:val="008A4AFC"/>
    <w:rsid w:val="008A723E"/>
    <w:rsid w:val="008B139A"/>
    <w:rsid w:val="008B14A3"/>
    <w:rsid w:val="008B4D8D"/>
    <w:rsid w:val="008B6D25"/>
    <w:rsid w:val="008C2352"/>
    <w:rsid w:val="008C3A47"/>
    <w:rsid w:val="008C4865"/>
    <w:rsid w:val="008C67EF"/>
    <w:rsid w:val="008C6884"/>
    <w:rsid w:val="008D108A"/>
    <w:rsid w:val="008D1FB8"/>
    <w:rsid w:val="008D2D4B"/>
    <w:rsid w:val="008D66B9"/>
    <w:rsid w:val="008D6E5F"/>
    <w:rsid w:val="008E0A7A"/>
    <w:rsid w:val="008E28F7"/>
    <w:rsid w:val="008E4541"/>
    <w:rsid w:val="008E533D"/>
    <w:rsid w:val="008F05DF"/>
    <w:rsid w:val="008F0937"/>
    <w:rsid w:val="008F2A46"/>
    <w:rsid w:val="008F2D79"/>
    <w:rsid w:val="00912A37"/>
    <w:rsid w:val="00921553"/>
    <w:rsid w:val="00926688"/>
    <w:rsid w:val="00930140"/>
    <w:rsid w:val="009369D0"/>
    <w:rsid w:val="00936C36"/>
    <w:rsid w:val="009400BC"/>
    <w:rsid w:val="0095337B"/>
    <w:rsid w:val="00956F57"/>
    <w:rsid w:val="00963598"/>
    <w:rsid w:val="00980D70"/>
    <w:rsid w:val="00983D3D"/>
    <w:rsid w:val="00983D65"/>
    <w:rsid w:val="009901F6"/>
    <w:rsid w:val="00991929"/>
    <w:rsid w:val="00992963"/>
    <w:rsid w:val="0099484D"/>
    <w:rsid w:val="009A0C35"/>
    <w:rsid w:val="009B3D80"/>
    <w:rsid w:val="009C0CDC"/>
    <w:rsid w:val="009C237D"/>
    <w:rsid w:val="009C560C"/>
    <w:rsid w:val="009C6F6B"/>
    <w:rsid w:val="009C7CF4"/>
    <w:rsid w:val="009D017B"/>
    <w:rsid w:val="009D3873"/>
    <w:rsid w:val="009E11A3"/>
    <w:rsid w:val="009E151D"/>
    <w:rsid w:val="009E243D"/>
    <w:rsid w:val="009E64A2"/>
    <w:rsid w:val="009E7742"/>
    <w:rsid w:val="009F1743"/>
    <w:rsid w:val="009F4DFF"/>
    <w:rsid w:val="009F5680"/>
    <w:rsid w:val="009F62FF"/>
    <w:rsid w:val="009F7387"/>
    <w:rsid w:val="00A02A92"/>
    <w:rsid w:val="00A07216"/>
    <w:rsid w:val="00A11401"/>
    <w:rsid w:val="00A17184"/>
    <w:rsid w:val="00A17555"/>
    <w:rsid w:val="00A20061"/>
    <w:rsid w:val="00A219D3"/>
    <w:rsid w:val="00A25FA7"/>
    <w:rsid w:val="00A26084"/>
    <w:rsid w:val="00A26A98"/>
    <w:rsid w:val="00A277EE"/>
    <w:rsid w:val="00A27C9A"/>
    <w:rsid w:val="00A321F3"/>
    <w:rsid w:val="00A32D57"/>
    <w:rsid w:val="00A35117"/>
    <w:rsid w:val="00A36B22"/>
    <w:rsid w:val="00A44D7C"/>
    <w:rsid w:val="00A45C4D"/>
    <w:rsid w:val="00A5393B"/>
    <w:rsid w:val="00A55EF8"/>
    <w:rsid w:val="00A56A21"/>
    <w:rsid w:val="00A62616"/>
    <w:rsid w:val="00A66A44"/>
    <w:rsid w:val="00A7076C"/>
    <w:rsid w:val="00A70D62"/>
    <w:rsid w:val="00A726A5"/>
    <w:rsid w:val="00A763E7"/>
    <w:rsid w:val="00A815A7"/>
    <w:rsid w:val="00A85EA8"/>
    <w:rsid w:val="00A922BC"/>
    <w:rsid w:val="00A935CE"/>
    <w:rsid w:val="00A97B72"/>
    <w:rsid w:val="00AA05D6"/>
    <w:rsid w:val="00AA0F1C"/>
    <w:rsid w:val="00AA1BBE"/>
    <w:rsid w:val="00AA5CBD"/>
    <w:rsid w:val="00AA6986"/>
    <w:rsid w:val="00AA6BA3"/>
    <w:rsid w:val="00AA7DF8"/>
    <w:rsid w:val="00AB04B7"/>
    <w:rsid w:val="00AB27EF"/>
    <w:rsid w:val="00AB78C5"/>
    <w:rsid w:val="00AE339F"/>
    <w:rsid w:val="00AF1939"/>
    <w:rsid w:val="00AF2843"/>
    <w:rsid w:val="00B04C1A"/>
    <w:rsid w:val="00B05B34"/>
    <w:rsid w:val="00B06204"/>
    <w:rsid w:val="00B139BC"/>
    <w:rsid w:val="00B17627"/>
    <w:rsid w:val="00B211AF"/>
    <w:rsid w:val="00B24EC2"/>
    <w:rsid w:val="00B315DD"/>
    <w:rsid w:val="00B34B65"/>
    <w:rsid w:val="00B37061"/>
    <w:rsid w:val="00B41F29"/>
    <w:rsid w:val="00B43F9A"/>
    <w:rsid w:val="00B6213E"/>
    <w:rsid w:val="00B63148"/>
    <w:rsid w:val="00B66DE0"/>
    <w:rsid w:val="00B76271"/>
    <w:rsid w:val="00B80859"/>
    <w:rsid w:val="00B81DA3"/>
    <w:rsid w:val="00B83CA8"/>
    <w:rsid w:val="00B86923"/>
    <w:rsid w:val="00B87361"/>
    <w:rsid w:val="00B94310"/>
    <w:rsid w:val="00B9492A"/>
    <w:rsid w:val="00B967A7"/>
    <w:rsid w:val="00BA2AC0"/>
    <w:rsid w:val="00BA48A4"/>
    <w:rsid w:val="00BA6995"/>
    <w:rsid w:val="00BA7311"/>
    <w:rsid w:val="00BB0502"/>
    <w:rsid w:val="00BC06F1"/>
    <w:rsid w:val="00BC1CAD"/>
    <w:rsid w:val="00BC43C0"/>
    <w:rsid w:val="00BD179A"/>
    <w:rsid w:val="00BD2B22"/>
    <w:rsid w:val="00BD3ABD"/>
    <w:rsid w:val="00BD6CE5"/>
    <w:rsid w:val="00BE2806"/>
    <w:rsid w:val="00BE5D1D"/>
    <w:rsid w:val="00C054C4"/>
    <w:rsid w:val="00C06FE6"/>
    <w:rsid w:val="00C128DD"/>
    <w:rsid w:val="00C12B7C"/>
    <w:rsid w:val="00C166F3"/>
    <w:rsid w:val="00C17134"/>
    <w:rsid w:val="00C171B7"/>
    <w:rsid w:val="00C22826"/>
    <w:rsid w:val="00C23199"/>
    <w:rsid w:val="00C23547"/>
    <w:rsid w:val="00C25903"/>
    <w:rsid w:val="00C26EF0"/>
    <w:rsid w:val="00C31A51"/>
    <w:rsid w:val="00C34098"/>
    <w:rsid w:val="00C368A6"/>
    <w:rsid w:val="00C44E92"/>
    <w:rsid w:val="00C5305B"/>
    <w:rsid w:val="00C55E20"/>
    <w:rsid w:val="00C6002C"/>
    <w:rsid w:val="00C65B5E"/>
    <w:rsid w:val="00C73DAA"/>
    <w:rsid w:val="00C741C6"/>
    <w:rsid w:val="00C76FAE"/>
    <w:rsid w:val="00C82AA2"/>
    <w:rsid w:val="00C85AB5"/>
    <w:rsid w:val="00C87B15"/>
    <w:rsid w:val="00C9134C"/>
    <w:rsid w:val="00C91922"/>
    <w:rsid w:val="00C933AF"/>
    <w:rsid w:val="00C9442C"/>
    <w:rsid w:val="00C96650"/>
    <w:rsid w:val="00C969CB"/>
    <w:rsid w:val="00CA47A2"/>
    <w:rsid w:val="00CA6976"/>
    <w:rsid w:val="00CB130C"/>
    <w:rsid w:val="00CB2F61"/>
    <w:rsid w:val="00CB4E19"/>
    <w:rsid w:val="00CB5D06"/>
    <w:rsid w:val="00CC0647"/>
    <w:rsid w:val="00CC4474"/>
    <w:rsid w:val="00CC5AA1"/>
    <w:rsid w:val="00CD1155"/>
    <w:rsid w:val="00CD215B"/>
    <w:rsid w:val="00CD3610"/>
    <w:rsid w:val="00CD5406"/>
    <w:rsid w:val="00CD5D3F"/>
    <w:rsid w:val="00CD61FB"/>
    <w:rsid w:val="00CE290F"/>
    <w:rsid w:val="00CE45F4"/>
    <w:rsid w:val="00CE6A2F"/>
    <w:rsid w:val="00CE6D34"/>
    <w:rsid w:val="00CF5B8F"/>
    <w:rsid w:val="00D1193F"/>
    <w:rsid w:val="00D16D0F"/>
    <w:rsid w:val="00D17024"/>
    <w:rsid w:val="00D179D7"/>
    <w:rsid w:val="00D2322F"/>
    <w:rsid w:val="00D27F34"/>
    <w:rsid w:val="00D313A3"/>
    <w:rsid w:val="00D332E3"/>
    <w:rsid w:val="00D34528"/>
    <w:rsid w:val="00D351AB"/>
    <w:rsid w:val="00D37368"/>
    <w:rsid w:val="00D40279"/>
    <w:rsid w:val="00D42E32"/>
    <w:rsid w:val="00D4517A"/>
    <w:rsid w:val="00D478D7"/>
    <w:rsid w:val="00D61D5D"/>
    <w:rsid w:val="00D65317"/>
    <w:rsid w:val="00D72397"/>
    <w:rsid w:val="00D724CE"/>
    <w:rsid w:val="00D72606"/>
    <w:rsid w:val="00D72FC3"/>
    <w:rsid w:val="00D834ED"/>
    <w:rsid w:val="00D947A7"/>
    <w:rsid w:val="00DB24F5"/>
    <w:rsid w:val="00DC157B"/>
    <w:rsid w:val="00DC35CB"/>
    <w:rsid w:val="00DE13CC"/>
    <w:rsid w:val="00DE3C27"/>
    <w:rsid w:val="00DF7B86"/>
    <w:rsid w:val="00E02B83"/>
    <w:rsid w:val="00E12ECC"/>
    <w:rsid w:val="00E21D1B"/>
    <w:rsid w:val="00E220E9"/>
    <w:rsid w:val="00E2236B"/>
    <w:rsid w:val="00E31CF0"/>
    <w:rsid w:val="00E40765"/>
    <w:rsid w:val="00E40DAE"/>
    <w:rsid w:val="00E41AA6"/>
    <w:rsid w:val="00E50A46"/>
    <w:rsid w:val="00E50E22"/>
    <w:rsid w:val="00E53E51"/>
    <w:rsid w:val="00E60903"/>
    <w:rsid w:val="00E661AB"/>
    <w:rsid w:val="00E7111D"/>
    <w:rsid w:val="00E80B57"/>
    <w:rsid w:val="00E81A2A"/>
    <w:rsid w:val="00E923F6"/>
    <w:rsid w:val="00EA5FA3"/>
    <w:rsid w:val="00EA628B"/>
    <w:rsid w:val="00EB0075"/>
    <w:rsid w:val="00EB53A3"/>
    <w:rsid w:val="00EB63D5"/>
    <w:rsid w:val="00EC49BA"/>
    <w:rsid w:val="00EC6A63"/>
    <w:rsid w:val="00ED2CB5"/>
    <w:rsid w:val="00ED340E"/>
    <w:rsid w:val="00ED5A19"/>
    <w:rsid w:val="00ED5B12"/>
    <w:rsid w:val="00EE01D9"/>
    <w:rsid w:val="00EE0DBF"/>
    <w:rsid w:val="00EE5905"/>
    <w:rsid w:val="00EF01CB"/>
    <w:rsid w:val="00EF4E24"/>
    <w:rsid w:val="00F020EC"/>
    <w:rsid w:val="00F033E4"/>
    <w:rsid w:val="00F058B3"/>
    <w:rsid w:val="00F07F4C"/>
    <w:rsid w:val="00F1194D"/>
    <w:rsid w:val="00F14306"/>
    <w:rsid w:val="00F150B7"/>
    <w:rsid w:val="00F2393B"/>
    <w:rsid w:val="00F301B7"/>
    <w:rsid w:val="00F35764"/>
    <w:rsid w:val="00F35F8B"/>
    <w:rsid w:val="00F37E4D"/>
    <w:rsid w:val="00F40A68"/>
    <w:rsid w:val="00F470B9"/>
    <w:rsid w:val="00F472AF"/>
    <w:rsid w:val="00F47FDC"/>
    <w:rsid w:val="00F520C5"/>
    <w:rsid w:val="00F522F5"/>
    <w:rsid w:val="00F5308F"/>
    <w:rsid w:val="00F53F5F"/>
    <w:rsid w:val="00F57D00"/>
    <w:rsid w:val="00F65153"/>
    <w:rsid w:val="00F657FC"/>
    <w:rsid w:val="00F71290"/>
    <w:rsid w:val="00F72E14"/>
    <w:rsid w:val="00F73225"/>
    <w:rsid w:val="00F737A9"/>
    <w:rsid w:val="00F817B4"/>
    <w:rsid w:val="00F82045"/>
    <w:rsid w:val="00F82BCD"/>
    <w:rsid w:val="00F82BDC"/>
    <w:rsid w:val="00F91A6A"/>
    <w:rsid w:val="00F95F29"/>
    <w:rsid w:val="00F9676A"/>
    <w:rsid w:val="00FA34AB"/>
    <w:rsid w:val="00FA3638"/>
    <w:rsid w:val="00FA4129"/>
    <w:rsid w:val="00FA6590"/>
    <w:rsid w:val="00FB03D2"/>
    <w:rsid w:val="00FB4268"/>
    <w:rsid w:val="00FC2A3B"/>
    <w:rsid w:val="00FC585B"/>
    <w:rsid w:val="00FC7BA2"/>
    <w:rsid w:val="00FC7D8D"/>
    <w:rsid w:val="00FD2109"/>
    <w:rsid w:val="00FD241D"/>
    <w:rsid w:val="00FD6542"/>
    <w:rsid w:val="00FD701E"/>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B44BB"/>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F737A9"/>
    <w:pPr>
      <w:jc w:val="both"/>
    </w:pPr>
    <w:rPr>
      <w:rFonts w:ascii="Calibri" w:eastAsia="MS Mincho" w:hAnsi="Calibri"/>
      <w:sz w:val="20"/>
      <w:lang w:val="en-US"/>
    </w:rPr>
  </w:style>
  <w:style w:type="character" w:customStyle="1" w:styleId="FootnoteTextChar">
    <w:name w:val="Footnote Text Char"/>
    <w:link w:val="FootnoteText"/>
    <w:rsid w:val="00F737A9"/>
    <w:rPr>
      <w:rFonts w:eastAsia="MS Mincho"/>
      <w:sz w:val="20"/>
      <w:szCs w:val="24"/>
      <w:lang w:val="en-US"/>
    </w:rPr>
  </w:style>
  <w:style w:type="character" w:styleId="FootnoteReference">
    <w:name w:val="footnote reference"/>
    <w:semiHidden/>
    <w:rsid w:val="00F737A9"/>
    <w:rPr>
      <w:vertAlign w:val="superscript"/>
    </w:rPr>
  </w:style>
  <w:style w:type="paragraph" w:styleId="Header">
    <w:name w:val="header"/>
    <w:basedOn w:val="Normal"/>
    <w:link w:val="HeaderChar"/>
    <w:uiPriority w:val="99"/>
    <w:semiHidden/>
    <w:unhideWhenUsed/>
    <w:rsid w:val="000267C6"/>
    <w:pPr>
      <w:tabs>
        <w:tab w:val="center" w:pos="4513"/>
        <w:tab w:val="right" w:pos="9026"/>
      </w:tabs>
    </w:pPr>
  </w:style>
  <w:style w:type="character" w:customStyle="1" w:styleId="HeaderChar">
    <w:name w:val="Header Char"/>
    <w:link w:val="Header"/>
    <w:uiPriority w:val="99"/>
    <w:semiHidden/>
    <w:rsid w:val="000267C6"/>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267C6"/>
    <w:pPr>
      <w:tabs>
        <w:tab w:val="center" w:pos="4513"/>
        <w:tab w:val="right" w:pos="9026"/>
      </w:tabs>
    </w:pPr>
  </w:style>
  <w:style w:type="character" w:customStyle="1" w:styleId="FooterChar">
    <w:name w:val="Footer Char"/>
    <w:link w:val="Footer"/>
    <w:uiPriority w:val="99"/>
    <w:rsid w:val="000267C6"/>
    <w:rPr>
      <w:rFonts w:ascii="Times New Roman" w:eastAsia="SimSun" w:hAnsi="Times New Roman" w:cs="Times New Roman"/>
      <w:sz w:val="24"/>
      <w:szCs w:val="24"/>
      <w:lang w:eastAsia="zh-CN"/>
    </w:rPr>
  </w:style>
  <w:style w:type="paragraph" w:customStyle="1" w:styleId="MediumGrid1-Accent21">
    <w:name w:val="Medium Grid 1 - Accent 21"/>
    <w:basedOn w:val="Normal"/>
    <w:uiPriority w:val="34"/>
    <w:qFormat/>
    <w:rsid w:val="003F3C44"/>
    <w:pPr>
      <w:ind w:left="720"/>
      <w:contextualSpacing/>
    </w:pPr>
  </w:style>
  <w:style w:type="character" w:styleId="Hyperlink">
    <w:name w:val="Hyperlink"/>
    <w:uiPriority w:val="99"/>
    <w:unhideWhenUsed/>
    <w:rsid w:val="006457D5"/>
    <w:rPr>
      <w:color w:val="0000FF"/>
      <w:u w:val="single"/>
    </w:rPr>
  </w:style>
  <w:style w:type="paragraph" w:styleId="NormalWeb">
    <w:name w:val="Normal (Web)"/>
    <w:basedOn w:val="Normal"/>
    <w:rsid w:val="00B87361"/>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D61D5D"/>
    <w:rPr>
      <w:rFonts w:ascii="Tahoma" w:hAnsi="Tahoma"/>
      <w:sz w:val="16"/>
      <w:szCs w:val="16"/>
    </w:rPr>
  </w:style>
  <w:style w:type="character" w:customStyle="1" w:styleId="BalloonTextChar">
    <w:name w:val="Balloon Text Char"/>
    <w:link w:val="BalloonText"/>
    <w:uiPriority w:val="99"/>
    <w:semiHidden/>
    <w:rsid w:val="00D61D5D"/>
    <w:rPr>
      <w:rFonts w:ascii="Tahoma" w:eastAsia="SimSun" w:hAnsi="Tahoma" w:cs="Tahoma"/>
      <w:sz w:val="16"/>
      <w:szCs w:val="16"/>
      <w:lang w:eastAsia="zh-CN"/>
    </w:rPr>
  </w:style>
  <w:style w:type="character" w:styleId="CommentReference">
    <w:name w:val="annotation reference"/>
    <w:uiPriority w:val="99"/>
    <w:semiHidden/>
    <w:unhideWhenUsed/>
    <w:rsid w:val="004B72B1"/>
    <w:rPr>
      <w:sz w:val="16"/>
      <w:szCs w:val="16"/>
    </w:rPr>
  </w:style>
  <w:style w:type="paragraph" w:styleId="CommentText">
    <w:name w:val="annotation text"/>
    <w:basedOn w:val="Normal"/>
    <w:link w:val="CommentTextChar"/>
    <w:uiPriority w:val="99"/>
    <w:unhideWhenUsed/>
    <w:rsid w:val="004B72B1"/>
    <w:rPr>
      <w:sz w:val="20"/>
      <w:szCs w:val="20"/>
    </w:rPr>
  </w:style>
  <w:style w:type="character" w:customStyle="1" w:styleId="CommentTextChar">
    <w:name w:val="Comment Text Char"/>
    <w:link w:val="CommentText"/>
    <w:uiPriority w:val="99"/>
    <w:rsid w:val="004B72B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B72B1"/>
    <w:rPr>
      <w:b/>
      <w:bCs/>
    </w:rPr>
  </w:style>
  <w:style w:type="character" w:customStyle="1" w:styleId="CommentSubjectChar">
    <w:name w:val="Comment Subject Char"/>
    <w:link w:val="CommentSubject"/>
    <w:uiPriority w:val="99"/>
    <w:semiHidden/>
    <w:rsid w:val="004B72B1"/>
    <w:rPr>
      <w:rFonts w:ascii="Times New Roman" w:eastAsia="SimSun" w:hAnsi="Times New Roman" w:cs="Times New Roman"/>
      <w:b/>
      <w:bCs/>
      <w:sz w:val="20"/>
      <w:szCs w:val="20"/>
      <w:lang w:eastAsia="zh-CN"/>
    </w:rPr>
  </w:style>
  <w:style w:type="paragraph" w:customStyle="1" w:styleId="Pa0">
    <w:name w:val="Pa0"/>
    <w:basedOn w:val="Normal"/>
    <w:next w:val="Normal"/>
    <w:uiPriority w:val="99"/>
    <w:rsid w:val="00297F6E"/>
    <w:pPr>
      <w:autoSpaceDE w:val="0"/>
      <w:autoSpaceDN w:val="0"/>
      <w:adjustRightInd w:val="0"/>
      <w:spacing w:line="241" w:lineRule="atLeast"/>
    </w:pPr>
    <w:rPr>
      <w:rFonts w:ascii="Frutiger 45 Light" w:eastAsia="Calibri" w:hAnsi="Frutiger 45 Light"/>
      <w:lang w:eastAsia="en-US"/>
    </w:rPr>
  </w:style>
  <w:style w:type="character" w:customStyle="1" w:styleId="A0">
    <w:name w:val="A0"/>
    <w:uiPriority w:val="99"/>
    <w:rsid w:val="00297F6E"/>
    <w:rPr>
      <w:rFonts w:cs="Frutiger 45 Light"/>
      <w:color w:val="000000"/>
      <w:sz w:val="16"/>
      <w:szCs w:val="16"/>
    </w:rPr>
  </w:style>
  <w:style w:type="paragraph" w:styleId="BodyText">
    <w:name w:val="Body Text"/>
    <w:basedOn w:val="Normal"/>
    <w:link w:val="BodyTextChar"/>
    <w:rsid w:val="00B34B65"/>
    <w:pPr>
      <w:spacing w:after="120"/>
    </w:pPr>
  </w:style>
  <w:style w:type="character" w:customStyle="1" w:styleId="BodyTextChar">
    <w:name w:val="Body Text Char"/>
    <w:link w:val="BodyText"/>
    <w:rsid w:val="00B34B65"/>
    <w:rPr>
      <w:rFonts w:ascii="Times New Roman" w:eastAsia="SimSun" w:hAnsi="Times New Roman"/>
      <w:sz w:val="24"/>
      <w:szCs w:val="24"/>
      <w:lang w:eastAsia="zh-CN"/>
    </w:rPr>
  </w:style>
  <w:style w:type="character" w:styleId="HTMLCite">
    <w:name w:val="HTML Cite"/>
    <w:rsid w:val="00B34B65"/>
    <w:rPr>
      <w:i/>
      <w:iCs/>
    </w:rPr>
  </w:style>
  <w:style w:type="paragraph" w:styleId="EndnoteText">
    <w:name w:val="endnote text"/>
    <w:basedOn w:val="Normal"/>
    <w:link w:val="EndnoteTextChar"/>
    <w:uiPriority w:val="99"/>
    <w:unhideWhenUsed/>
    <w:rsid w:val="00FC7D8D"/>
    <w:rPr>
      <w:sz w:val="20"/>
      <w:szCs w:val="20"/>
    </w:rPr>
  </w:style>
  <w:style w:type="character" w:customStyle="1" w:styleId="EndnoteTextChar">
    <w:name w:val="Endnote Text Char"/>
    <w:basedOn w:val="DefaultParagraphFont"/>
    <w:link w:val="EndnoteText"/>
    <w:uiPriority w:val="99"/>
    <w:rsid w:val="00FC7D8D"/>
    <w:rPr>
      <w:rFonts w:ascii="Times New Roman" w:eastAsia="SimSun" w:hAnsi="Times New Roman"/>
      <w:lang w:eastAsia="zh-CN"/>
    </w:rPr>
  </w:style>
  <w:style w:type="character" w:styleId="EndnoteReference">
    <w:name w:val="endnote reference"/>
    <w:basedOn w:val="DefaultParagraphFont"/>
    <w:uiPriority w:val="99"/>
    <w:semiHidden/>
    <w:unhideWhenUsed/>
    <w:rsid w:val="00FC7D8D"/>
    <w:rPr>
      <w:vertAlign w:val="superscript"/>
    </w:rPr>
  </w:style>
  <w:style w:type="character" w:styleId="Emphasis">
    <w:name w:val="Emphasis"/>
    <w:basedOn w:val="DefaultParagraphFont"/>
    <w:uiPriority w:val="20"/>
    <w:qFormat/>
    <w:rsid w:val="00A26084"/>
    <w:rPr>
      <w:i/>
      <w:iCs/>
    </w:rPr>
  </w:style>
  <w:style w:type="character" w:customStyle="1" w:styleId="reference-text">
    <w:name w:val="reference-text"/>
    <w:basedOn w:val="DefaultParagraphFont"/>
    <w:rsid w:val="00AF1939"/>
  </w:style>
  <w:style w:type="paragraph" w:customStyle="1" w:styleId="Default">
    <w:name w:val="Default"/>
    <w:rsid w:val="00153D33"/>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uiPriority w:val="59"/>
    <w:rsid w:val="000A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115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B44BB"/>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F737A9"/>
    <w:pPr>
      <w:jc w:val="both"/>
    </w:pPr>
    <w:rPr>
      <w:rFonts w:ascii="Calibri" w:eastAsia="MS Mincho" w:hAnsi="Calibri"/>
      <w:sz w:val="20"/>
      <w:lang w:val="en-US"/>
    </w:rPr>
  </w:style>
  <w:style w:type="character" w:customStyle="1" w:styleId="FootnoteTextChar">
    <w:name w:val="Footnote Text Char"/>
    <w:link w:val="FootnoteText"/>
    <w:rsid w:val="00F737A9"/>
    <w:rPr>
      <w:rFonts w:eastAsia="MS Mincho"/>
      <w:sz w:val="20"/>
      <w:szCs w:val="24"/>
      <w:lang w:val="en-US"/>
    </w:rPr>
  </w:style>
  <w:style w:type="character" w:styleId="FootnoteReference">
    <w:name w:val="footnote reference"/>
    <w:semiHidden/>
    <w:rsid w:val="00F737A9"/>
    <w:rPr>
      <w:vertAlign w:val="superscript"/>
    </w:rPr>
  </w:style>
  <w:style w:type="paragraph" w:styleId="Header">
    <w:name w:val="header"/>
    <w:basedOn w:val="Normal"/>
    <w:link w:val="HeaderChar"/>
    <w:uiPriority w:val="99"/>
    <w:semiHidden/>
    <w:unhideWhenUsed/>
    <w:rsid w:val="000267C6"/>
    <w:pPr>
      <w:tabs>
        <w:tab w:val="center" w:pos="4513"/>
        <w:tab w:val="right" w:pos="9026"/>
      </w:tabs>
    </w:pPr>
  </w:style>
  <w:style w:type="character" w:customStyle="1" w:styleId="HeaderChar">
    <w:name w:val="Header Char"/>
    <w:link w:val="Header"/>
    <w:uiPriority w:val="99"/>
    <w:semiHidden/>
    <w:rsid w:val="000267C6"/>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267C6"/>
    <w:pPr>
      <w:tabs>
        <w:tab w:val="center" w:pos="4513"/>
        <w:tab w:val="right" w:pos="9026"/>
      </w:tabs>
    </w:pPr>
  </w:style>
  <w:style w:type="character" w:customStyle="1" w:styleId="FooterChar">
    <w:name w:val="Footer Char"/>
    <w:link w:val="Footer"/>
    <w:uiPriority w:val="99"/>
    <w:rsid w:val="000267C6"/>
    <w:rPr>
      <w:rFonts w:ascii="Times New Roman" w:eastAsia="SimSun" w:hAnsi="Times New Roman" w:cs="Times New Roman"/>
      <w:sz w:val="24"/>
      <w:szCs w:val="24"/>
      <w:lang w:eastAsia="zh-CN"/>
    </w:rPr>
  </w:style>
  <w:style w:type="paragraph" w:customStyle="1" w:styleId="MediumGrid1-Accent21">
    <w:name w:val="Medium Grid 1 - Accent 21"/>
    <w:basedOn w:val="Normal"/>
    <w:uiPriority w:val="34"/>
    <w:qFormat/>
    <w:rsid w:val="003F3C44"/>
    <w:pPr>
      <w:ind w:left="720"/>
      <w:contextualSpacing/>
    </w:pPr>
  </w:style>
  <w:style w:type="character" w:styleId="Hyperlink">
    <w:name w:val="Hyperlink"/>
    <w:uiPriority w:val="99"/>
    <w:unhideWhenUsed/>
    <w:rsid w:val="006457D5"/>
    <w:rPr>
      <w:color w:val="0000FF"/>
      <w:u w:val="single"/>
    </w:rPr>
  </w:style>
  <w:style w:type="paragraph" w:styleId="NormalWeb">
    <w:name w:val="Normal (Web)"/>
    <w:basedOn w:val="Normal"/>
    <w:rsid w:val="00B87361"/>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D61D5D"/>
    <w:rPr>
      <w:rFonts w:ascii="Tahoma" w:hAnsi="Tahoma"/>
      <w:sz w:val="16"/>
      <w:szCs w:val="16"/>
    </w:rPr>
  </w:style>
  <w:style w:type="character" w:customStyle="1" w:styleId="BalloonTextChar">
    <w:name w:val="Balloon Text Char"/>
    <w:link w:val="BalloonText"/>
    <w:uiPriority w:val="99"/>
    <w:semiHidden/>
    <w:rsid w:val="00D61D5D"/>
    <w:rPr>
      <w:rFonts w:ascii="Tahoma" w:eastAsia="SimSun" w:hAnsi="Tahoma" w:cs="Tahoma"/>
      <w:sz w:val="16"/>
      <w:szCs w:val="16"/>
      <w:lang w:eastAsia="zh-CN"/>
    </w:rPr>
  </w:style>
  <w:style w:type="character" w:styleId="CommentReference">
    <w:name w:val="annotation reference"/>
    <w:uiPriority w:val="99"/>
    <w:semiHidden/>
    <w:unhideWhenUsed/>
    <w:rsid w:val="004B72B1"/>
    <w:rPr>
      <w:sz w:val="16"/>
      <w:szCs w:val="16"/>
    </w:rPr>
  </w:style>
  <w:style w:type="paragraph" w:styleId="CommentText">
    <w:name w:val="annotation text"/>
    <w:basedOn w:val="Normal"/>
    <w:link w:val="CommentTextChar"/>
    <w:uiPriority w:val="99"/>
    <w:unhideWhenUsed/>
    <w:rsid w:val="004B72B1"/>
    <w:rPr>
      <w:sz w:val="20"/>
      <w:szCs w:val="20"/>
    </w:rPr>
  </w:style>
  <w:style w:type="character" w:customStyle="1" w:styleId="CommentTextChar">
    <w:name w:val="Comment Text Char"/>
    <w:link w:val="CommentText"/>
    <w:uiPriority w:val="99"/>
    <w:rsid w:val="004B72B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B72B1"/>
    <w:rPr>
      <w:b/>
      <w:bCs/>
    </w:rPr>
  </w:style>
  <w:style w:type="character" w:customStyle="1" w:styleId="CommentSubjectChar">
    <w:name w:val="Comment Subject Char"/>
    <w:link w:val="CommentSubject"/>
    <w:uiPriority w:val="99"/>
    <w:semiHidden/>
    <w:rsid w:val="004B72B1"/>
    <w:rPr>
      <w:rFonts w:ascii="Times New Roman" w:eastAsia="SimSun" w:hAnsi="Times New Roman" w:cs="Times New Roman"/>
      <w:b/>
      <w:bCs/>
      <w:sz w:val="20"/>
      <w:szCs w:val="20"/>
      <w:lang w:eastAsia="zh-CN"/>
    </w:rPr>
  </w:style>
  <w:style w:type="paragraph" w:customStyle="1" w:styleId="Pa0">
    <w:name w:val="Pa0"/>
    <w:basedOn w:val="Normal"/>
    <w:next w:val="Normal"/>
    <w:uiPriority w:val="99"/>
    <w:rsid w:val="00297F6E"/>
    <w:pPr>
      <w:autoSpaceDE w:val="0"/>
      <w:autoSpaceDN w:val="0"/>
      <w:adjustRightInd w:val="0"/>
      <w:spacing w:line="241" w:lineRule="atLeast"/>
    </w:pPr>
    <w:rPr>
      <w:rFonts w:ascii="Frutiger 45 Light" w:eastAsia="Calibri" w:hAnsi="Frutiger 45 Light"/>
      <w:lang w:eastAsia="en-US"/>
    </w:rPr>
  </w:style>
  <w:style w:type="character" w:customStyle="1" w:styleId="A0">
    <w:name w:val="A0"/>
    <w:uiPriority w:val="99"/>
    <w:rsid w:val="00297F6E"/>
    <w:rPr>
      <w:rFonts w:cs="Frutiger 45 Light"/>
      <w:color w:val="000000"/>
      <w:sz w:val="16"/>
      <w:szCs w:val="16"/>
    </w:rPr>
  </w:style>
  <w:style w:type="paragraph" w:styleId="BodyText">
    <w:name w:val="Body Text"/>
    <w:basedOn w:val="Normal"/>
    <w:link w:val="BodyTextChar"/>
    <w:rsid w:val="00B34B65"/>
    <w:pPr>
      <w:spacing w:after="120"/>
    </w:pPr>
  </w:style>
  <w:style w:type="character" w:customStyle="1" w:styleId="BodyTextChar">
    <w:name w:val="Body Text Char"/>
    <w:link w:val="BodyText"/>
    <w:rsid w:val="00B34B65"/>
    <w:rPr>
      <w:rFonts w:ascii="Times New Roman" w:eastAsia="SimSun" w:hAnsi="Times New Roman"/>
      <w:sz w:val="24"/>
      <w:szCs w:val="24"/>
      <w:lang w:eastAsia="zh-CN"/>
    </w:rPr>
  </w:style>
  <w:style w:type="character" w:styleId="HTMLCite">
    <w:name w:val="HTML Cite"/>
    <w:rsid w:val="00B34B65"/>
    <w:rPr>
      <w:i/>
      <w:iCs/>
    </w:rPr>
  </w:style>
  <w:style w:type="paragraph" w:styleId="EndnoteText">
    <w:name w:val="endnote text"/>
    <w:basedOn w:val="Normal"/>
    <w:link w:val="EndnoteTextChar"/>
    <w:uiPriority w:val="99"/>
    <w:unhideWhenUsed/>
    <w:rsid w:val="00FC7D8D"/>
    <w:rPr>
      <w:sz w:val="20"/>
      <w:szCs w:val="20"/>
    </w:rPr>
  </w:style>
  <w:style w:type="character" w:customStyle="1" w:styleId="EndnoteTextChar">
    <w:name w:val="Endnote Text Char"/>
    <w:basedOn w:val="DefaultParagraphFont"/>
    <w:link w:val="EndnoteText"/>
    <w:uiPriority w:val="99"/>
    <w:rsid w:val="00FC7D8D"/>
    <w:rPr>
      <w:rFonts w:ascii="Times New Roman" w:eastAsia="SimSun" w:hAnsi="Times New Roman"/>
      <w:lang w:eastAsia="zh-CN"/>
    </w:rPr>
  </w:style>
  <w:style w:type="character" w:styleId="EndnoteReference">
    <w:name w:val="endnote reference"/>
    <w:basedOn w:val="DefaultParagraphFont"/>
    <w:uiPriority w:val="99"/>
    <w:semiHidden/>
    <w:unhideWhenUsed/>
    <w:rsid w:val="00FC7D8D"/>
    <w:rPr>
      <w:vertAlign w:val="superscript"/>
    </w:rPr>
  </w:style>
  <w:style w:type="character" w:styleId="Emphasis">
    <w:name w:val="Emphasis"/>
    <w:basedOn w:val="DefaultParagraphFont"/>
    <w:uiPriority w:val="20"/>
    <w:qFormat/>
    <w:rsid w:val="00A26084"/>
    <w:rPr>
      <w:i/>
      <w:iCs/>
    </w:rPr>
  </w:style>
  <w:style w:type="character" w:customStyle="1" w:styleId="reference-text">
    <w:name w:val="reference-text"/>
    <w:basedOn w:val="DefaultParagraphFont"/>
    <w:rsid w:val="00AF1939"/>
  </w:style>
  <w:style w:type="paragraph" w:customStyle="1" w:styleId="Default">
    <w:name w:val="Default"/>
    <w:rsid w:val="00153D33"/>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uiPriority w:val="59"/>
    <w:rsid w:val="000A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11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63237">
      <w:bodyDiv w:val="1"/>
      <w:marLeft w:val="0"/>
      <w:marRight w:val="0"/>
      <w:marTop w:val="0"/>
      <w:marBottom w:val="0"/>
      <w:divBdr>
        <w:top w:val="none" w:sz="0" w:space="0" w:color="auto"/>
        <w:left w:val="none" w:sz="0" w:space="0" w:color="auto"/>
        <w:bottom w:val="none" w:sz="0" w:space="0" w:color="auto"/>
        <w:right w:val="none" w:sz="0" w:space="0" w:color="auto"/>
      </w:divBdr>
      <w:divsChild>
        <w:div w:id="250816536">
          <w:marLeft w:val="0"/>
          <w:marRight w:val="0"/>
          <w:marTop w:val="0"/>
          <w:marBottom w:val="0"/>
          <w:divBdr>
            <w:top w:val="none" w:sz="0" w:space="0" w:color="auto"/>
            <w:left w:val="none" w:sz="0" w:space="0" w:color="auto"/>
            <w:bottom w:val="none" w:sz="0" w:space="0" w:color="auto"/>
            <w:right w:val="none" w:sz="0" w:space="0" w:color="auto"/>
          </w:divBdr>
        </w:div>
        <w:div w:id="707681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V.Smith@manchester.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atsonp@mcmaster.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elsey@dmu.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chael.mair@liverpool.ac.uk" TargetMode="External"/><Relationship Id="rId4" Type="http://schemas.microsoft.com/office/2007/relationships/stylesWithEffects" Target="stylesWithEffects.xml"/><Relationship Id="rId9" Type="http://schemas.openxmlformats.org/officeDocument/2006/relationships/hyperlink" Target="http://dx.doi.org/10.1002/symb.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5EFB6-622B-40FE-B0B6-3CA73665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7442</Words>
  <Characters>42424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Liverpool - Computing Services</Company>
  <LinksUpToDate>false</LinksUpToDate>
  <CharactersWithSpaces>49767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dc:creator>
  <cp:lastModifiedBy>Michael Mair</cp:lastModifiedBy>
  <cp:revision>4</cp:revision>
  <cp:lastPrinted>2013-02-11T14:20:00Z</cp:lastPrinted>
  <dcterms:created xsi:type="dcterms:W3CDTF">2017-05-27T10:33:00Z</dcterms:created>
  <dcterms:modified xsi:type="dcterms:W3CDTF">2017-05-27T10:43:00Z</dcterms:modified>
</cp:coreProperties>
</file>