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39" w:rsidRPr="00AE49DD" w:rsidRDefault="00075F39" w:rsidP="00FF0779">
      <w:pPr>
        <w:rPr>
          <w:b/>
        </w:rPr>
      </w:pPr>
      <w:r>
        <w:rPr>
          <w:b/>
        </w:rPr>
        <w:t xml:space="preserve">Pilot randomised controlled trial of focused narrative intervention for </w:t>
      </w:r>
      <w:r w:rsidRPr="00AE49DD">
        <w:rPr>
          <w:b/>
        </w:rPr>
        <w:t xml:space="preserve">moderate to </w:t>
      </w:r>
      <w:r>
        <w:rPr>
          <w:b/>
        </w:rPr>
        <w:t>severe depression in palliative care patients – DISCERN Trial</w:t>
      </w:r>
    </w:p>
    <w:p w:rsidR="00075F39" w:rsidRPr="00AE49DD" w:rsidRDefault="00075F39" w:rsidP="00FF0779">
      <w:pPr>
        <w:rPr>
          <w:b/>
        </w:rPr>
      </w:pPr>
    </w:p>
    <w:p w:rsidR="00075F39" w:rsidRDefault="00075F39" w:rsidP="00FF0779">
      <w:pPr>
        <w:rPr>
          <w:b/>
        </w:rPr>
      </w:pPr>
      <w:r w:rsidRPr="00AE49DD">
        <w:rPr>
          <w:b/>
        </w:rPr>
        <w:t>Mari Lloyd-Williams</w:t>
      </w:r>
      <w:r>
        <w:rPr>
          <w:b/>
        </w:rPr>
        <w:t xml:space="preserve"> * Corresponding Author </w:t>
      </w:r>
    </w:p>
    <w:p w:rsidR="00075F39" w:rsidRDefault="00075F39" w:rsidP="00FF0779">
      <w:pPr>
        <w:rPr>
          <w:b/>
        </w:rPr>
      </w:pPr>
      <w:r>
        <w:rPr>
          <w:b/>
        </w:rPr>
        <w:t>Professor and Director Academic Palliative and Supportive Care Studies Group</w:t>
      </w:r>
    </w:p>
    <w:p w:rsidR="00075F39" w:rsidRDefault="00075F39" w:rsidP="00FF0779">
      <w:pPr>
        <w:rPr>
          <w:b/>
        </w:rPr>
      </w:pPr>
      <w:r>
        <w:rPr>
          <w:b/>
        </w:rPr>
        <w:t>Institute of Psychology, Health and Society</w:t>
      </w:r>
    </w:p>
    <w:p w:rsidR="00075F39" w:rsidRDefault="00075F39" w:rsidP="00FF0779">
      <w:pPr>
        <w:rPr>
          <w:b/>
        </w:rPr>
      </w:pPr>
      <w:r>
        <w:rPr>
          <w:b/>
        </w:rPr>
        <w:t>University of Liverpool</w:t>
      </w:r>
    </w:p>
    <w:p w:rsidR="00075F39" w:rsidRDefault="00075F39" w:rsidP="00FF0779">
      <w:pPr>
        <w:rPr>
          <w:b/>
        </w:rPr>
      </w:pPr>
      <w:r>
        <w:rPr>
          <w:b/>
        </w:rPr>
        <w:t>Brownlow Hill</w:t>
      </w:r>
    </w:p>
    <w:p w:rsidR="00075F39" w:rsidRDefault="00075F39" w:rsidP="00FF0779">
      <w:pPr>
        <w:rPr>
          <w:b/>
        </w:rPr>
      </w:pPr>
      <w:r>
        <w:rPr>
          <w:b/>
        </w:rPr>
        <w:t>Liverpool</w:t>
      </w:r>
    </w:p>
    <w:p w:rsidR="00075F39" w:rsidRDefault="00075F39" w:rsidP="00FF0779">
      <w:pPr>
        <w:rPr>
          <w:b/>
        </w:rPr>
      </w:pPr>
      <w:r>
        <w:rPr>
          <w:b/>
        </w:rPr>
        <w:t>L69 3GB</w:t>
      </w:r>
    </w:p>
    <w:p w:rsidR="00075F39" w:rsidRDefault="00075F39" w:rsidP="00FF0779">
      <w:pPr>
        <w:rPr>
          <w:b/>
        </w:rPr>
      </w:pPr>
      <w:r>
        <w:rPr>
          <w:b/>
        </w:rPr>
        <w:t xml:space="preserve">Email </w:t>
      </w:r>
      <w:hyperlink r:id="rId7" w:history="1">
        <w:r w:rsidRPr="00FF568B">
          <w:rPr>
            <w:rStyle w:val="Hyperlink"/>
            <w:b/>
          </w:rPr>
          <w:t>mlw@liv.ac.uk</w:t>
        </w:r>
      </w:hyperlink>
      <w:r>
        <w:rPr>
          <w:b/>
        </w:rPr>
        <w:t xml:space="preserve"> </w:t>
      </w:r>
    </w:p>
    <w:p w:rsidR="00075F39" w:rsidRDefault="00075F39" w:rsidP="00FF0779">
      <w:pPr>
        <w:rPr>
          <w:b/>
        </w:rPr>
      </w:pPr>
    </w:p>
    <w:p w:rsidR="00075F39" w:rsidRPr="00AE49DD" w:rsidRDefault="00075F39" w:rsidP="00FF0779">
      <w:pPr>
        <w:rPr>
          <w:b/>
        </w:rPr>
      </w:pPr>
    </w:p>
    <w:p w:rsidR="00075F39" w:rsidRPr="00AE49DD" w:rsidRDefault="00075F39" w:rsidP="00FF0779">
      <w:pPr>
        <w:rPr>
          <w:b/>
        </w:rPr>
      </w:pPr>
      <w:r w:rsidRPr="00AE49DD">
        <w:rPr>
          <w:b/>
        </w:rPr>
        <w:t>Chris</w:t>
      </w:r>
      <w:r>
        <w:rPr>
          <w:b/>
        </w:rPr>
        <w:t>topher</w:t>
      </w:r>
      <w:r w:rsidRPr="00AE49DD">
        <w:rPr>
          <w:b/>
        </w:rPr>
        <w:t xml:space="preserve"> Shiels</w:t>
      </w:r>
    </w:p>
    <w:p w:rsidR="00075F39" w:rsidRDefault="00075F39" w:rsidP="00FF0779">
      <w:pPr>
        <w:rPr>
          <w:b/>
        </w:rPr>
      </w:pPr>
      <w:r>
        <w:rPr>
          <w:b/>
        </w:rPr>
        <w:t xml:space="preserve">Research Fellow </w:t>
      </w:r>
    </w:p>
    <w:p w:rsidR="00075F39" w:rsidRDefault="00075F39" w:rsidP="00FF0779">
      <w:pPr>
        <w:rPr>
          <w:b/>
        </w:rPr>
      </w:pPr>
      <w:r>
        <w:rPr>
          <w:b/>
        </w:rPr>
        <w:t>Academic Palliative and Supportive Care Studies Group</w:t>
      </w:r>
    </w:p>
    <w:p w:rsidR="00075F39" w:rsidRDefault="00075F39" w:rsidP="00FF0779">
      <w:pPr>
        <w:rPr>
          <w:b/>
        </w:rPr>
      </w:pPr>
      <w:r>
        <w:rPr>
          <w:b/>
        </w:rPr>
        <w:t>Institute of Psychology, Health and Society</w:t>
      </w:r>
    </w:p>
    <w:p w:rsidR="00075F39" w:rsidRDefault="00075F39" w:rsidP="00FF0779">
      <w:pPr>
        <w:rPr>
          <w:b/>
        </w:rPr>
      </w:pPr>
      <w:r>
        <w:rPr>
          <w:b/>
        </w:rPr>
        <w:t>University of Liverpool</w:t>
      </w:r>
    </w:p>
    <w:p w:rsidR="00075F39" w:rsidRDefault="00075F39" w:rsidP="00FF0779">
      <w:pPr>
        <w:rPr>
          <w:b/>
        </w:rPr>
      </w:pPr>
    </w:p>
    <w:p w:rsidR="00075F39" w:rsidRDefault="00075F39" w:rsidP="00FF0779">
      <w:pPr>
        <w:rPr>
          <w:b/>
        </w:rPr>
      </w:pPr>
      <w:r>
        <w:rPr>
          <w:b/>
        </w:rPr>
        <w:t>Jacqueline</w:t>
      </w:r>
      <w:r w:rsidRPr="00AE49DD">
        <w:rPr>
          <w:b/>
        </w:rPr>
        <w:t xml:space="preserve"> Ellis </w:t>
      </w:r>
    </w:p>
    <w:p w:rsidR="00075F39" w:rsidRDefault="00075F39" w:rsidP="00FF0779">
      <w:pPr>
        <w:rPr>
          <w:b/>
        </w:rPr>
      </w:pPr>
      <w:r>
        <w:rPr>
          <w:b/>
        </w:rPr>
        <w:t xml:space="preserve">Research Associate </w:t>
      </w:r>
    </w:p>
    <w:p w:rsidR="00075F39" w:rsidRDefault="00075F39" w:rsidP="00FF0779">
      <w:pPr>
        <w:rPr>
          <w:b/>
        </w:rPr>
      </w:pPr>
      <w:r>
        <w:rPr>
          <w:b/>
        </w:rPr>
        <w:t>Academic Palliative and Supportive Care Studies Group</w:t>
      </w:r>
    </w:p>
    <w:p w:rsidR="00075F39" w:rsidRDefault="00075F39" w:rsidP="00FF0779">
      <w:pPr>
        <w:rPr>
          <w:b/>
        </w:rPr>
      </w:pPr>
      <w:r>
        <w:rPr>
          <w:b/>
        </w:rPr>
        <w:t>Institute of Psychology, Health and Society</w:t>
      </w:r>
    </w:p>
    <w:p w:rsidR="00075F39" w:rsidRDefault="00075F39" w:rsidP="00FF0779">
      <w:pPr>
        <w:rPr>
          <w:b/>
        </w:rPr>
      </w:pPr>
      <w:r>
        <w:rPr>
          <w:b/>
        </w:rPr>
        <w:t>University of Liverpool</w:t>
      </w:r>
    </w:p>
    <w:p w:rsidR="00075F39" w:rsidRDefault="00075F39" w:rsidP="00FF0779">
      <w:pPr>
        <w:rPr>
          <w:b/>
        </w:rPr>
      </w:pPr>
    </w:p>
    <w:p w:rsidR="00075F39" w:rsidRPr="00AE49DD" w:rsidRDefault="00075F39" w:rsidP="00FF0779">
      <w:pPr>
        <w:rPr>
          <w:b/>
        </w:rPr>
      </w:pPr>
    </w:p>
    <w:p w:rsidR="00075F39" w:rsidRDefault="00075F39" w:rsidP="00FF0779">
      <w:pPr>
        <w:rPr>
          <w:b/>
        </w:rPr>
      </w:pPr>
      <w:r w:rsidRPr="00AE49DD">
        <w:rPr>
          <w:b/>
        </w:rPr>
        <w:t>Katharine Abba</w:t>
      </w:r>
    </w:p>
    <w:p w:rsidR="00075F39" w:rsidRDefault="00075F39" w:rsidP="00FF0779">
      <w:pPr>
        <w:rPr>
          <w:b/>
        </w:rPr>
      </w:pPr>
      <w:r>
        <w:rPr>
          <w:b/>
        </w:rPr>
        <w:t>Research Associate</w:t>
      </w:r>
    </w:p>
    <w:p w:rsidR="00075F39" w:rsidRDefault="00075F39" w:rsidP="00FF0779">
      <w:pPr>
        <w:rPr>
          <w:b/>
        </w:rPr>
      </w:pPr>
      <w:r>
        <w:rPr>
          <w:b/>
        </w:rPr>
        <w:lastRenderedPageBreak/>
        <w:t>Academic Palliative and Supportive Care Studies Group</w:t>
      </w:r>
    </w:p>
    <w:p w:rsidR="00075F39" w:rsidRDefault="00075F39" w:rsidP="00FF0779">
      <w:pPr>
        <w:rPr>
          <w:b/>
        </w:rPr>
      </w:pPr>
      <w:r>
        <w:rPr>
          <w:b/>
        </w:rPr>
        <w:t>Institute of Psychology, Health and Society</w:t>
      </w:r>
    </w:p>
    <w:p w:rsidR="00075F39" w:rsidRDefault="00075F39" w:rsidP="00FF0779">
      <w:pPr>
        <w:rPr>
          <w:b/>
        </w:rPr>
      </w:pPr>
      <w:r>
        <w:rPr>
          <w:b/>
        </w:rPr>
        <w:t>University of Liverpool</w:t>
      </w:r>
    </w:p>
    <w:p w:rsidR="00075F39" w:rsidRPr="00AE49DD" w:rsidRDefault="00075F39" w:rsidP="00FF0779">
      <w:pPr>
        <w:rPr>
          <w:b/>
        </w:rPr>
      </w:pPr>
    </w:p>
    <w:p w:rsidR="00075F39" w:rsidRDefault="00075F39" w:rsidP="00FF0779">
      <w:pPr>
        <w:rPr>
          <w:b/>
        </w:rPr>
      </w:pPr>
      <w:r w:rsidRPr="00AE49DD">
        <w:rPr>
          <w:b/>
        </w:rPr>
        <w:t>Ed</w:t>
      </w:r>
      <w:r>
        <w:rPr>
          <w:b/>
        </w:rPr>
        <w:t>ward</w:t>
      </w:r>
      <w:r w:rsidRPr="00AE49DD">
        <w:rPr>
          <w:b/>
        </w:rPr>
        <w:t xml:space="preserve"> Gaynor </w:t>
      </w:r>
    </w:p>
    <w:p w:rsidR="00075F39" w:rsidRDefault="00075F39" w:rsidP="00FF0779">
      <w:pPr>
        <w:rPr>
          <w:b/>
        </w:rPr>
      </w:pPr>
      <w:r>
        <w:rPr>
          <w:b/>
        </w:rPr>
        <w:t>General Practitioner</w:t>
      </w:r>
    </w:p>
    <w:p w:rsidR="00075F39" w:rsidRDefault="00075F39" w:rsidP="00FF0779">
      <w:pPr>
        <w:rPr>
          <w:b/>
        </w:rPr>
      </w:pPr>
      <w:r>
        <w:rPr>
          <w:b/>
        </w:rPr>
        <w:t>Clinical Lead for Cancer</w:t>
      </w:r>
    </w:p>
    <w:p w:rsidR="00075F39" w:rsidRDefault="00075F39" w:rsidP="00FF0779">
      <w:pPr>
        <w:rPr>
          <w:b/>
        </w:rPr>
      </w:pPr>
      <w:r>
        <w:rPr>
          <w:b/>
        </w:rPr>
        <w:t>Liverpool Central Commissioning Group</w:t>
      </w:r>
    </w:p>
    <w:p w:rsidR="00075F39" w:rsidRPr="00AE49DD" w:rsidRDefault="00075F39" w:rsidP="00FF0779">
      <w:pPr>
        <w:rPr>
          <w:b/>
        </w:rPr>
      </w:pPr>
    </w:p>
    <w:p w:rsidR="00075F39" w:rsidRDefault="00075F39" w:rsidP="00FF0779">
      <w:pPr>
        <w:rPr>
          <w:b/>
        </w:rPr>
      </w:pPr>
      <w:r w:rsidRPr="00AE49DD">
        <w:rPr>
          <w:b/>
        </w:rPr>
        <w:t>Ken</w:t>
      </w:r>
      <w:r>
        <w:rPr>
          <w:b/>
        </w:rPr>
        <w:t>neth</w:t>
      </w:r>
      <w:r w:rsidRPr="00AE49DD">
        <w:rPr>
          <w:b/>
        </w:rPr>
        <w:t xml:space="preserve"> Wilson </w:t>
      </w:r>
    </w:p>
    <w:p w:rsidR="00075F39" w:rsidRDefault="00075F39" w:rsidP="00FF0779">
      <w:pPr>
        <w:rPr>
          <w:b/>
        </w:rPr>
      </w:pPr>
      <w:r>
        <w:rPr>
          <w:b/>
        </w:rPr>
        <w:t>Professor of Psychiatry</w:t>
      </w:r>
    </w:p>
    <w:p w:rsidR="00075F39" w:rsidRDefault="00075F39" w:rsidP="00FF0779">
      <w:pPr>
        <w:rPr>
          <w:b/>
        </w:rPr>
      </w:pPr>
      <w:r>
        <w:rPr>
          <w:b/>
        </w:rPr>
        <w:t>Institute of Psychology, Health and Society</w:t>
      </w:r>
    </w:p>
    <w:p w:rsidR="00075F39" w:rsidRDefault="00075F39" w:rsidP="00FF0779">
      <w:pPr>
        <w:rPr>
          <w:b/>
        </w:rPr>
      </w:pPr>
      <w:r>
        <w:rPr>
          <w:b/>
        </w:rPr>
        <w:t>University of Liverpool</w:t>
      </w:r>
    </w:p>
    <w:p w:rsidR="00075F39" w:rsidRPr="00AE49DD" w:rsidRDefault="00075F39" w:rsidP="00FF0779">
      <w:pPr>
        <w:rPr>
          <w:b/>
        </w:rPr>
      </w:pPr>
    </w:p>
    <w:p w:rsidR="00075F39" w:rsidRPr="00AE49DD" w:rsidRDefault="00075F39" w:rsidP="00FF0779">
      <w:pPr>
        <w:rPr>
          <w:b/>
        </w:rPr>
      </w:pPr>
      <w:r w:rsidRPr="00AE49DD">
        <w:rPr>
          <w:b/>
        </w:rPr>
        <w:t>Chris</w:t>
      </w:r>
      <w:r>
        <w:rPr>
          <w:b/>
        </w:rPr>
        <w:t xml:space="preserve">topher </w:t>
      </w:r>
      <w:r w:rsidRPr="00AE49DD">
        <w:rPr>
          <w:b/>
        </w:rPr>
        <w:t xml:space="preserve"> Dowrick</w:t>
      </w:r>
    </w:p>
    <w:p w:rsidR="00075F39" w:rsidRPr="00AE49DD" w:rsidRDefault="00075F39" w:rsidP="00FF0779">
      <w:pPr>
        <w:rPr>
          <w:b/>
        </w:rPr>
      </w:pPr>
      <w:r>
        <w:rPr>
          <w:b/>
        </w:rPr>
        <w:t>Professor of Primary Care</w:t>
      </w:r>
    </w:p>
    <w:p w:rsidR="00075F39" w:rsidRDefault="00075F39" w:rsidP="00FF0779">
      <w:pPr>
        <w:rPr>
          <w:b/>
        </w:rPr>
      </w:pPr>
      <w:r>
        <w:rPr>
          <w:b/>
        </w:rPr>
        <w:t>Institute of Psychology, Health and Society</w:t>
      </w:r>
    </w:p>
    <w:p w:rsidR="00075F39" w:rsidRDefault="00075F39" w:rsidP="00FF0779">
      <w:pPr>
        <w:rPr>
          <w:b/>
        </w:rPr>
      </w:pPr>
      <w:r>
        <w:rPr>
          <w:b/>
        </w:rPr>
        <w:t>University of Liverpool</w:t>
      </w:r>
    </w:p>
    <w:p w:rsidR="00075F39" w:rsidRDefault="00075F39" w:rsidP="00FF0779">
      <w:pPr>
        <w:rPr>
          <w:b/>
        </w:rPr>
      </w:pPr>
    </w:p>
    <w:p w:rsidR="00075F39" w:rsidRDefault="00075F39" w:rsidP="00FF0779">
      <w:pPr>
        <w:rPr>
          <w:b/>
        </w:rPr>
      </w:pPr>
    </w:p>
    <w:p w:rsidR="00075F39" w:rsidRDefault="00075F39" w:rsidP="00FF0779">
      <w:pPr>
        <w:rPr>
          <w:b/>
        </w:rPr>
      </w:pPr>
    </w:p>
    <w:p w:rsidR="00075F39" w:rsidRDefault="00075F39" w:rsidP="00FF0779">
      <w:pPr>
        <w:rPr>
          <w:b/>
        </w:rPr>
      </w:pPr>
    </w:p>
    <w:p w:rsidR="00075F39" w:rsidRDefault="00075F39" w:rsidP="00FF0779">
      <w:pPr>
        <w:rPr>
          <w:b/>
        </w:rPr>
      </w:pPr>
    </w:p>
    <w:p w:rsidR="00075F39" w:rsidRDefault="00075F39" w:rsidP="00FF0779">
      <w:pPr>
        <w:rPr>
          <w:b/>
        </w:rPr>
      </w:pPr>
    </w:p>
    <w:p w:rsidR="00075F39" w:rsidRDefault="00075F39" w:rsidP="00FF0779">
      <w:pPr>
        <w:rPr>
          <w:b/>
        </w:rPr>
      </w:pPr>
    </w:p>
    <w:p w:rsidR="00075F39" w:rsidRDefault="00075F39" w:rsidP="00FF0779">
      <w:pPr>
        <w:rPr>
          <w:b/>
        </w:rPr>
      </w:pPr>
    </w:p>
    <w:p w:rsidR="00075F39" w:rsidRDefault="00075F39" w:rsidP="00FF0779">
      <w:pPr>
        <w:rPr>
          <w:b/>
        </w:rPr>
      </w:pPr>
    </w:p>
    <w:p w:rsidR="00075F39" w:rsidRPr="00AB45FD" w:rsidRDefault="00075F39" w:rsidP="00FF0779">
      <w:r w:rsidRPr="00AE49DD">
        <w:rPr>
          <w:b/>
        </w:rPr>
        <w:lastRenderedPageBreak/>
        <w:t>Abstract</w:t>
      </w:r>
    </w:p>
    <w:p w:rsidR="00FF0779" w:rsidRPr="00AB45FD" w:rsidRDefault="00075F39" w:rsidP="00FF0779">
      <w:r w:rsidRPr="00AB45FD">
        <w:rPr>
          <w:b/>
        </w:rPr>
        <w:t>Background</w:t>
      </w:r>
      <w:r w:rsidRPr="00AB45FD">
        <w:t xml:space="preserve">  </w:t>
      </w:r>
      <w:r w:rsidR="00A5623E" w:rsidRPr="00AB45FD">
        <w:t xml:space="preserve">Depression </w:t>
      </w:r>
      <w:r w:rsidRPr="00AB45FD">
        <w:t>is poorly detected and sub-optimally managed in palliative care patients</w:t>
      </w:r>
      <w:r w:rsidR="00A5623E" w:rsidRPr="00AB45FD">
        <w:t xml:space="preserve"> and few trials of </w:t>
      </w:r>
      <w:r w:rsidR="00FF0779" w:rsidRPr="00AB45FD">
        <w:t>psychosocial interventions have been carried out in this group of patients</w:t>
      </w:r>
      <w:r w:rsidRPr="00AB45FD">
        <w:t xml:space="preserve"> </w:t>
      </w:r>
    </w:p>
    <w:p w:rsidR="00075F39" w:rsidRPr="00AB45FD" w:rsidRDefault="00FF0779" w:rsidP="00FF0779">
      <w:r w:rsidRPr="00AB45FD">
        <w:rPr>
          <w:b/>
        </w:rPr>
        <w:t xml:space="preserve">Aims </w:t>
      </w:r>
      <w:r w:rsidR="00A5623E" w:rsidRPr="00AB45FD">
        <w:t xml:space="preserve">A pilot trial </w:t>
      </w:r>
      <w:r w:rsidR="00075F39" w:rsidRPr="00AB45FD">
        <w:t xml:space="preserve">to determine the effect </w:t>
      </w:r>
      <w:r w:rsidRPr="00AB45FD">
        <w:t xml:space="preserve">of a focused narrative intervention </w:t>
      </w:r>
      <w:r w:rsidR="00075F39" w:rsidRPr="00AB45FD">
        <w:t>on</w:t>
      </w:r>
      <w:r w:rsidR="00A5623E" w:rsidRPr="00AB45FD">
        <w:t xml:space="preserve"> depression in</w:t>
      </w:r>
      <w:r w:rsidR="00075F39" w:rsidRPr="00AB45FD">
        <w:t xml:space="preserve"> palliative care patients when used in addition to usual care.</w:t>
      </w:r>
    </w:p>
    <w:p w:rsidR="00FF0779" w:rsidRPr="00AB45FD" w:rsidRDefault="00FF0779" w:rsidP="00FF0779">
      <w:pPr>
        <w:rPr>
          <w:rFonts w:cs="Arial"/>
        </w:rPr>
      </w:pPr>
      <w:r w:rsidRPr="00AB45FD">
        <w:rPr>
          <w:rFonts w:cs="Arial"/>
          <w:b/>
        </w:rPr>
        <w:t xml:space="preserve">Design </w:t>
      </w:r>
      <w:r w:rsidR="00A5623E" w:rsidRPr="00AB45FD">
        <w:rPr>
          <w:rFonts w:cs="Arial"/>
        </w:rPr>
        <w:t xml:space="preserve">Patients </w:t>
      </w:r>
      <w:r w:rsidR="00764955" w:rsidRPr="00AB45FD">
        <w:rPr>
          <w:rFonts w:cs="Arial"/>
        </w:rPr>
        <w:t xml:space="preserve">scoring </w:t>
      </w:r>
      <w:r w:rsidRPr="00AB45FD">
        <w:rPr>
          <w:rFonts w:cs="Arial"/>
        </w:rPr>
        <w:t xml:space="preserve">10 </w:t>
      </w:r>
      <w:r w:rsidR="00764955" w:rsidRPr="00AB45FD">
        <w:rPr>
          <w:rFonts w:cs="Arial"/>
        </w:rPr>
        <w:t xml:space="preserve">or higher </w:t>
      </w:r>
      <w:r w:rsidRPr="00AB45FD">
        <w:rPr>
          <w:rFonts w:cs="Arial"/>
        </w:rPr>
        <w:t xml:space="preserve">on </w:t>
      </w:r>
      <w:r w:rsidR="002508AD" w:rsidRPr="00AB45FD">
        <w:rPr>
          <w:rFonts w:cs="Arial"/>
        </w:rPr>
        <w:t>PHQ-9</w:t>
      </w:r>
      <w:r w:rsidRPr="00AB45FD">
        <w:rPr>
          <w:rFonts w:cs="Arial"/>
        </w:rPr>
        <w:t xml:space="preserve"> </w:t>
      </w:r>
      <w:r w:rsidR="00A5623E" w:rsidRPr="00AB45FD">
        <w:rPr>
          <w:rFonts w:cs="Arial"/>
        </w:rPr>
        <w:t xml:space="preserve">randomised to </w:t>
      </w:r>
      <w:r w:rsidRPr="00AB45FD">
        <w:rPr>
          <w:rFonts w:cs="Arial"/>
        </w:rPr>
        <w:t>focused narrative intervention in addition to usual care or usual care on</w:t>
      </w:r>
      <w:r w:rsidR="00A5623E" w:rsidRPr="00AB45FD">
        <w:rPr>
          <w:rFonts w:cs="Arial"/>
        </w:rPr>
        <w:t>ly and</w:t>
      </w:r>
      <w:r w:rsidRPr="00AB45FD">
        <w:rPr>
          <w:rFonts w:cs="Arial"/>
        </w:rPr>
        <w:t xml:space="preserve"> followed up at 2, 4 and 6 weeks.</w:t>
      </w:r>
      <w:r w:rsidR="007A397B" w:rsidRPr="00AB45FD">
        <w:rPr>
          <w:rFonts w:cs="Arial"/>
        </w:rPr>
        <w:t xml:space="preserve"> A reduction</w:t>
      </w:r>
      <w:r w:rsidRPr="00AB45FD">
        <w:rPr>
          <w:rFonts w:cs="Arial"/>
        </w:rPr>
        <w:t xml:space="preserve"> </w:t>
      </w:r>
      <w:r w:rsidR="007A397B" w:rsidRPr="00AB45FD">
        <w:rPr>
          <w:rFonts w:cs="Arial"/>
        </w:rPr>
        <w:t xml:space="preserve">of 5 points on </w:t>
      </w:r>
      <w:r w:rsidR="002508AD" w:rsidRPr="00AB45FD">
        <w:rPr>
          <w:rFonts w:cs="Arial"/>
        </w:rPr>
        <w:t>PHQ-9</w:t>
      </w:r>
      <w:r w:rsidR="007A397B" w:rsidRPr="00AB45FD">
        <w:rPr>
          <w:rFonts w:cs="Arial"/>
        </w:rPr>
        <w:t xml:space="preserve"> </w:t>
      </w:r>
      <w:r w:rsidR="00A5623E" w:rsidRPr="00AB45FD">
        <w:rPr>
          <w:rFonts w:cs="Arial"/>
        </w:rPr>
        <w:t xml:space="preserve">was </w:t>
      </w:r>
      <w:r w:rsidR="007A397B" w:rsidRPr="00AB45FD">
        <w:rPr>
          <w:rFonts w:cs="Arial"/>
        </w:rPr>
        <w:t>regarded as clinically significant response to treatment.</w:t>
      </w:r>
    </w:p>
    <w:p w:rsidR="00075F39" w:rsidRPr="00AB45FD" w:rsidRDefault="00FF0779" w:rsidP="00FF0779">
      <w:pPr>
        <w:rPr>
          <w:rFonts w:cs="Arial"/>
        </w:rPr>
      </w:pPr>
      <w:r w:rsidRPr="00AB45FD">
        <w:rPr>
          <w:rFonts w:cs="Arial"/>
          <w:b/>
        </w:rPr>
        <w:t>Setting/ Participants</w:t>
      </w:r>
      <w:r w:rsidRPr="00AB45FD">
        <w:rPr>
          <w:rFonts w:cs="Arial"/>
        </w:rPr>
        <w:t xml:space="preserve"> </w:t>
      </w:r>
      <w:r w:rsidR="00075F39" w:rsidRPr="00AB45FD">
        <w:rPr>
          <w:rFonts w:cs="Arial"/>
        </w:rPr>
        <w:t>Palliative care patients</w:t>
      </w:r>
      <w:r w:rsidR="007A397B" w:rsidRPr="00AB45FD">
        <w:rPr>
          <w:rFonts w:cs="Arial"/>
        </w:rPr>
        <w:t xml:space="preserve"> aged over 18</w:t>
      </w:r>
      <w:r w:rsidR="00A5623E" w:rsidRPr="00AB45FD">
        <w:rPr>
          <w:rFonts w:cs="Arial"/>
        </w:rPr>
        <w:t xml:space="preserve"> </w:t>
      </w:r>
      <w:r w:rsidR="00075F39" w:rsidRPr="00AB45FD">
        <w:rPr>
          <w:rFonts w:cs="Arial"/>
        </w:rPr>
        <w:t>recruited from hospice day care services – exclusion criteria included an estimated</w:t>
      </w:r>
      <w:r w:rsidR="00610515" w:rsidRPr="00AB45FD">
        <w:rPr>
          <w:rFonts w:cs="Arial"/>
        </w:rPr>
        <w:t xml:space="preserve"> prognosis of 6 weeks or less,</w:t>
      </w:r>
      <w:r w:rsidR="00075F39" w:rsidRPr="00AB45FD">
        <w:rPr>
          <w:rFonts w:cs="Arial"/>
        </w:rPr>
        <w:t xml:space="preserve"> cognitive impa</w:t>
      </w:r>
      <w:r w:rsidR="00A5623E" w:rsidRPr="00AB45FD">
        <w:rPr>
          <w:rFonts w:cs="Arial"/>
        </w:rPr>
        <w:t>irment and</w:t>
      </w:r>
      <w:r w:rsidR="00075F39" w:rsidRPr="00AB45FD">
        <w:rPr>
          <w:rFonts w:cs="Arial"/>
        </w:rPr>
        <w:t xml:space="preserve"> unable to understand written or spoken English.  </w:t>
      </w:r>
    </w:p>
    <w:p w:rsidR="00075F39" w:rsidRPr="00AB45FD" w:rsidRDefault="00075F39" w:rsidP="00FF0779">
      <w:r w:rsidRPr="00AB45FD">
        <w:rPr>
          <w:rFonts w:cs="Arial"/>
          <w:b/>
        </w:rPr>
        <w:t>Results</w:t>
      </w:r>
      <w:r w:rsidR="00A5623E" w:rsidRPr="00AB45FD">
        <w:rPr>
          <w:rFonts w:cs="Arial"/>
        </w:rPr>
        <w:t xml:space="preserve"> Fifty seven</w:t>
      </w:r>
      <w:r w:rsidRPr="00AB45FD">
        <w:rPr>
          <w:rFonts w:cs="Arial"/>
        </w:rPr>
        <w:t xml:space="preserve"> </w:t>
      </w:r>
      <w:r w:rsidR="007A397B" w:rsidRPr="00AB45FD">
        <w:rPr>
          <w:rFonts w:cs="Arial"/>
        </w:rPr>
        <w:t>participating patients (</w:t>
      </w:r>
      <w:r w:rsidR="007A397B" w:rsidRPr="00AB45FD">
        <w:t>7</w:t>
      </w:r>
      <w:r w:rsidR="0026008B" w:rsidRPr="00AB45FD">
        <w:t>1% female)</w:t>
      </w:r>
      <w:r w:rsidR="00236C1E" w:rsidRPr="00AB45FD">
        <w:t xml:space="preserve"> mean age 65.1 years </w:t>
      </w:r>
      <w:r w:rsidR="007A397B" w:rsidRPr="00AB45FD">
        <w:t>(range 36-88 years)</w:t>
      </w:r>
      <w:r w:rsidR="00236C1E" w:rsidRPr="00AB45FD">
        <w:t>,</w:t>
      </w:r>
      <w:r w:rsidRPr="00AB45FD">
        <w:rPr>
          <w:rFonts w:cs="Arial"/>
        </w:rPr>
        <w:t xml:space="preserve"> thirty three were randomised to the intervention and 24 to usual care only.</w:t>
      </w:r>
      <w:r w:rsidRPr="00AB45FD">
        <w:t xml:space="preserve"> Mean PHQ-9 score at b</w:t>
      </w:r>
      <w:r w:rsidR="00A5623E" w:rsidRPr="00AB45FD">
        <w:t xml:space="preserve">aseline </w:t>
      </w:r>
      <w:r w:rsidRPr="00AB45FD">
        <w:t xml:space="preserve">16.4. </w:t>
      </w:r>
      <w:r w:rsidR="00A5623E" w:rsidRPr="00AB45FD">
        <w:rPr>
          <w:rFonts w:eastAsia="Times New Roman" w:cs="Times New Roman"/>
          <w:color w:val="000000" w:themeColor="text1"/>
          <w:lang w:eastAsia="en-GB"/>
        </w:rPr>
        <w:t xml:space="preserve">Patients receiving intervention had </w:t>
      </w:r>
      <w:r w:rsidRPr="00AB45FD">
        <w:rPr>
          <w:rFonts w:eastAsia="Times New Roman" w:cs="Times New Roman"/>
          <w:color w:val="000000" w:themeColor="text1"/>
          <w:lang w:eastAsia="en-GB"/>
        </w:rPr>
        <w:t xml:space="preserve">greater reduction in </w:t>
      </w:r>
      <w:r w:rsidR="002508AD" w:rsidRPr="00AB45FD">
        <w:rPr>
          <w:rFonts w:eastAsia="Times New Roman" w:cs="Times New Roman"/>
          <w:color w:val="000000" w:themeColor="text1"/>
          <w:lang w:eastAsia="en-GB"/>
        </w:rPr>
        <w:t>PHQ-9</w:t>
      </w:r>
      <w:r w:rsidRPr="00AB45FD">
        <w:rPr>
          <w:rFonts w:eastAsia="Times New Roman" w:cs="Times New Roman"/>
          <w:color w:val="000000" w:themeColor="text1"/>
          <w:lang w:eastAsia="en-GB"/>
        </w:rPr>
        <w:t xml:space="preserve"> sc</w:t>
      </w:r>
      <w:r w:rsidR="007A397B" w:rsidRPr="00AB45FD">
        <w:rPr>
          <w:rFonts w:eastAsia="Times New Roman" w:cs="Times New Roman"/>
          <w:color w:val="000000" w:themeColor="text1"/>
          <w:lang w:eastAsia="en-GB"/>
        </w:rPr>
        <w:t>ore</w:t>
      </w:r>
      <w:r w:rsidR="00A5623E" w:rsidRPr="00AB45FD">
        <w:rPr>
          <w:rFonts w:eastAsia="Times New Roman" w:cs="Times New Roman"/>
          <w:color w:val="000000" w:themeColor="text1"/>
          <w:lang w:eastAsia="en-GB"/>
        </w:rPr>
        <w:t xml:space="preserve"> at</w:t>
      </w:r>
      <w:r w:rsidR="007A397B" w:rsidRPr="00AB45FD">
        <w:rPr>
          <w:rFonts w:eastAsia="Times New Roman" w:cs="Times New Roman"/>
          <w:color w:val="000000" w:themeColor="text1"/>
          <w:lang w:eastAsia="en-GB"/>
        </w:rPr>
        <w:t xml:space="preserve"> 6 week follow-up</w:t>
      </w:r>
      <w:r w:rsidR="00236C1E" w:rsidRPr="00AB45FD">
        <w:rPr>
          <w:rFonts w:eastAsia="Times New Roman" w:cs="Times New Roman"/>
          <w:color w:val="000000" w:themeColor="text1"/>
          <w:lang w:eastAsia="en-GB"/>
        </w:rPr>
        <w:t xml:space="preserve"> </w:t>
      </w:r>
      <w:r w:rsidRPr="00AB45FD">
        <w:rPr>
          <w:rFonts w:eastAsia="Times New Roman" w:cs="Times New Roman"/>
          <w:color w:val="000000" w:themeColor="text1"/>
          <w:lang w:eastAsia="en-GB"/>
        </w:rPr>
        <w:t xml:space="preserve">(p=0.04). </w:t>
      </w:r>
      <w:r w:rsidRPr="00AB45FD">
        <w:t xml:space="preserve">Median survival of </w:t>
      </w:r>
      <w:r w:rsidR="007A397B" w:rsidRPr="00AB45FD">
        <w:t xml:space="preserve">157 days for intervention </w:t>
      </w:r>
      <w:r w:rsidRPr="00AB45FD">
        <w:t xml:space="preserve">and 102 days for control group patients (P=0.07). </w:t>
      </w:r>
    </w:p>
    <w:p w:rsidR="00075F39" w:rsidRPr="00AB45FD" w:rsidRDefault="00075F39" w:rsidP="00FF0779">
      <w:r w:rsidRPr="00AB45FD">
        <w:rPr>
          <w:b/>
        </w:rPr>
        <w:t>Conclusions.</w:t>
      </w:r>
      <w:r w:rsidRPr="00AB45FD">
        <w:t xml:space="preserve">  </w:t>
      </w:r>
      <w:r w:rsidR="00A5623E" w:rsidRPr="00AB45FD">
        <w:t xml:space="preserve">This pilot trial suggests </w:t>
      </w:r>
      <w:r w:rsidRPr="00AB45FD">
        <w:t>a focused narrative intervention in palliative care patients with moderate to severe depressi</w:t>
      </w:r>
      <w:r w:rsidR="00A5623E" w:rsidRPr="00AB45FD">
        <w:t xml:space="preserve">on can reduce depression scores </w:t>
      </w:r>
      <w:r w:rsidRPr="00AB45FD">
        <w:t>more than usual car</w:t>
      </w:r>
      <w:r w:rsidR="00A5623E" w:rsidRPr="00AB45FD">
        <w:t xml:space="preserve">e alone. Patients receiving intervention </w:t>
      </w:r>
      <w:r w:rsidRPr="00AB45FD">
        <w:t>appeared to ha</w:t>
      </w:r>
      <w:r w:rsidR="00A5623E" w:rsidRPr="00AB45FD">
        <w:t>ve longer survival. T</w:t>
      </w:r>
      <w:r w:rsidRPr="00AB45FD">
        <w:t>hese results support the need for a fully pow</w:t>
      </w:r>
      <w:r w:rsidR="00A5623E" w:rsidRPr="00AB45FD">
        <w:t>ered trial.</w:t>
      </w:r>
      <w:r w:rsidRPr="00AB45FD">
        <w:t xml:space="preserve"> </w:t>
      </w:r>
    </w:p>
    <w:p w:rsidR="00075F39" w:rsidRPr="00AB45FD" w:rsidRDefault="00075F39" w:rsidP="00FF0779">
      <w:r w:rsidRPr="00AB45FD">
        <w:rPr>
          <w:b/>
        </w:rPr>
        <w:t>Key words</w:t>
      </w:r>
      <w:r w:rsidRPr="00AB45FD">
        <w:t xml:space="preserve">  Depression, Advanced Cancer, Palliative Care, Hospice ,  </w:t>
      </w:r>
      <w:r w:rsidR="002508AD" w:rsidRPr="00AB45FD">
        <w:t>PHQ-9</w:t>
      </w:r>
      <w:r w:rsidRPr="00AB45FD">
        <w:t xml:space="preserve">, </w:t>
      </w:r>
      <w:r w:rsidR="00FF0779" w:rsidRPr="00AB45FD">
        <w:t xml:space="preserve">Focused Narrative Intervention, </w:t>
      </w:r>
      <w:r w:rsidRPr="00AB45FD">
        <w:t>Randomised Controlled Trial</w:t>
      </w:r>
    </w:p>
    <w:p w:rsidR="00075F39" w:rsidRPr="00AB45FD" w:rsidRDefault="009D2BA2" w:rsidP="00FF0779">
      <w:pPr>
        <w:spacing w:line="360" w:lineRule="auto"/>
        <w:rPr>
          <w:b/>
        </w:rPr>
      </w:pPr>
      <w:r w:rsidRPr="00AB45FD">
        <w:rPr>
          <w:b/>
        </w:rPr>
        <w:t>What is already Known About topic</w:t>
      </w:r>
    </w:p>
    <w:p w:rsidR="009D2BA2" w:rsidRPr="00AB45FD" w:rsidRDefault="009D2BA2" w:rsidP="009D2BA2">
      <w:pPr>
        <w:pStyle w:val="ListParagraph"/>
        <w:numPr>
          <w:ilvl w:val="0"/>
          <w:numId w:val="11"/>
        </w:numPr>
        <w:spacing w:line="360" w:lineRule="auto"/>
      </w:pPr>
      <w:r w:rsidRPr="00AB45FD">
        <w:t>Depression is common in the palliative care population</w:t>
      </w:r>
    </w:p>
    <w:p w:rsidR="009D2BA2" w:rsidRPr="00AB45FD" w:rsidRDefault="009D2BA2" w:rsidP="009D2BA2">
      <w:pPr>
        <w:pStyle w:val="ListParagraph"/>
        <w:numPr>
          <w:ilvl w:val="0"/>
          <w:numId w:val="11"/>
        </w:numPr>
        <w:spacing w:line="360" w:lineRule="auto"/>
      </w:pPr>
      <w:r w:rsidRPr="00AB45FD">
        <w:t>The evidence for effective interventions for depression is limited</w:t>
      </w:r>
    </w:p>
    <w:p w:rsidR="009D2BA2" w:rsidRPr="00AB45FD" w:rsidRDefault="009D2BA2" w:rsidP="009D2BA2">
      <w:pPr>
        <w:pStyle w:val="ListParagraph"/>
        <w:spacing w:line="360" w:lineRule="auto"/>
        <w:rPr>
          <w:b/>
        </w:rPr>
      </w:pPr>
    </w:p>
    <w:p w:rsidR="009D2BA2" w:rsidRPr="00AB45FD" w:rsidRDefault="009D2BA2" w:rsidP="009D2BA2">
      <w:pPr>
        <w:spacing w:line="360" w:lineRule="auto"/>
        <w:rPr>
          <w:b/>
        </w:rPr>
      </w:pPr>
      <w:r w:rsidRPr="00AB45FD">
        <w:rPr>
          <w:b/>
        </w:rPr>
        <w:t>What This Paper Adds</w:t>
      </w:r>
    </w:p>
    <w:p w:rsidR="009D2BA2" w:rsidRPr="00AB45FD" w:rsidRDefault="009D2BA2" w:rsidP="009D2BA2">
      <w:pPr>
        <w:pStyle w:val="ListParagraph"/>
        <w:numPr>
          <w:ilvl w:val="0"/>
          <w:numId w:val="11"/>
        </w:numPr>
        <w:spacing w:line="360" w:lineRule="auto"/>
      </w:pPr>
      <w:r w:rsidRPr="00AB45FD">
        <w:t>Focused Narrative intervention can be an effective intervention for moderate to severe depression in palliative care patients when used in addition to usual care</w:t>
      </w:r>
    </w:p>
    <w:p w:rsidR="009D2BA2" w:rsidRPr="00AB45FD" w:rsidRDefault="009D2BA2" w:rsidP="009D2BA2">
      <w:pPr>
        <w:pStyle w:val="ListParagraph"/>
        <w:numPr>
          <w:ilvl w:val="0"/>
          <w:numId w:val="11"/>
        </w:numPr>
        <w:spacing w:line="360" w:lineRule="auto"/>
      </w:pPr>
      <w:r w:rsidRPr="00AB45FD">
        <w:t>T</w:t>
      </w:r>
      <w:r w:rsidR="0026008B" w:rsidRPr="00AB45FD">
        <w:t>he effect of the intervention appears to be</w:t>
      </w:r>
      <w:r w:rsidRPr="00AB45FD">
        <w:t xml:space="preserve"> sustained at 6 week follow-up</w:t>
      </w:r>
    </w:p>
    <w:p w:rsidR="009D2BA2" w:rsidRPr="00AB45FD" w:rsidRDefault="009D2BA2" w:rsidP="009D2BA2">
      <w:pPr>
        <w:pStyle w:val="ListParagraph"/>
        <w:numPr>
          <w:ilvl w:val="0"/>
          <w:numId w:val="11"/>
        </w:numPr>
        <w:spacing w:line="360" w:lineRule="auto"/>
      </w:pPr>
      <w:r w:rsidRPr="00AB45FD">
        <w:t>Those randomised to the intervention appeared to have longer survival than patients randomised to usual care</w:t>
      </w:r>
    </w:p>
    <w:p w:rsidR="009D2BA2" w:rsidRPr="00AB45FD" w:rsidRDefault="009D2BA2" w:rsidP="009D2BA2">
      <w:pPr>
        <w:pStyle w:val="ListParagraph"/>
        <w:spacing w:line="360" w:lineRule="auto"/>
        <w:rPr>
          <w:b/>
        </w:rPr>
      </w:pPr>
    </w:p>
    <w:p w:rsidR="009D2BA2" w:rsidRPr="00AB45FD" w:rsidRDefault="009D2BA2" w:rsidP="009D2BA2">
      <w:pPr>
        <w:spacing w:line="360" w:lineRule="auto"/>
        <w:rPr>
          <w:b/>
        </w:rPr>
      </w:pPr>
      <w:r w:rsidRPr="00AB45FD">
        <w:rPr>
          <w:b/>
        </w:rPr>
        <w:t>Implications for practice theory or policy</w:t>
      </w:r>
    </w:p>
    <w:p w:rsidR="009D2BA2" w:rsidRPr="00AB45FD" w:rsidRDefault="009D2BA2" w:rsidP="009D2BA2">
      <w:pPr>
        <w:pStyle w:val="ListParagraph"/>
        <w:numPr>
          <w:ilvl w:val="0"/>
          <w:numId w:val="11"/>
        </w:numPr>
        <w:spacing w:line="360" w:lineRule="auto"/>
      </w:pPr>
      <w:r w:rsidRPr="00AB45FD">
        <w:lastRenderedPageBreak/>
        <w:t>This study supports the requirement for a larger randomised controlled trial</w:t>
      </w:r>
    </w:p>
    <w:p w:rsidR="009D2BA2" w:rsidRPr="00AB45FD" w:rsidRDefault="009D2BA2" w:rsidP="009D2BA2">
      <w:pPr>
        <w:pStyle w:val="ListParagraph"/>
        <w:numPr>
          <w:ilvl w:val="0"/>
          <w:numId w:val="11"/>
        </w:numPr>
        <w:spacing w:line="360" w:lineRule="auto"/>
      </w:pPr>
      <w:r w:rsidRPr="00AB45FD">
        <w:t>The focused narrative intervention could be del</w:t>
      </w:r>
      <w:r w:rsidR="002508AD" w:rsidRPr="00AB45FD">
        <w:t>ivered by any member of a palliative care</w:t>
      </w:r>
      <w:r w:rsidRPr="00AB45FD">
        <w:t xml:space="preserve"> te</w:t>
      </w:r>
      <w:r w:rsidR="002508AD" w:rsidRPr="00AB45FD">
        <w:t>am</w:t>
      </w:r>
    </w:p>
    <w:p w:rsidR="009D2BA2" w:rsidRPr="00AB45FD" w:rsidRDefault="009D2BA2" w:rsidP="009D2BA2">
      <w:pPr>
        <w:pStyle w:val="ListParagraph"/>
        <w:numPr>
          <w:ilvl w:val="0"/>
          <w:numId w:val="11"/>
        </w:numPr>
        <w:spacing w:line="360" w:lineRule="auto"/>
      </w:pPr>
      <w:r w:rsidRPr="00AB45FD">
        <w:t>The cost benefits of the intervention need to be explored in further studies</w:t>
      </w:r>
    </w:p>
    <w:p w:rsidR="00FF0779" w:rsidRPr="00AB45FD" w:rsidRDefault="00FF0779" w:rsidP="00FF0779">
      <w:pPr>
        <w:spacing w:line="360" w:lineRule="auto"/>
        <w:rPr>
          <w:b/>
        </w:rPr>
      </w:pPr>
    </w:p>
    <w:p w:rsidR="00075F39" w:rsidRPr="00AB45FD" w:rsidRDefault="00075F39" w:rsidP="00FF0779">
      <w:pPr>
        <w:spacing w:line="480" w:lineRule="auto"/>
        <w:rPr>
          <w:b/>
        </w:rPr>
      </w:pPr>
      <w:r w:rsidRPr="00AB45FD">
        <w:rPr>
          <w:b/>
        </w:rPr>
        <w:t xml:space="preserve">Introduction </w:t>
      </w:r>
    </w:p>
    <w:p w:rsidR="00236C1E" w:rsidRPr="00AB45FD" w:rsidRDefault="00236C1E" w:rsidP="00764955">
      <w:pPr>
        <w:autoSpaceDE w:val="0"/>
        <w:autoSpaceDN w:val="0"/>
        <w:adjustRightInd w:val="0"/>
        <w:spacing w:after="0" w:line="240" w:lineRule="auto"/>
        <w:rPr>
          <w:rFonts w:cs="Arial"/>
        </w:rPr>
      </w:pPr>
    </w:p>
    <w:p w:rsidR="00236C1E" w:rsidRPr="00AB45FD" w:rsidRDefault="00236C1E" w:rsidP="00764955">
      <w:pPr>
        <w:autoSpaceDE w:val="0"/>
        <w:autoSpaceDN w:val="0"/>
        <w:adjustRightInd w:val="0"/>
        <w:spacing w:after="0" w:line="240" w:lineRule="auto"/>
        <w:rPr>
          <w:rFonts w:cs="Arial"/>
        </w:rPr>
      </w:pPr>
    </w:p>
    <w:p w:rsidR="00764955" w:rsidRPr="00AB45FD" w:rsidRDefault="00075F39" w:rsidP="00236C1E">
      <w:pPr>
        <w:autoSpaceDE w:val="0"/>
        <w:autoSpaceDN w:val="0"/>
        <w:adjustRightInd w:val="0"/>
        <w:spacing w:after="0" w:line="480" w:lineRule="auto"/>
        <w:rPr>
          <w:rFonts w:cs="Arial"/>
        </w:rPr>
      </w:pPr>
      <w:r w:rsidRPr="00AB45FD">
        <w:rPr>
          <w:rFonts w:cs="Arial"/>
        </w:rPr>
        <w:t xml:space="preserve">Depression in palliative care patients is common, difficult to assess and treatment is complex </w:t>
      </w:r>
      <w:r w:rsidRPr="00AB45FD">
        <w:rPr>
          <w:rFonts w:cs="Arial"/>
          <w:noProof/>
        </w:rPr>
        <w:t>(1)</w:t>
      </w:r>
      <w:r w:rsidRPr="00AB45FD">
        <w:rPr>
          <w:rFonts w:cs="Arial"/>
        </w:rPr>
        <w:t xml:space="preserve">.  </w:t>
      </w:r>
      <w:r w:rsidR="00764955" w:rsidRPr="00AB45FD">
        <w:rPr>
          <w:rFonts w:cs="TimesNewRoman"/>
        </w:rPr>
        <w:t xml:space="preserve">There are several known risk factors for depression in those with </w:t>
      </w:r>
      <w:r w:rsidR="00236C1E" w:rsidRPr="00AB45FD">
        <w:rPr>
          <w:rFonts w:cs="TimesNewRoman"/>
        </w:rPr>
        <w:t xml:space="preserve">cancer, </w:t>
      </w:r>
      <w:r w:rsidR="00764955" w:rsidRPr="00AB45FD">
        <w:rPr>
          <w:rFonts w:cs="TimesNewRoman"/>
        </w:rPr>
        <w:t>including younger age and a history of receiving psychological treatment</w:t>
      </w:r>
      <w:r w:rsidR="00764955" w:rsidRPr="00AB45FD">
        <w:rPr>
          <w:rFonts w:cs="Arial"/>
          <w:noProof/>
        </w:rPr>
        <w:t xml:space="preserve"> </w:t>
      </w:r>
      <w:r w:rsidRPr="00AB45FD">
        <w:rPr>
          <w:rFonts w:cs="Arial"/>
          <w:noProof/>
        </w:rPr>
        <w:t>(2, 3)</w:t>
      </w:r>
      <w:r w:rsidRPr="00AB45FD">
        <w:rPr>
          <w:rFonts w:cs="Arial"/>
        </w:rPr>
        <w:t xml:space="preserve">. Depression impairs quality of life and can cause earlier mortality in palliative care populations </w:t>
      </w:r>
      <w:r w:rsidRPr="00AB45FD">
        <w:rPr>
          <w:rFonts w:cs="Arial"/>
          <w:noProof/>
        </w:rPr>
        <w:t>(4-7)</w:t>
      </w:r>
      <w:r w:rsidRPr="00AB45FD">
        <w:rPr>
          <w:rFonts w:cs="Arial"/>
        </w:rPr>
        <w:t>. European guidelines support</w:t>
      </w:r>
      <w:r w:rsidR="009278F1" w:rsidRPr="00AB45FD">
        <w:rPr>
          <w:rFonts w:cs="Arial"/>
        </w:rPr>
        <w:t xml:space="preserve"> </w:t>
      </w:r>
      <w:r w:rsidRPr="00AB45FD">
        <w:rPr>
          <w:rFonts w:cs="Arial"/>
        </w:rPr>
        <w:t xml:space="preserve">rigorous assessment and management of depression in patients with advanced cancer </w:t>
      </w:r>
      <w:r w:rsidRPr="00AB45FD">
        <w:rPr>
          <w:rFonts w:cs="Arial"/>
          <w:noProof/>
        </w:rPr>
        <w:t>(8)</w:t>
      </w:r>
      <w:r w:rsidRPr="00AB45FD">
        <w:rPr>
          <w:rFonts w:cs="Arial"/>
        </w:rPr>
        <w:t xml:space="preserve">.  </w:t>
      </w:r>
    </w:p>
    <w:p w:rsidR="00075F39" w:rsidRPr="00AB45FD" w:rsidRDefault="00075F39" w:rsidP="00236C1E">
      <w:pPr>
        <w:autoSpaceDE w:val="0"/>
        <w:autoSpaceDN w:val="0"/>
        <w:adjustRightInd w:val="0"/>
        <w:spacing w:after="0" w:line="480" w:lineRule="auto"/>
        <w:rPr>
          <w:rFonts w:cs="TimesNewRoman"/>
        </w:rPr>
      </w:pPr>
      <w:r w:rsidRPr="00AB45FD">
        <w:rPr>
          <w:rFonts w:cs="Arial"/>
        </w:rPr>
        <w:t>Treatment of depression includes use of pharmacological and psychological interventi</w:t>
      </w:r>
      <w:r w:rsidR="009278F1" w:rsidRPr="00AB45FD">
        <w:rPr>
          <w:rFonts w:cs="Arial"/>
        </w:rPr>
        <w:t xml:space="preserve">ons. Antidepressants </w:t>
      </w:r>
      <w:r w:rsidRPr="00AB45FD">
        <w:rPr>
          <w:rFonts w:cs="Arial"/>
        </w:rPr>
        <w:t xml:space="preserve">influence recovery from depression in patients with advanced disease </w:t>
      </w:r>
      <w:r w:rsidRPr="00AB45FD">
        <w:rPr>
          <w:rFonts w:cs="Arial"/>
          <w:noProof/>
        </w:rPr>
        <w:t>(1)</w:t>
      </w:r>
      <w:r w:rsidR="00236C1E" w:rsidRPr="00AB45FD">
        <w:rPr>
          <w:rFonts w:cs="Arial"/>
        </w:rPr>
        <w:t xml:space="preserve"> and findings of a</w:t>
      </w:r>
      <w:r w:rsidRPr="00AB45FD">
        <w:rPr>
          <w:rFonts w:cs="Arial"/>
        </w:rPr>
        <w:t xml:space="preserve"> meta-analysis suggested antidepressants were superior to placebo and effect increased with continued use </w:t>
      </w:r>
      <w:r w:rsidRPr="00AB45FD">
        <w:rPr>
          <w:rFonts w:cs="Arial"/>
          <w:noProof/>
        </w:rPr>
        <w:t>(9)</w:t>
      </w:r>
      <w:r w:rsidRPr="00AB45FD">
        <w:rPr>
          <w:rFonts w:cs="Arial"/>
        </w:rPr>
        <w:t>.  One of the earliest studies of non</w:t>
      </w:r>
      <w:r w:rsidR="006F28C2" w:rsidRPr="00AB45FD">
        <w:rPr>
          <w:rFonts w:cs="Arial"/>
        </w:rPr>
        <w:t xml:space="preserve">-pharmacological interventions </w:t>
      </w:r>
      <w:r w:rsidR="00BA493A" w:rsidRPr="00AB45FD">
        <w:rPr>
          <w:rFonts w:cs="Arial"/>
        </w:rPr>
        <w:t>(</w:t>
      </w:r>
      <w:r w:rsidR="006F28C2" w:rsidRPr="00AB45FD">
        <w:rPr>
          <w:rFonts w:cs="Arial"/>
          <w:noProof/>
        </w:rPr>
        <w:t>10)</w:t>
      </w:r>
      <w:r w:rsidRPr="00AB45FD">
        <w:rPr>
          <w:rFonts w:cs="Arial"/>
        </w:rPr>
        <w:t xml:space="preserve"> found that group support significantly improved psychological wellbeing in metastatic</w:t>
      </w:r>
      <w:r w:rsidR="007A397B" w:rsidRPr="00AB45FD">
        <w:rPr>
          <w:rFonts w:cs="Arial"/>
        </w:rPr>
        <w:t xml:space="preserve"> breast cancer and </w:t>
      </w:r>
      <w:r w:rsidRPr="00AB45FD">
        <w:rPr>
          <w:rFonts w:cs="Arial"/>
        </w:rPr>
        <w:t xml:space="preserve">group therapy </w:t>
      </w:r>
      <w:r w:rsidR="007A397B" w:rsidRPr="00AB45FD">
        <w:rPr>
          <w:rFonts w:cs="Arial"/>
        </w:rPr>
        <w:t xml:space="preserve">has been found to </w:t>
      </w:r>
      <w:r w:rsidR="009278F1" w:rsidRPr="00AB45FD">
        <w:rPr>
          <w:rFonts w:cs="Arial"/>
        </w:rPr>
        <w:t>reduce</w:t>
      </w:r>
      <w:r w:rsidRPr="00AB45FD">
        <w:rPr>
          <w:rFonts w:cs="Arial"/>
        </w:rPr>
        <w:t xml:space="preserve"> new episodes of depression in women with metastatic breast cancer</w:t>
      </w:r>
      <w:r w:rsidR="007A397B" w:rsidRPr="00AB45FD">
        <w:rPr>
          <w:rFonts w:cs="Arial"/>
        </w:rPr>
        <w:t xml:space="preserve"> (11)</w:t>
      </w:r>
      <w:r w:rsidRPr="00AB45FD">
        <w:rPr>
          <w:rFonts w:cs="Arial"/>
        </w:rPr>
        <w:t xml:space="preserve">. </w:t>
      </w:r>
    </w:p>
    <w:p w:rsidR="00075F39" w:rsidRPr="00AB45FD" w:rsidRDefault="00075F39" w:rsidP="00FF0779">
      <w:pPr>
        <w:pStyle w:val="NoSpacing"/>
        <w:spacing w:line="480" w:lineRule="auto"/>
        <w:rPr>
          <w:rFonts w:asciiTheme="minorHAnsi" w:hAnsiTheme="minorHAnsi" w:cs="Arial"/>
        </w:rPr>
      </w:pPr>
    </w:p>
    <w:p w:rsidR="00075F39" w:rsidRPr="00AB45FD" w:rsidRDefault="00764955" w:rsidP="00764955">
      <w:pPr>
        <w:autoSpaceDE w:val="0"/>
        <w:autoSpaceDN w:val="0"/>
        <w:adjustRightInd w:val="0"/>
        <w:spacing w:after="0" w:line="480" w:lineRule="auto"/>
        <w:rPr>
          <w:rFonts w:cs="TimesNewRoman"/>
        </w:rPr>
      </w:pPr>
      <w:r w:rsidRPr="00AB45FD">
        <w:rPr>
          <w:rFonts w:cs="TimesNewRoman"/>
        </w:rPr>
        <w:t>Much of the focus of i</w:t>
      </w:r>
      <w:r w:rsidR="00236C1E" w:rsidRPr="00AB45FD">
        <w:rPr>
          <w:rFonts w:cs="TimesNewRoman"/>
        </w:rPr>
        <w:t>nterventions for depression has</w:t>
      </w:r>
      <w:r w:rsidRPr="00AB45FD">
        <w:rPr>
          <w:rFonts w:cs="TimesNewRoman"/>
        </w:rPr>
        <w:t xml:space="preserve"> been with patients with early disease and there is a dearth of psychological interventions created specifically for palliative care patients. </w:t>
      </w:r>
      <w:r w:rsidR="00075F39" w:rsidRPr="00AB45FD">
        <w:rPr>
          <w:rFonts w:cs="Arial"/>
        </w:rPr>
        <w:t xml:space="preserve"> In a trial </w:t>
      </w:r>
      <w:r w:rsidR="006F28C2" w:rsidRPr="00AB45FD">
        <w:rPr>
          <w:rFonts w:cs="Arial"/>
        </w:rPr>
        <w:t>of 80 palliative care patients,</w:t>
      </w:r>
      <w:r w:rsidR="002D6A03" w:rsidRPr="00AB45FD">
        <w:rPr>
          <w:rFonts w:cs="Arial"/>
        </w:rPr>
        <w:t xml:space="preserve"> </w:t>
      </w:r>
      <w:r w:rsidR="00075F39" w:rsidRPr="00AB45FD">
        <w:rPr>
          <w:rFonts w:cs="Arial"/>
        </w:rPr>
        <w:t>cognitive behavioural therapy had an effect on anxiety but no effe</w:t>
      </w:r>
      <w:r w:rsidR="008C3152" w:rsidRPr="00AB45FD">
        <w:rPr>
          <w:rFonts w:cs="Arial"/>
        </w:rPr>
        <w:t>ct was observed o</w:t>
      </w:r>
      <w:r w:rsidR="00075F39" w:rsidRPr="00AB45FD">
        <w:rPr>
          <w:rFonts w:cs="Arial"/>
        </w:rPr>
        <w:t>n depression</w:t>
      </w:r>
      <w:r w:rsidR="006F28C2" w:rsidRPr="00AB45FD">
        <w:rPr>
          <w:rFonts w:cs="Arial"/>
        </w:rPr>
        <w:t xml:space="preserve"> (12) </w:t>
      </w:r>
      <w:r w:rsidR="00075F39" w:rsidRPr="00AB45FD">
        <w:rPr>
          <w:rFonts w:cs="Arial"/>
        </w:rPr>
        <w:t xml:space="preserve">. </w:t>
      </w:r>
      <w:r w:rsidR="006F28C2" w:rsidRPr="00AB45FD">
        <w:rPr>
          <w:rFonts w:cs="Arial"/>
        </w:rPr>
        <w:t xml:space="preserve"> </w:t>
      </w:r>
      <w:r w:rsidR="00075F39" w:rsidRPr="00AB45FD">
        <w:rPr>
          <w:rFonts w:cs="Arial"/>
        </w:rPr>
        <w:t xml:space="preserve">Chochinov et al., </w:t>
      </w:r>
      <w:r w:rsidR="00075F39" w:rsidRPr="00AB45FD">
        <w:rPr>
          <w:rFonts w:cs="Arial"/>
          <w:noProof/>
        </w:rPr>
        <w:t>(13)</w:t>
      </w:r>
      <w:r w:rsidR="00075F39" w:rsidRPr="00AB45FD">
        <w:rPr>
          <w:rFonts w:cs="Arial"/>
        </w:rPr>
        <w:t xml:space="preserve"> in an initial study of 100 palliative care patients using Dignity therapy, reported a r</w:t>
      </w:r>
      <w:r w:rsidR="00A604B8" w:rsidRPr="00AB45FD">
        <w:rPr>
          <w:rFonts w:cs="Arial"/>
        </w:rPr>
        <w:t>eduction in depressive symptoms</w:t>
      </w:r>
      <w:r w:rsidR="00A94AF0" w:rsidRPr="00AB45FD">
        <w:rPr>
          <w:rFonts w:cs="Arial"/>
        </w:rPr>
        <w:t>. H</w:t>
      </w:r>
      <w:r w:rsidR="00075F39" w:rsidRPr="00AB45FD">
        <w:rPr>
          <w:rFonts w:cs="Arial"/>
        </w:rPr>
        <w:t xml:space="preserve">owever a subsequent trial </w:t>
      </w:r>
      <w:r w:rsidR="00075F39" w:rsidRPr="00AB45FD">
        <w:rPr>
          <w:rFonts w:cs="Arial"/>
          <w:noProof/>
        </w:rPr>
        <w:t>(14)</w:t>
      </w:r>
      <w:r w:rsidR="008C3152" w:rsidRPr="00AB45FD">
        <w:rPr>
          <w:rFonts w:cs="Arial"/>
        </w:rPr>
        <w:t xml:space="preserve"> </w:t>
      </w:r>
      <w:r w:rsidR="00075F39" w:rsidRPr="00AB45FD">
        <w:rPr>
          <w:rFonts w:cs="Arial"/>
        </w:rPr>
        <w:t>revealed no significant differ</w:t>
      </w:r>
      <w:r w:rsidR="00A94AF0" w:rsidRPr="00AB45FD">
        <w:rPr>
          <w:rFonts w:cs="Arial"/>
        </w:rPr>
        <w:t>ences in depression scores post-</w:t>
      </w:r>
      <w:r w:rsidR="00075F39" w:rsidRPr="00AB45FD">
        <w:rPr>
          <w:rFonts w:cs="Arial"/>
        </w:rPr>
        <w:t xml:space="preserve">intervention as </w:t>
      </w:r>
      <w:r w:rsidR="00075F39" w:rsidRPr="00AB45FD">
        <w:rPr>
          <w:rFonts w:cs="Arial"/>
        </w:rPr>
        <w:lastRenderedPageBreak/>
        <w:t>measured by the Hospital Anxiety and Depression Scale.</w:t>
      </w:r>
      <w:r w:rsidR="00A604B8" w:rsidRPr="00AB45FD">
        <w:rPr>
          <w:rFonts w:cs="Arial"/>
        </w:rPr>
        <w:t xml:space="preserve"> </w:t>
      </w:r>
      <w:r w:rsidR="00A94AF0" w:rsidRPr="00AB45FD">
        <w:rPr>
          <w:rFonts w:cs="Arial"/>
        </w:rPr>
        <w:t xml:space="preserve"> More recently meaning-</w:t>
      </w:r>
      <w:r w:rsidR="00075F39" w:rsidRPr="00AB45FD">
        <w:rPr>
          <w:rFonts w:cs="Arial"/>
        </w:rPr>
        <w:t xml:space="preserve">centred group psychotherapy has been found to improve psychological wellbeing in advanced cancer </w:t>
      </w:r>
      <w:r w:rsidR="00075F39" w:rsidRPr="00AB45FD">
        <w:rPr>
          <w:rFonts w:cs="Arial"/>
          <w:noProof/>
        </w:rPr>
        <w:t>(15)</w:t>
      </w:r>
      <w:r w:rsidR="00075F39" w:rsidRPr="00AB45FD">
        <w:rPr>
          <w:rFonts w:cs="Arial"/>
        </w:rPr>
        <w:t xml:space="preserve"> as has the</w:t>
      </w:r>
      <w:r w:rsidRPr="00AB45FD">
        <w:rPr>
          <w:rFonts w:cs="Arial"/>
        </w:rPr>
        <w:t xml:space="preserve"> individual</w:t>
      </w:r>
      <w:r w:rsidR="00075F39" w:rsidRPr="00AB45FD">
        <w:rPr>
          <w:rFonts w:cs="Arial"/>
        </w:rPr>
        <w:t xml:space="preserve"> integrated collaborative care model </w:t>
      </w:r>
      <w:r w:rsidR="00075F39" w:rsidRPr="00AB45FD">
        <w:rPr>
          <w:rFonts w:cs="Arial"/>
          <w:noProof/>
        </w:rPr>
        <w:t>(16)</w:t>
      </w:r>
      <w:r w:rsidR="00F37F86" w:rsidRPr="00AB45FD">
        <w:rPr>
          <w:rFonts w:cs="Arial"/>
          <w:noProof/>
        </w:rPr>
        <w:t xml:space="preserve"> and other individual interventions have also been developed (17-19)</w:t>
      </w:r>
      <w:r w:rsidR="00075F39" w:rsidRPr="00AB45FD">
        <w:rPr>
          <w:rFonts w:cs="Arial"/>
        </w:rPr>
        <w:t xml:space="preserve">. </w:t>
      </w:r>
    </w:p>
    <w:p w:rsidR="00075F39" w:rsidRPr="00AB45FD" w:rsidRDefault="00075F39" w:rsidP="00FF0779">
      <w:pPr>
        <w:pStyle w:val="NoSpacing"/>
        <w:spacing w:line="480" w:lineRule="auto"/>
        <w:rPr>
          <w:rFonts w:asciiTheme="minorHAnsi" w:hAnsiTheme="minorHAnsi" w:cs="Arial"/>
        </w:rPr>
      </w:pPr>
    </w:p>
    <w:p w:rsidR="00A94AF0" w:rsidRPr="00AB45FD" w:rsidRDefault="002508AD" w:rsidP="00A94AF0">
      <w:pPr>
        <w:spacing w:after="0" w:line="480" w:lineRule="auto"/>
      </w:pPr>
      <w:r w:rsidRPr="00AB45FD">
        <w:rPr>
          <w:rFonts w:eastAsia="Times New Roman"/>
        </w:rPr>
        <w:t>Within a clinical setting</w:t>
      </w:r>
      <w:r w:rsidR="00A94AF0" w:rsidRPr="00AB45FD">
        <w:rPr>
          <w:rFonts w:eastAsia="Times New Roman"/>
        </w:rPr>
        <w:t>,</w:t>
      </w:r>
      <w:r w:rsidRPr="00AB45FD">
        <w:rPr>
          <w:rFonts w:eastAsia="Times New Roman"/>
        </w:rPr>
        <w:t xml:space="preserve"> patients often report that they “feel better” at the end of a clinical consultation when the only intervention has been to give patients the necessary space and cues to allow them </w:t>
      </w:r>
      <w:r w:rsidR="008C3152" w:rsidRPr="00AB45FD">
        <w:rPr>
          <w:rFonts w:eastAsia="Times New Roman"/>
        </w:rPr>
        <w:t xml:space="preserve">to tell their illness story. </w:t>
      </w:r>
      <w:r w:rsidR="008C3152" w:rsidRPr="00AB45FD">
        <w:rPr>
          <w:rFonts w:eastAsia="Times New Roman" w:cs="Arial"/>
        </w:rPr>
        <w:t>N</w:t>
      </w:r>
      <w:r w:rsidRPr="00AB45FD">
        <w:rPr>
          <w:rFonts w:eastAsia="Times New Roman" w:cs="Arial"/>
        </w:rPr>
        <w:t>arrative therapy techniques are particularly effe</w:t>
      </w:r>
      <w:r w:rsidR="00A94AF0" w:rsidRPr="00AB45FD">
        <w:rPr>
          <w:rFonts w:eastAsia="Times New Roman" w:cs="Arial"/>
        </w:rPr>
        <w:t>ctive for people with cancer. It has been reported</w:t>
      </w:r>
      <w:r w:rsidRPr="00AB45FD">
        <w:rPr>
          <w:rFonts w:eastAsia="Times New Roman" w:cs="Arial"/>
        </w:rPr>
        <w:t xml:space="preserve"> that ‘narrative therapy as an intervention makes an important contribution to the holistic support of the dying patient and his/her f</w:t>
      </w:r>
      <w:r w:rsidR="006F28C2" w:rsidRPr="00AB45FD">
        <w:rPr>
          <w:rFonts w:eastAsia="Times New Roman" w:cs="Arial"/>
        </w:rPr>
        <w:t xml:space="preserve">amily” </w:t>
      </w:r>
      <w:r w:rsidR="008C3152" w:rsidRPr="00AB45FD">
        <w:rPr>
          <w:rFonts w:eastAsia="Times New Roman" w:cs="Arial"/>
        </w:rPr>
        <w:t xml:space="preserve"> with</w:t>
      </w:r>
      <w:r w:rsidRPr="00AB45FD">
        <w:rPr>
          <w:rFonts w:eastAsia="Times New Roman" w:cs="Arial"/>
        </w:rPr>
        <w:t xml:space="preserve"> a numb</w:t>
      </w:r>
      <w:r w:rsidR="008C3152" w:rsidRPr="00AB45FD">
        <w:rPr>
          <w:rFonts w:eastAsia="Times New Roman" w:cs="Arial"/>
        </w:rPr>
        <w:t>er of therapeutic benefits</w:t>
      </w:r>
      <w:r w:rsidR="00A94AF0" w:rsidRPr="00AB45FD">
        <w:rPr>
          <w:rFonts w:eastAsia="Times New Roman" w:cs="Arial"/>
        </w:rPr>
        <w:t>,</w:t>
      </w:r>
      <w:r w:rsidR="008C3152" w:rsidRPr="00AB45FD">
        <w:rPr>
          <w:rFonts w:eastAsia="Times New Roman" w:cs="Arial"/>
        </w:rPr>
        <w:t xml:space="preserve"> including</w:t>
      </w:r>
      <w:r w:rsidRPr="00AB45FD">
        <w:rPr>
          <w:rFonts w:eastAsia="Times New Roman" w:cs="Arial"/>
        </w:rPr>
        <w:t xml:space="preserve"> to objectify and distance oneself from problems in order to gain understanding, establish meaning, develop greater knowledge and </w:t>
      </w:r>
      <w:r w:rsidR="008C3152" w:rsidRPr="00AB45FD">
        <w:rPr>
          <w:rFonts w:eastAsia="Times New Roman" w:cs="Arial"/>
        </w:rPr>
        <w:t xml:space="preserve"> to </w:t>
      </w:r>
      <w:r w:rsidRPr="00AB45FD">
        <w:rPr>
          <w:rFonts w:eastAsia="Times New Roman" w:cs="Arial"/>
        </w:rPr>
        <w:t>decrease emotional dist</w:t>
      </w:r>
      <w:r w:rsidR="008C3152" w:rsidRPr="00AB45FD">
        <w:rPr>
          <w:rFonts w:eastAsia="Times New Roman" w:cs="Arial"/>
        </w:rPr>
        <w:t>ress</w:t>
      </w:r>
      <w:r w:rsidR="00F37F86" w:rsidRPr="00AB45FD">
        <w:rPr>
          <w:rFonts w:eastAsia="Times New Roman" w:cs="Arial"/>
        </w:rPr>
        <w:t xml:space="preserve"> (20,21</w:t>
      </w:r>
      <w:r w:rsidR="006F28C2" w:rsidRPr="00AB45FD">
        <w:rPr>
          <w:rFonts w:eastAsia="Times New Roman" w:cs="Arial"/>
        </w:rPr>
        <w:t>)</w:t>
      </w:r>
      <w:r w:rsidR="008C3152" w:rsidRPr="00AB45FD">
        <w:rPr>
          <w:rFonts w:eastAsia="Times New Roman" w:cs="Arial"/>
        </w:rPr>
        <w:t xml:space="preserve">. Narratives offer </w:t>
      </w:r>
      <w:r w:rsidRPr="00AB45FD">
        <w:rPr>
          <w:rFonts w:eastAsia="Times New Roman" w:cs="Arial"/>
        </w:rPr>
        <w:t>the opportunity to express feelings without having to wor</w:t>
      </w:r>
      <w:r w:rsidR="00A94AF0" w:rsidRPr="00AB45FD">
        <w:rPr>
          <w:rFonts w:eastAsia="Times New Roman" w:cs="Arial"/>
        </w:rPr>
        <w:t>ry about their e</w:t>
      </w:r>
      <w:r w:rsidR="008C3152" w:rsidRPr="00AB45FD">
        <w:rPr>
          <w:rFonts w:eastAsia="Times New Roman" w:cs="Arial"/>
        </w:rPr>
        <w:t>ffect on others and</w:t>
      </w:r>
      <w:r w:rsidRPr="00AB45FD">
        <w:rPr>
          <w:rFonts w:eastAsia="Times New Roman" w:cs="Arial"/>
        </w:rPr>
        <w:t xml:space="preserve"> can promote coping </w:t>
      </w:r>
      <w:r w:rsidR="008C3152" w:rsidRPr="00AB45FD">
        <w:rPr>
          <w:rFonts w:eastAsia="Times New Roman" w:cs="Arial"/>
        </w:rPr>
        <w:t xml:space="preserve">strategies. Narratives can offer </w:t>
      </w:r>
      <w:r w:rsidRPr="00AB45FD">
        <w:rPr>
          <w:rFonts w:eastAsia="Times New Roman" w:cs="Arial"/>
        </w:rPr>
        <w:t>a safe place for individuals to explore the im</w:t>
      </w:r>
      <w:r w:rsidR="008C3152" w:rsidRPr="00AB45FD">
        <w:rPr>
          <w:rFonts w:eastAsia="Times New Roman" w:cs="Arial"/>
        </w:rPr>
        <w:t xml:space="preserve">plications of their experiences </w:t>
      </w:r>
      <w:r w:rsidR="00F37F86" w:rsidRPr="00AB45FD">
        <w:rPr>
          <w:rFonts w:eastAsia="Times New Roman" w:cs="Arial"/>
        </w:rPr>
        <w:t>(22</w:t>
      </w:r>
      <w:r w:rsidR="008C3152" w:rsidRPr="00AB45FD">
        <w:rPr>
          <w:rFonts w:eastAsia="Times New Roman" w:cs="Arial"/>
        </w:rPr>
        <w:t>)</w:t>
      </w:r>
      <w:r w:rsidRPr="00AB45FD">
        <w:rPr>
          <w:rFonts w:eastAsia="Times New Roman" w:cs="Arial"/>
        </w:rPr>
        <w:t xml:space="preserve">. </w:t>
      </w:r>
      <w:r w:rsidR="00A94AF0" w:rsidRPr="00AB45FD">
        <w:rPr>
          <w:rFonts w:eastAsia="Times New Roman" w:cs="Arial"/>
        </w:rPr>
        <w:t xml:space="preserve"> </w:t>
      </w:r>
      <w:r w:rsidR="00A94AF0" w:rsidRPr="00AB45FD">
        <w:rPr>
          <w:noProof/>
        </w:rPr>
        <w:t>I</w:t>
      </w:r>
      <w:r w:rsidR="008C3152" w:rsidRPr="00AB45FD">
        <w:rPr>
          <w:noProof/>
        </w:rPr>
        <w:t xml:space="preserve">n a trial with older adults, </w:t>
      </w:r>
      <w:r w:rsidR="00A94AF0" w:rsidRPr="00AB45FD">
        <w:rPr>
          <w:noProof/>
        </w:rPr>
        <w:t xml:space="preserve">it </w:t>
      </w:r>
      <w:r w:rsidR="008C3152" w:rsidRPr="00AB45FD">
        <w:rPr>
          <w:noProof/>
        </w:rPr>
        <w:t>was found to reduce depressive symptoms over a follow up of 9 months and</w:t>
      </w:r>
      <w:r w:rsidR="00A94AF0" w:rsidRPr="00AB45FD">
        <w:rPr>
          <w:noProof/>
        </w:rPr>
        <w:t>,</w:t>
      </w:r>
      <w:r w:rsidR="008C3152" w:rsidRPr="00AB45FD">
        <w:rPr>
          <w:noProof/>
        </w:rPr>
        <w:t xml:space="preserve"> additionally</w:t>
      </w:r>
      <w:r w:rsidR="00F37F86" w:rsidRPr="00AB45FD">
        <w:rPr>
          <w:noProof/>
        </w:rPr>
        <w:t>, to reduce anxiety (23</w:t>
      </w:r>
      <w:r w:rsidR="00D165BD" w:rsidRPr="00AB45FD">
        <w:rPr>
          <w:noProof/>
        </w:rPr>
        <w:t>) and to reduce depressive symptom</w:t>
      </w:r>
      <w:r w:rsidR="00F37F86" w:rsidRPr="00AB45FD">
        <w:rPr>
          <w:noProof/>
        </w:rPr>
        <w:t>s in palliative care patients(24</w:t>
      </w:r>
      <w:r w:rsidR="00D165BD" w:rsidRPr="00AB45FD">
        <w:rPr>
          <w:noProof/>
        </w:rPr>
        <w:t>)</w:t>
      </w:r>
      <w:r w:rsidR="00075F39" w:rsidRPr="00AB45FD">
        <w:t xml:space="preserve">. </w:t>
      </w:r>
    </w:p>
    <w:p w:rsidR="00075F39" w:rsidRPr="00AB45FD" w:rsidRDefault="008C3152" w:rsidP="00A94AF0">
      <w:pPr>
        <w:spacing w:after="0" w:line="480" w:lineRule="auto"/>
        <w:rPr>
          <w:rFonts w:eastAsia="Times New Roman" w:cs="Arial"/>
        </w:rPr>
      </w:pPr>
      <w:r w:rsidRPr="00AB45FD">
        <w:rPr>
          <w:rFonts w:eastAsia="Times New Roman" w:cs="Arial"/>
        </w:rPr>
        <w:t>W</w:t>
      </w:r>
      <w:r w:rsidRPr="00AB45FD">
        <w:rPr>
          <w:rFonts w:eastAsia="Times New Roman" w:cs="Arial"/>
          <w:color w:val="000000" w:themeColor="text1"/>
        </w:rPr>
        <w:t xml:space="preserve">e report the findings of a pilot trial </w:t>
      </w:r>
      <w:r w:rsidRPr="00AB45FD">
        <w:rPr>
          <w:rFonts w:cs="Arial"/>
        </w:rPr>
        <w:t>developed from a programme of work based on the</w:t>
      </w:r>
      <w:r w:rsidRPr="00AB45FD">
        <w:rPr>
          <w:rFonts w:cs="Arial"/>
          <w:color w:val="000000" w:themeColor="text1"/>
        </w:rPr>
        <w:t xml:space="preserve"> Medical Research Council (MRC) framework for the development and evaluation of complex interventions </w:t>
      </w:r>
      <w:r w:rsidR="00F37F86" w:rsidRPr="00AB45FD">
        <w:rPr>
          <w:rFonts w:cs="Arial"/>
          <w:noProof/>
          <w:color w:val="000000" w:themeColor="text1"/>
        </w:rPr>
        <w:t>(25</w:t>
      </w:r>
      <w:r w:rsidRPr="00AB45FD">
        <w:rPr>
          <w:rFonts w:cs="Arial"/>
          <w:noProof/>
          <w:color w:val="000000" w:themeColor="text1"/>
        </w:rPr>
        <w:t>)</w:t>
      </w:r>
      <w:r w:rsidRPr="00AB45FD">
        <w:rPr>
          <w:rFonts w:cs="Arial"/>
          <w:color w:val="000000" w:themeColor="text1"/>
        </w:rPr>
        <w:t xml:space="preserve">. </w:t>
      </w:r>
      <w:r w:rsidR="00A94AF0" w:rsidRPr="00AB45FD">
        <w:t>The</w:t>
      </w:r>
      <w:r w:rsidR="00075F39" w:rsidRPr="00AB45FD">
        <w:t xml:space="preserve"> trial piloted a </w:t>
      </w:r>
      <w:r w:rsidR="00075F39" w:rsidRPr="00AB45FD">
        <w:rPr>
          <w:rFonts w:eastAsia="Times New Roman" w:cs="Arial"/>
          <w:color w:val="000000" w:themeColor="text1"/>
        </w:rPr>
        <w:t>focused narrative intervention to determine if the intervention in addition to usual care, when compared to usual care alone, had</w:t>
      </w:r>
      <w:r w:rsidR="007A397B" w:rsidRPr="00AB45FD">
        <w:rPr>
          <w:rFonts w:eastAsia="Times New Roman" w:cs="Arial"/>
          <w:color w:val="000000" w:themeColor="text1"/>
        </w:rPr>
        <w:t xml:space="preserve"> an</w:t>
      </w:r>
      <w:r w:rsidR="00075F39" w:rsidRPr="00AB45FD">
        <w:rPr>
          <w:rFonts w:eastAsia="Times New Roman" w:cs="Arial"/>
          <w:color w:val="000000" w:themeColor="text1"/>
        </w:rPr>
        <w:t xml:space="preserve"> effect on moderate to severe depression (as measured by </w:t>
      </w:r>
      <w:r w:rsidR="00A94AF0" w:rsidRPr="00AB45FD">
        <w:rPr>
          <w:rFonts w:eastAsia="Times New Roman" w:cs="Arial"/>
          <w:color w:val="000000" w:themeColor="text1"/>
        </w:rPr>
        <w:t xml:space="preserve">the </w:t>
      </w:r>
      <w:r w:rsidR="002508AD" w:rsidRPr="00AB45FD">
        <w:rPr>
          <w:rFonts w:eastAsia="Times New Roman" w:cs="Arial"/>
          <w:color w:val="000000" w:themeColor="text1"/>
        </w:rPr>
        <w:t>PHQ-9</w:t>
      </w:r>
      <w:r w:rsidR="00075F39" w:rsidRPr="00AB45FD">
        <w:rPr>
          <w:rFonts w:eastAsia="Times New Roman" w:cs="Arial"/>
          <w:color w:val="000000" w:themeColor="text1"/>
        </w:rPr>
        <w:t>) in palliative care patients with advanced cancer.</w:t>
      </w:r>
    </w:p>
    <w:p w:rsidR="00075F39" w:rsidRPr="00AB45FD" w:rsidRDefault="00075F39" w:rsidP="003313ED">
      <w:pPr>
        <w:pStyle w:val="NoSpacing"/>
        <w:spacing w:line="360" w:lineRule="auto"/>
        <w:rPr>
          <w:rFonts w:asciiTheme="minorHAnsi" w:hAnsiTheme="minorHAnsi"/>
        </w:rPr>
      </w:pPr>
    </w:p>
    <w:p w:rsidR="00075F39" w:rsidRPr="00AB45FD" w:rsidRDefault="00075F39" w:rsidP="00FF0779">
      <w:pPr>
        <w:pStyle w:val="NoSpacing"/>
        <w:spacing w:line="480" w:lineRule="auto"/>
        <w:ind w:left="-709" w:firstLine="709"/>
        <w:rPr>
          <w:rFonts w:asciiTheme="minorHAnsi" w:hAnsiTheme="minorHAnsi"/>
          <w:b/>
        </w:rPr>
      </w:pPr>
      <w:r w:rsidRPr="00AB45FD">
        <w:rPr>
          <w:rFonts w:asciiTheme="minorHAnsi" w:hAnsiTheme="minorHAnsi"/>
          <w:b/>
        </w:rPr>
        <w:t>METHODS</w:t>
      </w:r>
    </w:p>
    <w:p w:rsidR="00075F39" w:rsidRPr="00AB45FD" w:rsidRDefault="00075F39" w:rsidP="00FF0779">
      <w:pPr>
        <w:pStyle w:val="NoSpacing"/>
        <w:spacing w:line="480" w:lineRule="auto"/>
        <w:ind w:left="-709" w:firstLine="709"/>
        <w:rPr>
          <w:rFonts w:asciiTheme="minorHAnsi" w:hAnsiTheme="minorHAnsi"/>
          <w:b/>
        </w:rPr>
      </w:pPr>
      <w:r w:rsidRPr="00AB45FD">
        <w:rPr>
          <w:rFonts w:asciiTheme="minorHAnsi" w:hAnsiTheme="minorHAnsi"/>
          <w:b/>
        </w:rPr>
        <w:t>Study Design</w:t>
      </w:r>
    </w:p>
    <w:p w:rsidR="00075F39" w:rsidRPr="00AB45FD" w:rsidRDefault="00075F39" w:rsidP="00FF0779">
      <w:pPr>
        <w:pStyle w:val="NoSpacing"/>
        <w:spacing w:line="480" w:lineRule="auto"/>
        <w:rPr>
          <w:rFonts w:asciiTheme="minorHAnsi" w:hAnsiTheme="minorHAnsi"/>
        </w:rPr>
      </w:pPr>
      <w:r w:rsidRPr="00AB45FD">
        <w:rPr>
          <w:rFonts w:asciiTheme="minorHAnsi" w:hAnsiTheme="minorHAnsi"/>
        </w:rPr>
        <w:lastRenderedPageBreak/>
        <w:t xml:space="preserve">This study was a </w:t>
      </w:r>
      <w:r w:rsidR="009620D3" w:rsidRPr="00AB45FD">
        <w:rPr>
          <w:rFonts w:asciiTheme="minorHAnsi" w:hAnsiTheme="minorHAnsi"/>
        </w:rPr>
        <w:t>non-blinded</w:t>
      </w:r>
      <w:r w:rsidRPr="00AB45FD">
        <w:rPr>
          <w:rFonts w:asciiTheme="minorHAnsi" w:hAnsiTheme="minorHAnsi"/>
        </w:rPr>
        <w:t xml:space="preserve"> randomised controlled trial of two groups of patie</w:t>
      </w:r>
      <w:r w:rsidR="00A94AF0" w:rsidRPr="00AB45FD">
        <w:rPr>
          <w:rFonts w:asciiTheme="minorHAnsi" w:hAnsiTheme="minorHAnsi"/>
        </w:rPr>
        <w:t xml:space="preserve">nts – the patients randomised </w:t>
      </w:r>
      <w:r w:rsidRPr="00AB45FD">
        <w:rPr>
          <w:rFonts w:asciiTheme="minorHAnsi" w:hAnsiTheme="minorHAnsi"/>
        </w:rPr>
        <w:t>to the intervention group receiving the focused narrative intervention in addition to usual care</w:t>
      </w:r>
      <w:r w:rsidR="00A94AF0" w:rsidRPr="00AB45FD">
        <w:rPr>
          <w:rFonts w:asciiTheme="minorHAnsi" w:hAnsiTheme="minorHAnsi"/>
        </w:rPr>
        <w:t>,</w:t>
      </w:r>
      <w:r w:rsidRPr="00AB45FD">
        <w:rPr>
          <w:rFonts w:asciiTheme="minorHAnsi" w:hAnsiTheme="minorHAnsi"/>
        </w:rPr>
        <w:t xml:space="preserve"> and the control group receiving usual care only.</w:t>
      </w:r>
      <w:r w:rsidR="00BA49AA" w:rsidRPr="00AB45FD">
        <w:rPr>
          <w:rFonts w:asciiTheme="minorHAnsi" w:hAnsiTheme="minorHAnsi"/>
        </w:rPr>
        <w:t xml:space="preserve"> Within a hospice setting, usual care would include antidepressant medication and access to complementary therapies and counselling.</w:t>
      </w:r>
      <w:r w:rsidRPr="00AB45FD">
        <w:rPr>
          <w:rFonts w:asciiTheme="minorHAnsi" w:hAnsiTheme="minorHAnsi"/>
        </w:rPr>
        <w:t xml:space="preserve"> </w:t>
      </w:r>
    </w:p>
    <w:p w:rsidR="00A94AF0" w:rsidRPr="00AB45FD" w:rsidRDefault="00A94AF0" w:rsidP="00FF0779">
      <w:pPr>
        <w:pStyle w:val="NoSpacing"/>
        <w:spacing w:line="480" w:lineRule="auto"/>
        <w:ind w:left="-709" w:firstLine="709"/>
        <w:rPr>
          <w:rFonts w:asciiTheme="minorHAnsi" w:eastAsia="Times New Roman" w:hAnsiTheme="minorHAnsi" w:cs="Arial"/>
          <w:color w:val="000000" w:themeColor="text1"/>
        </w:rPr>
      </w:pPr>
    </w:p>
    <w:p w:rsidR="00075F39" w:rsidRPr="00AB45FD" w:rsidRDefault="00075F39" w:rsidP="00FF0779">
      <w:pPr>
        <w:pStyle w:val="NoSpacing"/>
        <w:spacing w:line="480" w:lineRule="auto"/>
        <w:ind w:left="-709" w:firstLine="709"/>
        <w:rPr>
          <w:rFonts w:asciiTheme="minorHAnsi" w:hAnsiTheme="minorHAnsi"/>
          <w:b/>
        </w:rPr>
      </w:pPr>
      <w:r w:rsidRPr="00AB45FD">
        <w:rPr>
          <w:rFonts w:asciiTheme="minorHAnsi" w:eastAsia="Times New Roman" w:hAnsiTheme="minorHAnsi" w:cs="Arial"/>
          <w:b/>
          <w:color w:val="000000" w:themeColor="text1"/>
        </w:rPr>
        <w:t xml:space="preserve">Participants and Settings. </w:t>
      </w:r>
      <w:r w:rsidR="00075941" w:rsidRPr="00AB45FD">
        <w:rPr>
          <w:rFonts w:asciiTheme="minorHAnsi" w:eastAsia="Times New Roman" w:hAnsiTheme="minorHAnsi" w:cs="Arial"/>
          <w:b/>
          <w:color w:val="000000" w:themeColor="text1"/>
        </w:rPr>
        <w:t xml:space="preserve"> </w:t>
      </w:r>
    </w:p>
    <w:p w:rsidR="00075F39" w:rsidRPr="00AB45FD" w:rsidRDefault="00075F39" w:rsidP="003313ED">
      <w:pPr>
        <w:autoSpaceDE w:val="0"/>
        <w:autoSpaceDN w:val="0"/>
        <w:adjustRightInd w:val="0"/>
        <w:spacing w:after="0" w:line="480" w:lineRule="auto"/>
      </w:pPr>
      <w:r w:rsidRPr="00AB45FD">
        <w:t>The study was carried out in six hospice day units in the North West of England – recruitment into the study commenced on 1</w:t>
      </w:r>
      <w:r w:rsidRPr="00AB45FD">
        <w:rPr>
          <w:vertAlign w:val="superscript"/>
        </w:rPr>
        <w:t>st</w:t>
      </w:r>
      <w:r w:rsidRPr="00AB45FD">
        <w:t xml:space="preserve"> May 2013 and ended on 14</w:t>
      </w:r>
      <w:r w:rsidRPr="00AB45FD">
        <w:rPr>
          <w:vertAlign w:val="superscript"/>
        </w:rPr>
        <w:t>th</w:t>
      </w:r>
      <w:r w:rsidRPr="00AB45FD">
        <w:t xml:space="preserve"> December 2015. All</w:t>
      </w:r>
      <w:r w:rsidR="00075941" w:rsidRPr="00AB45FD">
        <w:t xml:space="preserve"> new</w:t>
      </w:r>
      <w:r w:rsidRPr="00AB45FD">
        <w:t xml:space="preserve"> patients older than 18 years with a diagnosis of advanced cancer, attending hospice day care services</w:t>
      </w:r>
      <w:r w:rsidR="00A8036D" w:rsidRPr="00AB45FD">
        <w:t>,</w:t>
      </w:r>
      <w:r w:rsidRPr="00AB45FD">
        <w:t xml:space="preserve"> with an ECOG performance of one or two</w:t>
      </w:r>
      <w:r w:rsidR="00A8036D" w:rsidRPr="00AB45FD">
        <w:t>,</w:t>
      </w:r>
      <w:r w:rsidRPr="00AB45FD">
        <w:t xml:space="preserve"> were invited to participate in the study.</w:t>
      </w:r>
      <w:r w:rsidR="00BA49AA" w:rsidRPr="00AB45FD">
        <w:t xml:space="preserve"> All hospice services accepted referrals for patients with advanced life-limiting cancer with a life expectancy of twelve months or less.</w:t>
      </w:r>
      <w:r w:rsidRPr="00AB45FD">
        <w:t xml:space="preserve"> The only specific exclusion criteria</w:t>
      </w:r>
      <w:r w:rsidR="00A8036D" w:rsidRPr="00AB45FD">
        <w:t xml:space="preserve"> for the trial</w:t>
      </w:r>
      <w:r w:rsidRPr="00AB45FD">
        <w:t xml:space="preserve"> were</w:t>
      </w:r>
      <w:r w:rsidR="00BA49AA" w:rsidRPr="00AB45FD">
        <w:rPr>
          <w:rFonts w:cs="TimesNewRoman"/>
          <w:sz w:val="24"/>
          <w:szCs w:val="24"/>
        </w:rPr>
        <w:t xml:space="preserve"> </w:t>
      </w:r>
      <w:r w:rsidRPr="00AB45FD">
        <w:t>severe cognitive impairment that would impede consent</w:t>
      </w:r>
      <w:r w:rsidR="00BA49AA" w:rsidRPr="00AB45FD">
        <w:t xml:space="preserve"> ( based on clinical judgement)</w:t>
      </w:r>
      <w:r w:rsidR="00A8036D" w:rsidRPr="00AB45FD">
        <w:t>,</w:t>
      </w:r>
      <w:r w:rsidRPr="00AB45FD">
        <w:t xml:space="preserve"> insufficient understanding of English and a prognosis of six weeks or less.</w:t>
      </w:r>
    </w:p>
    <w:p w:rsidR="00BA49AA" w:rsidRPr="00AB45FD" w:rsidRDefault="00BA49AA" w:rsidP="00BA49AA">
      <w:pPr>
        <w:autoSpaceDE w:val="0"/>
        <w:autoSpaceDN w:val="0"/>
        <w:adjustRightInd w:val="0"/>
        <w:spacing w:after="0" w:line="240" w:lineRule="auto"/>
        <w:rPr>
          <w:rFonts w:cs="TimesNewRoman"/>
          <w:sz w:val="24"/>
          <w:szCs w:val="24"/>
        </w:rPr>
      </w:pPr>
    </w:p>
    <w:p w:rsidR="00075F39" w:rsidRPr="00AB45FD" w:rsidRDefault="00075F39" w:rsidP="00FF0779">
      <w:pPr>
        <w:pStyle w:val="NoSpacing"/>
        <w:spacing w:line="480" w:lineRule="auto"/>
        <w:rPr>
          <w:rFonts w:asciiTheme="minorHAnsi" w:hAnsiTheme="minorHAnsi"/>
          <w:b/>
        </w:rPr>
      </w:pPr>
      <w:r w:rsidRPr="00AB45FD">
        <w:rPr>
          <w:rFonts w:asciiTheme="minorHAnsi" w:hAnsiTheme="minorHAnsi"/>
          <w:b/>
        </w:rPr>
        <w:t>Depression outcome measures</w:t>
      </w:r>
    </w:p>
    <w:p w:rsidR="00E7057D" w:rsidRPr="00AB45FD" w:rsidRDefault="00BA49AA" w:rsidP="00E7057D">
      <w:pPr>
        <w:pStyle w:val="NoSpacing"/>
        <w:spacing w:line="480" w:lineRule="auto"/>
        <w:rPr>
          <w:rFonts w:asciiTheme="minorHAnsi" w:hAnsiTheme="minorHAnsi"/>
        </w:rPr>
      </w:pPr>
      <w:r w:rsidRPr="00AB45FD">
        <w:rPr>
          <w:rFonts w:asciiTheme="minorHAnsi" w:hAnsiTheme="minorHAnsi"/>
        </w:rPr>
        <w:t xml:space="preserve">The </w:t>
      </w:r>
      <w:r w:rsidR="00A8036D" w:rsidRPr="00AB45FD">
        <w:rPr>
          <w:rFonts w:asciiTheme="minorHAnsi" w:hAnsiTheme="minorHAnsi"/>
        </w:rPr>
        <w:t>Patient Health Questionnaire (</w:t>
      </w:r>
      <w:r w:rsidRPr="00AB45FD">
        <w:rPr>
          <w:rFonts w:asciiTheme="minorHAnsi" w:hAnsiTheme="minorHAnsi"/>
        </w:rPr>
        <w:t>PHQ-9</w:t>
      </w:r>
      <w:r w:rsidR="00A8036D" w:rsidRPr="00AB45FD">
        <w:rPr>
          <w:rFonts w:asciiTheme="minorHAnsi" w:hAnsiTheme="minorHAnsi"/>
        </w:rPr>
        <w:t>)</w:t>
      </w:r>
      <w:r w:rsidRPr="00AB45FD">
        <w:rPr>
          <w:rFonts w:asciiTheme="minorHAnsi" w:hAnsiTheme="minorHAnsi"/>
        </w:rPr>
        <w:t xml:space="preserve"> and </w:t>
      </w:r>
      <w:r w:rsidR="00A8036D" w:rsidRPr="00AB45FD">
        <w:rPr>
          <w:rFonts w:asciiTheme="minorHAnsi" w:hAnsiTheme="minorHAnsi"/>
        </w:rPr>
        <w:t>a patient-rated outcome measure (</w:t>
      </w:r>
      <w:r w:rsidRPr="00AB45FD">
        <w:rPr>
          <w:rFonts w:asciiTheme="minorHAnsi" w:hAnsiTheme="minorHAnsi"/>
        </w:rPr>
        <w:t>PROM</w:t>
      </w:r>
      <w:r w:rsidR="00A8036D" w:rsidRPr="00AB45FD">
        <w:rPr>
          <w:rFonts w:asciiTheme="minorHAnsi" w:hAnsiTheme="minorHAnsi"/>
        </w:rPr>
        <w:t>)</w:t>
      </w:r>
      <w:r w:rsidRPr="00AB45FD">
        <w:rPr>
          <w:rFonts w:asciiTheme="minorHAnsi" w:hAnsiTheme="minorHAnsi"/>
        </w:rPr>
        <w:t xml:space="preserve"> were administered to patients as part of the baseline assessment, and at 2, 4 and 6 week follow up. </w:t>
      </w:r>
      <w:r w:rsidR="00075F39" w:rsidRPr="00AB45FD">
        <w:rPr>
          <w:rFonts w:asciiTheme="minorHAnsi" w:hAnsiTheme="minorHAnsi"/>
        </w:rPr>
        <w:t>Th</w:t>
      </w:r>
      <w:r w:rsidR="00A8036D" w:rsidRPr="00AB45FD">
        <w:rPr>
          <w:rFonts w:asciiTheme="minorHAnsi" w:hAnsiTheme="minorHAnsi"/>
        </w:rPr>
        <w:t>e PHQ-9, the primary outcome in the trial,</w:t>
      </w:r>
      <w:r w:rsidR="00075F39" w:rsidRPr="00AB45FD">
        <w:rPr>
          <w:rFonts w:asciiTheme="minorHAnsi" w:hAnsiTheme="minorHAnsi"/>
        </w:rPr>
        <w:t xml:space="preserve"> is a nine-item self-report instrument originally developed to screen for major depressive disorder in primary care settings. It can be scored continuously as a measure of symptom severity, or with validated cut offs for mild (score 5-9), moderate (score 10-14), moderately severe (score 15-19) and severe depression (score 20-27) </w:t>
      </w:r>
      <w:r w:rsidR="00F37F86" w:rsidRPr="00AB45FD">
        <w:rPr>
          <w:rFonts w:asciiTheme="minorHAnsi" w:hAnsiTheme="minorHAnsi"/>
          <w:noProof/>
        </w:rPr>
        <w:t>(26, 27</w:t>
      </w:r>
      <w:r w:rsidR="00075F39" w:rsidRPr="00AB45FD">
        <w:rPr>
          <w:rFonts w:asciiTheme="minorHAnsi" w:hAnsiTheme="minorHAnsi"/>
          <w:noProof/>
        </w:rPr>
        <w:t>)</w:t>
      </w:r>
      <w:r w:rsidR="00075F39" w:rsidRPr="00AB45FD">
        <w:rPr>
          <w:rFonts w:asciiTheme="minorHAnsi" w:hAnsiTheme="minorHAnsi"/>
        </w:rPr>
        <w:t xml:space="preserve"> and has been validated in cancer populations </w:t>
      </w:r>
      <w:r w:rsidR="00F37F86" w:rsidRPr="00AB45FD">
        <w:rPr>
          <w:rFonts w:asciiTheme="minorHAnsi" w:hAnsiTheme="minorHAnsi"/>
          <w:noProof/>
        </w:rPr>
        <w:t>(28, 29</w:t>
      </w:r>
      <w:r w:rsidR="00075F39" w:rsidRPr="00AB45FD">
        <w:rPr>
          <w:rFonts w:asciiTheme="minorHAnsi" w:hAnsiTheme="minorHAnsi"/>
          <w:noProof/>
        </w:rPr>
        <w:t>)</w:t>
      </w:r>
      <w:r w:rsidR="00075F39" w:rsidRPr="00AB45FD">
        <w:rPr>
          <w:rFonts w:asciiTheme="minorHAnsi" w:hAnsiTheme="minorHAnsi"/>
        </w:rPr>
        <w:t>.</w:t>
      </w:r>
      <w:r w:rsidR="00A8036D" w:rsidRPr="00AB45FD">
        <w:rPr>
          <w:rFonts w:asciiTheme="minorHAnsi" w:hAnsiTheme="minorHAnsi"/>
        </w:rPr>
        <w:t xml:space="preserve"> A threshold score of 10 can be used to identify a depression “case”. </w:t>
      </w:r>
      <w:r w:rsidR="00075F39" w:rsidRPr="00AB45FD">
        <w:rPr>
          <w:rFonts w:asciiTheme="minorHAnsi" w:hAnsiTheme="minorHAnsi"/>
        </w:rPr>
        <w:t xml:space="preserve">A </w:t>
      </w:r>
      <w:r w:rsidR="00A8036D" w:rsidRPr="00AB45FD">
        <w:rPr>
          <w:rFonts w:asciiTheme="minorHAnsi" w:hAnsiTheme="minorHAnsi"/>
        </w:rPr>
        <w:t>single item PROM</w:t>
      </w:r>
      <w:r w:rsidR="00075F39" w:rsidRPr="00AB45FD">
        <w:rPr>
          <w:rFonts w:asciiTheme="minorHAnsi" w:hAnsiTheme="minorHAnsi"/>
        </w:rPr>
        <w:t xml:space="preserve"> was also in</w:t>
      </w:r>
      <w:r w:rsidR="00A8036D" w:rsidRPr="00AB45FD">
        <w:rPr>
          <w:rFonts w:asciiTheme="minorHAnsi" w:hAnsiTheme="minorHAnsi"/>
        </w:rPr>
        <w:t>cluded in the trial, requesting the patient to indicate</w:t>
      </w:r>
      <w:r w:rsidR="00075F39" w:rsidRPr="00AB45FD">
        <w:rPr>
          <w:rFonts w:asciiTheme="minorHAnsi" w:hAnsiTheme="minorHAnsi"/>
        </w:rPr>
        <w:t xml:space="preserve"> whether they felt ‘very depressed’, ‘quite depressed’, ‘a little depressed’ or ‘not depressed at all’.</w:t>
      </w:r>
      <w:r w:rsidR="00E7057D" w:rsidRPr="00AB45FD">
        <w:rPr>
          <w:rFonts w:asciiTheme="minorHAnsi" w:hAnsiTheme="minorHAnsi"/>
        </w:rPr>
        <w:t xml:space="preserve">   </w:t>
      </w:r>
    </w:p>
    <w:p w:rsidR="00E7057D" w:rsidRPr="00AB45FD" w:rsidRDefault="0087286E" w:rsidP="00E7057D">
      <w:pPr>
        <w:pStyle w:val="NoSpacing"/>
        <w:spacing w:line="480" w:lineRule="auto"/>
        <w:rPr>
          <w:rFonts w:asciiTheme="minorHAnsi" w:eastAsia="Times New Roman" w:hAnsiTheme="minorHAnsi"/>
          <w:lang w:eastAsia="en-GB"/>
        </w:rPr>
      </w:pPr>
      <w:r w:rsidRPr="00AB45FD">
        <w:lastRenderedPageBreak/>
        <w:t xml:space="preserve">The Edmonton Symptom Assessment (ESAS) was administered at baseline. </w:t>
      </w:r>
      <w:r w:rsidRPr="00AB45FD">
        <w:rPr>
          <w:sz w:val="20"/>
          <w:szCs w:val="20"/>
        </w:rPr>
        <w:t xml:space="preserve"> </w:t>
      </w:r>
      <w:r w:rsidRPr="00AB45FD">
        <w:rPr>
          <w:rFonts w:asciiTheme="minorHAnsi" w:eastAsia="Times New Roman" w:hAnsiTheme="minorHAnsi"/>
          <w:lang w:eastAsia="en-GB"/>
        </w:rPr>
        <w:t>The</w:t>
      </w:r>
      <w:r w:rsidR="00E7057D" w:rsidRPr="00AB45FD">
        <w:rPr>
          <w:rFonts w:asciiTheme="minorHAnsi" w:eastAsia="Times New Roman" w:hAnsiTheme="minorHAnsi"/>
          <w:lang w:eastAsia="en-GB"/>
        </w:rPr>
        <w:t xml:space="preserve"> (ESAS) </w:t>
      </w:r>
      <w:r w:rsidR="00F37F86" w:rsidRPr="00AB45FD">
        <w:rPr>
          <w:rFonts w:asciiTheme="minorHAnsi" w:eastAsia="Times New Roman" w:hAnsiTheme="minorHAnsi"/>
          <w:noProof/>
          <w:lang w:eastAsia="en-GB"/>
        </w:rPr>
        <w:t>(30</w:t>
      </w:r>
      <w:r w:rsidR="00E7057D" w:rsidRPr="00AB45FD">
        <w:rPr>
          <w:rFonts w:asciiTheme="minorHAnsi" w:eastAsia="Times New Roman" w:hAnsiTheme="minorHAnsi"/>
          <w:noProof/>
          <w:lang w:eastAsia="en-GB"/>
        </w:rPr>
        <w:t>)</w:t>
      </w:r>
      <w:r w:rsidR="00E7057D" w:rsidRPr="00AB45FD">
        <w:rPr>
          <w:rFonts w:asciiTheme="minorHAnsi" w:eastAsia="Times New Roman" w:hAnsiTheme="minorHAnsi"/>
          <w:color w:val="FF0000"/>
          <w:lang w:eastAsia="en-GB"/>
        </w:rPr>
        <w:t xml:space="preserve"> </w:t>
      </w:r>
      <w:r w:rsidR="00E7057D" w:rsidRPr="00AB45FD">
        <w:rPr>
          <w:rFonts w:asciiTheme="minorHAnsi" w:eastAsia="Times New Roman" w:hAnsiTheme="minorHAnsi"/>
          <w:lang w:eastAsia="en-GB"/>
        </w:rPr>
        <w:t xml:space="preserve">is a valid and reliable assessment tool to assist in the assessment of nine common symptoms experienced by cancer patients. This tool is designed to assist in the assessment of: pain, tiredness, nausea, depression, anxiety, drowsiness, appetite, well-being, and shortness of breath. The severity at the time of patient assessment of each symptom is rated from 0 to 10 on a numerical scale; with 0 meaning that the symptom is absent and 10 that it is the worst possible severity. An additional item on ‘will to live’ has been added to the core nine ESAS scales. </w:t>
      </w:r>
    </w:p>
    <w:p w:rsidR="0087286E" w:rsidRPr="00AB45FD" w:rsidRDefault="0087286E" w:rsidP="0087286E">
      <w:pPr>
        <w:pStyle w:val="NoSpacing"/>
        <w:spacing w:line="480" w:lineRule="auto"/>
        <w:rPr>
          <w:rFonts w:asciiTheme="minorHAnsi" w:hAnsiTheme="minorHAnsi"/>
        </w:rPr>
      </w:pPr>
      <w:r w:rsidRPr="00AB45FD">
        <w:rPr>
          <w:rFonts w:asciiTheme="minorHAnsi" w:hAnsiTheme="minorHAnsi"/>
        </w:rPr>
        <w:t>Other patient information collected</w:t>
      </w:r>
    </w:p>
    <w:p w:rsidR="00E7057D" w:rsidRPr="00AB45FD" w:rsidRDefault="0087286E" w:rsidP="00FF0779">
      <w:pPr>
        <w:pStyle w:val="NoSpacing"/>
        <w:spacing w:line="480" w:lineRule="auto"/>
        <w:rPr>
          <w:rFonts w:asciiTheme="minorHAnsi" w:hAnsiTheme="minorHAnsi"/>
        </w:rPr>
      </w:pPr>
      <w:r w:rsidRPr="00AB45FD">
        <w:rPr>
          <w:rFonts w:asciiTheme="minorHAnsi" w:hAnsiTheme="minorHAnsi"/>
        </w:rPr>
        <w:t xml:space="preserve">Patient age and gender were routinely recorded at baseline assessment. A neighbourhood social deprivation score (the lower-level Super Output Area score in the 2015 Indices of Deprivation) was generated from the post code of each patient. </w:t>
      </w:r>
    </w:p>
    <w:p w:rsidR="00075F39" w:rsidRPr="00AB45FD" w:rsidRDefault="00075F39" w:rsidP="00FF0779">
      <w:pPr>
        <w:pStyle w:val="NoSpacing"/>
        <w:spacing w:line="480" w:lineRule="auto"/>
        <w:rPr>
          <w:rFonts w:asciiTheme="minorHAnsi" w:hAnsiTheme="minorHAnsi"/>
          <w:b/>
        </w:rPr>
      </w:pPr>
      <w:r w:rsidRPr="00AB45FD">
        <w:rPr>
          <w:rFonts w:asciiTheme="minorHAnsi" w:hAnsiTheme="minorHAnsi"/>
          <w:b/>
        </w:rPr>
        <w:t>Procedure</w:t>
      </w:r>
    </w:p>
    <w:p w:rsidR="00075F39" w:rsidRPr="00AB45FD" w:rsidRDefault="00075F39" w:rsidP="00FF0779">
      <w:pPr>
        <w:pStyle w:val="NoSpacing"/>
        <w:spacing w:line="480" w:lineRule="auto"/>
        <w:rPr>
          <w:rFonts w:asciiTheme="minorHAnsi" w:hAnsiTheme="minorHAnsi"/>
        </w:rPr>
      </w:pPr>
      <w:r w:rsidRPr="00AB45FD">
        <w:rPr>
          <w:rFonts w:asciiTheme="minorHAnsi" w:hAnsiTheme="minorHAnsi"/>
        </w:rPr>
        <w:t>Eligible patients were informed of the study by letter. Patients w</w:t>
      </w:r>
      <w:r w:rsidR="00BA49AA" w:rsidRPr="00AB45FD">
        <w:rPr>
          <w:rFonts w:asciiTheme="minorHAnsi" w:hAnsiTheme="minorHAnsi"/>
        </w:rPr>
        <w:t>ho agreed to be contacted by a</w:t>
      </w:r>
      <w:r w:rsidRPr="00AB45FD">
        <w:rPr>
          <w:rFonts w:asciiTheme="minorHAnsi" w:hAnsiTheme="minorHAnsi"/>
        </w:rPr>
        <w:t xml:space="preserve"> researcher received full details regarding the study. Following consent, pati</w:t>
      </w:r>
      <w:r w:rsidR="00BA49AA" w:rsidRPr="00AB45FD">
        <w:rPr>
          <w:rFonts w:asciiTheme="minorHAnsi" w:hAnsiTheme="minorHAnsi"/>
        </w:rPr>
        <w:t xml:space="preserve">ents were invited to complete </w:t>
      </w:r>
      <w:r w:rsidRPr="00AB45FD">
        <w:rPr>
          <w:rFonts w:asciiTheme="minorHAnsi" w:hAnsiTheme="minorHAnsi"/>
        </w:rPr>
        <w:t>baseline assessment</w:t>
      </w:r>
      <w:r w:rsidR="00BA49AA" w:rsidRPr="00AB45FD">
        <w:rPr>
          <w:rFonts w:asciiTheme="minorHAnsi" w:hAnsiTheme="minorHAnsi"/>
        </w:rPr>
        <w:t xml:space="preserve"> tools which patients completed unaided</w:t>
      </w:r>
      <w:r w:rsidRPr="00AB45FD">
        <w:rPr>
          <w:rFonts w:asciiTheme="minorHAnsi" w:hAnsiTheme="minorHAnsi"/>
        </w:rPr>
        <w:t>. Patients who sc</w:t>
      </w:r>
      <w:r w:rsidR="00D81AC6" w:rsidRPr="00AB45FD">
        <w:rPr>
          <w:rFonts w:asciiTheme="minorHAnsi" w:hAnsiTheme="minorHAnsi"/>
        </w:rPr>
        <w:t>ored 10 or above on the PHQ-9 (</w:t>
      </w:r>
      <w:r w:rsidRPr="00AB45FD">
        <w:rPr>
          <w:rFonts w:asciiTheme="minorHAnsi" w:hAnsiTheme="minorHAnsi"/>
        </w:rPr>
        <w:t>indicative of moderate to severe depression) at baseline assessment</w:t>
      </w:r>
      <w:r w:rsidR="00D81AC6" w:rsidRPr="00AB45FD">
        <w:rPr>
          <w:rFonts w:asciiTheme="minorHAnsi" w:hAnsiTheme="minorHAnsi"/>
        </w:rPr>
        <w:t>,</w:t>
      </w:r>
      <w:r w:rsidRPr="00AB45FD">
        <w:rPr>
          <w:rFonts w:asciiTheme="minorHAnsi" w:hAnsiTheme="minorHAnsi"/>
        </w:rPr>
        <w:t xml:space="preserve"> and who consen</w:t>
      </w:r>
      <w:r w:rsidR="00D81AC6" w:rsidRPr="00AB45FD">
        <w:rPr>
          <w:rFonts w:asciiTheme="minorHAnsi" w:hAnsiTheme="minorHAnsi"/>
        </w:rPr>
        <w:t xml:space="preserve">ted to participate in the trial, </w:t>
      </w:r>
      <w:r w:rsidRPr="00AB45FD">
        <w:rPr>
          <w:rFonts w:asciiTheme="minorHAnsi" w:hAnsiTheme="minorHAnsi"/>
        </w:rPr>
        <w:t>were</w:t>
      </w:r>
      <w:r w:rsidR="00D81AC6" w:rsidRPr="00AB45FD">
        <w:rPr>
          <w:rFonts w:asciiTheme="minorHAnsi" w:hAnsiTheme="minorHAnsi"/>
        </w:rPr>
        <w:t xml:space="preserve"> allocated to a trial arm  (intervention plus </w:t>
      </w:r>
      <w:r w:rsidRPr="00AB45FD">
        <w:rPr>
          <w:rFonts w:asciiTheme="minorHAnsi" w:hAnsiTheme="minorHAnsi"/>
        </w:rPr>
        <w:t>usual care or usual care</w:t>
      </w:r>
      <w:r w:rsidR="00D81AC6" w:rsidRPr="00AB45FD">
        <w:rPr>
          <w:rFonts w:asciiTheme="minorHAnsi" w:hAnsiTheme="minorHAnsi"/>
        </w:rPr>
        <w:t xml:space="preserve"> only)</w:t>
      </w:r>
      <w:r w:rsidRPr="00AB45FD">
        <w:rPr>
          <w:rFonts w:asciiTheme="minorHAnsi" w:hAnsiTheme="minorHAnsi"/>
        </w:rPr>
        <w:t xml:space="preserve"> by means of randomly allocated opaque envelopes. Follow up questionnaires were completed at 2,4 and 6 weeks following the delivery of</w:t>
      </w:r>
      <w:r w:rsidR="00D81AC6" w:rsidRPr="00AB45FD">
        <w:rPr>
          <w:rFonts w:asciiTheme="minorHAnsi" w:hAnsiTheme="minorHAnsi"/>
        </w:rPr>
        <w:t xml:space="preserve"> the intervention and </w:t>
      </w:r>
      <w:r w:rsidRPr="00AB45FD">
        <w:rPr>
          <w:rFonts w:asciiTheme="minorHAnsi" w:hAnsiTheme="minorHAnsi"/>
        </w:rPr>
        <w:t xml:space="preserve">baseline data collection in the usual care only </w:t>
      </w:r>
      <w:r w:rsidR="007A397B" w:rsidRPr="00AB45FD">
        <w:rPr>
          <w:rFonts w:asciiTheme="minorHAnsi" w:hAnsiTheme="minorHAnsi"/>
        </w:rPr>
        <w:t>arm. Any patient</w:t>
      </w:r>
      <w:r w:rsidR="00D81AC6" w:rsidRPr="00AB45FD">
        <w:rPr>
          <w:rFonts w:asciiTheme="minorHAnsi" w:hAnsiTheme="minorHAnsi"/>
        </w:rPr>
        <w:t>s</w:t>
      </w:r>
      <w:r w:rsidR="007A397B" w:rsidRPr="00AB45FD">
        <w:rPr>
          <w:rFonts w:asciiTheme="minorHAnsi" w:hAnsiTheme="minorHAnsi"/>
        </w:rPr>
        <w:t xml:space="preserve"> </w:t>
      </w:r>
      <w:r w:rsidRPr="00AB45FD">
        <w:rPr>
          <w:rFonts w:asciiTheme="minorHAnsi" w:hAnsiTheme="minorHAnsi"/>
        </w:rPr>
        <w:t xml:space="preserve">who expressed any positive response to the </w:t>
      </w:r>
      <w:r w:rsidR="002508AD" w:rsidRPr="00AB45FD">
        <w:rPr>
          <w:rFonts w:asciiTheme="minorHAnsi" w:hAnsiTheme="minorHAnsi"/>
        </w:rPr>
        <w:t>PHQ-9</w:t>
      </w:r>
      <w:r w:rsidRPr="00AB45FD">
        <w:rPr>
          <w:rFonts w:asciiTheme="minorHAnsi" w:hAnsiTheme="minorHAnsi"/>
        </w:rPr>
        <w:t xml:space="preserve"> question regarding suicidal ideation were referred onto the hospice team and managed according to usual hospice practice. Full ethical approval for the study was obtained (Reference 13/NW/0203).</w:t>
      </w:r>
    </w:p>
    <w:p w:rsidR="00075F39" w:rsidRPr="00AB45FD" w:rsidRDefault="00075F39" w:rsidP="00FF0779">
      <w:pPr>
        <w:pStyle w:val="NoSpacing"/>
        <w:spacing w:line="480" w:lineRule="auto"/>
        <w:ind w:left="-709" w:firstLine="709"/>
        <w:rPr>
          <w:rFonts w:asciiTheme="minorHAnsi" w:hAnsiTheme="minorHAnsi"/>
          <w:b/>
        </w:rPr>
      </w:pPr>
      <w:r w:rsidRPr="00AB45FD">
        <w:rPr>
          <w:rFonts w:asciiTheme="minorHAnsi" w:hAnsiTheme="minorHAnsi"/>
          <w:b/>
        </w:rPr>
        <w:t>Intervention</w:t>
      </w:r>
    </w:p>
    <w:p w:rsidR="00075F39" w:rsidRPr="00AB45FD" w:rsidRDefault="00075F39" w:rsidP="00FF0779">
      <w:pPr>
        <w:pStyle w:val="NoSpacing"/>
        <w:spacing w:line="480" w:lineRule="auto"/>
        <w:rPr>
          <w:rFonts w:asciiTheme="minorHAnsi" w:hAnsiTheme="minorHAnsi"/>
        </w:rPr>
      </w:pPr>
      <w:r w:rsidRPr="00AB45FD">
        <w:rPr>
          <w:rFonts w:asciiTheme="minorHAnsi" w:hAnsiTheme="minorHAnsi"/>
        </w:rPr>
        <w:t>Patients randomised to the intervention arm were offered, in addition to usual care, a focused narrative intervention</w:t>
      </w:r>
      <w:r w:rsidR="000849A7" w:rsidRPr="00AB45FD">
        <w:rPr>
          <w:rFonts w:asciiTheme="minorHAnsi" w:hAnsiTheme="minorHAnsi"/>
        </w:rPr>
        <w:t>. The intervention was developed from literature reviews and e</w:t>
      </w:r>
      <w:r w:rsidR="000849A7" w:rsidRPr="00AB45FD">
        <w:t>xpert clinician consensus</w:t>
      </w:r>
      <w:r w:rsidR="000849A7" w:rsidRPr="00AB45FD">
        <w:rPr>
          <w:rFonts w:asciiTheme="minorHAnsi" w:hAnsiTheme="minorHAnsi"/>
        </w:rPr>
        <w:t xml:space="preserve"> and </w:t>
      </w:r>
      <w:r w:rsidRPr="00AB45FD">
        <w:rPr>
          <w:rFonts w:asciiTheme="minorHAnsi" w:hAnsiTheme="minorHAnsi"/>
        </w:rPr>
        <w:t>had</w:t>
      </w:r>
      <w:r w:rsidR="0087286E" w:rsidRPr="00AB45FD">
        <w:rPr>
          <w:rFonts w:asciiTheme="minorHAnsi" w:hAnsiTheme="minorHAnsi"/>
        </w:rPr>
        <w:t xml:space="preserve"> </w:t>
      </w:r>
      <w:r w:rsidRPr="00AB45FD">
        <w:rPr>
          <w:rFonts w:asciiTheme="minorHAnsi" w:hAnsiTheme="minorHAnsi"/>
        </w:rPr>
        <w:t>bee</w:t>
      </w:r>
      <w:r w:rsidR="00D81AC6" w:rsidRPr="00AB45FD">
        <w:rPr>
          <w:rFonts w:asciiTheme="minorHAnsi" w:hAnsiTheme="minorHAnsi"/>
        </w:rPr>
        <w:t>n piloted and refined</w:t>
      </w:r>
      <w:r w:rsidR="000849A7" w:rsidRPr="00AB45FD">
        <w:rPr>
          <w:rFonts w:asciiTheme="minorHAnsi" w:hAnsiTheme="minorHAnsi"/>
        </w:rPr>
        <w:t xml:space="preserve">. A single </w:t>
      </w:r>
      <w:r w:rsidR="00D81AC6" w:rsidRPr="00AB45FD">
        <w:rPr>
          <w:rFonts w:asciiTheme="minorHAnsi" w:hAnsiTheme="minorHAnsi"/>
        </w:rPr>
        <w:t>semi-</w:t>
      </w:r>
      <w:r w:rsidRPr="00AB45FD">
        <w:rPr>
          <w:rFonts w:asciiTheme="minorHAnsi" w:hAnsiTheme="minorHAnsi"/>
        </w:rPr>
        <w:t xml:space="preserve">structured narrative </w:t>
      </w:r>
      <w:r w:rsidR="000849A7" w:rsidRPr="00AB45FD">
        <w:rPr>
          <w:rFonts w:asciiTheme="minorHAnsi" w:hAnsiTheme="minorHAnsi"/>
        </w:rPr>
        <w:t xml:space="preserve">face to face </w:t>
      </w:r>
      <w:r w:rsidR="000849A7" w:rsidRPr="00AB45FD">
        <w:rPr>
          <w:rFonts w:asciiTheme="minorHAnsi" w:hAnsiTheme="minorHAnsi"/>
        </w:rPr>
        <w:lastRenderedPageBreak/>
        <w:t>interview was</w:t>
      </w:r>
      <w:r w:rsidRPr="00AB45FD">
        <w:rPr>
          <w:rFonts w:asciiTheme="minorHAnsi" w:hAnsiTheme="minorHAnsi"/>
        </w:rPr>
        <w:t xml:space="preserve"> carried out by trained researcher</w:t>
      </w:r>
      <w:r w:rsidR="002D6A03" w:rsidRPr="00AB45FD">
        <w:rPr>
          <w:rFonts w:asciiTheme="minorHAnsi" w:hAnsiTheme="minorHAnsi"/>
        </w:rPr>
        <w:t>s</w:t>
      </w:r>
      <w:r w:rsidRPr="00AB45FD">
        <w:rPr>
          <w:rFonts w:asciiTheme="minorHAnsi" w:hAnsiTheme="minorHAnsi"/>
        </w:rPr>
        <w:t xml:space="preserve"> with a health background and </w:t>
      </w:r>
      <w:r w:rsidR="00D81AC6" w:rsidRPr="00AB45FD">
        <w:rPr>
          <w:rFonts w:asciiTheme="minorHAnsi" w:hAnsiTheme="minorHAnsi"/>
        </w:rPr>
        <w:t>experience</w:t>
      </w:r>
      <w:r w:rsidRPr="00AB45FD">
        <w:rPr>
          <w:rFonts w:asciiTheme="minorHAnsi" w:hAnsiTheme="minorHAnsi"/>
        </w:rPr>
        <w:t xml:space="preserve"> in research with </w:t>
      </w:r>
      <w:r w:rsidR="000849A7" w:rsidRPr="00AB45FD">
        <w:rPr>
          <w:rFonts w:asciiTheme="minorHAnsi" w:hAnsiTheme="minorHAnsi"/>
        </w:rPr>
        <w:t xml:space="preserve">patients with advanced illness. The intervention was delivered either in the hospice or the patient’s home. The interviews were, if possible, conducted within a week of the baseline data collection and of patients being randomised. The researcher prompted the patients to discuss perspectives on their sense of meaning regarding distress / depression and their physical, psychological and spiritual well-being, the emphasis being on allowing patients to share their thoughts and experiences in a supportive environment. Patients were encouraged to share what they felt had been the main contributing factor for depression and distress and to share what resources they themselves had employed in addition to any medical/ professional care received, with emphasis being on helping patients to reflect on their own inner resources and coping methods. The pace, sequencing and duration of the interviews depended on the patients, with interviews lasting from 25- 60 minutes. </w:t>
      </w:r>
      <w:r w:rsidRPr="00AB45FD">
        <w:rPr>
          <w:rFonts w:asciiTheme="minorHAnsi" w:hAnsiTheme="minorHAnsi"/>
        </w:rPr>
        <w:t>A ran</w:t>
      </w:r>
      <w:r w:rsidR="00D81AC6" w:rsidRPr="00AB45FD">
        <w:rPr>
          <w:rFonts w:asciiTheme="minorHAnsi" w:hAnsiTheme="minorHAnsi"/>
        </w:rPr>
        <w:t>dom selection of interviews was</w:t>
      </w:r>
      <w:r w:rsidRPr="00AB45FD">
        <w:rPr>
          <w:rFonts w:asciiTheme="minorHAnsi" w:hAnsiTheme="minorHAnsi"/>
        </w:rPr>
        <w:t xml:space="preserve"> monitored by the chief investigator to ensure a consistent approach</w:t>
      </w:r>
      <w:r w:rsidR="00D81AC6" w:rsidRPr="00AB45FD">
        <w:rPr>
          <w:rFonts w:asciiTheme="minorHAnsi" w:hAnsiTheme="minorHAnsi"/>
        </w:rPr>
        <w:t>,</w:t>
      </w:r>
      <w:r w:rsidR="000849A7" w:rsidRPr="00AB45FD">
        <w:rPr>
          <w:rFonts w:asciiTheme="minorHAnsi" w:hAnsiTheme="minorHAnsi"/>
        </w:rPr>
        <w:t xml:space="preserve"> and to maintain fidelity. </w:t>
      </w:r>
    </w:p>
    <w:p w:rsidR="00075F39" w:rsidRPr="00AB45FD" w:rsidRDefault="00075F39" w:rsidP="00FF0779">
      <w:pPr>
        <w:pStyle w:val="NoSpacing"/>
        <w:spacing w:line="480" w:lineRule="auto"/>
        <w:ind w:left="-709" w:firstLine="709"/>
        <w:rPr>
          <w:rFonts w:asciiTheme="minorHAnsi" w:hAnsiTheme="minorHAnsi"/>
          <w:b/>
        </w:rPr>
      </w:pPr>
      <w:r w:rsidRPr="00AB45FD">
        <w:rPr>
          <w:rFonts w:asciiTheme="minorHAnsi" w:hAnsiTheme="minorHAnsi"/>
          <w:b/>
        </w:rPr>
        <w:t>Analysis</w:t>
      </w:r>
    </w:p>
    <w:p w:rsidR="00075F39" w:rsidRPr="00AB45FD" w:rsidRDefault="00075F39" w:rsidP="00FF0779">
      <w:pPr>
        <w:spacing w:line="480" w:lineRule="auto"/>
      </w:pPr>
      <w:r w:rsidRPr="00AB45FD">
        <w:t>Any differences in the composition of the two trial groups were assessed by the application of the t-test for continuous variables. Significance of differences in proportions were assessed by the chi-square test and the Cochran-Armitage test for trend.  The 95% confidence intervals of means and proportions were also reported. For the calculation of the latter the Newcombe-Wilson method was used. The significance of the inter-group difference in mean PHQ-9 score at baseline, and at each of the three follow-up points, was tested by the t-test. The interaction between change in mean scores across the four measurement points and membership of a trial arm was assessed by a repeated-measures ANOVA.</w:t>
      </w:r>
    </w:p>
    <w:p w:rsidR="00075F39" w:rsidRPr="00AB45FD" w:rsidRDefault="00075F39" w:rsidP="00FF0779">
      <w:pPr>
        <w:pStyle w:val="NoSpacing"/>
        <w:spacing w:line="480" w:lineRule="auto"/>
        <w:rPr>
          <w:rFonts w:asciiTheme="minorHAnsi" w:hAnsiTheme="minorHAnsi"/>
        </w:rPr>
      </w:pPr>
      <w:r w:rsidRPr="00AB45FD">
        <w:rPr>
          <w:rFonts w:asciiTheme="minorHAnsi" w:hAnsiTheme="minorHAnsi"/>
        </w:rPr>
        <w:t>The inter-group difference in proportions of patients in the PROM categories (not/little/quite/very depre</w:t>
      </w:r>
      <w:r w:rsidR="00D81AC6" w:rsidRPr="00AB45FD">
        <w:rPr>
          <w:rFonts w:asciiTheme="minorHAnsi" w:hAnsiTheme="minorHAnsi"/>
        </w:rPr>
        <w:t>ssed), at baseline</w:t>
      </w:r>
      <w:r w:rsidRPr="00AB45FD">
        <w:rPr>
          <w:rFonts w:asciiTheme="minorHAnsi" w:hAnsiTheme="minorHAnsi"/>
        </w:rPr>
        <w:t>, was tested by the chi-square. For looking at the signi</w:t>
      </w:r>
      <w:r w:rsidR="00316F9C" w:rsidRPr="00AB45FD">
        <w:rPr>
          <w:rFonts w:asciiTheme="minorHAnsi" w:hAnsiTheme="minorHAnsi"/>
        </w:rPr>
        <w:t>ficance of change</w:t>
      </w:r>
      <w:r w:rsidRPr="00AB45FD">
        <w:rPr>
          <w:rFonts w:asciiTheme="minorHAnsi" w:hAnsiTheme="minorHAnsi"/>
        </w:rPr>
        <w:t xml:space="preserve"> over time between the intervention and control group, the PROM ordinal scale was treated as interval data, and a repeated measures ANOVA was run. </w:t>
      </w:r>
    </w:p>
    <w:p w:rsidR="00075F39" w:rsidRPr="00AB45FD" w:rsidRDefault="00075F39" w:rsidP="00FF0779">
      <w:pPr>
        <w:spacing w:line="480" w:lineRule="auto"/>
      </w:pPr>
      <w:r w:rsidRPr="00AB45FD">
        <w:lastRenderedPageBreak/>
        <w:t xml:space="preserve">Analysis of Covariance (ANCOVA) was performed to test for significant changes in PHQ-9 score from baseline to 2-week, 4-week and 6-week follow-up for residual members of the control and intervention groups. For the PROM, significance of inter-group differences from baseline to each of the follow-up points was tested by the use of the Wilcoxon signed rank test. For all inter-group comparisons, the Confidence Interval of difference in means/proportions is reported, along with the estimate of statistical significance. </w:t>
      </w:r>
    </w:p>
    <w:p w:rsidR="00A33C9D" w:rsidRPr="00AB45FD" w:rsidRDefault="0026008B" w:rsidP="00FF0779">
      <w:pPr>
        <w:spacing w:line="480" w:lineRule="auto"/>
      </w:pPr>
      <w:r w:rsidRPr="00AB45FD">
        <w:t>A</w:t>
      </w:r>
      <w:r w:rsidR="00A33C9D" w:rsidRPr="00AB45FD">
        <w:t xml:space="preserve">ll trial participants were depression “cases” (PHQ-9 score </w:t>
      </w:r>
      <w:r w:rsidR="00A33C9D" w:rsidRPr="00AB45FD">
        <w:rPr>
          <w:rFonts w:cstheme="minorHAnsi"/>
        </w:rPr>
        <w:t>≥</w:t>
      </w:r>
      <w:r w:rsidR="00A33C9D" w:rsidRPr="00AB45FD">
        <w:t xml:space="preserve"> 10) at baseline, a random-effects logistic regression model was run in order to estimate the effect of trial group membership on likelihood of the patient being a ‘non-case’ (PHQ-9 score &lt; 10) at their final follow-up measurement point. Including follow-up time point (</w:t>
      </w:r>
      <w:r w:rsidR="00751A57" w:rsidRPr="00AB45FD">
        <w:t>2 weeks, 4 weeks, 6 weeks) as an intercept in the multilevel model allowed the inclusion of patients who may not have completed the PHQ-9 at all three follow-up points. The estimated effect of the trial arm on likelihood of outcome was adjusted for baseline differences in the composition of the intervention and control groups. Odds Ratio, 95% Confidence Interval, and associated p-value are reported.</w:t>
      </w:r>
    </w:p>
    <w:p w:rsidR="00075F39" w:rsidRPr="00AB45FD" w:rsidRDefault="00751A57" w:rsidP="00FF0779">
      <w:pPr>
        <w:pStyle w:val="NoSpacing"/>
        <w:spacing w:line="480" w:lineRule="auto"/>
        <w:rPr>
          <w:rFonts w:asciiTheme="minorHAnsi" w:hAnsiTheme="minorHAnsi"/>
        </w:rPr>
      </w:pPr>
      <w:r w:rsidRPr="00AB45FD">
        <w:rPr>
          <w:rFonts w:asciiTheme="minorHAnsi" w:hAnsiTheme="minorHAnsi"/>
        </w:rPr>
        <w:t>K</w:t>
      </w:r>
      <w:r w:rsidR="00075F39" w:rsidRPr="00AB45FD">
        <w:rPr>
          <w:rFonts w:asciiTheme="minorHAnsi" w:hAnsiTheme="minorHAnsi"/>
        </w:rPr>
        <w:t>aplan-Meier survival curves were mapped for control and intervention group patients. Mortality rate and median time-to death are reported. The Mann-Whitney U was used to test if there were significant differences in time to death between the two trial groups.</w:t>
      </w:r>
    </w:p>
    <w:p w:rsidR="00751A57" w:rsidRPr="00AB45FD" w:rsidRDefault="00751A57" w:rsidP="00FF0779">
      <w:pPr>
        <w:pStyle w:val="NoSpacing"/>
        <w:spacing w:line="480" w:lineRule="auto"/>
        <w:rPr>
          <w:rFonts w:asciiTheme="minorHAnsi" w:hAnsiTheme="minorHAnsi"/>
        </w:rPr>
      </w:pPr>
    </w:p>
    <w:p w:rsidR="00075F39" w:rsidRPr="00AB45FD" w:rsidRDefault="00075F39" w:rsidP="00FF0779">
      <w:pPr>
        <w:pStyle w:val="NoSpacing"/>
        <w:spacing w:line="480" w:lineRule="auto"/>
        <w:rPr>
          <w:rFonts w:asciiTheme="minorHAnsi" w:hAnsiTheme="minorHAnsi"/>
        </w:rPr>
      </w:pPr>
      <w:r w:rsidRPr="00AB45FD">
        <w:rPr>
          <w:rFonts w:asciiTheme="minorHAnsi" w:hAnsiTheme="minorHAnsi"/>
        </w:rPr>
        <w:t>For all analyses a conventional criterion of statistical significance (P&lt;0.05) was applied. All data were analysed using SPSS for Windows 22.0</w:t>
      </w:r>
      <w:r w:rsidR="00751A57" w:rsidRPr="00AB45FD">
        <w:rPr>
          <w:rFonts w:asciiTheme="minorHAnsi" w:hAnsiTheme="minorHAnsi"/>
        </w:rPr>
        <w:t xml:space="preserve"> and STATA IC 11</w:t>
      </w:r>
      <w:r w:rsidRPr="00AB45FD">
        <w:rPr>
          <w:rFonts w:asciiTheme="minorHAnsi" w:hAnsiTheme="minorHAnsi"/>
        </w:rPr>
        <w:t>.</w:t>
      </w:r>
    </w:p>
    <w:p w:rsidR="00075F39" w:rsidRPr="00AB45FD" w:rsidRDefault="00075F39" w:rsidP="00FF0779">
      <w:pPr>
        <w:pStyle w:val="NoSpacing"/>
        <w:spacing w:line="480" w:lineRule="auto"/>
        <w:ind w:left="-709" w:firstLine="709"/>
        <w:rPr>
          <w:rFonts w:asciiTheme="minorHAnsi" w:hAnsiTheme="minorHAnsi"/>
        </w:rPr>
      </w:pPr>
    </w:p>
    <w:p w:rsidR="00075F39" w:rsidRPr="00AB45FD" w:rsidRDefault="00075F39" w:rsidP="00FF0779">
      <w:pPr>
        <w:pStyle w:val="NoSpacing"/>
        <w:spacing w:line="480" w:lineRule="auto"/>
        <w:ind w:left="-709" w:firstLine="709"/>
        <w:rPr>
          <w:rFonts w:asciiTheme="minorHAnsi" w:hAnsiTheme="minorHAnsi"/>
          <w:b/>
        </w:rPr>
      </w:pPr>
      <w:r w:rsidRPr="00AB45FD">
        <w:rPr>
          <w:rFonts w:asciiTheme="minorHAnsi" w:hAnsiTheme="minorHAnsi"/>
          <w:b/>
        </w:rPr>
        <w:t>RESULTS</w:t>
      </w:r>
    </w:p>
    <w:p w:rsidR="00C90EC8" w:rsidRPr="00AB45FD" w:rsidRDefault="00FD6BF3" w:rsidP="00C90EC8">
      <w:pPr>
        <w:pStyle w:val="NoSpacing"/>
        <w:spacing w:line="480" w:lineRule="auto"/>
        <w:rPr>
          <w:rFonts w:asciiTheme="minorHAnsi" w:hAnsiTheme="minorHAnsi"/>
        </w:rPr>
      </w:pPr>
      <w:r w:rsidRPr="00AB45FD">
        <w:rPr>
          <w:rFonts w:asciiTheme="minorHAnsi" w:hAnsiTheme="minorHAnsi"/>
        </w:rPr>
        <w:t>Two hundred and eighty-</w:t>
      </w:r>
      <w:r w:rsidR="00075F39" w:rsidRPr="00AB45FD">
        <w:rPr>
          <w:rFonts w:asciiTheme="minorHAnsi" w:hAnsiTheme="minorHAnsi"/>
        </w:rPr>
        <w:t>four patients were screened</w:t>
      </w:r>
      <w:r w:rsidR="00C06543" w:rsidRPr="00AB45FD">
        <w:rPr>
          <w:rFonts w:asciiTheme="minorHAnsi" w:hAnsiTheme="minorHAnsi"/>
        </w:rPr>
        <w:t xml:space="preserve"> for the trial (mean age 66.7 years; </w:t>
      </w:r>
      <w:r w:rsidR="00075F39" w:rsidRPr="00AB45FD">
        <w:rPr>
          <w:rFonts w:asciiTheme="minorHAnsi" w:hAnsiTheme="minorHAnsi"/>
        </w:rPr>
        <w:t>range 27-94 years</w:t>
      </w:r>
      <w:r w:rsidR="00751A57" w:rsidRPr="00AB45FD">
        <w:rPr>
          <w:rFonts w:asciiTheme="minorHAnsi" w:hAnsiTheme="minorHAnsi"/>
        </w:rPr>
        <w:t>) and 63.7% were female (</w:t>
      </w:r>
      <w:r w:rsidR="00C90EC8" w:rsidRPr="00AB45FD">
        <w:rPr>
          <w:rFonts w:asciiTheme="minorHAnsi" w:hAnsiTheme="minorHAnsi"/>
        </w:rPr>
        <w:t>Figure 1)</w:t>
      </w:r>
      <w:r w:rsidR="00075F39" w:rsidRPr="00AB45FD">
        <w:rPr>
          <w:rFonts w:asciiTheme="minorHAnsi" w:hAnsiTheme="minorHAnsi"/>
        </w:rPr>
        <w:t xml:space="preserve">. </w:t>
      </w:r>
      <w:r w:rsidR="00C06543" w:rsidRPr="00AB45FD">
        <w:rPr>
          <w:rFonts w:asciiTheme="minorHAnsi" w:hAnsiTheme="minorHAnsi"/>
        </w:rPr>
        <w:t>Of these 169</w:t>
      </w:r>
      <w:r w:rsidR="00075F39" w:rsidRPr="00AB45FD">
        <w:rPr>
          <w:rFonts w:asciiTheme="minorHAnsi" w:hAnsiTheme="minorHAnsi"/>
        </w:rPr>
        <w:t xml:space="preserve"> (59.5%) scored less than 10</w:t>
      </w:r>
      <w:r w:rsidR="00C06543" w:rsidRPr="00AB45FD">
        <w:rPr>
          <w:rFonts w:asciiTheme="minorHAnsi" w:hAnsiTheme="minorHAnsi"/>
        </w:rPr>
        <w:t xml:space="preserve"> on </w:t>
      </w:r>
      <w:r w:rsidR="002508AD" w:rsidRPr="00AB45FD">
        <w:rPr>
          <w:rFonts w:asciiTheme="minorHAnsi" w:hAnsiTheme="minorHAnsi"/>
        </w:rPr>
        <w:t>PHQ-9</w:t>
      </w:r>
      <w:r w:rsidR="00C06543" w:rsidRPr="00AB45FD">
        <w:rPr>
          <w:rFonts w:asciiTheme="minorHAnsi" w:hAnsiTheme="minorHAnsi"/>
        </w:rPr>
        <w:t xml:space="preserve"> and were </w:t>
      </w:r>
      <w:r w:rsidR="00075F39" w:rsidRPr="00AB45FD">
        <w:rPr>
          <w:rFonts w:asciiTheme="minorHAnsi" w:hAnsiTheme="minorHAnsi"/>
        </w:rPr>
        <w:t>ineligible to particip</w:t>
      </w:r>
      <w:r w:rsidR="00C06543" w:rsidRPr="00AB45FD">
        <w:rPr>
          <w:rFonts w:asciiTheme="minorHAnsi" w:hAnsiTheme="minorHAnsi"/>
        </w:rPr>
        <w:t>a</w:t>
      </w:r>
      <w:r w:rsidR="0087286E" w:rsidRPr="00AB45FD">
        <w:rPr>
          <w:rFonts w:asciiTheme="minorHAnsi" w:hAnsiTheme="minorHAnsi"/>
        </w:rPr>
        <w:t>te in the trial.  Fifty eight</w:t>
      </w:r>
      <w:r w:rsidR="00C06543" w:rsidRPr="00AB45FD">
        <w:rPr>
          <w:rFonts w:asciiTheme="minorHAnsi" w:hAnsiTheme="minorHAnsi"/>
        </w:rPr>
        <w:t xml:space="preserve"> </w:t>
      </w:r>
      <w:r w:rsidR="00C90EC8" w:rsidRPr="00AB45FD">
        <w:rPr>
          <w:rFonts w:asciiTheme="minorHAnsi" w:hAnsiTheme="minorHAnsi"/>
        </w:rPr>
        <w:t xml:space="preserve">declined to take part in the trial. Of the </w:t>
      </w:r>
      <w:r w:rsidR="00C90EC8" w:rsidRPr="00AB45FD">
        <w:rPr>
          <w:rFonts w:asciiTheme="minorHAnsi" w:hAnsiTheme="minorHAnsi"/>
        </w:rPr>
        <w:lastRenderedPageBreak/>
        <w:t xml:space="preserve">remaining 57 patients, </w:t>
      </w:r>
      <w:r w:rsidR="00075F39" w:rsidRPr="00AB45FD">
        <w:rPr>
          <w:rFonts w:asciiTheme="minorHAnsi" w:hAnsiTheme="minorHAnsi"/>
        </w:rPr>
        <w:t>thirty three were randomised to the inter</w:t>
      </w:r>
      <w:r w:rsidRPr="00AB45FD">
        <w:rPr>
          <w:rFonts w:asciiTheme="minorHAnsi" w:hAnsiTheme="minorHAnsi"/>
        </w:rPr>
        <w:t>vention group</w:t>
      </w:r>
      <w:r w:rsidR="00075F39" w:rsidRPr="00AB45FD">
        <w:rPr>
          <w:rFonts w:asciiTheme="minorHAnsi" w:hAnsiTheme="minorHAnsi"/>
        </w:rPr>
        <w:t xml:space="preserve"> and twenty four  to the usual care group only</w:t>
      </w:r>
      <w:r w:rsidR="00C90EC8" w:rsidRPr="00AB45FD">
        <w:rPr>
          <w:rFonts w:asciiTheme="minorHAnsi" w:hAnsiTheme="minorHAnsi"/>
        </w:rPr>
        <w:t xml:space="preserve"> (</w:t>
      </w:r>
      <w:r w:rsidR="00075F39" w:rsidRPr="00AB45FD">
        <w:rPr>
          <w:rFonts w:asciiTheme="minorHAnsi" w:hAnsiTheme="minorHAnsi"/>
        </w:rPr>
        <w:t>Table 1)   The majority , thirty nine (71%) were female and the mean age was 65.1 years  ( range 36-88 years</w:t>
      </w:r>
      <w:r w:rsidR="00C90EC8" w:rsidRPr="00AB45FD">
        <w:rPr>
          <w:rFonts w:asciiTheme="minorHAnsi" w:hAnsiTheme="minorHAnsi"/>
        </w:rPr>
        <w:t>,</w:t>
      </w:r>
      <w:r w:rsidR="00075F39" w:rsidRPr="00AB45FD">
        <w:rPr>
          <w:rFonts w:asciiTheme="minorHAnsi" w:hAnsiTheme="minorHAnsi"/>
        </w:rPr>
        <w:t xml:space="preserve"> median age 66 years).  The mean PHQ-9 score at baseline was 16.4 and 16% indicated that they were ‘very depressed’ on the Patient Reported Outcome Measure.  A fifth of patients in the trial had a post code within the 20% most deprived neighbourhoods in England.  All trial participants scored 1 or 2 on the ECOG measure of performance status </w:t>
      </w:r>
      <w:r w:rsidR="002D6A03" w:rsidRPr="00AB45FD">
        <w:rPr>
          <w:rFonts w:asciiTheme="minorHAnsi" w:hAnsiTheme="minorHAnsi"/>
          <w:noProof/>
        </w:rPr>
        <w:t>(28</w:t>
      </w:r>
      <w:r w:rsidR="00075F39" w:rsidRPr="00AB45FD">
        <w:rPr>
          <w:rFonts w:asciiTheme="minorHAnsi" w:hAnsiTheme="minorHAnsi"/>
          <w:noProof/>
        </w:rPr>
        <w:t>)</w:t>
      </w:r>
      <w:r w:rsidR="00075F39" w:rsidRPr="00AB45FD">
        <w:rPr>
          <w:rFonts w:asciiTheme="minorHAnsi" w:hAnsiTheme="minorHAnsi"/>
        </w:rPr>
        <w:t xml:space="preserve">. </w:t>
      </w:r>
      <w:r w:rsidR="00C90EC8" w:rsidRPr="00AB45FD">
        <w:rPr>
          <w:rFonts w:asciiTheme="minorHAnsi" w:hAnsiTheme="minorHAnsi"/>
        </w:rPr>
        <w:t xml:space="preserve">Nineteen (57.3%) </w:t>
      </w:r>
      <w:r w:rsidRPr="00AB45FD">
        <w:rPr>
          <w:rFonts w:asciiTheme="minorHAnsi" w:hAnsiTheme="minorHAnsi"/>
        </w:rPr>
        <w:t>of the thirty-</w:t>
      </w:r>
      <w:r w:rsidR="00C90EC8" w:rsidRPr="00AB45FD">
        <w:rPr>
          <w:rFonts w:asciiTheme="minorHAnsi" w:hAnsiTheme="minorHAnsi"/>
        </w:rPr>
        <w:t xml:space="preserve">three patients in the intervention group and eleven of the twenty four (45.8%) patients in the control group were currently prescribed antidepressant medication. </w:t>
      </w:r>
    </w:p>
    <w:p w:rsidR="00075F39" w:rsidRPr="00AB45FD" w:rsidRDefault="00075F39" w:rsidP="00FF0779">
      <w:pPr>
        <w:pStyle w:val="NoSpacing"/>
        <w:spacing w:line="480" w:lineRule="auto"/>
        <w:rPr>
          <w:rFonts w:asciiTheme="minorHAnsi" w:hAnsiTheme="minorHAnsi"/>
        </w:rPr>
      </w:pPr>
    </w:p>
    <w:p w:rsidR="00075F39" w:rsidRPr="00AB45FD" w:rsidRDefault="00075F39" w:rsidP="00FF0779">
      <w:pPr>
        <w:spacing w:before="100" w:beforeAutospacing="1" w:after="100" w:afterAutospacing="1"/>
      </w:pPr>
      <w:r w:rsidRPr="00AB45FD">
        <w:rPr>
          <w:b/>
        </w:rPr>
        <w:t>Table 1.</w:t>
      </w:r>
      <w:r w:rsidRPr="00AB45FD">
        <w:t xml:space="preserve"> </w:t>
      </w:r>
      <w:r w:rsidRPr="00AB45FD">
        <w:rPr>
          <w:b/>
        </w:rPr>
        <w:t>Composition of control and intervention groups at baseline</w:t>
      </w:r>
    </w:p>
    <w:tbl>
      <w:tblPr>
        <w:tblStyle w:val="TableGrid"/>
        <w:tblW w:w="10031" w:type="dxa"/>
        <w:tblLook w:val="04A0" w:firstRow="1" w:lastRow="0" w:firstColumn="1" w:lastColumn="0" w:noHBand="0" w:noVBand="1"/>
      </w:tblPr>
      <w:tblGrid>
        <w:gridCol w:w="3794"/>
        <w:gridCol w:w="2727"/>
        <w:gridCol w:w="2518"/>
        <w:gridCol w:w="992"/>
      </w:tblGrid>
      <w:tr w:rsidR="00075F39" w:rsidRPr="00AB45FD" w:rsidTr="00FF0779">
        <w:tc>
          <w:tcPr>
            <w:tcW w:w="3794" w:type="dxa"/>
            <w:tcBorders>
              <w:left w:val="nil"/>
              <w:bottom w:val="nil"/>
              <w:right w:val="nil"/>
            </w:tcBorders>
          </w:tcPr>
          <w:p w:rsidR="00075F39" w:rsidRPr="00AB45FD" w:rsidRDefault="00075F39" w:rsidP="00FF0779">
            <w:pPr>
              <w:spacing w:before="100" w:beforeAutospacing="1" w:after="100" w:afterAutospacing="1"/>
            </w:pPr>
          </w:p>
        </w:tc>
        <w:tc>
          <w:tcPr>
            <w:tcW w:w="2727" w:type="dxa"/>
            <w:tcBorders>
              <w:left w:val="nil"/>
              <w:bottom w:val="nil"/>
              <w:right w:val="nil"/>
            </w:tcBorders>
          </w:tcPr>
          <w:p w:rsidR="00075F39" w:rsidRPr="00AB45FD" w:rsidRDefault="00075F39" w:rsidP="00FF0779">
            <w:pPr>
              <w:spacing w:before="100" w:beforeAutospacing="1" w:after="100" w:afterAutospacing="1"/>
              <w:jc w:val="center"/>
            </w:pPr>
            <w:r w:rsidRPr="00AB45FD">
              <w:t>Control</w:t>
            </w:r>
          </w:p>
        </w:tc>
        <w:tc>
          <w:tcPr>
            <w:tcW w:w="2518" w:type="dxa"/>
            <w:tcBorders>
              <w:left w:val="nil"/>
              <w:bottom w:val="nil"/>
              <w:right w:val="nil"/>
            </w:tcBorders>
          </w:tcPr>
          <w:p w:rsidR="00075F39" w:rsidRPr="00AB45FD" w:rsidRDefault="00075F39" w:rsidP="00FF0779">
            <w:pPr>
              <w:spacing w:before="100" w:beforeAutospacing="1" w:after="100" w:afterAutospacing="1"/>
              <w:jc w:val="center"/>
            </w:pPr>
            <w:r w:rsidRPr="00AB45FD">
              <w:t>Intervention</w:t>
            </w:r>
          </w:p>
        </w:tc>
        <w:tc>
          <w:tcPr>
            <w:tcW w:w="992" w:type="dxa"/>
            <w:tcBorders>
              <w:left w:val="nil"/>
              <w:bottom w:val="nil"/>
              <w:right w:val="nil"/>
            </w:tcBorders>
          </w:tcPr>
          <w:p w:rsidR="00075F39" w:rsidRPr="00AB45FD" w:rsidRDefault="00075F39" w:rsidP="00FF0779">
            <w:pPr>
              <w:spacing w:before="100" w:beforeAutospacing="1" w:after="100" w:afterAutospacing="1"/>
              <w:jc w:val="center"/>
            </w:pPr>
            <w:r w:rsidRPr="00AB45FD">
              <w:t>P</w:t>
            </w:r>
          </w:p>
        </w:tc>
      </w:tr>
      <w:tr w:rsidR="00075F39" w:rsidRPr="00AB45FD" w:rsidTr="00FF0779">
        <w:tc>
          <w:tcPr>
            <w:tcW w:w="3794" w:type="dxa"/>
            <w:tcBorders>
              <w:top w:val="nil"/>
              <w:left w:val="nil"/>
              <w:bottom w:val="single" w:sz="4" w:space="0" w:color="auto"/>
              <w:right w:val="nil"/>
            </w:tcBorders>
          </w:tcPr>
          <w:p w:rsidR="00075F39" w:rsidRPr="00AB45FD" w:rsidRDefault="00075F39" w:rsidP="00FF0779">
            <w:pPr>
              <w:spacing w:before="100" w:beforeAutospacing="1" w:after="100" w:afterAutospacing="1"/>
            </w:pPr>
          </w:p>
        </w:tc>
        <w:tc>
          <w:tcPr>
            <w:tcW w:w="2727" w:type="dxa"/>
            <w:tcBorders>
              <w:top w:val="nil"/>
              <w:left w:val="nil"/>
              <w:bottom w:val="single" w:sz="4" w:space="0" w:color="auto"/>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single" w:sz="4" w:space="0" w:color="auto"/>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single" w:sz="4" w:space="0" w:color="auto"/>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left w:val="nil"/>
              <w:bottom w:val="nil"/>
              <w:right w:val="nil"/>
            </w:tcBorders>
          </w:tcPr>
          <w:p w:rsidR="00075F39" w:rsidRPr="00AB45FD" w:rsidRDefault="00075F39" w:rsidP="00FF0779">
            <w:pPr>
              <w:spacing w:before="100" w:beforeAutospacing="1" w:after="100" w:afterAutospacing="1"/>
            </w:pPr>
            <w:r w:rsidRPr="00AB45FD">
              <w:t>% female</w:t>
            </w:r>
          </w:p>
        </w:tc>
        <w:tc>
          <w:tcPr>
            <w:tcW w:w="2727" w:type="dxa"/>
            <w:tcBorders>
              <w:left w:val="nil"/>
              <w:bottom w:val="nil"/>
              <w:right w:val="nil"/>
            </w:tcBorders>
          </w:tcPr>
          <w:p w:rsidR="00075F39" w:rsidRPr="00AB45FD" w:rsidRDefault="00075F39" w:rsidP="00FF0779">
            <w:pPr>
              <w:spacing w:before="240" w:beforeAutospacing="1" w:after="100" w:afterAutospacing="1"/>
              <w:jc w:val="center"/>
            </w:pPr>
            <w:r w:rsidRPr="00AB45FD">
              <w:t>65.2 (95% CI:44.9,81.2)</w:t>
            </w:r>
          </w:p>
        </w:tc>
        <w:tc>
          <w:tcPr>
            <w:tcW w:w="2518" w:type="dxa"/>
            <w:tcBorders>
              <w:left w:val="nil"/>
              <w:bottom w:val="nil"/>
              <w:right w:val="nil"/>
            </w:tcBorders>
          </w:tcPr>
          <w:p w:rsidR="00075F39" w:rsidRPr="00AB45FD" w:rsidRDefault="00075F39" w:rsidP="00FF0779">
            <w:pPr>
              <w:spacing w:before="100" w:beforeAutospacing="1" w:after="100" w:afterAutospacing="1"/>
              <w:jc w:val="center"/>
            </w:pPr>
            <w:r w:rsidRPr="00AB45FD">
              <w:t>75.0 (95% CI:57.9,86.7)</w:t>
            </w:r>
          </w:p>
        </w:tc>
        <w:tc>
          <w:tcPr>
            <w:tcW w:w="992" w:type="dxa"/>
            <w:tcBorders>
              <w:left w:val="nil"/>
              <w:bottom w:val="nil"/>
              <w:right w:val="nil"/>
            </w:tcBorders>
          </w:tcPr>
          <w:p w:rsidR="00075F39" w:rsidRPr="00AB45FD" w:rsidRDefault="00075F39" w:rsidP="00FF0779">
            <w:pPr>
              <w:spacing w:before="100" w:beforeAutospacing="1" w:after="100" w:afterAutospacing="1"/>
              <w:jc w:val="center"/>
            </w:pPr>
            <w:r w:rsidRPr="00AB45FD">
              <w:t>0.43</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Mean age of trial group members</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63.4 (95% CI:59.2,67.6)</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66.2 (95% CI:62.1,70.3)</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0.40</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living in one of 20% most deprived LSOAs in England</w:t>
            </w:r>
          </w:p>
        </w:tc>
        <w:tc>
          <w:tcPr>
            <w:tcW w:w="2727" w:type="dxa"/>
            <w:tcBorders>
              <w:top w:val="nil"/>
              <w:left w:val="nil"/>
              <w:bottom w:val="nil"/>
              <w:right w:val="nil"/>
            </w:tcBorders>
            <w:vAlign w:val="center"/>
          </w:tcPr>
          <w:p w:rsidR="00075F39" w:rsidRPr="00AB45FD" w:rsidRDefault="00075F39" w:rsidP="00FF0779">
            <w:pPr>
              <w:spacing w:before="100" w:beforeAutospacing="1" w:after="100" w:afterAutospacing="1"/>
            </w:pPr>
            <w:r w:rsidRPr="00AB45FD">
              <w:t xml:space="preserve">     13.0 (95% CI:4.5,32.1)</w:t>
            </w:r>
          </w:p>
        </w:tc>
        <w:tc>
          <w:tcPr>
            <w:tcW w:w="2518" w:type="dxa"/>
            <w:tcBorders>
              <w:top w:val="nil"/>
              <w:left w:val="nil"/>
              <w:bottom w:val="nil"/>
              <w:right w:val="nil"/>
            </w:tcBorders>
            <w:vAlign w:val="center"/>
          </w:tcPr>
          <w:p w:rsidR="00075F39" w:rsidRPr="00AB45FD" w:rsidRDefault="00075F39" w:rsidP="00FF0779">
            <w:pPr>
              <w:spacing w:before="100" w:beforeAutospacing="1" w:after="100" w:afterAutospacing="1"/>
              <w:jc w:val="center"/>
            </w:pPr>
            <w:r w:rsidRPr="00AB45FD">
              <w:t>25.8 (95% CI:13.7,43.2)</w:t>
            </w:r>
          </w:p>
        </w:tc>
        <w:tc>
          <w:tcPr>
            <w:tcW w:w="992" w:type="dxa"/>
            <w:tcBorders>
              <w:top w:val="nil"/>
              <w:left w:val="nil"/>
              <w:bottom w:val="nil"/>
              <w:right w:val="nil"/>
            </w:tcBorders>
            <w:vAlign w:val="center"/>
          </w:tcPr>
          <w:p w:rsidR="00075F39" w:rsidRPr="00AB45FD" w:rsidRDefault="00075F39" w:rsidP="00FF0779">
            <w:pPr>
              <w:spacing w:before="100" w:beforeAutospacing="1" w:after="100" w:afterAutospacing="1"/>
              <w:jc w:val="center"/>
            </w:pPr>
            <w:r w:rsidRPr="00AB45FD">
              <w:t>0.25</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r w:rsidRPr="00AB45FD">
              <w:t>Type of cancer diagnosis</w:t>
            </w:r>
          </w:p>
        </w:tc>
        <w:tc>
          <w:tcPr>
            <w:tcW w:w="2727" w:type="dxa"/>
            <w:tcBorders>
              <w:top w:val="nil"/>
              <w:left w:val="nil"/>
              <w:bottom w:val="nil"/>
              <w:right w:val="nil"/>
            </w:tcBorders>
          </w:tcPr>
          <w:p w:rsidR="00075F39" w:rsidRPr="00AB45FD" w:rsidRDefault="00075F39" w:rsidP="00FF0779">
            <w:pPr>
              <w:jc w:val="center"/>
            </w:pPr>
          </w:p>
        </w:tc>
        <w:tc>
          <w:tcPr>
            <w:tcW w:w="2518" w:type="dxa"/>
            <w:tcBorders>
              <w:top w:val="nil"/>
              <w:left w:val="nil"/>
              <w:bottom w:val="nil"/>
              <w:right w:val="nil"/>
            </w:tcBorders>
          </w:tcPr>
          <w:p w:rsidR="00075F39" w:rsidRPr="00AB45FD" w:rsidRDefault="00075F39" w:rsidP="00FF0779">
            <w:pPr>
              <w:jc w:val="center"/>
            </w:pPr>
          </w:p>
        </w:tc>
        <w:tc>
          <w:tcPr>
            <w:tcW w:w="992" w:type="dxa"/>
            <w:tcBorders>
              <w:top w:val="nil"/>
              <w:left w:val="nil"/>
              <w:bottom w:val="nil"/>
              <w:right w:val="nil"/>
            </w:tcBorders>
            <w:vAlign w:val="center"/>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r w:rsidRPr="00AB45FD">
              <w:t>Breast %</w:t>
            </w:r>
          </w:p>
        </w:tc>
        <w:tc>
          <w:tcPr>
            <w:tcW w:w="2727" w:type="dxa"/>
            <w:tcBorders>
              <w:top w:val="nil"/>
              <w:left w:val="nil"/>
              <w:bottom w:val="nil"/>
              <w:right w:val="nil"/>
            </w:tcBorders>
          </w:tcPr>
          <w:p w:rsidR="00075F39" w:rsidRPr="00AB45FD" w:rsidRDefault="00075F39" w:rsidP="00FF0779">
            <w:pPr>
              <w:jc w:val="center"/>
            </w:pPr>
            <w:r w:rsidRPr="00AB45FD">
              <w:t>26.2 (95% CI:12.5,46.5)</w:t>
            </w:r>
          </w:p>
        </w:tc>
        <w:tc>
          <w:tcPr>
            <w:tcW w:w="2518" w:type="dxa"/>
            <w:tcBorders>
              <w:top w:val="nil"/>
              <w:left w:val="nil"/>
              <w:bottom w:val="nil"/>
              <w:right w:val="nil"/>
            </w:tcBorders>
          </w:tcPr>
          <w:p w:rsidR="00075F39" w:rsidRPr="00AB45FD" w:rsidRDefault="00075F39" w:rsidP="00FF0779">
            <w:pPr>
              <w:jc w:val="center"/>
            </w:pPr>
            <w:r w:rsidRPr="00AB45FD">
              <w:t>16.7 (95% CI:7.3,33.6)</w:t>
            </w:r>
          </w:p>
        </w:tc>
        <w:tc>
          <w:tcPr>
            <w:tcW w:w="992" w:type="dxa"/>
            <w:vMerge w:val="restart"/>
            <w:tcBorders>
              <w:top w:val="nil"/>
              <w:left w:val="nil"/>
              <w:bottom w:val="nil"/>
              <w:right w:val="nil"/>
            </w:tcBorders>
            <w:vAlign w:val="center"/>
          </w:tcPr>
          <w:p w:rsidR="00075F39" w:rsidRPr="00AB45FD" w:rsidRDefault="00075F39" w:rsidP="00FF0779">
            <w:pPr>
              <w:spacing w:before="100" w:beforeAutospacing="1" w:after="100" w:afterAutospacing="1"/>
              <w:jc w:val="center"/>
            </w:pPr>
            <w:r w:rsidRPr="00AB45FD">
              <w:t>0.15</w:t>
            </w:r>
          </w:p>
        </w:tc>
      </w:tr>
      <w:tr w:rsidR="00075F39" w:rsidRPr="00AB45FD" w:rsidTr="00FF0779">
        <w:tc>
          <w:tcPr>
            <w:tcW w:w="3794" w:type="dxa"/>
            <w:tcBorders>
              <w:top w:val="nil"/>
              <w:left w:val="nil"/>
              <w:bottom w:val="nil"/>
              <w:right w:val="nil"/>
            </w:tcBorders>
          </w:tcPr>
          <w:p w:rsidR="00075F39" w:rsidRPr="00AB45FD" w:rsidRDefault="00075F39" w:rsidP="00FF0779">
            <w:r w:rsidRPr="00AB45FD">
              <w:t>Gastrointestinal %</w:t>
            </w:r>
          </w:p>
        </w:tc>
        <w:tc>
          <w:tcPr>
            <w:tcW w:w="2727" w:type="dxa"/>
            <w:tcBorders>
              <w:top w:val="nil"/>
              <w:left w:val="nil"/>
              <w:bottom w:val="nil"/>
              <w:right w:val="nil"/>
            </w:tcBorders>
          </w:tcPr>
          <w:p w:rsidR="00075F39" w:rsidRPr="00AB45FD" w:rsidRDefault="00075F39" w:rsidP="00FF0779">
            <w:pPr>
              <w:jc w:val="center"/>
            </w:pPr>
            <w:r w:rsidRPr="00AB45FD">
              <w:t>4.3 (95% CI: 0.2,2.1)</w:t>
            </w:r>
          </w:p>
        </w:tc>
        <w:tc>
          <w:tcPr>
            <w:tcW w:w="2518" w:type="dxa"/>
            <w:tcBorders>
              <w:top w:val="nil"/>
              <w:left w:val="nil"/>
              <w:bottom w:val="nil"/>
              <w:right w:val="nil"/>
            </w:tcBorders>
          </w:tcPr>
          <w:p w:rsidR="00075F39" w:rsidRPr="00AB45FD" w:rsidRDefault="00075F39" w:rsidP="00FF0779">
            <w:pPr>
              <w:jc w:val="center"/>
            </w:pPr>
            <w:r w:rsidRPr="00AB45FD">
              <w:t>10.0 (95% CI: 3.5,25.6)</w:t>
            </w:r>
          </w:p>
        </w:tc>
        <w:tc>
          <w:tcPr>
            <w:tcW w:w="992" w:type="dxa"/>
            <w:vMerge/>
            <w:tcBorders>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r w:rsidRPr="00AB45FD">
              <w:t>Lung %</w:t>
            </w:r>
          </w:p>
        </w:tc>
        <w:tc>
          <w:tcPr>
            <w:tcW w:w="2727" w:type="dxa"/>
            <w:tcBorders>
              <w:top w:val="nil"/>
              <w:left w:val="nil"/>
              <w:bottom w:val="nil"/>
              <w:right w:val="nil"/>
            </w:tcBorders>
          </w:tcPr>
          <w:p w:rsidR="00075F39" w:rsidRPr="00AB45FD" w:rsidRDefault="00075F39" w:rsidP="00FF0779">
            <w:pPr>
              <w:jc w:val="center"/>
            </w:pPr>
            <w:r w:rsidRPr="00AB45FD">
              <w:t>21.7 (95% CI 9.7,41.9)</w:t>
            </w:r>
          </w:p>
        </w:tc>
        <w:tc>
          <w:tcPr>
            <w:tcW w:w="2518" w:type="dxa"/>
            <w:tcBorders>
              <w:top w:val="nil"/>
              <w:left w:val="nil"/>
              <w:bottom w:val="nil"/>
              <w:right w:val="nil"/>
            </w:tcBorders>
          </w:tcPr>
          <w:p w:rsidR="00075F39" w:rsidRPr="00AB45FD" w:rsidRDefault="00075F39" w:rsidP="00FF0779">
            <w:pPr>
              <w:jc w:val="center"/>
            </w:pPr>
            <w:r w:rsidRPr="00AB45FD">
              <w:t>6.7 (95% CI 1.8,21.3)</w:t>
            </w:r>
          </w:p>
        </w:tc>
        <w:tc>
          <w:tcPr>
            <w:tcW w:w="992" w:type="dxa"/>
            <w:vMerge/>
            <w:tcBorders>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r w:rsidRPr="00AB45FD">
              <w:t>Head/neck %</w:t>
            </w:r>
          </w:p>
        </w:tc>
        <w:tc>
          <w:tcPr>
            <w:tcW w:w="2727" w:type="dxa"/>
            <w:tcBorders>
              <w:top w:val="nil"/>
              <w:left w:val="nil"/>
              <w:bottom w:val="nil"/>
              <w:right w:val="nil"/>
            </w:tcBorders>
          </w:tcPr>
          <w:p w:rsidR="00075F39" w:rsidRPr="00AB45FD" w:rsidRDefault="00075F39" w:rsidP="00FF0779">
            <w:pPr>
              <w:jc w:val="center"/>
            </w:pPr>
            <w:r w:rsidRPr="00AB45FD">
              <w:t>8.7 (95% CI: 2.4,26.8)</w:t>
            </w:r>
          </w:p>
        </w:tc>
        <w:tc>
          <w:tcPr>
            <w:tcW w:w="2518" w:type="dxa"/>
            <w:tcBorders>
              <w:top w:val="nil"/>
              <w:left w:val="nil"/>
              <w:bottom w:val="nil"/>
              <w:right w:val="nil"/>
            </w:tcBorders>
          </w:tcPr>
          <w:p w:rsidR="00075F39" w:rsidRPr="00AB45FD" w:rsidRDefault="00075F39" w:rsidP="00FF0779">
            <w:pPr>
              <w:jc w:val="center"/>
            </w:pPr>
            <w:r w:rsidRPr="00AB45FD">
              <w:t>0 (-)</w:t>
            </w:r>
          </w:p>
        </w:tc>
        <w:tc>
          <w:tcPr>
            <w:tcW w:w="992" w:type="dxa"/>
            <w:vMerge/>
            <w:tcBorders>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r w:rsidRPr="00AB45FD">
              <w:t>Male-specific %</w:t>
            </w:r>
          </w:p>
        </w:tc>
        <w:tc>
          <w:tcPr>
            <w:tcW w:w="2727" w:type="dxa"/>
            <w:tcBorders>
              <w:top w:val="nil"/>
              <w:left w:val="nil"/>
              <w:bottom w:val="nil"/>
              <w:right w:val="nil"/>
            </w:tcBorders>
          </w:tcPr>
          <w:p w:rsidR="00075F39" w:rsidRPr="00AB45FD" w:rsidRDefault="00075F39" w:rsidP="00FF0779">
            <w:pPr>
              <w:jc w:val="center"/>
            </w:pPr>
            <w:r w:rsidRPr="00AB45FD">
              <w:t>8.7 (95% CI: 2.4,26.8)</w:t>
            </w:r>
          </w:p>
        </w:tc>
        <w:tc>
          <w:tcPr>
            <w:tcW w:w="2518" w:type="dxa"/>
            <w:tcBorders>
              <w:top w:val="nil"/>
              <w:left w:val="nil"/>
              <w:bottom w:val="nil"/>
              <w:right w:val="nil"/>
            </w:tcBorders>
          </w:tcPr>
          <w:p w:rsidR="00075F39" w:rsidRPr="00AB45FD" w:rsidRDefault="00075F39" w:rsidP="00FF0779">
            <w:pPr>
              <w:jc w:val="center"/>
            </w:pPr>
            <w:r w:rsidRPr="00AB45FD">
              <w:t>6.7 (95% CI: 1.8,21.3)</w:t>
            </w:r>
          </w:p>
        </w:tc>
        <w:tc>
          <w:tcPr>
            <w:tcW w:w="992" w:type="dxa"/>
            <w:vMerge/>
            <w:tcBorders>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r w:rsidRPr="00AB45FD">
              <w:t>Female-specific %</w:t>
            </w:r>
          </w:p>
        </w:tc>
        <w:tc>
          <w:tcPr>
            <w:tcW w:w="2727" w:type="dxa"/>
            <w:tcBorders>
              <w:top w:val="nil"/>
              <w:left w:val="nil"/>
              <w:bottom w:val="nil"/>
              <w:right w:val="nil"/>
            </w:tcBorders>
          </w:tcPr>
          <w:p w:rsidR="00075F39" w:rsidRPr="00AB45FD" w:rsidRDefault="00075F39" w:rsidP="00FF0779">
            <w:pPr>
              <w:jc w:val="center"/>
            </w:pPr>
            <w:r w:rsidRPr="00AB45FD">
              <w:t>8.7 (95% CI: 2.4,26.8)</w:t>
            </w:r>
          </w:p>
        </w:tc>
        <w:tc>
          <w:tcPr>
            <w:tcW w:w="2518" w:type="dxa"/>
            <w:tcBorders>
              <w:top w:val="nil"/>
              <w:left w:val="nil"/>
              <w:bottom w:val="nil"/>
              <w:right w:val="nil"/>
            </w:tcBorders>
          </w:tcPr>
          <w:p w:rsidR="00075F39" w:rsidRPr="00AB45FD" w:rsidRDefault="00075F39" w:rsidP="00FF0779">
            <w:pPr>
              <w:jc w:val="center"/>
            </w:pPr>
            <w:r w:rsidRPr="00AB45FD">
              <w:t>6.7 (95% CI: 1.8,21.3)</w:t>
            </w:r>
          </w:p>
        </w:tc>
        <w:tc>
          <w:tcPr>
            <w:tcW w:w="992" w:type="dxa"/>
            <w:vMerge/>
            <w:tcBorders>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r w:rsidRPr="00AB45FD">
              <w:t>Other %</w:t>
            </w:r>
          </w:p>
        </w:tc>
        <w:tc>
          <w:tcPr>
            <w:tcW w:w="2727" w:type="dxa"/>
            <w:tcBorders>
              <w:top w:val="nil"/>
              <w:left w:val="nil"/>
              <w:bottom w:val="nil"/>
              <w:right w:val="nil"/>
            </w:tcBorders>
          </w:tcPr>
          <w:p w:rsidR="00075F39" w:rsidRPr="00AB45FD" w:rsidRDefault="00075F39" w:rsidP="00FF0779">
            <w:pPr>
              <w:jc w:val="center"/>
            </w:pPr>
            <w:r w:rsidRPr="00AB45FD">
              <w:t>21.7 (95% CI: 9.7,41.9)</w:t>
            </w:r>
          </w:p>
        </w:tc>
        <w:tc>
          <w:tcPr>
            <w:tcW w:w="2518" w:type="dxa"/>
            <w:tcBorders>
              <w:top w:val="nil"/>
              <w:left w:val="nil"/>
              <w:bottom w:val="nil"/>
              <w:right w:val="nil"/>
            </w:tcBorders>
          </w:tcPr>
          <w:p w:rsidR="00075F39" w:rsidRPr="00AB45FD" w:rsidRDefault="00075F39" w:rsidP="00FF0779">
            <w:pPr>
              <w:jc w:val="center"/>
            </w:pPr>
            <w:r w:rsidRPr="00AB45FD">
              <w:t>53.2 (95% CI: 36.1,69.8)</w:t>
            </w:r>
          </w:p>
        </w:tc>
        <w:tc>
          <w:tcPr>
            <w:tcW w:w="992" w:type="dxa"/>
            <w:vMerge/>
            <w:tcBorders>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Mean PHQ-9 score</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14.6 (95% CI:13.1,16.1)</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17.6 (95% CI:16.4,18.8)</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0.005</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of trial group reporting as ‘very depressed’ on PROM</w:t>
            </w:r>
          </w:p>
        </w:tc>
        <w:tc>
          <w:tcPr>
            <w:tcW w:w="2727" w:type="dxa"/>
            <w:tcBorders>
              <w:top w:val="nil"/>
              <w:left w:val="nil"/>
              <w:bottom w:val="nil"/>
              <w:right w:val="nil"/>
            </w:tcBorders>
            <w:vAlign w:val="bottom"/>
          </w:tcPr>
          <w:p w:rsidR="00075F39" w:rsidRPr="00AB45FD" w:rsidRDefault="00075F39" w:rsidP="00FF0779">
            <w:pPr>
              <w:spacing w:before="100" w:beforeAutospacing="1" w:after="100" w:afterAutospacing="1"/>
              <w:jc w:val="center"/>
            </w:pPr>
            <w:r w:rsidRPr="00AB45FD">
              <w:t>8.3 (95% CI: 2.3,25.8)</w:t>
            </w:r>
          </w:p>
        </w:tc>
        <w:tc>
          <w:tcPr>
            <w:tcW w:w="2518" w:type="dxa"/>
            <w:tcBorders>
              <w:top w:val="nil"/>
              <w:left w:val="nil"/>
              <w:bottom w:val="nil"/>
              <w:right w:val="nil"/>
            </w:tcBorders>
            <w:vAlign w:val="bottom"/>
          </w:tcPr>
          <w:p w:rsidR="00075F39" w:rsidRPr="00AB45FD" w:rsidRDefault="00075F39" w:rsidP="00FF0779">
            <w:pPr>
              <w:spacing w:before="100" w:beforeAutospacing="1" w:after="100" w:afterAutospacing="1"/>
              <w:jc w:val="center"/>
            </w:pPr>
            <w:r w:rsidRPr="00AB45FD">
              <w:t>21.9 (95% CI:11.0,38.8)</w:t>
            </w:r>
          </w:p>
        </w:tc>
        <w:tc>
          <w:tcPr>
            <w:tcW w:w="992" w:type="dxa"/>
            <w:tcBorders>
              <w:top w:val="nil"/>
              <w:left w:val="nil"/>
              <w:bottom w:val="nil"/>
              <w:right w:val="nil"/>
            </w:tcBorders>
            <w:vAlign w:val="bottom"/>
          </w:tcPr>
          <w:p w:rsidR="00075F39" w:rsidRPr="00AB45FD" w:rsidRDefault="00075F39" w:rsidP="00FF0779">
            <w:pPr>
              <w:spacing w:before="100" w:beforeAutospacing="1" w:after="100" w:afterAutospacing="1"/>
              <w:jc w:val="center"/>
            </w:pPr>
            <w:r w:rsidRPr="00AB45FD">
              <w:t>0.33</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p>
        </w:tc>
      </w:tr>
      <w:tr w:rsidR="0026008B" w:rsidRPr="00AB45FD" w:rsidTr="00FF0779">
        <w:tc>
          <w:tcPr>
            <w:tcW w:w="3794" w:type="dxa"/>
            <w:tcBorders>
              <w:top w:val="nil"/>
              <w:left w:val="nil"/>
              <w:bottom w:val="nil"/>
              <w:right w:val="nil"/>
            </w:tcBorders>
          </w:tcPr>
          <w:p w:rsidR="0026008B" w:rsidRPr="00AB45FD" w:rsidRDefault="0026008B" w:rsidP="00FF0779">
            <w:pPr>
              <w:spacing w:before="100" w:beforeAutospacing="1" w:after="100" w:afterAutospacing="1"/>
            </w:pPr>
          </w:p>
        </w:tc>
        <w:tc>
          <w:tcPr>
            <w:tcW w:w="2727" w:type="dxa"/>
            <w:tcBorders>
              <w:top w:val="nil"/>
              <w:left w:val="nil"/>
              <w:bottom w:val="nil"/>
              <w:right w:val="nil"/>
            </w:tcBorders>
          </w:tcPr>
          <w:p w:rsidR="0026008B" w:rsidRPr="00AB45FD" w:rsidRDefault="0026008B" w:rsidP="00FF0779">
            <w:pPr>
              <w:spacing w:before="100" w:beforeAutospacing="1" w:after="100" w:afterAutospacing="1"/>
              <w:jc w:val="center"/>
            </w:pPr>
          </w:p>
        </w:tc>
        <w:tc>
          <w:tcPr>
            <w:tcW w:w="2518" w:type="dxa"/>
            <w:tcBorders>
              <w:top w:val="nil"/>
              <w:left w:val="nil"/>
              <w:bottom w:val="nil"/>
              <w:right w:val="nil"/>
            </w:tcBorders>
          </w:tcPr>
          <w:p w:rsidR="0026008B" w:rsidRPr="00AB45FD" w:rsidRDefault="0026008B" w:rsidP="00FF0779">
            <w:pPr>
              <w:spacing w:before="100" w:beforeAutospacing="1" w:after="100" w:afterAutospacing="1"/>
              <w:jc w:val="center"/>
            </w:pPr>
          </w:p>
        </w:tc>
        <w:tc>
          <w:tcPr>
            <w:tcW w:w="992" w:type="dxa"/>
            <w:tcBorders>
              <w:top w:val="nil"/>
              <w:left w:val="nil"/>
              <w:bottom w:val="nil"/>
              <w:right w:val="nil"/>
            </w:tcBorders>
          </w:tcPr>
          <w:p w:rsidR="0026008B" w:rsidRPr="00AB45FD" w:rsidRDefault="0026008B" w:rsidP="00FF0779">
            <w:pPr>
              <w:spacing w:before="100" w:beforeAutospacing="1" w:after="100" w:afterAutospacing="1"/>
              <w:jc w:val="center"/>
            </w:pPr>
          </w:p>
        </w:tc>
      </w:tr>
      <w:tr w:rsidR="00C90EC8" w:rsidRPr="00AB45FD" w:rsidTr="00FF0779">
        <w:tc>
          <w:tcPr>
            <w:tcW w:w="3794" w:type="dxa"/>
            <w:tcBorders>
              <w:top w:val="nil"/>
              <w:left w:val="nil"/>
              <w:bottom w:val="nil"/>
              <w:right w:val="nil"/>
            </w:tcBorders>
          </w:tcPr>
          <w:p w:rsidR="00C90EC8" w:rsidRPr="00AB45FD" w:rsidRDefault="00C90EC8" w:rsidP="00FF0779">
            <w:pPr>
              <w:spacing w:before="100" w:beforeAutospacing="1" w:after="100" w:afterAutospacing="1"/>
            </w:pPr>
            <w:r w:rsidRPr="00AB45FD">
              <w:t>% on antidepressant medication</w:t>
            </w:r>
          </w:p>
        </w:tc>
        <w:tc>
          <w:tcPr>
            <w:tcW w:w="2727" w:type="dxa"/>
            <w:tcBorders>
              <w:top w:val="nil"/>
              <w:left w:val="nil"/>
              <w:bottom w:val="nil"/>
              <w:right w:val="nil"/>
            </w:tcBorders>
          </w:tcPr>
          <w:p w:rsidR="00C90EC8" w:rsidRPr="00AB45FD" w:rsidRDefault="00FD6BF3" w:rsidP="00FF0779">
            <w:pPr>
              <w:spacing w:before="100" w:beforeAutospacing="1" w:after="100" w:afterAutospacing="1"/>
              <w:jc w:val="center"/>
            </w:pPr>
            <w:r w:rsidRPr="00AB45FD">
              <w:t>45.8 (95% CI: 27.9, 64.9)</w:t>
            </w:r>
          </w:p>
        </w:tc>
        <w:tc>
          <w:tcPr>
            <w:tcW w:w="2518" w:type="dxa"/>
            <w:tcBorders>
              <w:top w:val="nil"/>
              <w:left w:val="nil"/>
              <w:bottom w:val="nil"/>
              <w:right w:val="nil"/>
            </w:tcBorders>
          </w:tcPr>
          <w:p w:rsidR="00C90EC8" w:rsidRPr="00AB45FD" w:rsidRDefault="00FD6BF3" w:rsidP="00FF0779">
            <w:pPr>
              <w:spacing w:before="100" w:beforeAutospacing="1" w:after="100" w:afterAutospacing="1"/>
              <w:jc w:val="center"/>
            </w:pPr>
            <w:r w:rsidRPr="00AB45FD">
              <w:t>57.6 (95% CI: 40.8, 72.8)</w:t>
            </w:r>
          </w:p>
        </w:tc>
        <w:tc>
          <w:tcPr>
            <w:tcW w:w="992" w:type="dxa"/>
            <w:tcBorders>
              <w:top w:val="nil"/>
              <w:left w:val="nil"/>
              <w:bottom w:val="nil"/>
              <w:right w:val="nil"/>
            </w:tcBorders>
          </w:tcPr>
          <w:p w:rsidR="00C90EC8" w:rsidRPr="00AB45FD" w:rsidRDefault="00FD6BF3" w:rsidP="00FF0779">
            <w:pPr>
              <w:spacing w:before="100" w:beforeAutospacing="1" w:after="100" w:afterAutospacing="1"/>
              <w:jc w:val="center"/>
            </w:pPr>
            <w:r w:rsidRPr="00AB45FD">
              <w:t>0.38</w:t>
            </w:r>
          </w:p>
        </w:tc>
      </w:tr>
      <w:tr w:rsidR="00C90EC8" w:rsidRPr="00AB45FD" w:rsidTr="00FF0779">
        <w:tc>
          <w:tcPr>
            <w:tcW w:w="3794" w:type="dxa"/>
            <w:tcBorders>
              <w:top w:val="nil"/>
              <w:left w:val="nil"/>
              <w:bottom w:val="nil"/>
              <w:right w:val="nil"/>
            </w:tcBorders>
          </w:tcPr>
          <w:p w:rsidR="00C90EC8" w:rsidRPr="00AB45FD" w:rsidRDefault="00C90EC8" w:rsidP="00FF0779">
            <w:pPr>
              <w:spacing w:before="100" w:beforeAutospacing="1" w:after="100" w:afterAutospacing="1"/>
              <w:rPr>
                <w:highlight w:val="yellow"/>
              </w:rPr>
            </w:pPr>
          </w:p>
        </w:tc>
        <w:tc>
          <w:tcPr>
            <w:tcW w:w="2727" w:type="dxa"/>
            <w:tcBorders>
              <w:top w:val="nil"/>
              <w:left w:val="nil"/>
              <w:bottom w:val="nil"/>
              <w:right w:val="nil"/>
            </w:tcBorders>
          </w:tcPr>
          <w:p w:rsidR="00C90EC8" w:rsidRPr="00AB45FD" w:rsidRDefault="00C90EC8" w:rsidP="00FF0779">
            <w:pPr>
              <w:spacing w:before="100" w:beforeAutospacing="1" w:after="100" w:afterAutospacing="1"/>
              <w:jc w:val="center"/>
              <w:rPr>
                <w:highlight w:val="yellow"/>
              </w:rPr>
            </w:pPr>
          </w:p>
        </w:tc>
        <w:tc>
          <w:tcPr>
            <w:tcW w:w="2518" w:type="dxa"/>
            <w:tcBorders>
              <w:top w:val="nil"/>
              <w:left w:val="nil"/>
              <w:bottom w:val="nil"/>
              <w:right w:val="nil"/>
            </w:tcBorders>
          </w:tcPr>
          <w:p w:rsidR="00C90EC8" w:rsidRPr="00AB45FD" w:rsidRDefault="00C90EC8" w:rsidP="00FF0779">
            <w:pPr>
              <w:spacing w:before="100" w:beforeAutospacing="1" w:after="100" w:afterAutospacing="1"/>
              <w:jc w:val="center"/>
              <w:rPr>
                <w:highlight w:val="yellow"/>
              </w:rPr>
            </w:pPr>
          </w:p>
        </w:tc>
        <w:tc>
          <w:tcPr>
            <w:tcW w:w="992" w:type="dxa"/>
            <w:tcBorders>
              <w:top w:val="nil"/>
              <w:left w:val="nil"/>
              <w:bottom w:val="nil"/>
              <w:right w:val="nil"/>
            </w:tcBorders>
          </w:tcPr>
          <w:p w:rsidR="00C90EC8" w:rsidRPr="00AB45FD" w:rsidRDefault="00C90EC8" w:rsidP="00FF0779">
            <w:pPr>
              <w:spacing w:before="100" w:beforeAutospacing="1" w:after="100" w:afterAutospacing="1"/>
              <w:jc w:val="center"/>
              <w:rPr>
                <w:highlight w:val="yellow"/>
              </w:rPr>
            </w:pP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Mean ESAS ratings (higher= increasing negative experience)</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Pain</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4.7 (95% CI:3.7,5.7)</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5.7 (95% CI:4.9,6.3)</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0.12</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lastRenderedPageBreak/>
              <w:t>-  Tiredness</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7.3 (95% CI:6.3,8.3)</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7.5 (95% CI:6.9,8.1)</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0.72</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Nausea</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3.0 (95% CI:1.8,4.2)</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2.1 (95% CI:1.1,3.1)</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0.24</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Depression</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5.3 (95% CI:4.3,6.3)</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6.9 (95% CI:6.4,7.4)</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0.02</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Anxiety</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5.8 (95% CI:4.8,6.8)</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6.2 (95% CI:5.2,7.2)</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0.54</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Drowsiness</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5.7 (95% CI:4.5,6.9)</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6.3 (95% CI:5.5,7.1)</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0.44</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Appetite</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5.1 (95% CI:4.1,6.1)</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5.5 (95% CI:4.5,6.5)</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0.61</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Well-being</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5.4 (95% CI:4.7,6.1)</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6.5 (95% CI:5.8,7.2)</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0.07</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Shortness of breath</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4.0 (95% CI:2.8,5.2)</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5.4 (95% CI:4.2,6.6)</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0.15</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r w:rsidRPr="00AB45FD">
              <w:t>-  Will to live</w:t>
            </w: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3.3 (95% CI:2.1,4.5)</w:t>
            </w: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3.8 (95% CI:2.6,5.0)</w:t>
            </w: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r w:rsidRPr="00AB45FD">
              <w:t>0.54</w:t>
            </w:r>
          </w:p>
        </w:tc>
      </w:tr>
      <w:tr w:rsidR="00075F39" w:rsidRPr="00AB45FD" w:rsidTr="00FF0779">
        <w:tc>
          <w:tcPr>
            <w:tcW w:w="3794" w:type="dxa"/>
            <w:tcBorders>
              <w:top w:val="nil"/>
              <w:left w:val="nil"/>
              <w:bottom w:val="nil"/>
              <w:right w:val="nil"/>
            </w:tcBorders>
          </w:tcPr>
          <w:p w:rsidR="00075F39" w:rsidRPr="00AB45FD" w:rsidRDefault="00075F39" w:rsidP="00FF0779">
            <w:pPr>
              <w:spacing w:before="100" w:beforeAutospacing="1" w:after="100" w:afterAutospacing="1"/>
            </w:pPr>
          </w:p>
        </w:tc>
        <w:tc>
          <w:tcPr>
            <w:tcW w:w="2727"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bottom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bottom w:val="nil"/>
              <w:right w:val="nil"/>
            </w:tcBorders>
          </w:tcPr>
          <w:p w:rsidR="00075F39" w:rsidRPr="00AB45FD" w:rsidRDefault="00075F39" w:rsidP="00FF0779">
            <w:pPr>
              <w:spacing w:before="100" w:beforeAutospacing="1" w:after="100" w:afterAutospacing="1"/>
              <w:jc w:val="center"/>
            </w:pPr>
          </w:p>
        </w:tc>
      </w:tr>
      <w:tr w:rsidR="00075F39" w:rsidRPr="00AB45FD" w:rsidTr="00FF0779">
        <w:tc>
          <w:tcPr>
            <w:tcW w:w="3794" w:type="dxa"/>
            <w:tcBorders>
              <w:top w:val="nil"/>
              <w:left w:val="nil"/>
              <w:right w:val="nil"/>
            </w:tcBorders>
          </w:tcPr>
          <w:p w:rsidR="00075F39" w:rsidRPr="00AB45FD" w:rsidRDefault="00075F39" w:rsidP="00FF0779">
            <w:pPr>
              <w:spacing w:before="100" w:beforeAutospacing="1" w:after="100" w:afterAutospacing="1"/>
            </w:pPr>
          </w:p>
        </w:tc>
        <w:tc>
          <w:tcPr>
            <w:tcW w:w="2727" w:type="dxa"/>
            <w:tcBorders>
              <w:top w:val="nil"/>
              <w:left w:val="nil"/>
              <w:right w:val="nil"/>
            </w:tcBorders>
          </w:tcPr>
          <w:p w:rsidR="00075F39" w:rsidRPr="00AB45FD" w:rsidRDefault="00075F39" w:rsidP="00FF0779">
            <w:pPr>
              <w:spacing w:before="100" w:beforeAutospacing="1" w:after="100" w:afterAutospacing="1"/>
              <w:jc w:val="center"/>
            </w:pPr>
          </w:p>
        </w:tc>
        <w:tc>
          <w:tcPr>
            <w:tcW w:w="2518" w:type="dxa"/>
            <w:tcBorders>
              <w:top w:val="nil"/>
              <w:left w:val="nil"/>
              <w:right w:val="nil"/>
            </w:tcBorders>
          </w:tcPr>
          <w:p w:rsidR="00075F39" w:rsidRPr="00AB45FD" w:rsidRDefault="00075F39" w:rsidP="00FF0779">
            <w:pPr>
              <w:spacing w:before="100" w:beforeAutospacing="1" w:after="100" w:afterAutospacing="1"/>
              <w:jc w:val="center"/>
            </w:pPr>
          </w:p>
        </w:tc>
        <w:tc>
          <w:tcPr>
            <w:tcW w:w="992" w:type="dxa"/>
            <w:tcBorders>
              <w:top w:val="nil"/>
              <w:left w:val="nil"/>
              <w:right w:val="nil"/>
            </w:tcBorders>
          </w:tcPr>
          <w:p w:rsidR="00075F39" w:rsidRPr="00AB45FD" w:rsidRDefault="00075F39" w:rsidP="00FF0779">
            <w:pPr>
              <w:spacing w:before="100" w:beforeAutospacing="1" w:after="100" w:afterAutospacing="1"/>
              <w:jc w:val="center"/>
            </w:pPr>
          </w:p>
        </w:tc>
      </w:tr>
    </w:tbl>
    <w:p w:rsidR="00075F39" w:rsidRPr="00AB45FD" w:rsidRDefault="00075F39" w:rsidP="00FF0779">
      <w:pPr>
        <w:spacing w:line="360" w:lineRule="auto"/>
      </w:pPr>
    </w:p>
    <w:p w:rsidR="00075F39" w:rsidRPr="00AB45FD" w:rsidRDefault="00075F39" w:rsidP="00FF0779">
      <w:pPr>
        <w:spacing w:line="480" w:lineRule="auto"/>
        <w:rPr>
          <w:b/>
        </w:rPr>
      </w:pPr>
      <w:r w:rsidRPr="00AB45FD">
        <w:rPr>
          <w:b/>
        </w:rPr>
        <w:t>Baseline and follow-up PHQ-9 scores</w:t>
      </w:r>
    </w:p>
    <w:p w:rsidR="00075F39" w:rsidRPr="00AB45FD" w:rsidRDefault="00075F39" w:rsidP="00FF0779">
      <w:pPr>
        <w:spacing w:line="480" w:lineRule="auto"/>
      </w:pPr>
      <w:r w:rsidRPr="00AB45FD">
        <w:t>All patients completed a PHQ-9 at baseline; 34(59%)</w:t>
      </w:r>
      <w:r w:rsidR="00FD6BF3" w:rsidRPr="00AB45FD">
        <w:t xml:space="preserve"> </w:t>
      </w:r>
      <w:r w:rsidRPr="00AB45FD">
        <w:t xml:space="preserve">completed 2 week follow-up; </w:t>
      </w:r>
      <w:r w:rsidR="00C06543" w:rsidRPr="00AB45FD">
        <w:t xml:space="preserve">26 (45%) </w:t>
      </w:r>
      <w:r w:rsidRPr="00AB45FD">
        <w:t>4 week follow up;</w:t>
      </w:r>
      <w:r w:rsidR="00F37F86" w:rsidRPr="00AB45FD">
        <w:t xml:space="preserve"> </w:t>
      </w:r>
      <w:r w:rsidRPr="00AB45FD">
        <w:t>and 28 (59%</w:t>
      </w:r>
      <w:r w:rsidR="00C06543" w:rsidRPr="00AB45FD">
        <w:t xml:space="preserve">) </w:t>
      </w:r>
      <w:r w:rsidRPr="00AB45FD">
        <w:t xml:space="preserve">completed 6 weeks follow-up. </w:t>
      </w:r>
      <w:r w:rsidR="00FD6BF3" w:rsidRPr="00AB45FD">
        <w:t xml:space="preserve">  Total study attrition was 49%</w:t>
      </w:r>
      <w:r w:rsidRPr="00AB45FD">
        <w:t xml:space="preserve"> (45% in the  intervention arm and 58% in the control group</w:t>
      </w:r>
      <w:r w:rsidR="00FD6BF3" w:rsidRPr="00AB45FD">
        <w:t>) . Fourteen patients (24.5%)</w:t>
      </w:r>
      <w:r w:rsidRPr="00AB45FD">
        <w:t xml:space="preserve"> (8 in</w:t>
      </w:r>
      <w:r w:rsidR="007A397B" w:rsidRPr="00AB45FD">
        <w:t>tervention and 6 control</w:t>
      </w:r>
      <w:r w:rsidRPr="00AB45FD">
        <w:t>)</w:t>
      </w:r>
      <w:r w:rsidR="00C06543" w:rsidRPr="00AB45FD">
        <w:t xml:space="preserve"> completed PHQ-9 at all </w:t>
      </w:r>
      <w:r w:rsidR="00FD6BF3" w:rsidRPr="00AB45FD">
        <w:t>time-</w:t>
      </w:r>
      <w:r w:rsidRPr="00AB45FD">
        <w:t>points.</w:t>
      </w:r>
    </w:p>
    <w:p w:rsidR="00075F39" w:rsidRPr="00AB45FD" w:rsidRDefault="00075F39" w:rsidP="00FF0779">
      <w:pPr>
        <w:spacing w:line="480" w:lineRule="auto"/>
        <w:rPr>
          <w:color w:val="000000" w:themeColor="text1"/>
        </w:rPr>
      </w:pPr>
      <w:r w:rsidRPr="00AB45FD">
        <w:rPr>
          <w:color w:val="000000" w:themeColor="text1"/>
        </w:rPr>
        <w:t>The Intervention group had a significantly highe</w:t>
      </w:r>
      <w:r w:rsidR="00C06543" w:rsidRPr="00AB45FD">
        <w:rPr>
          <w:color w:val="000000" w:themeColor="text1"/>
        </w:rPr>
        <w:t xml:space="preserve">r mean PHQ-9 score than the </w:t>
      </w:r>
      <w:r w:rsidRPr="00AB45FD">
        <w:rPr>
          <w:color w:val="000000" w:themeColor="text1"/>
        </w:rPr>
        <w:t xml:space="preserve">control group at baseline (17.6 v 14.6, P=0.005). There was a trend for </w:t>
      </w:r>
      <w:r w:rsidR="002508AD" w:rsidRPr="00AB45FD">
        <w:rPr>
          <w:color w:val="000000" w:themeColor="text1"/>
        </w:rPr>
        <w:t>PHQ-9</w:t>
      </w:r>
      <w:r w:rsidRPr="00AB45FD">
        <w:rPr>
          <w:color w:val="000000" w:themeColor="text1"/>
        </w:rPr>
        <w:t xml:space="preserve"> scores to redu</w:t>
      </w:r>
      <w:r w:rsidR="009278F1" w:rsidRPr="00AB45FD">
        <w:rPr>
          <w:color w:val="000000" w:themeColor="text1"/>
        </w:rPr>
        <w:t>ce for all participants during</w:t>
      </w:r>
      <w:r w:rsidRPr="00AB45FD">
        <w:rPr>
          <w:color w:val="000000" w:themeColor="text1"/>
        </w:rPr>
        <w:t xml:space="preserve"> the 6 week follow up period. A reduction of 5 points in </w:t>
      </w:r>
      <w:r w:rsidR="002508AD" w:rsidRPr="00AB45FD">
        <w:rPr>
          <w:color w:val="000000" w:themeColor="text1"/>
        </w:rPr>
        <w:t>PHQ-9</w:t>
      </w:r>
      <w:r w:rsidRPr="00AB45FD">
        <w:rPr>
          <w:color w:val="000000" w:themeColor="text1"/>
        </w:rPr>
        <w:t xml:space="preserve"> is defined as being </w:t>
      </w:r>
      <w:r w:rsidR="00E7057D" w:rsidRPr="00AB45FD">
        <w:rPr>
          <w:color w:val="000000" w:themeColor="text1"/>
        </w:rPr>
        <w:t xml:space="preserve">a </w:t>
      </w:r>
      <w:r w:rsidRPr="00AB45FD">
        <w:rPr>
          <w:color w:val="000000" w:themeColor="text1"/>
        </w:rPr>
        <w:t>clinically significant response to depre</w:t>
      </w:r>
      <w:r w:rsidR="002D6A03" w:rsidRPr="00AB45FD">
        <w:rPr>
          <w:color w:val="000000" w:themeColor="text1"/>
        </w:rPr>
        <w:t>ssion treatment (29</w:t>
      </w:r>
      <w:r w:rsidRPr="00AB45FD">
        <w:rPr>
          <w:color w:val="000000" w:themeColor="text1"/>
        </w:rPr>
        <w:t xml:space="preserve">) and at </w:t>
      </w:r>
      <w:r w:rsidRPr="00AB45FD">
        <w:rPr>
          <w:rFonts w:eastAsia="Times New Roman" w:cs="Times New Roman"/>
          <w:color w:val="000000" w:themeColor="text1"/>
          <w:lang w:eastAsia="en-GB"/>
        </w:rPr>
        <w:t>2 weeks, ten of the intervention grou</w:t>
      </w:r>
      <w:r w:rsidR="007A397B" w:rsidRPr="00AB45FD">
        <w:rPr>
          <w:rFonts w:eastAsia="Times New Roman" w:cs="Times New Roman"/>
          <w:color w:val="000000" w:themeColor="text1"/>
          <w:lang w:eastAsia="en-GB"/>
        </w:rPr>
        <w:t xml:space="preserve">p </w:t>
      </w:r>
      <w:r w:rsidRPr="00AB45FD">
        <w:rPr>
          <w:rFonts w:eastAsia="Times New Roman" w:cs="Times New Roman"/>
          <w:color w:val="000000" w:themeColor="text1"/>
          <w:lang w:eastAsia="en-GB"/>
        </w:rPr>
        <w:t xml:space="preserve">(50%) had a reduction in </w:t>
      </w:r>
      <w:r w:rsidR="002508AD" w:rsidRPr="00AB45FD">
        <w:rPr>
          <w:rFonts w:eastAsia="Times New Roman" w:cs="Times New Roman"/>
          <w:color w:val="000000" w:themeColor="text1"/>
          <w:lang w:eastAsia="en-GB"/>
        </w:rPr>
        <w:t>PHQ-9</w:t>
      </w:r>
      <w:r w:rsidRPr="00AB45FD">
        <w:rPr>
          <w:rFonts w:eastAsia="Times New Roman" w:cs="Times New Roman"/>
          <w:color w:val="000000" w:themeColor="text1"/>
          <w:lang w:eastAsia="en-GB"/>
        </w:rPr>
        <w:t xml:space="preserve"> scores of 5 or more compared to four of fourteen (28.6%) of the control arm (P=0.21).</w:t>
      </w:r>
      <w:r w:rsidR="00FD6BF3" w:rsidRPr="00AB45FD">
        <w:rPr>
          <w:rFonts w:eastAsia="Times New Roman" w:cs="Times New Roman"/>
          <w:color w:val="000000" w:themeColor="text1"/>
          <w:lang w:eastAsia="en-GB"/>
        </w:rPr>
        <w:t xml:space="preserve"> At 4 weeks, seven of the fourteen </w:t>
      </w:r>
      <w:r w:rsidRPr="00AB45FD">
        <w:rPr>
          <w:rFonts w:eastAsia="Times New Roman" w:cs="Times New Roman"/>
          <w:color w:val="000000" w:themeColor="text1"/>
          <w:lang w:eastAsia="en-GB"/>
        </w:rPr>
        <w:t>interventio</w:t>
      </w:r>
      <w:r w:rsidR="007A397B" w:rsidRPr="00AB45FD">
        <w:rPr>
          <w:rFonts w:eastAsia="Times New Roman" w:cs="Times New Roman"/>
          <w:color w:val="000000" w:themeColor="text1"/>
          <w:lang w:eastAsia="en-GB"/>
        </w:rPr>
        <w:t>n group</w:t>
      </w:r>
      <w:r w:rsidR="00FD6BF3" w:rsidRPr="00AB45FD">
        <w:rPr>
          <w:rFonts w:eastAsia="Times New Roman" w:cs="Times New Roman"/>
          <w:color w:val="000000" w:themeColor="text1"/>
          <w:lang w:eastAsia="en-GB"/>
        </w:rPr>
        <w:t xml:space="preserve"> patients</w:t>
      </w:r>
      <w:r w:rsidR="007A397B" w:rsidRPr="00AB45FD">
        <w:rPr>
          <w:rFonts w:eastAsia="Times New Roman" w:cs="Times New Roman"/>
          <w:color w:val="000000" w:themeColor="text1"/>
          <w:lang w:eastAsia="en-GB"/>
        </w:rPr>
        <w:t xml:space="preserve"> </w:t>
      </w:r>
      <w:r w:rsidRPr="00AB45FD">
        <w:rPr>
          <w:rFonts w:eastAsia="Times New Roman" w:cs="Times New Roman"/>
          <w:color w:val="000000" w:themeColor="text1"/>
          <w:lang w:eastAsia="en-GB"/>
        </w:rPr>
        <w:t xml:space="preserve">(50%) had a reduction in </w:t>
      </w:r>
      <w:r w:rsidR="002508AD" w:rsidRPr="00AB45FD">
        <w:rPr>
          <w:rFonts w:eastAsia="Times New Roman" w:cs="Times New Roman"/>
          <w:color w:val="000000" w:themeColor="text1"/>
          <w:lang w:eastAsia="en-GB"/>
        </w:rPr>
        <w:t>PHQ-9</w:t>
      </w:r>
      <w:r w:rsidRPr="00AB45FD">
        <w:rPr>
          <w:rFonts w:eastAsia="Times New Roman" w:cs="Times New Roman"/>
          <w:color w:val="000000" w:themeColor="text1"/>
          <w:lang w:eastAsia="en-GB"/>
        </w:rPr>
        <w:t xml:space="preserve"> scores of 5 points or more compared to three (25%) of the control arm (p=0.19). At 6 weeks, eleven of the intervention group who completed follow up (61.1%) had an improvement of 5 points or more in </w:t>
      </w:r>
      <w:r w:rsidR="002508AD" w:rsidRPr="00AB45FD">
        <w:rPr>
          <w:rFonts w:eastAsia="Times New Roman" w:cs="Times New Roman"/>
          <w:color w:val="000000" w:themeColor="text1"/>
          <w:lang w:eastAsia="en-GB"/>
        </w:rPr>
        <w:t>PHQ-9</w:t>
      </w:r>
      <w:r w:rsidRPr="00AB45FD">
        <w:rPr>
          <w:rFonts w:eastAsia="Times New Roman" w:cs="Times New Roman"/>
          <w:color w:val="000000" w:themeColor="text1"/>
          <w:lang w:eastAsia="en-GB"/>
        </w:rPr>
        <w:t xml:space="preserve"> score compared to two (20%) of the control group (p=0.04). P</w:t>
      </w:r>
      <w:r w:rsidRPr="00AB45FD">
        <w:rPr>
          <w:color w:val="000000" w:themeColor="text1"/>
        </w:rPr>
        <w:t>ati</w:t>
      </w:r>
      <w:r w:rsidR="00FD6BF3" w:rsidRPr="00AB45FD">
        <w:rPr>
          <w:color w:val="000000" w:themeColor="text1"/>
        </w:rPr>
        <w:t xml:space="preserve">ents in the intervention group </w:t>
      </w:r>
      <w:r w:rsidRPr="00AB45FD">
        <w:rPr>
          <w:color w:val="000000" w:themeColor="text1"/>
        </w:rPr>
        <w:t xml:space="preserve">showed a greater reduction in </w:t>
      </w:r>
      <w:r w:rsidR="002508AD" w:rsidRPr="00AB45FD">
        <w:rPr>
          <w:color w:val="000000" w:themeColor="text1"/>
        </w:rPr>
        <w:t>PHQ-9</w:t>
      </w:r>
      <w:r w:rsidR="009278F1" w:rsidRPr="00AB45FD">
        <w:rPr>
          <w:color w:val="000000" w:themeColor="text1"/>
        </w:rPr>
        <w:t xml:space="preserve"> scores than </w:t>
      </w:r>
      <w:r w:rsidR="00FD6BF3" w:rsidRPr="00AB45FD">
        <w:rPr>
          <w:color w:val="000000" w:themeColor="text1"/>
        </w:rPr>
        <w:t>control group at each follow up;</w:t>
      </w:r>
      <w:r w:rsidRPr="00AB45FD">
        <w:rPr>
          <w:color w:val="000000" w:themeColor="text1"/>
        </w:rPr>
        <w:t xml:space="preserve"> however this was not statistically significant  (P=0.25)  (Table 2).</w:t>
      </w:r>
    </w:p>
    <w:p w:rsidR="00075F39" w:rsidRPr="00AB45FD" w:rsidRDefault="00075F39" w:rsidP="00FF0779">
      <w:pPr>
        <w:spacing w:after="0"/>
      </w:pPr>
    </w:p>
    <w:p w:rsidR="00075F39" w:rsidRPr="00AB45FD" w:rsidRDefault="00075F39" w:rsidP="00FF0779">
      <w:pPr>
        <w:spacing w:after="0"/>
      </w:pPr>
    </w:p>
    <w:p w:rsidR="00075F39" w:rsidRPr="00AB45FD" w:rsidRDefault="00075F39" w:rsidP="00FF0779">
      <w:pPr>
        <w:spacing w:after="0"/>
      </w:pPr>
    </w:p>
    <w:p w:rsidR="00075F39" w:rsidRPr="00AB45FD" w:rsidRDefault="00075F39" w:rsidP="00FF0779">
      <w:pPr>
        <w:spacing w:after="0"/>
        <w:rPr>
          <w:b/>
        </w:rPr>
      </w:pPr>
      <w:r w:rsidRPr="00AB45FD">
        <w:rPr>
          <w:b/>
        </w:rPr>
        <w:lastRenderedPageBreak/>
        <w:t>Table 2. Mean PHQ-9 scores  and mean changes in scores for patients in control and intervention groups</w:t>
      </w:r>
    </w:p>
    <w:p w:rsidR="00075F39" w:rsidRPr="00AB45FD" w:rsidRDefault="00075F39" w:rsidP="00FF0779">
      <w:pPr>
        <w:spacing w:after="0"/>
      </w:pPr>
    </w:p>
    <w:tbl>
      <w:tblPr>
        <w:tblStyle w:val="TableGrid"/>
        <w:tblW w:w="10173" w:type="dxa"/>
        <w:tblLook w:val="04A0" w:firstRow="1" w:lastRow="0" w:firstColumn="1" w:lastColumn="0" w:noHBand="0" w:noVBand="1"/>
      </w:tblPr>
      <w:tblGrid>
        <w:gridCol w:w="1648"/>
        <w:gridCol w:w="1799"/>
        <w:gridCol w:w="1664"/>
        <w:gridCol w:w="1977"/>
        <w:gridCol w:w="1888"/>
        <w:gridCol w:w="1197"/>
      </w:tblGrid>
      <w:tr w:rsidR="00075F39" w:rsidRPr="00AB45FD" w:rsidTr="00FF0779">
        <w:tc>
          <w:tcPr>
            <w:tcW w:w="1648" w:type="dxa"/>
            <w:tcBorders>
              <w:left w:val="nil"/>
              <w:bottom w:val="single" w:sz="4" w:space="0" w:color="auto"/>
              <w:right w:val="nil"/>
            </w:tcBorders>
          </w:tcPr>
          <w:p w:rsidR="00075F39" w:rsidRPr="00AB45FD" w:rsidRDefault="00075F39" w:rsidP="00FF0779"/>
        </w:tc>
        <w:tc>
          <w:tcPr>
            <w:tcW w:w="1799" w:type="dxa"/>
            <w:tcBorders>
              <w:left w:val="nil"/>
              <w:bottom w:val="single" w:sz="4" w:space="0" w:color="auto"/>
              <w:right w:val="nil"/>
            </w:tcBorders>
          </w:tcPr>
          <w:p w:rsidR="00075F39" w:rsidRPr="00AB45FD" w:rsidRDefault="00075F39" w:rsidP="00FF0779">
            <w:pPr>
              <w:jc w:val="center"/>
            </w:pPr>
            <w:r w:rsidRPr="00AB45FD">
              <w:t>PHQ-9 score at baseline</w:t>
            </w:r>
          </w:p>
          <w:p w:rsidR="00075F39" w:rsidRPr="00AB45FD" w:rsidRDefault="00075F39" w:rsidP="00FF0779">
            <w:pPr>
              <w:jc w:val="center"/>
            </w:pPr>
            <w:r w:rsidRPr="00AB45FD">
              <w:t>(C=24; I=33)</w:t>
            </w:r>
          </w:p>
        </w:tc>
        <w:tc>
          <w:tcPr>
            <w:tcW w:w="1664" w:type="dxa"/>
            <w:tcBorders>
              <w:left w:val="nil"/>
              <w:bottom w:val="single" w:sz="4" w:space="0" w:color="auto"/>
              <w:right w:val="nil"/>
            </w:tcBorders>
          </w:tcPr>
          <w:p w:rsidR="00075F39" w:rsidRPr="00AB45FD" w:rsidRDefault="00075F39" w:rsidP="00FF0779">
            <w:pPr>
              <w:jc w:val="center"/>
            </w:pPr>
            <w:r w:rsidRPr="00AB45FD">
              <w:t xml:space="preserve">PHQ-9 score at 2 week </w:t>
            </w:r>
          </w:p>
          <w:p w:rsidR="00075F39" w:rsidRPr="00AB45FD" w:rsidRDefault="00075F39" w:rsidP="00FF0779">
            <w:pPr>
              <w:jc w:val="center"/>
            </w:pPr>
            <w:r w:rsidRPr="00AB45FD">
              <w:t>(C=14; I=20)</w:t>
            </w:r>
          </w:p>
        </w:tc>
        <w:tc>
          <w:tcPr>
            <w:tcW w:w="1977" w:type="dxa"/>
            <w:tcBorders>
              <w:left w:val="nil"/>
              <w:bottom w:val="single" w:sz="4" w:space="0" w:color="auto"/>
              <w:right w:val="nil"/>
            </w:tcBorders>
          </w:tcPr>
          <w:p w:rsidR="00075F39" w:rsidRPr="00AB45FD" w:rsidRDefault="00075F39" w:rsidP="00FF0779">
            <w:pPr>
              <w:jc w:val="center"/>
            </w:pPr>
            <w:r w:rsidRPr="00AB45FD">
              <w:t>PHQ-9 score at 4 week (C=12; I=14)</w:t>
            </w:r>
          </w:p>
        </w:tc>
        <w:tc>
          <w:tcPr>
            <w:tcW w:w="1888" w:type="dxa"/>
            <w:tcBorders>
              <w:left w:val="nil"/>
              <w:bottom w:val="single" w:sz="4" w:space="0" w:color="auto"/>
              <w:right w:val="nil"/>
            </w:tcBorders>
          </w:tcPr>
          <w:p w:rsidR="00075F39" w:rsidRPr="00AB45FD" w:rsidRDefault="00075F39" w:rsidP="00FF0779">
            <w:pPr>
              <w:jc w:val="center"/>
            </w:pPr>
            <w:r w:rsidRPr="00AB45FD">
              <w:t>PHQ-9 score at 6 week (C=10; I=18)</w:t>
            </w:r>
          </w:p>
        </w:tc>
        <w:tc>
          <w:tcPr>
            <w:tcW w:w="1197" w:type="dxa"/>
            <w:tcBorders>
              <w:left w:val="nil"/>
              <w:bottom w:val="single" w:sz="4" w:space="0" w:color="auto"/>
              <w:right w:val="nil"/>
            </w:tcBorders>
            <w:vAlign w:val="bottom"/>
          </w:tcPr>
          <w:p w:rsidR="00075F39" w:rsidRPr="00AB45FD" w:rsidRDefault="00075F39" w:rsidP="00FF0779">
            <w:pPr>
              <w:jc w:val="center"/>
            </w:pPr>
          </w:p>
          <w:p w:rsidR="00075F39" w:rsidRPr="00AB45FD" w:rsidRDefault="00075F39" w:rsidP="00FF0779">
            <w:pPr>
              <w:jc w:val="center"/>
            </w:pPr>
          </w:p>
          <w:p w:rsidR="00075F39" w:rsidRPr="00AB45FD" w:rsidRDefault="00075F39" w:rsidP="00FF0779">
            <w:pPr>
              <w:jc w:val="center"/>
            </w:pPr>
          </w:p>
          <w:p w:rsidR="00075F39" w:rsidRPr="00AB45FD" w:rsidRDefault="00075F39" w:rsidP="00FF0779">
            <w:pPr>
              <w:jc w:val="center"/>
            </w:pPr>
          </w:p>
        </w:tc>
      </w:tr>
      <w:tr w:rsidR="00075F39" w:rsidRPr="00AB45FD" w:rsidTr="00FF0779">
        <w:tc>
          <w:tcPr>
            <w:tcW w:w="1648" w:type="dxa"/>
            <w:tcBorders>
              <w:left w:val="nil"/>
              <w:bottom w:val="nil"/>
              <w:right w:val="nil"/>
            </w:tcBorders>
          </w:tcPr>
          <w:p w:rsidR="00075F39" w:rsidRPr="00AB45FD" w:rsidRDefault="00075F39" w:rsidP="00FF0779"/>
        </w:tc>
        <w:tc>
          <w:tcPr>
            <w:tcW w:w="1799" w:type="dxa"/>
            <w:tcBorders>
              <w:left w:val="nil"/>
              <w:bottom w:val="nil"/>
              <w:right w:val="nil"/>
            </w:tcBorders>
          </w:tcPr>
          <w:p w:rsidR="00075F39" w:rsidRPr="00AB45FD" w:rsidRDefault="00075F39" w:rsidP="00FF0779">
            <w:pPr>
              <w:jc w:val="center"/>
            </w:pPr>
            <w:r w:rsidRPr="00AB45FD">
              <w:t>Mean (95% CI)</w:t>
            </w:r>
          </w:p>
        </w:tc>
        <w:tc>
          <w:tcPr>
            <w:tcW w:w="1664" w:type="dxa"/>
            <w:tcBorders>
              <w:left w:val="nil"/>
              <w:bottom w:val="nil"/>
              <w:right w:val="nil"/>
            </w:tcBorders>
          </w:tcPr>
          <w:p w:rsidR="00075F39" w:rsidRPr="00AB45FD" w:rsidRDefault="00075F39" w:rsidP="00FF0779">
            <w:pPr>
              <w:jc w:val="center"/>
            </w:pPr>
            <w:r w:rsidRPr="00AB45FD">
              <w:t>Mean (95% CI)</w:t>
            </w:r>
          </w:p>
        </w:tc>
        <w:tc>
          <w:tcPr>
            <w:tcW w:w="1977" w:type="dxa"/>
            <w:tcBorders>
              <w:left w:val="nil"/>
              <w:bottom w:val="nil"/>
              <w:right w:val="nil"/>
            </w:tcBorders>
          </w:tcPr>
          <w:p w:rsidR="00075F39" w:rsidRPr="00AB45FD" w:rsidRDefault="00075F39" w:rsidP="00FF0779">
            <w:pPr>
              <w:jc w:val="center"/>
            </w:pPr>
            <w:r w:rsidRPr="00AB45FD">
              <w:t>Mean (95% CI)</w:t>
            </w:r>
          </w:p>
        </w:tc>
        <w:tc>
          <w:tcPr>
            <w:tcW w:w="1888" w:type="dxa"/>
            <w:tcBorders>
              <w:left w:val="nil"/>
              <w:bottom w:val="nil"/>
              <w:right w:val="nil"/>
            </w:tcBorders>
          </w:tcPr>
          <w:p w:rsidR="00075F39" w:rsidRPr="00AB45FD" w:rsidRDefault="00075F39" w:rsidP="00FF0779">
            <w:pPr>
              <w:jc w:val="center"/>
            </w:pPr>
            <w:r w:rsidRPr="00AB45FD">
              <w:t>Mean (95% CI)</w:t>
            </w:r>
          </w:p>
        </w:tc>
        <w:tc>
          <w:tcPr>
            <w:tcW w:w="1197" w:type="dxa"/>
            <w:tcBorders>
              <w:left w:val="nil"/>
              <w:bottom w:val="nil"/>
              <w:right w:val="nil"/>
            </w:tcBorders>
          </w:tcPr>
          <w:p w:rsidR="00075F39" w:rsidRPr="00AB45FD" w:rsidRDefault="00075F39" w:rsidP="00FF0779">
            <w:pPr>
              <w:jc w:val="center"/>
            </w:pPr>
            <w:r w:rsidRPr="00AB45FD">
              <w:t>P</w:t>
            </w:r>
          </w:p>
        </w:tc>
      </w:tr>
      <w:tr w:rsidR="00075F39" w:rsidRPr="00AB45FD" w:rsidTr="00FF0779">
        <w:tc>
          <w:tcPr>
            <w:tcW w:w="1648" w:type="dxa"/>
            <w:tcBorders>
              <w:left w:val="nil"/>
              <w:bottom w:val="nil"/>
              <w:right w:val="nil"/>
            </w:tcBorders>
          </w:tcPr>
          <w:p w:rsidR="00075F39" w:rsidRPr="00AB45FD" w:rsidRDefault="00075F39" w:rsidP="00FF0779"/>
        </w:tc>
        <w:tc>
          <w:tcPr>
            <w:tcW w:w="1799" w:type="dxa"/>
            <w:tcBorders>
              <w:left w:val="nil"/>
              <w:bottom w:val="nil"/>
              <w:right w:val="nil"/>
            </w:tcBorders>
          </w:tcPr>
          <w:p w:rsidR="00075F39" w:rsidRPr="00AB45FD" w:rsidRDefault="00075F39" w:rsidP="00FF0779">
            <w:pPr>
              <w:jc w:val="center"/>
            </w:pPr>
          </w:p>
        </w:tc>
        <w:tc>
          <w:tcPr>
            <w:tcW w:w="1664" w:type="dxa"/>
            <w:tcBorders>
              <w:left w:val="nil"/>
              <w:bottom w:val="nil"/>
              <w:right w:val="nil"/>
            </w:tcBorders>
          </w:tcPr>
          <w:p w:rsidR="00075F39" w:rsidRPr="00AB45FD" w:rsidRDefault="00075F39" w:rsidP="00FF0779">
            <w:pPr>
              <w:jc w:val="center"/>
            </w:pPr>
          </w:p>
        </w:tc>
        <w:tc>
          <w:tcPr>
            <w:tcW w:w="1977" w:type="dxa"/>
            <w:tcBorders>
              <w:left w:val="nil"/>
              <w:bottom w:val="nil"/>
              <w:right w:val="nil"/>
            </w:tcBorders>
          </w:tcPr>
          <w:p w:rsidR="00075F39" w:rsidRPr="00AB45FD" w:rsidRDefault="00075F39" w:rsidP="00FF0779">
            <w:pPr>
              <w:jc w:val="center"/>
            </w:pPr>
          </w:p>
        </w:tc>
        <w:tc>
          <w:tcPr>
            <w:tcW w:w="1888" w:type="dxa"/>
            <w:tcBorders>
              <w:left w:val="nil"/>
              <w:bottom w:val="nil"/>
              <w:right w:val="nil"/>
            </w:tcBorders>
          </w:tcPr>
          <w:p w:rsidR="00075F39" w:rsidRPr="00AB45FD" w:rsidRDefault="00075F39" w:rsidP="00FF0779">
            <w:pPr>
              <w:jc w:val="center"/>
            </w:pPr>
          </w:p>
        </w:tc>
        <w:tc>
          <w:tcPr>
            <w:tcW w:w="1197" w:type="dxa"/>
            <w:tcBorders>
              <w:left w:val="nil"/>
              <w:bottom w:val="nil"/>
              <w:right w:val="nil"/>
            </w:tcBorders>
          </w:tcPr>
          <w:p w:rsidR="00075F39" w:rsidRPr="00AB45FD" w:rsidRDefault="00075F39" w:rsidP="00FF0779">
            <w:pPr>
              <w:jc w:val="center"/>
            </w:pPr>
          </w:p>
        </w:tc>
      </w:tr>
      <w:tr w:rsidR="00075F39" w:rsidRPr="00AB45FD" w:rsidTr="00FF0779">
        <w:tc>
          <w:tcPr>
            <w:tcW w:w="1648" w:type="dxa"/>
            <w:tcBorders>
              <w:top w:val="nil"/>
              <w:left w:val="nil"/>
              <w:bottom w:val="nil"/>
              <w:right w:val="nil"/>
            </w:tcBorders>
          </w:tcPr>
          <w:p w:rsidR="00075F39" w:rsidRPr="00AB45FD" w:rsidRDefault="00075F39" w:rsidP="00FF0779">
            <w:r w:rsidRPr="00AB45FD">
              <w:t>Control</w:t>
            </w:r>
          </w:p>
        </w:tc>
        <w:tc>
          <w:tcPr>
            <w:tcW w:w="1799" w:type="dxa"/>
            <w:tcBorders>
              <w:top w:val="nil"/>
              <w:left w:val="nil"/>
              <w:bottom w:val="nil"/>
              <w:right w:val="nil"/>
            </w:tcBorders>
          </w:tcPr>
          <w:p w:rsidR="00075F39" w:rsidRPr="00AB45FD" w:rsidRDefault="00075F39" w:rsidP="00FF0779">
            <w:pPr>
              <w:jc w:val="center"/>
            </w:pPr>
            <w:r w:rsidRPr="00AB45FD">
              <w:t>14.6 (13.2-16.0)</w:t>
            </w:r>
          </w:p>
        </w:tc>
        <w:tc>
          <w:tcPr>
            <w:tcW w:w="1664" w:type="dxa"/>
            <w:tcBorders>
              <w:top w:val="nil"/>
              <w:left w:val="nil"/>
              <w:bottom w:val="nil"/>
              <w:right w:val="nil"/>
            </w:tcBorders>
          </w:tcPr>
          <w:p w:rsidR="00075F39" w:rsidRPr="00AB45FD" w:rsidRDefault="00075F39" w:rsidP="00FF0779">
            <w:pPr>
              <w:jc w:val="center"/>
            </w:pPr>
            <w:r w:rsidRPr="00AB45FD">
              <w:t>13.4 (10.7-16.1)</w:t>
            </w:r>
          </w:p>
        </w:tc>
        <w:tc>
          <w:tcPr>
            <w:tcW w:w="1977" w:type="dxa"/>
            <w:tcBorders>
              <w:top w:val="nil"/>
              <w:left w:val="nil"/>
              <w:bottom w:val="nil"/>
              <w:right w:val="nil"/>
            </w:tcBorders>
          </w:tcPr>
          <w:p w:rsidR="00075F39" w:rsidRPr="00AB45FD" w:rsidRDefault="00075F39" w:rsidP="00FF0779">
            <w:pPr>
              <w:jc w:val="center"/>
            </w:pPr>
            <w:r w:rsidRPr="00AB45FD">
              <w:t>12.3  (9.7-14.9)</w:t>
            </w:r>
          </w:p>
        </w:tc>
        <w:tc>
          <w:tcPr>
            <w:tcW w:w="1888" w:type="dxa"/>
            <w:tcBorders>
              <w:top w:val="nil"/>
              <w:left w:val="nil"/>
              <w:bottom w:val="nil"/>
              <w:right w:val="nil"/>
            </w:tcBorders>
          </w:tcPr>
          <w:p w:rsidR="00075F39" w:rsidRPr="00AB45FD" w:rsidRDefault="00075F39" w:rsidP="00FF0779">
            <w:pPr>
              <w:jc w:val="center"/>
            </w:pPr>
            <w:r w:rsidRPr="00AB45FD">
              <w:t>10.1  (7.7-12.5)</w:t>
            </w:r>
          </w:p>
        </w:tc>
        <w:tc>
          <w:tcPr>
            <w:tcW w:w="1197" w:type="dxa"/>
            <w:vMerge w:val="restart"/>
            <w:tcBorders>
              <w:top w:val="nil"/>
              <w:left w:val="nil"/>
              <w:bottom w:val="nil"/>
              <w:right w:val="nil"/>
            </w:tcBorders>
            <w:vAlign w:val="center"/>
          </w:tcPr>
          <w:p w:rsidR="00075F39" w:rsidRPr="00AB45FD" w:rsidRDefault="00075F39" w:rsidP="00FF0779">
            <w:pPr>
              <w:jc w:val="center"/>
            </w:pPr>
            <w:r w:rsidRPr="00AB45FD">
              <w:t>0.25</w:t>
            </w:r>
          </w:p>
        </w:tc>
      </w:tr>
      <w:tr w:rsidR="00075F39" w:rsidRPr="00AB45FD" w:rsidTr="00FF0779">
        <w:tc>
          <w:tcPr>
            <w:tcW w:w="1648" w:type="dxa"/>
            <w:tcBorders>
              <w:top w:val="nil"/>
              <w:left w:val="nil"/>
              <w:bottom w:val="nil"/>
              <w:right w:val="nil"/>
            </w:tcBorders>
          </w:tcPr>
          <w:p w:rsidR="00075F39" w:rsidRPr="00AB45FD" w:rsidRDefault="00075F39" w:rsidP="00FF0779">
            <w:r w:rsidRPr="00AB45FD">
              <w:t>Intervention</w:t>
            </w:r>
          </w:p>
        </w:tc>
        <w:tc>
          <w:tcPr>
            <w:tcW w:w="1799" w:type="dxa"/>
            <w:tcBorders>
              <w:top w:val="nil"/>
              <w:left w:val="nil"/>
              <w:bottom w:val="nil"/>
              <w:right w:val="nil"/>
            </w:tcBorders>
          </w:tcPr>
          <w:p w:rsidR="00075F39" w:rsidRPr="00AB45FD" w:rsidRDefault="00075F39" w:rsidP="00FF0779">
            <w:pPr>
              <w:jc w:val="center"/>
            </w:pPr>
            <w:r w:rsidRPr="00AB45FD">
              <w:t>17.6 (16.3-19.0)</w:t>
            </w:r>
          </w:p>
        </w:tc>
        <w:tc>
          <w:tcPr>
            <w:tcW w:w="1664" w:type="dxa"/>
            <w:tcBorders>
              <w:top w:val="nil"/>
              <w:left w:val="nil"/>
              <w:bottom w:val="nil"/>
              <w:right w:val="nil"/>
            </w:tcBorders>
          </w:tcPr>
          <w:p w:rsidR="00075F39" w:rsidRPr="00AB45FD" w:rsidRDefault="00075F39" w:rsidP="00FF0779">
            <w:pPr>
              <w:jc w:val="center"/>
            </w:pPr>
            <w:r w:rsidRPr="00AB45FD">
              <w:t>12.6  (9.7-15.5)</w:t>
            </w:r>
          </w:p>
        </w:tc>
        <w:tc>
          <w:tcPr>
            <w:tcW w:w="1977" w:type="dxa"/>
            <w:tcBorders>
              <w:top w:val="nil"/>
              <w:left w:val="nil"/>
              <w:bottom w:val="nil"/>
              <w:right w:val="nil"/>
            </w:tcBorders>
          </w:tcPr>
          <w:p w:rsidR="00075F39" w:rsidRPr="00AB45FD" w:rsidRDefault="00075F39" w:rsidP="00FF0779">
            <w:pPr>
              <w:jc w:val="center"/>
            </w:pPr>
            <w:r w:rsidRPr="00AB45FD">
              <w:t>12.3 (10.1-14.6)</w:t>
            </w:r>
          </w:p>
        </w:tc>
        <w:tc>
          <w:tcPr>
            <w:tcW w:w="1888" w:type="dxa"/>
            <w:tcBorders>
              <w:top w:val="nil"/>
              <w:left w:val="nil"/>
              <w:bottom w:val="nil"/>
              <w:right w:val="nil"/>
            </w:tcBorders>
          </w:tcPr>
          <w:p w:rsidR="00075F39" w:rsidRPr="00AB45FD" w:rsidRDefault="00075F39" w:rsidP="00FF0779">
            <w:pPr>
              <w:jc w:val="center"/>
            </w:pPr>
            <w:r w:rsidRPr="00AB45FD">
              <w:t>13.9 (11.2-16.6)</w:t>
            </w:r>
          </w:p>
        </w:tc>
        <w:tc>
          <w:tcPr>
            <w:tcW w:w="1197" w:type="dxa"/>
            <w:vMerge/>
            <w:tcBorders>
              <w:top w:val="nil"/>
              <w:left w:val="nil"/>
              <w:bottom w:val="nil"/>
              <w:right w:val="nil"/>
            </w:tcBorders>
          </w:tcPr>
          <w:p w:rsidR="00075F39" w:rsidRPr="00AB45FD" w:rsidRDefault="00075F39" w:rsidP="00FF0779">
            <w:pPr>
              <w:jc w:val="center"/>
            </w:pPr>
          </w:p>
        </w:tc>
      </w:tr>
      <w:tr w:rsidR="00075F39" w:rsidRPr="00AB45FD" w:rsidTr="00FF0779">
        <w:tc>
          <w:tcPr>
            <w:tcW w:w="1648" w:type="dxa"/>
            <w:tcBorders>
              <w:top w:val="nil"/>
              <w:left w:val="nil"/>
              <w:bottom w:val="nil"/>
              <w:right w:val="nil"/>
            </w:tcBorders>
          </w:tcPr>
          <w:p w:rsidR="00075F39" w:rsidRPr="00AB45FD" w:rsidRDefault="00075F39" w:rsidP="00FF0779"/>
        </w:tc>
        <w:tc>
          <w:tcPr>
            <w:tcW w:w="1799" w:type="dxa"/>
            <w:tcBorders>
              <w:top w:val="nil"/>
              <w:left w:val="nil"/>
              <w:bottom w:val="nil"/>
              <w:right w:val="nil"/>
            </w:tcBorders>
          </w:tcPr>
          <w:p w:rsidR="00075F39" w:rsidRPr="00AB45FD" w:rsidRDefault="00075F39" w:rsidP="00FF0779">
            <w:pPr>
              <w:jc w:val="center"/>
            </w:pPr>
          </w:p>
        </w:tc>
        <w:tc>
          <w:tcPr>
            <w:tcW w:w="1664" w:type="dxa"/>
            <w:tcBorders>
              <w:top w:val="nil"/>
              <w:left w:val="nil"/>
              <w:bottom w:val="nil"/>
              <w:right w:val="nil"/>
            </w:tcBorders>
          </w:tcPr>
          <w:p w:rsidR="00075F39" w:rsidRPr="00AB45FD" w:rsidRDefault="00075F39" w:rsidP="00FF0779">
            <w:pPr>
              <w:jc w:val="center"/>
            </w:pPr>
          </w:p>
        </w:tc>
        <w:tc>
          <w:tcPr>
            <w:tcW w:w="1977" w:type="dxa"/>
            <w:tcBorders>
              <w:top w:val="nil"/>
              <w:left w:val="nil"/>
              <w:bottom w:val="nil"/>
              <w:right w:val="nil"/>
            </w:tcBorders>
          </w:tcPr>
          <w:p w:rsidR="00075F39" w:rsidRPr="00AB45FD" w:rsidRDefault="00075F39" w:rsidP="00FF0779">
            <w:pPr>
              <w:jc w:val="center"/>
            </w:pPr>
          </w:p>
        </w:tc>
        <w:tc>
          <w:tcPr>
            <w:tcW w:w="1888" w:type="dxa"/>
            <w:tcBorders>
              <w:top w:val="nil"/>
              <w:left w:val="nil"/>
              <w:bottom w:val="nil"/>
              <w:right w:val="nil"/>
            </w:tcBorders>
          </w:tcPr>
          <w:p w:rsidR="00075F39" w:rsidRPr="00AB45FD" w:rsidRDefault="00075F39" w:rsidP="00FF0779">
            <w:pPr>
              <w:jc w:val="center"/>
            </w:pPr>
          </w:p>
        </w:tc>
        <w:tc>
          <w:tcPr>
            <w:tcW w:w="1197" w:type="dxa"/>
            <w:tcBorders>
              <w:top w:val="nil"/>
              <w:left w:val="nil"/>
              <w:bottom w:val="nil"/>
              <w:right w:val="nil"/>
            </w:tcBorders>
          </w:tcPr>
          <w:p w:rsidR="00075F39" w:rsidRPr="00AB45FD" w:rsidRDefault="00075F39" w:rsidP="00FF0779">
            <w:pPr>
              <w:jc w:val="center"/>
            </w:pPr>
          </w:p>
        </w:tc>
      </w:tr>
      <w:tr w:rsidR="00075F39" w:rsidRPr="00AB45FD" w:rsidTr="00FF0779">
        <w:tc>
          <w:tcPr>
            <w:tcW w:w="1648" w:type="dxa"/>
            <w:tcBorders>
              <w:top w:val="nil"/>
              <w:left w:val="nil"/>
              <w:bottom w:val="nil"/>
              <w:right w:val="nil"/>
            </w:tcBorders>
          </w:tcPr>
          <w:p w:rsidR="00075F39" w:rsidRPr="00AB45FD" w:rsidRDefault="00075F39" w:rsidP="00FF0779">
            <w:r w:rsidRPr="00AB45FD">
              <w:t>95% CI of difference in means</w:t>
            </w:r>
          </w:p>
        </w:tc>
        <w:tc>
          <w:tcPr>
            <w:tcW w:w="1799" w:type="dxa"/>
            <w:tcBorders>
              <w:top w:val="nil"/>
              <w:left w:val="nil"/>
              <w:bottom w:val="nil"/>
              <w:right w:val="nil"/>
            </w:tcBorders>
            <w:vAlign w:val="center"/>
          </w:tcPr>
          <w:p w:rsidR="00075F39" w:rsidRPr="00AB45FD" w:rsidRDefault="00075F39" w:rsidP="00FF0779">
            <w:pPr>
              <w:jc w:val="center"/>
            </w:pPr>
            <w:r w:rsidRPr="00AB45FD">
              <w:t>(1.13, 5.21)</w:t>
            </w:r>
          </w:p>
        </w:tc>
        <w:tc>
          <w:tcPr>
            <w:tcW w:w="1664" w:type="dxa"/>
            <w:tcBorders>
              <w:top w:val="nil"/>
              <w:left w:val="nil"/>
              <w:bottom w:val="nil"/>
              <w:right w:val="nil"/>
            </w:tcBorders>
            <w:vAlign w:val="center"/>
          </w:tcPr>
          <w:p w:rsidR="00075F39" w:rsidRPr="00AB45FD" w:rsidRDefault="00075F39" w:rsidP="00FF0779">
            <w:pPr>
              <w:jc w:val="center"/>
            </w:pPr>
            <w:r w:rsidRPr="00AB45FD">
              <w:t>(-5.18, 3.52)</w:t>
            </w:r>
          </w:p>
        </w:tc>
        <w:tc>
          <w:tcPr>
            <w:tcW w:w="1977" w:type="dxa"/>
            <w:tcBorders>
              <w:top w:val="nil"/>
              <w:left w:val="nil"/>
              <w:bottom w:val="nil"/>
              <w:right w:val="nil"/>
            </w:tcBorders>
            <w:vAlign w:val="center"/>
          </w:tcPr>
          <w:p w:rsidR="00075F39" w:rsidRPr="00AB45FD" w:rsidRDefault="00075F39" w:rsidP="00FF0779">
            <w:pPr>
              <w:jc w:val="center"/>
            </w:pPr>
            <w:r w:rsidRPr="00AB45FD">
              <w:t>(-3.57, 3.64)</w:t>
            </w:r>
          </w:p>
        </w:tc>
        <w:tc>
          <w:tcPr>
            <w:tcW w:w="1888" w:type="dxa"/>
            <w:tcBorders>
              <w:top w:val="nil"/>
              <w:left w:val="nil"/>
              <w:bottom w:val="nil"/>
              <w:right w:val="nil"/>
            </w:tcBorders>
            <w:vAlign w:val="center"/>
          </w:tcPr>
          <w:p w:rsidR="00075F39" w:rsidRPr="00AB45FD" w:rsidRDefault="00075F39" w:rsidP="00FF0779">
            <w:pPr>
              <w:jc w:val="center"/>
            </w:pPr>
            <w:r w:rsidRPr="00AB45FD">
              <w:t>(-0.48, 8.17)</w:t>
            </w:r>
          </w:p>
        </w:tc>
        <w:tc>
          <w:tcPr>
            <w:tcW w:w="1197" w:type="dxa"/>
            <w:tcBorders>
              <w:top w:val="nil"/>
              <w:left w:val="nil"/>
              <w:bottom w:val="nil"/>
              <w:right w:val="nil"/>
            </w:tcBorders>
          </w:tcPr>
          <w:p w:rsidR="00075F39" w:rsidRPr="00AB45FD" w:rsidRDefault="00075F39" w:rsidP="00FF0779">
            <w:pPr>
              <w:jc w:val="center"/>
            </w:pPr>
          </w:p>
        </w:tc>
      </w:tr>
      <w:tr w:rsidR="00075F39" w:rsidRPr="00AB45FD" w:rsidTr="00FF0779">
        <w:tc>
          <w:tcPr>
            <w:tcW w:w="1648" w:type="dxa"/>
            <w:tcBorders>
              <w:top w:val="nil"/>
              <w:left w:val="nil"/>
              <w:right w:val="nil"/>
            </w:tcBorders>
          </w:tcPr>
          <w:p w:rsidR="00075F39" w:rsidRPr="00AB45FD" w:rsidRDefault="00075F39" w:rsidP="00FF0779">
            <w:pPr>
              <w:jc w:val="center"/>
            </w:pPr>
            <w:r w:rsidRPr="00AB45FD">
              <w:t xml:space="preserve">P </w:t>
            </w:r>
          </w:p>
        </w:tc>
        <w:tc>
          <w:tcPr>
            <w:tcW w:w="1799" w:type="dxa"/>
            <w:tcBorders>
              <w:top w:val="nil"/>
              <w:left w:val="nil"/>
              <w:right w:val="nil"/>
            </w:tcBorders>
            <w:vAlign w:val="center"/>
          </w:tcPr>
          <w:p w:rsidR="00075F39" w:rsidRPr="00AB45FD" w:rsidRDefault="00075F39" w:rsidP="00FF0779">
            <w:pPr>
              <w:jc w:val="center"/>
            </w:pPr>
            <w:r w:rsidRPr="00AB45FD">
              <w:t>0.005</w:t>
            </w:r>
          </w:p>
        </w:tc>
        <w:tc>
          <w:tcPr>
            <w:tcW w:w="1664" w:type="dxa"/>
            <w:tcBorders>
              <w:top w:val="nil"/>
              <w:left w:val="nil"/>
              <w:right w:val="nil"/>
            </w:tcBorders>
            <w:vAlign w:val="center"/>
          </w:tcPr>
          <w:p w:rsidR="00075F39" w:rsidRPr="00AB45FD" w:rsidRDefault="00075F39" w:rsidP="00FF0779">
            <w:pPr>
              <w:jc w:val="center"/>
            </w:pPr>
            <w:r w:rsidRPr="00AB45FD">
              <w:t>0.70</w:t>
            </w:r>
          </w:p>
        </w:tc>
        <w:tc>
          <w:tcPr>
            <w:tcW w:w="1977" w:type="dxa"/>
            <w:tcBorders>
              <w:top w:val="nil"/>
              <w:left w:val="nil"/>
              <w:right w:val="nil"/>
            </w:tcBorders>
            <w:vAlign w:val="center"/>
          </w:tcPr>
          <w:p w:rsidR="00075F39" w:rsidRPr="00AB45FD" w:rsidRDefault="00075F39" w:rsidP="00FF0779">
            <w:pPr>
              <w:jc w:val="center"/>
            </w:pPr>
            <w:r w:rsidRPr="00AB45FD">
              <w:t>0.98</w:t>
            </w:r>
          </w:p>
        </w:tc>
        <w:tc>
          <w:tcPr>
            <w:tcW w:w="1888" w:type="dxa"/>
            <w:tcBorders>
              <w:top w:val="nil"/>
              <w:left w:val="nil"/>
              <w:right w:val="nil"/>
            </w:tcBorders>
            <w:vAlign w:val="center"/>
          </w:tcPr>
          <w:p w:rsidR="00075F39" w:rsidRPr="00AB45FD" w:rsidRDefault="00075F39" w:rsidP="00FF0779">
            <w:pPr>
              <w:jc w:val="center"/>
            </w:pPr>
            <w:r w:rsidRPr="00AB45FD">
              <w:t>0.08</w:t>
            </w:r>
          </w:p>
        </w:tc>
        <w:tc>
          <w:tcPr>
            <w:tcW w:w="1197" w:type="dxa"/>
            <w:tcBorders>
              <w:top w:val="nil"/>
              <w:left w:val="nil"/>
              <w:right w:val="nil"/>
            </w:tcBorders>
          </w:tcPr>
          <w:p w:rsidR="00075F39" w:rsidRPr="00AB45FD" w:rsidRDefault="00075F39" w:rsidP="00FF0779">
            <w:pPr>
              <w:jc w:val="center"/>
            </w:pPr>
          </w:p>
        </w:tc>
      </w:tr>
    </w:tbl>
    <w:p w:rsidR="00075F39" w:rsidRPr="00AB45FD" w:rsidRDefault="00075F39" w:rsidP="00FF0779">
      <w:pPr>
        <w:spacing w:line="360" w:lineRule="auto"/>
      </w:pPr>
    </w:p>
    <w:p w:rsidR="00075F39" w:rsidRPr="00AB45FD" w:rsidRDefault="00075F39" w:rsidP="00FF0779">
      <w:pPr>
        <w:spacing w:line="360" w:lineRule="auto"/>
      </w:pPr>
    </w:p>
    <w:p w:rsidR="00075F39" w:rsidRPr="00AB45FD" w:rsidRDefault="00075F39" w:rsidP="00FF0779">
      <w:pPr>
        <w:spacing w:line="480" w:lineRule="auto"/>
      </w:pPr>
    </w:p>
    <w:p w:rsidR="00075F39" w:rsidRPr="00AB45FD" w:rsidRDefault="00075F39" w:rsidP="00FF0779">
      <w:pPr>
        <w:spacing w:line="480" w:lineRule="auto"/>
      </w:pPr>
      <w:r w:rsidRPr="00AB45FD">
        <w:t>A higher proportion of the Intervention group patients who completed a PROM rating at 4 weeks reported their</w:t>
      </w:r>
      <w:r w:rsidR="00FD6BF3" w:rsidRPr="00AB45FD">
        <w:t xml:space="preserve"> depression status</w:t>
      </w:r>
      <w:r w:rsidRPr="00AB45FD">
        <w:t xml:space="preserve"> had improved compared to those the usual care group (Table 3).</w:t>
      </w:r>
    </w:p>
    <w:p w:rsidR="00075F39" w:rsidRPr="00AB45FD" w:rsidRDefault="00075F39" w:rsidP="00FF0779">
      <w:pPr>
        <w:spacing w:line="360" w:lineRule="auto"/>
        <w:rPr>
          <w:b/>
        </w:rPr>
      </w:pPr>
    </w:p>
    <w:p w:rsidR="00075F39" w:rsidRPr="00AB45FD" w:rsidRDefault="00075F39" w:rsidP="00AB45FD">
      <w:pPr>
        <w:rPr>
          <w:b/>
        </w:rPr>
      </w:pPr>
      <w:r w:rsidRPr="00AB45FD">
        <w:rPr>
          <w:b/>
        </w:rPr>
        <w:t xml:space="preserve">Table 3. </w:t>
      </w:r>
      <w:r w:rsidR="00AB45FD" w:rsidRPr="00AB45FD">
        <w:rPr>
          <w:b/>
        </w:rPr>
        <w:t xml:space="preserve"> </w:t>
      </w:r>
      <w:r w:rsidR="00316F9C" w:rsidRPr="00AB45FD">
        <w:rPr>
          <w:b/>
        </w:rPr>
        <w:t xml:space="preserve">Improvement in PHQ-9 </w:t>
      </w:r>
      <w:r w:rsidRPr="00AB45FD">
        <w:rPr>
          <w:b/>
        </w:rPr>
        <w:t>score and PROM depression rating between baseline and follow-up points</w:t>
      </w:r>
    </w:p>
    <w:tbl>
      <w:tblPr>
        <w:tblStyle w:val="TableGrid"/>
        <w:tblW w:w="9242" w:type="dxa"/>
        <w:tblLook w:val="04A0" w:firstRow="1" w:lastRow="0" w:firstColumn="1" w:lastColumn="0" w:noHBand="0" w:noVBand="1"/>
      </w:tblPr>
      <w:tblGrid>
        <w:gridCol w:w="1979"/>
        <w:gridCol w:w="1299"/>
        <w:gridCol w:w="883"/>
        <w:gridCol w:w="573"/>
        <w:gridCol w:w="834"/>
        <w:gridCol w:w="711"/>
        <w:gridCol w:w="283"/>
        <w:gridCol w:w="496"/>
        <w:gridCol w:w="272"/>
        <w:gridCol w:w="1172"/>
        <w:gridCol w:w="740"/>
      </w:tblGrid>
      <w:tr w:rsidR="00316F9C" w:rsidRPr="00AB45FD" w:rsidTr="00316F9C">
        <w:trPr>
          <w:gridAfter w:val="1"/>
          <w:wAfter w:w="740" w:type="dxa"/>
        </w:trPr>
        <w:tc>
          <w:tcPr>
            <w:tcW w:w="1979" w:type="dxa"/>
            <w:tcBorders>
              <w:left w:val="nil"/>
              <w:bottom w:val="single" w:sz="4" w:space="0" w:color="auto"/>
              <w:right w:val="nil"/>
            </w:tcBorders>
          </w:tcPr>
          <w:p w:rsidR="00316F9C" w:rsidRPr="00AB45FD" w:rsidRDefault="00316F9C" w:rsidP="00FF0779">
            <w:pPr>
              <w:spacing w:before="100" w:beforeAutospacing="1" w:after="100" w:afterAutospacing="1"/>
            </w:pPr>
          </w:p>
        </w:tc>
        <w:tc>
          <w:tcPr>
            <w:tcW w:w="1299" w:type="dxa"/>
            <w:tcBorders>
              <w:left w:val="nil"/>
              <w:bottom w:val="single" w:sz="4" w:space="0" w:color="auto"/>
              <w:right w:val="nil"/>
            </w:tcBorders>
          </w:tcPr>
          <w:p w:rsidR="00316F9C" w:rsidRPr="00AB45FD" w:rsidRDefault="00316F9C" w:rsidP="00FF0779">
            <w:pPr>
              <w:spacing w:before="100" w:beforeAutospacing="1" w:after="100" w:afterAutospacing="1"/>
              <w:jc w:val="center"/>
            </w:pPr>
          </w:p>
        </w:tc>
        <w:tc>
          <w:tcPr>
            <w:tcW w:w="1456" w:type="dxa"/>
            <w:gridSpan w:val="2"/>
            <w:tcBorders>
              <w:left w:val="nil"/>
              <w:bottom w:val="single" w:sz="4" w:space="0" w:color="auto"/>
              <w:right w:val="nil"/>
            </w:tcBorders>
          </w:tcPr>
          <w:p w:rsidR="00316F9C" w:rsidRPr="00AB45FD" w:rsidRDefault="00316F9C" w:rsidP="00FF0779">
            <w:pPr>
              <w:spacing w:before="100" w:beforeAutospacing="1" w:after="100" w:afterAutospacing="1"/>
              <w:jc w:val="center"/>
            </w:pPr>
            <w:r w:rsidRPr="00AB45FD">
              <w:t>≥5 point reduction in PHQ-9 score</w:t>
            </w:r>
          </w:p>
        </w:tc>
        <w:tc>
          <w:tcPr>
            <w:tcW w:w="1828" w:type="dxa"/>
            <w:gridSpan w:val="3"/>
            <w:tcBorders>
              <w:left w:val="nil"/>
              <w:bottom w:val="single" w:sz="4" w:space="0" w:color="auto"/>
              <w:right w:val="nil"/>
            </w:tcBorders>
          </w:tcPr>
          <w:p w:rsidR="00316F9C" w:rsidRPr="00AB45FD" w:rsidRDefault="00316F9C" w:rsidP="00FF0779">
            <w:pPr>
              <w:spacing w:before="100" w:beforeAutospacing="1" w:after="100" w:afterAutospacing="1"/>
              <w:jc w:val="center"/>
            </w:pPr>
            <w:r w:rsidRPr="00AB45FD">
              <w:t>% rating depression status as improved on PROM</w:t>
            </w:r>
          </w:p>
        </w:tc>
        <w:tc>
          <w:tcPr>
            <w:tcW w:w="1940" w:type="dxa"/>
            <w:gridSpan w:val="3"/>
            <w:tcBorders>
              <w:left w:val="nil"/>
              <w:bottom w:val="single" w:sz="4" w:space="0" w:color="auto"/>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left w:val="nil"/>
              <w:bottom w:val="nil"/>
              <w:right w:val="nil"/>
            </w:tcBorders>
          </w:tcPr>
          <w:p w:rsidR="00316F9C" w:rsidRPr="00AB45FD" w:rsidRDefault="00316F9C" w:rsidP="00FF0779">
            <w:pPr>
              <w:spacing w:before="100" w:beforeAutospacing="1" w:after="100" w:afterAutospacing="1"/>
            </w:pPr>
          </w:p>
        </w:tc>
        <w:tc>
          <w:tcPr>
            <w:tcW w:w="1299" w:type="dxa"/>
            <w:tcBorders>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left w:val="nil"/>
              <w:bottom w:val="nil"/>
              <w:right w:val="nil"/>
            </w:tcBorders>
          </w:tcPr>
          <w:p w:rsidR="00316F9C" w:rsidRPr="00AB45FD" w:rsidRDefault="00316F9C" w:rsidP="00FF0779">
            <w:pPr>
              <w:spacing w:before="100" w:beforeAutospacing="1" w:after="100" w:afterAutospacing="1"/>
              <w:jc w:val="center"/>
            </w:pPr>
            <w:r w:rsidRPr="00AB45FD">
              <w:t>% (95% CI)</w:t>
            </w:r>
          </w:p>
        </w:tc>
        <w:tc>
          <w:tcPr>
            <w:tcW w:w="1545" w:type="dxa"/>
            <w:gridSpan w:val="2"/>
            <w:tcBorders>
              <w:left w:val="nil"/>
              <w:bottom w:val="nil"/>
              <w:right w:val="nil"/>
            </w:tcBorders>
          </w:tcPr>
          <w:p w:rsidR="00316F9C" w:rsidRPr="00AB45FD" w:rsidRDefault="00316F9C" w:rsidP="00FF0779">
            <w:pPr>
              <w:spacing w:before="100" w:beforeAutospacing="1" w:after="100" w:afterAutospacing="1"/>
              <w:jc w:val="center"/>
            </w:pPr>
            <w:r w:rsidRPr="00AB45FD">
              <w:t xml:space="preserve">         % (95% CI)</w:t>
            </w:r>
          </w:p>
        </w:tc>
        <w:tc>
          <w:tcPr>
            <w:tcW w:w="283" w:type="dxa"/>
            <w:tcBorders>
              <w:left w:val="nil"/>
              <w:bottom w:val="nil"/>
              <w:right w:val="nil"/>
            </w:tcBorders>
          </w:tcPr>
          <w:p w:rsidR="00316F9C" w:rsidRPr="00AB45FD" w:rsidRDefault="00316F9C" w:rsidP="00FF0779">
            <w:pPr>
              <w:spacing w:before="100" w:beforeAutospacing="1" w:after="100" w:afterAutospacing="1"/>
              <w:jc w:val="center"/>
            </w:pPr>
          </w:p>
        </w:tc>
        <w:tc>
          <w:tcPr>
            <w:tcW w:w="1940" w:type="dxa"/>
            <w:gridSpan w:val="3"/>
            <w:tcBorders>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c>
          <w:tcPr>
            <w:tcW w:w="1979" w:type="dxa"/>
            <w:tcBorders>
              <w:left w:val="nil"/>
              <w:bottom w:val="nil"/>
              <w:right w:val="nil"/>
            </w:tcBorders>
          </w:tcPr>
          <w:p w:rsidR="00316F9C" w:rsidRPr="00AB45FD" w:rsidRDefault="00316F9C" w:rsidP="00FF0779">
            <w:pPr>
              <w:spacing w:before="100" w:beforeAutospacing="1" w:after="100" w:afterAutospacing="1"/>
            </w:pPr>
            <w:r w:rsidRPr="00AB45FD">
              <w:t>Base to 2 weeks</w:t>
            </w:r>
          </w:p>
        </w:tc>
        <w:tc>
          <w:tcPr>
            <w:tcW w:w="1299" w:type="dxa"/>
            <w:tcBorders>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883" w:type="dxa"/>
            <w:tcBorders>
              <w:left w:val="nil"/>
              <w:bottom w:val="nil"/>
              <w:right w:val="nil"/>
            </w:tcBorders>
          </w:tcPr>
          <w:p w:rsidR="00316F9C" w:rsidRPr="00AB45FD" w:rsidRDefault="00316F9C" w:rsidP="00FF0779">
            <w:pPr>
              <w:spacing w:before="100" w:beforeAutospacing="1" w:after="100" w:afterAutospacing="1"/>
              <w:jc w:val="center"/>
            </w:pPr>
          </w:p>
        </w:tc>
        <w:tc>
          <w:tcPr>
            <w:tcW w:w="1407" w:type="dxa"/>
            <w:gridSpan w:val="2"/>
            <w:tcBorders>
              <w:left w:val="nil"/>
              <w:bottom w:val="nil"/>
              <w:right w:val="nil"/>
            </w:tcBorders>
          </w:tcPr>
          <w:p w:rsidR="00316F9C" w:rsidRPr="00AB45FD" w:rsidRDefault="00316F9C" w:rsidP="00FF0779">
            <w:pPr>
              <w:spacing w:before="100" w:beforeAutospacing="1" w:after="100" w:afterAutospacing="1"/>
              <w:jc w:val="center"/>
            </w:pPr>
          </w:p>
        </w:tc>
        <w:tc>
          <w:tcPr>
            <w:tcW w:w="1490" w:type="dxa"/>
            <w:gridSpan w:val="3"/>
            <w:tcBorders>
              <w:left w:val="nil"/>
              <w:bottom w:val="nil"/>
              <w:right w:val="nil"/>
            </w:tcBorders>
          </w:tcPr>
          <w:p w:rsidR="00316F9C" w:rsidRPr="00AB45FD" w:rsidRDefault="00316F9C" w:rsidP="00FF0779">
            <w:pPr>
              <w:spacing w:before="100" w:beforeAutospacing="1" w:after="100" w:afterAutospacing="1"/>
              <w:jc w:val="center"/>
            </w:pPr>
          </w:p>
        </w:tc>
        <w:tc>
          <w:tcPr>
            <w:tcW w:w="272" w:type="dxa"/>
            <w:tcBorders>
              <w:left w:val="nil"/>
              <w:bottom w:val="nil"/>
              <w:right w:val="nil"/>
            </w:tcBorders>
          </w:tcPr>
          <w:p w:rsidR="00316F9C" w:rsidRPr="00AB45FD" w:rsidRDefault="00316F9C" w:rsidP="00FF0779">
            <w:pPr>
              <w:spacing w:before="100" w:beforeAutospacing="1" w:after="100" w:afterAutospacing="1"/>
              <w:jc w:val="center"/>
            </w:pPr>
          </w:p>
        </w:tc>
        <w:tc>
          <w:tcPr>
            <w:tcW w:w="1912" w:type="dxa"/>
            <w:gridSpan w:val="2"/>
            <w:tcBorders>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Control (n=14)</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tcPr>
          <w:p w:rsidR="00316F9C" w:rsidRPr="00AB45FD" w:rsidRDefault="00316F9C" w:rsidP="00FF0779">
            <w:pPr>
              <w:spacing w:before="100" w:beforeAutospacing="1" w:after="100" w:afterAutospacing="1"/>
              <w:jc w:val="center"/>
            </w:pPr>
            <w:r w:rsidRPr="00AB45FD">
              <w:t xml:space="preserve">28.6 </w:t>
            </w:r>
          </w:p>
        </w:tc>
        <w:tc>
          <w:tcPr>
            <w:tcW w:w="1828" w:type="dxa"/>
            <w:gridSpan w:val="3"/>
            <w:tcBorders>
              <w:top w:val="nil"/>
              <w:left w:val="nil"/>
              <w:bottom w:val="nil"/>
              <w:right w:val="nil"/>
            </w:tcBorders>
          </w:tcPr>
          <w:p w:rsidR="00316F9C" w:rsidRPr="00AB45FD" w:rsidRDefault="00316F9C" w:rsidP="00FF0779">
            <w:pPr>
              <w:spacing w:before="100" w:beforeAutospacing="1" w:after="100" w:afterAutospacing="1"/>
              <w:jc w:val="center"/>
            </w:pPr>
            <w:r w:rsidRPr="00AB45FD">
              <w:t>28.6</w:t>
            </w:r>
          </w:p>
        </w:tc>
        <w:tc>
          <w:tcPr>
            <w:tcW w:w="194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Intervention(n=20)</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tcPr>
          <w:p w:rsidR="00316F9C" w:rsidRPr="00AB45FD" w:rsidRDefault="00316F9C" w:rsidP="00FF0779">
            <w:pPr>
              <w:spacing w:before="100" w:beforeAutospacing="1" w:after="100" w:afterAutospacing="1"/>
              <w:jc w:val="center"/>
            </w:pPr>
            <w:r w:rsidRPr="00AB45FD">
              <w:t xml:space="preserve">50.0 </w:t>
            </w:r>
          </w:p>
        </w:tc>
        <w:tc>
          <w:tcPr>
            <w:tcW w:w="1828" w:type="dxa"/>
            <w:gridSpan w:val="3"/>
            <w:tcBorders>
              <w:top w:val="nil"/>
              <w:left w:val="nil"/>
              <w:bottom w:val="nil"/>
              <w:right w:val="nil"/>
            </w:tcBorders>
          </w:tcPr>
          <w:p w:rsidR="00316F9C" w:rsidRPr="00AB45FD" w:rsidRDefault="00316F9C" w:rsidP="00FF0779">
            <w:pPr>
              <w:spacing w:before="100" w:beforeAutospacing="1" w:after="100" w:afterAutospacing="1"/>
              <w:jc w:val="center"/>
            </w:pPr>
            <w:r w:rsidRPr="00AB45FD">
              <w:t xml:space="preserve">22.2  </w:t>
            </w:r>
          </w:p>
        </w:tc>
        <w:tc>
          <w:tcPr>
            <w:tcW w:w="194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95% CI of difference</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vAlign w:val="bottom"/>
          </w:tcPr>
          <w:p w:rsidR="00316F9C" w:rsidRPr="00AB45FD" w:rsidRDefault="00316F9C" w:rsidP="00FF0779">
            <w:pPr>
              <w:spacing w:before="100" w:beforeAutospacing="1" w:after="100" w:afterAutospacing="1"/>
              <w:jc w:val="center"/>
            </w:pPr>
            <w:r w:rsidRPr="00AB45FD">
              <w:t>(-11.5,47.6)</w:t>
            </w:r>
          </w:p>
        </w:tc>
        <w:tc>
          <w:tcPr>
            <w:tcW w:w="1828" w:type="dxa"/>
            <w:gridSpan w:val="3"/>
            <w:tcBorders>
              <w:top w:val="nil"/>
              <w:left w:val="nil"/>
              <w:bottom w:val="nil"/>
              <w:right w:val="nil"/>
            </w:tcBorders>
            <w:vAlign w:val="bottom"/>
          </w:tcPr>
          <w:p w:rsidR="00316F9C" w:rsidRPr="00AB45FD" w:rsidRDefault="00316F9C" w:rsidP="00FF0779">
            <w:pPr>
              <w:spacing w:before="100" w:beforeAutospacing="1" w:after="100" w:afterAutospacing="1"/>
              <w:jc w:val="center"/>
            </w:pPr>
            <w:r w:rsidRPr="00AB45FD">
              <w:t>(-36.0,22.2)</w:t>
            </w:r>
          </w:p>
        </w:tc>
        <w:tc>
          <w:tcPr>
            <w:tcW w:w="1940" w:type="dxa"/>
            <w:gridSpan w:val="3"/>
            <w:tcBorders>
              <w:top w:val="nil"/>
              <w:left w:val="nil"/>
              <w:bottom w:val="nil"/>
              <w:right w:val="nil"/>
            </w:tcBorders>
            <w:vAlign w:val="bottom"/>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tcPr>
          <w:p w:rsidR="00316F9C" w:rsidRPr="00AB45FD" w:rsidRDefault="00316F9C" w:rsidP="00FF0779">
            <w:pPr>
              <w:spacing w:before="100" w:beforeAutospacing="1" w:after="100" w:afterAutospacing="1"/>
              <w:jc w:val="center"/>
            </w:pPr>
            <w:r w:rsidRPr="00AB45FD">
              <w:t>P=0.21</w:t>
            </w:r>
          </w:p>
        </w:tc>
        <w:tc>
          <w:tcPr>
            <w:tcW w:w="1828" w:type="dxa"/>
            <w:gridSpan w:val="3"/>
            <w:tcBorders>
              <w:top w:val="nil"/>
              <w:left w:val="nil"/>
              <w:bottom w:val="nil"/>
              <w:right w:val="nil"/>
            </w:tcBorders>
          </w:tcPr>
          <w:p w:rsidR="00316F9C" w:rsidRPr="00AB45FD" w:rsidRDefault="00316F9C" w:rsidP="00FF0779">
            <w:pPr>
              <w:spacing w:before="100" w:beforeAutospacing="1" w:after="100" w:afterAutospacing="1"/>
              <w:jc w:val="center"/>
            </w:pPr>
            <w:r w:rsidRPr="00AB45FD">
              <w:t>P=0.68</w:t>
            </w:r>
          </w:p>
        </w:tc>
        <w:tc>
          <w:tcPr>
            <w:tcW w:w="194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c>
          <w:tcPr>
            <w:tcW w:w="1979" w:type="dxa"/>
            <w:tcBorders>
              <w:top w:val="nil"/>
              <w:left w:val="nil"/>
              <w:bottom w:val="nil"/>
              <w:right w:val="nil"/>
            </w:tcBorders>
          </w:tcPr>
          <w:p w:rsidR="00316F9C" w:rsidRPr="00AB45FD" w:rsidRDefault="00316F9C" w:rsidP="00FF0779">
            <w:pPr>
              <w:spacing w:before="100" w:beforeAutospacing="1" w:after="100" w:afterAutospacing="1"/>
            </w:pP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883" w:type="dxa"/>
            <w:tcBorders>
              <w:top w:val="nil"/>
              <w:left w:val="nil"/>
              <w:bottom w:val="nil"/>
              <w:right w:val="nil"/>
            </w:tcBorders>
          </w:tcPr>
          <w:p w:rsidR="00316F9C" w:rsidRPr="00AB45FD" w:rsidRDefault="00316F9C" w:rsidP="00FF0779">
            <w:pPr>
              <w:spacing w:before="100" w:beforeAutospacing="1" w:after="100" w:afterAutospacing="1"/>
              <w:jc w:val="center"/>
            </w:pPr>
          </w:p>
        </w:tc>
        <w:tc>
          <w:tcPr>
            <w:tcW w:w="1407" w:type="dxa"/>
            <w:gridSpan w:val="2"/>
            <w:tcBorders>
              <w:top w:val="nil"/>
              <w:left w:val="nil"/>
              <w:bottom w:val="nil"/>
              <w:right w:val="nil"/>
            </w:tcBorders>
          </w:tcPr>
          <w:p w:rsidR="00316F9C" w:rsidRPr="00AB45FD" w:rsidRDefault="00316F9C" w:rsidP="00FF0779">
            <w:pPr>
              <w:spacing w:before="100" w:beforeAutospacing="1" w:after="100" w:afterAutospacing="1"/>
              <w:jc w:val="center"/>
            </w:pPr>
          </w:p>
        </w:tc>
        <w:tc>
          <w:tcPr>
            <w:tcW w:w="149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c>
          <w:tcPr>
            <w:tcW w:w="272" w:type="dxa"/>
            <w:tcBorders>
              <w:top w:val="nil"/>
              <w:left w:val="nil"/>
              <w:bottom w:val="nil"/>
              <w:right w:val="nil"/>
            </w:tcBorders>
          </w:tcPr>
          <w:p w:rsidR="00316F9C" w:rsidRPr="00AB45FD" w:rsidRDefault="00316F9C" w:rsidP="00FF0779">
            <w:pPr>
              <w:spacing w:before="100" w:beforeAutospacing="1" w:after="100" w:afterAutospacing="1"/>
              <w:jc w:val="center"/>
            </w:pPr>
          </w:p>
        </w:tc>
        <w:tc>
          <w:tcPr>
            <w:tcW w:w="1912" w:type="dxa"/>
            <w:gridSpan w:val="2"/>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Base to 4 weeks</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883" w:type="dxa"/>
            <w:tcBorders>
              <w:top w:val="nil"/>
              <w:left w:val="nil"/>
              <w:bottom w:val="nil"/>
              <w:right w:val="nil"/>
            </w:tcBorders>
          </w:tcPr>
          <w:p w:rsidR="00316F9C" w:rsidRPr="00AB45FD" w:rsidRDefault="00316F9C" w:rsidP="00FF0779">
            <w:pPr>
              <w:spacing w:before="100" w:beforeAutospacing="1" w:after="100" w:afterAutospacing="1"/>
              <w:jc w:val="center"/>
            </w:pPr>
          </w:p>
        </w:tc>
        <w:tc>
          <w:tcPr>
            <w:tcW w:w="1407" w:type="dxa"/>
            <w:gridSpan w:val="2"/>
            <w:tcBorders>
              <w:top w:val="nil"/>
              <w:left w:val="nil"/>
              <w:bottom w:val="nil"/>
              <w:right w:val="nil"/>
            </w:tcBorders>
          </w:tcPr>
          <w:p w:rsidR="00316F9C" w:rsidRPr="00AB45FD" w:rsidRDefault="00316F9C" w:rsidP="00FF0779">
            <w:pPr>
              <w:spacing w:before="100" w:beforeAutospacing="1" w:after="100" w:afterAutospacing="1"/>
              <w:jc w:val="center"/>
            </w:pPr>
          </w:p>
        </w:tc>
        <w:tc>
          <w:tcPr>
            <w:tcW w:w="149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c>
          <w:tcPr>
            <w:tcW w:w="272" w:type="dxa"/>
            <w:tcBorders>
              <w:top w:val="nil"/>
              <w:left w:val="nil"/>
              <w:bottom w:val="nil"/>
              <w:right w:val="nil"/>
            </w:tcBorders>
          </w:tcPr>
          <w:p w:rsidR="00316F9C" w:rsidRPr="00AB45FD" w:rsidRDefault="00316F9C" w:rsidP="00FF0779">
            <w:pPr>
              <w:spacing w:before="100" w:beforeAutospacing="1" w:after="100" w:afterAutospacing="1"/>
              <w:jc w:val="center"/>
            </w:pPr>
          </w:p>
        </w:tc>
        <w:tc>
          <w:tcPr>
            <w:tcW w:w="1912" w:type="dxa"/>
            <w:gridSpan w:val="2"/>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Control (n=12)</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tcPr>
          <w:p w:rsidR="00316F9C" w:rsidRPr="00AB45FD" w:rsidRDefault="00316F9C" w:rsidP="00FF0779">
            <w:pPr>
              <w:spacing w:before="100" w:beforeAutospacing="1" w:after="100" w:afterAutospacing="1"/>
              <w:jc w:val="center"/>
            </w:pPr>
            <w:r w:rsidRPr="00AB45FD">
              <w:t xml:space="preserve">25.0 </w:t>
            </w:r>
          </w:p>
        </w:tc>
        <w:tc>
          <w:tcPr>
            <w:tcW w:w="1828" w:type="dxa"/>
            <w:gridSpan w:val="3"/>
            <w:tcBorders>
              <w:top w:val="nil"/>
              <w:left w:val="nil"/>
              <w:bottom w:val="nil"/>
              <w:right w:val="nil"/>
            </w:tcBorders>
          </w:tcPr>
          <w:p w:rsidR="00316F9C" w:rsidRPr="00AB45FD" w:rsidRDefault="00316F9C" w:rsidP="00FF0779">
            <w:pPr>
              <w:spacing w:before="100" w:beforeAutospacing="1" w:after="100" w:afterAutospacing="1"/>
              <w:jc w:val="center"/>
            </w:pPr>
            <w:r w:rsidRPr="00AB45FD">
              <w:t>33.3</w:t>
            </w:r>
          </w:p>
        </w:tc>
        <w:tc>
          <w:tcPr>
            <w:tcW w:w="194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Intervention(n=14)</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tcPr>
          <w:p w:rsidR="00316F9C" w:rsidRPr="00AB45FD" w:rsidRDefault="00316F9C" w:rsidP="00FF0779">
            <w:pPr>
              <w:spacing w:before="100" w:beforeAutospacing="1" w:after="100" w:afterAutospacing="1"/>
              <w:jc w:val="center"/>
            </w:pPr>
            <w:r w:rsidRPr="00AB45FD">
              <w:t xml:space="preserve">50.0 </w:t>
            </w:r>
          </w:p>
        </w:tc>
        <w:tc>
          <w:tcPr>
            <w:tcW w:w="1828" w:type="dxa"/>
            <w:gridSpan w:val="3"/>
            <w:tcBorders>
              <w:top w:val="nil"/>
              <w:left w:val="nil"/>
              <w:bottom w:val="nil"/>
              <w:right w:val="nil"/>
            </w:tcBorders>
          </w:tcPr>
          <w:p w:rsidR="00316F9C" w:rsidRPr="00AB45FD" w:rsidRDefault="00316F9C" w:rsidP="00FF0779">
            <w:pPr>
              <w:spacing w:before="100" w:beforeAutospacing="1" w:after="100" w:afterAutospacing="1"/>
              <w:jc w:val="center"/>
            </w:pPr>
            <w:r w:rsidRPr="00AB45FD">
              <w:t xml:space="preserve">46.2 </w:t>
            </w:r>
          </w:p>
        </w:tc>
        <w:tc>
          <w:tcPr>
            <w:tcW w:w="194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lastRenderedPageBreak/>
              <w:t>95% CI of difference</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vAlign w:val="bottom"/>
          </w:tcPr>
          <w:p w:rsidR="00316F9C" w:rsidRPr="00AB45FD" w:rsidRDefault="00316F9C" w:rsidP="00FF0779">
            <w:pPr>
              <w:spacing w:before="100" w:beforeAutospacing="1" w:after="100" w:afterAutospacing="1"/>
              <w:jc w:val="center"/>
            </w:pPr>
            <w:r w:rsidRPr="00AB45FD">
              <w:t>(-11.5,53.2)</w:t>
            </w:r>
          </w:p>
        </w:tc>
        <w:tc>
          <w:tcPr>
            <w:tcW w:w="1828" w:type="dxa"/>
            <w:gridSpan w:val="3"/>
            <w:tcBorders>
              <w:top w:val="nil"/>
              <w:left w:val="nil"/>
              <w:bottom w:val="nil"/>
              <w:right w:val="nil"/>
            </w:tcBorders>
            <w:vAlign w:val="bottom"/>
          </w:tcPr>
          <w:p w:rsidR="00316F9C" w:rsidRPr="00AB45FD" w:rsidRDefault="00316F9C" w:rsidP="00FF0779">
            <w:pPr>
              <w:spacing w:before="100" w:beforeAutospacing="1" w:after="100" w:afterAutospacing="1"/>
              <w:jc w:val="center"/>
            </w:pPr>
            <w:r w:rsidRPr="00AB45FD">
              <w:t>(-23.1,44.3)</w:t>
            </w:r>
          </w:p>
        </w:tc>
        <w:tc>
          <w:tcPr>
            <w:tcW w:w="1940" w:type="dxa"/>
            <w:gridSpan w:val="3"/>
            <w:tcBorders>
              <w:top w:val="nil"/>
              <w:left w:val="nil"/>
              <w:bottom w:val="nil"/>
              <w:right w:val="nil"/>
            </w:tcBorders>
            <w:vAlign w:val="bottom"/>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tcPr>
          <w:p w:rsidR="00316F9C" w:rsidRPr="00AB45FD" w:rsidRDefault="00316F9C" w:rsidP="00FF0779">
            <w:pPr>
              <w:spacing w:before="100" w:beforeAutospacing="1" w:after="100" w:afterAutospacing="1"/>
              <w:jc w:val="center"/>
            </w:pPr>
            <w:r w:rsidRPr="00AB45FD">
              <w:t>P=0.19</w:t>
            </w:r>
          </w:p>
        </w:tc>
        <w:tc>
          <w:tcPr>
            <w:tcW w:w="1828" w:type="dxa"/>
            <w:gridSpan w:val="3"/>
            <w:tcBorders>
              <w:top w:val="nil"/>
              <w:left w:val="nil"/>
              <w:bottom w:val="nil"/>
              <w:right w:val="nil"/>
            </w:tcBorders>
          </w:tcPr>
          <w:p w:rsidR="00316F9C" w:rsidRPr="00AB45FD" w:rsidRDefault="00316F9C" w:rsidP="00FF0779">
            <w:pPr>
              <w:spacing w:before="100" w:beforeAutospacing="1" w:after="100" w:afterAutospacing="1"/>
              <w:jc w:val="center"/>
            </w:pPr>
            <w:r w:rsidRPr="00AB45FD">
              <w:t>P=0.51</w:t>
            </w:r>
          </w:p>
        </w:tc>
        <w:tc>
          <w:tcPr>
            <w:tcW w:w="194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c>
          <w:tcPr>
            <w:tcW w:w="1979" w:type="dxa"/>
            <w:tcBorders>
              <w:top w:val="nil"/>
              <w:left w:val="nil"/>
              <w:bottom w:val="nil"/>
              <w:right w:val="nil"/>
            </w:tcBorders>
          </w:tcPr>
          <w:p w:rsidR="00316F9C" w:rsidRPr="00AB45FD" w:rsidRDefault="00316F9C" w:rsidP="00FF0779">
            <w:pPr>
              <w:spacing w:before="100" w:beforeAutospacing="1" w:after="100" w:afterAutospacing="1"/>
            </w:pP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883" w:type="dxa"/>
            <w:tcBorders>
              <w:top w:val="nil"/>
              <w:left w:val="nil"/>
              <w:bottom w:val="nil"/>
              <w:right w:val="nil"/>
            </w:tcBorders>
          </w:tcPr>
          <w:p w:rsidR="00316F9C" w:rsidRPr="00AB45FD" w:rsidRDefault="00316F9C" w:rsidP="00FF0779">
            <w:pPr>
              <w:spacing w:before="100" w:beforeAutospacing="1" w:after="100" w:afterAutospacing="1"/>
              <w:jc w:val="center"/>
            </w:pPr>
          </w:p>
        </w:tc>
        <w:tc>
          <w:tcPr>
            <w:tcW w:w="1407" w:type="dxa"/>
            <w:gridSpan w:val="2"/>
            <w:tcBorders>
              <w:top w:val="nil"/>
              <w:left w:val="nil"/>
              <w:bottom w:val="nil"/>
              <w:right w:val="nil"/>
            </w:tcBorders>
          </w:tcPr>
          <w:p w:rsidR="00316F9C" w:rsidRPr="00AB45FD" w:rsidRDefault="00316F9C" w:rsidP="00FF0779">
            <w:pPr>
              <w:spacing w:before="100" w:beforeAutospacing="1" w:after="100" w:afterAutospacing="1"/>
              <w:jc w:val="center"/>
            </w:pPr>
          </w:p>
        </w:tc>
        <w:tc>
          <w:tcPr>
            <w:tcW w:w="149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c>
          <w:tcPr>
            <w:tcW w:w="272" w:type="dxa"/>
            <w:tcBorders>
              <w:top w:val="nil"/>
              <w:left w:val="nil"/>
              <w:bottom w:val="nil"/>
              <w:right w:val="nil"/>
            </w:tcBorders>
          </w:tcPr>
          <w:p w:rsidR="00316F9C" w:rsidRPr="00AB45FD" w:rsidRDefault="00316F9C" w:rsidP="00FF0779">
            <w:pPr>
              <w:spacing w:before="100" w:beforeAutospacing="1" w:after="100" w:afterAutospacing="1"/>
              <w:jc w:val="center"/>
            </w:pPr>
          </w:p>
        </w:tc>
        <w:tc>
          <w:tcPr>
            <w:tcW w:w="1912" w:type="dxa"/>
            <w:gridSpan w:val="2"/>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trHeight w:val="397"/>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Base to 6 weeks</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883" w:type="dxa"/>
            <w:tcBorders>
              <w:top w:val="nil"/>
              <w:left w:val="nil"/>
              <w:bottom w:val="nil"/>
              <w:right w:val="nil"/>
            </w:tcBorders>
          </w:tcPr>
          <w:p w:rsidR="00316F9C" w:rsidRPr="00AB45FD" w:rsidRDefault="00316F9C" w:rsidP="00FF0779">
            <w:pPr>
              <w:spacing w:before="100" w:beforeAutospacing="1" w:after="100" w:afterAutospacing="1"/>
              <w:jc w:val="center"/>
            </w:pPr>
          </w:p>
        </w:tc>
        <w:tc>
          <w:tcPr>
            <w:tcW w:w="1407" w:type="dxa"/>
            <w:gridSpan w:val="2"/>
            <w:tcBorders>
              <w:top w:val="nil"/>
              <w:left w:val="nil"/>
              <w:bottom w:val="nil"/>
              <w:right w:val="nil"/>
            </w:tcBorders>
          </w:tcPr>
          <w:p w:rsidR="00316F9C" w:rsidRPr="00AB45FD" w:rsidRDefault="00316F9C" w:rsidP="00FF0779">
            <w:pPr>
              <w:spacing w:before="100" w:beforeAutospacing="1" w:after="100" w:afterAutospacing="1"/>
              <w:jc w:val="center"/>
            </w:pPr>
          </w:p>
        </w:tc>
        <w:tc>
          <w:tcPr>
            <w:tcW w:w="149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c>
          <w:tcPr>
            <w:tcW w:w="272" w:type="dxa"/>
            <w:tcBorders>
              <w:top w:val="nil"/>
              <w:left w:val="nil"/>
              <w:bottom w:val="nil"/>
              <w:right w:val="nil"/>
            </w:tcBorders>
          </w:tcPr>
          <w:p w:rsidR="00316F9C" w:rsidRPr="00AB45FD" w:rsidRDefault="00316F9C" w:rsidP="00FF0779">
            <w:pPr>
              <w:spacing w:before="100" w:beforeAutospacing="1" w:after="100" w:afterAutospacing="1"/>
              <w:jc w:val="center"/>
            </w:pPr>
          </w:p>
        </w:tc>
        <w:tc>
          <w:tcPr>
            <w:tcW w:w="1912" w:type="dxa"/>
            <w:gridSpan w:val="2"/>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Control (n=10)</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tcPr>
          <w:p w:rsidR="00316F9C" w:rsidRPr="00AB45FD" w:rsidRDefault="00316F9C" w:rsidP="00FF0779">
            <w:pPr>
              <w:spacing w:before="100" w:beforeAutospacing="1" w:after="100" w:afterAutospacing="1"/>
              <w:jc w:val="center"/>
            </w:pPr>
            <w:r w:rsidRPr="00AB45FD">
              <w:t xml:space="preserve">20.0 </w:t>
            </w:r>
          </w:p>
        </w:tc>
        <w:tc>
          <w:tcPr>
            <w:tcW w:w="1828" w:type="dxa"/>
            <w:gridSpan w:val="3"/>
            <w:tcBorders>
              <w:top w:val="nil"/>
              <w:left w:val="nil"/>
              <w:bottom w:val="nil"/>
              <w:right w:val="nil"/>
            </w:tcBorders>
          </w:tcPr>
          <w:p w:rsidR="00316F9C" w:rsidRPr="00AB45FD" w:rsidRDefault="00316F9C" w:rsidP="00FF0779">
            <w:pPr>
              <w:spacing w:before="100" w:beforeAutospacing="1" w:after="100" w:afterAutospacing="1"/>
              <w:jc w:val="center"/>
            </w:pPr>
            <w:r w:rsidRPr="00AB45FD">
              <w:t>40.0</w:t>
            </w:r>
          </w:p>
        </w:tc>
        <w:tc>
          <w:tcPr>
            <w:tcW w:w="194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Intervention(n=18)</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tcPr>
          <w:p w:rsidR="00316F9C" w:rsidRPr="00AB45FD" w:rsidRDefault="00316F9C" w:rsidP="00FF0779">
            <w:pPr>
              <w:spacing w:before="100" w:beforeAutospacing="1" w:after="100" w:afterAutospacing="1"/>
              <w:jc w:val="center"/>
            </w:pPr>
            <w:r w:rsidRPr="00AB45FD">
              <w:t xml:space="preserve">61.1 </w:t>
            </w:r>
          </w:p>
        </w:tc>
        <w:tc>
          <w:tcPr>
            <w:tcW w:w="1828" w:type="dxa"/>
            <w:gridSpan w:val="3"/>
            <w:tcBorders>
              <w:top w:val="nil"/>
              <w:left w:val="nil"/>
              <w:bottom w:val="nil"/>
              <w:right w:val="nil"/>
            </w:tcBorders>
          </w:tcPr>
          <w:p w:rsidR="00316F9C" w:rsidRPr="00AB45FD" w:rsidRDefault="00316F9C" w:rsidP="00FF0779">
            <w:pPr>
              <w:spacing w:before="100" w:beforeAutospacing="1" w:after="100" w:afterAutospacing="1"/>
              <w:jc w:val="center"/>
            </w:pPr>
            <w:r w:rsidRPr="00AB45FD">
              <w:t xml:space="preserve">31.3 </w:t>
            </w:r>
          </w:p>
        </w:tc>
        <w:tc>
          <w:tcPr>
            <w:tcW w:w="194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r w:rsidRPr="00AB45FD">
              <w:t>95% CI of difference</w:t>
            </w: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vAlign w:val="bottom"/>
          </w:tcPr>
          <w:p w:rsidR="00316F9C" w:rsidRPr="00AB45FD" w:rsidRDefault="00316F9C" w:rsidP="00FF0779">
            <w:pPr>
              <w:spacing w:before="100" w:beforeAutospacing="1" w:after="100" w:afterAutospacing="1"/>
              <w:jc w:val="center"/>
            </w:pPr>
            <w:r w:rsidRPr="00AB45FD">
              <w:t>(2.8, 64.2)</w:t>
            </w:r>
          </w:p>
        </w:tc>
        <w:tc>
          <w:tcPr>
            <w:tcW w:w="1828" w:type="dxa"/>
            <w:gridSpan w:val="3"/>
            <w:tcBorders>
              <w:top w:val="nil"/>
              <w:left w:val="nil"/>
              <w:bottom w:val="nil"/>
              <w:right w:val="nil"/>
            </w:tcBorders>
            <w:vAlign w:val="bottom"/>
          </w:tcPr>
          <w:p w:rsidR="00316F9C" w:rsidRPr="00AB45FD" w:rsidRDefault="00316F9C" w:rsidP="00FF0779">
            <w:pPr>
              <w:spacing w:before="100" w:beforeAutospacing="1" w:after="100" w:afterAutospacing="1"/>
              <w:jc w:val="center"/>
            </w:pPr>
            <w:r w:rsidRPr="00AB45FD">
              <w:t>(-42.2,24.9)</w:t>
            </w:r>
          </w:p>
        </w:tc>
        <w:tc>
          <w:tcPr>
            <w:tcW w:w="1940" w:type="dxa"/>
            <w:gridSpan w:val="3"/>
            <w:tcBorders>
              <w:top w:val="nil"/>
              <w:left w:val="nil"/>
              <w:bottom w:val="nil"/>
              <w:right w:val="nil"/>
            </w:tcBorders>
            <w:vAlign w:val="bottom"/>
          </w:tcPr>
          <w:p w:rsidR="00316F9C" w:rsidRPr="00AB45FD" w:rsidRDefault="00316F9C" w:rsidP="00FF0779">
            <w:pPr>
              <w:spacing w:before="100" w:beforeAutospacing="1" w:after="100" w:afterAutospacing="1"/>
              <w:jc w:val="center"/>
            </w:pPr>
          </w:p>
        </w:tc>
      </w:tr>
      <w:tr w:rsidR="00316F9C" w:rsidRPr="00AB45FD" w:rsidTr="002F0AC8">
        <w:trPr>
          <w:gridAfter w:val="1"/>
          <w:wAfter w:w="740" w:type="dxa"/>
        </w:trPr>
        <w:tc>
          <w:tcPr>
            <w:tcW w:w="1979" w:type="dxa"/>
            <w:tcBorders>
              <w:top w:val="nil"/>
              <w:left w:val="nil"/>
              <w:bottom w:val="nil"/>
              <w:right w:val="nil"/>
            </w:tcBorders>
          </w:tcPr>
          <w:p w:rsidR="00316F9C" w:rsidRPr="00AB45FD" w:rsidRDefault="00316F9C" w:rsidP="00FF0779">
            <w:pPr>
              <w:spacing w:before="100" w:beforeAutospacing="1" w:after="100" w:afterAutospacing="1"/>
            </w:pPr>
          </w:p>
        </w:tc>
        <w:tc>
          <w:tcPr>
            <w:tcW w:w="1299" w:type="dxa"/>
            <w:tcBorders>
              <w:top w:val="nil"/>
              <w:left w:val="nil"/>
              <w:bottom w:val="nil"/>
              <w:right w:val="nil"/>
            </w:tcBorders>
            <w:shd w:val="clear" w:color="auto" w:fill="auto"/>
          </w:tcPr>
          <w:p w:rsidR="00316F9C" w:rsidRPr="00AB45FD" w:rsidRDefault="00316F9C" w:rsidP="00FF0779">
            <w:pPr>
              <w:spacing w:before="100" w:beforeAutospacing="1" w:after="100" w:afterAutospacing="1"/>
              <w:jc w:val="center"/>
            </w:pPr>
          </w:p>
        </w:tc>
        <w:tc>
          <w:tcPr>
            <w:tcW w:w="1456" w:type="dxa"/>
            <w:gridSpan w:val="2"/>
            <w:tcBorders>
              <w:top w:val="nil"/>
              <w:left w:val="nil"/>
              <w:bottom w:val="nil"/>
              <w:right w:val="nil"/>
            </w:tcBorders>
          </w:tcPr>
          <w:p w:rsidR="00316F9C" w:rsidRPr="00AB45FD" w:rsidRDefault="00316F9C" w:rsidP="00FF0779">
            <w:pPr>
              <w:spacing w:before="100" w:beforeAutospacing="1" w:after="100" w:afterAutospacing="1"/>
              <w:jc w:val="center"/>
            </w:pPr>
            <w:r w:rsidRPr="00AB45FD">
              <w:t>P=0.04</w:t>
            </w:r>
          </w:p>
        </w:tc>
        <w:tc>
          <w:tcPr>
            <w:tcW w:w="1828" w:type="dxa"/>
            <w:gridSpan w:val="3"/>
            <w:tcBorders>
              <w:top w:val="nil"/>
              <w:left w:val="nil"/>
              <w:bottom w:val="nil"/>
              <w:right w:val="nil"/>
            </w:tcBorders>
          </w:tcPr>
          <w:p w:rsidR="00316F9C" w:rsidRPr="00AB45FD" w:rsidRDefault="00316F9C" w:rsidP="00FF0779">
            <w:pPr>
              <w:spacing w:before="100" w:beforeAutospacing="1" w:after="100" w:afterAutospacing="1"/>
              <w:jc w:val="center"/>
            </w:pPr>
            <w:r w:rsidRPr="00AB45FD">
              <w:t>P=0.48</w:t>
            </w:r>
          </w:p>
        </w:tc>
        <w:tc>
          <w:tcPr>
            <w:tcW w:w="1940" w:type="dxa"/>
            <w:gridSpan w:val="3"/>
            <w:tcBorders>
              <w:top w:val="nil"/>
              <w:left w:val="nil"/>
              <w:bottom w:val="nil"/>
              <w:right w:val="nil"/>
            </w:tcBorders>
          </w:tcPr>
          <w:p w:rsidR="00316F9C" w:rsidRPr="00AB45FD" w:rsidRDefault="00316F9C" w:rsidP="00FF0779">
            <w:pPr>
              <w:spacing w:before="100" w:beforeAutospacing="1" w:after="100" w:afterAutospacing="1"/>
              <w:jc w:val="center"/>
            </w:pPr>
          </w:p>
        </w:tc>
      </w:tr>
      <w:tr w:rsidR="00316F9C" w:rsidRPr="00AB45FD" w:rsidTr="002F0AC8">
        <w:tc>
          <w:tcPr>
            <w:tcW w:w="1979" w:type="dxa"/>
            <w:tcBorders>
              <w:top w:val="nil"/>
              <w:left w:val="nil"/>
              <w:right w:val="nil"/>
            </w:tcBorders>
          </w:tcPr>
          <w:p w:rsidR="00316F9C" w:rsidRPr="00AB45FD" w:rsidRDefault="00316F9C" w:rsidP="00FF0779">
            <w:pPr>
              <w:spacing w:before="100" w:beforeAutospacing="1" w:after="100" w:afterAutospacing="1"/>
            </w:pPr>
          </w:p>
        </w:tc>
        <w:tc>
          <w:tcPr>
            <w:tcW w:w="1299" w:type="dxa"/>
            <w:tcBorders>
              <w:top w:val="nil"/>
              <w:left w:val="nil"/>
              <w:right w:val="nil"/>
            </w:tcBorders>
            <w:shd w:val="clear" w:color="auto" w:fill="auto"/>
          </w:tcPr>
          <w:p w:rsidR="00316F9C" w:rsidRPr="00AB45FD" w:rsidRDefault="00316F9C" w:rsidP="00FF0779">
            <w:pPr>
              <w:spacing w:before="100" w:beforeAutospacing="1" w:after="100" w:afterAutospacing="1"/>
              <w:jc w:val="center"/>
            </w:pPr>
          </w:p>
        </w:tc>
        <w:tc>
          <w:tcPr>
            <w:tcW w:w="883" w:type="dxa"/>
            <w:tcBorders>
              <w:top w:val="nil"/>
              <w:left w:val="nil"/>
              <w:right w:val="nil"/>
            </w:tcBorders>
          </w:tcPr>
          <w:p w:rsidR="00316F9C" w:rsidRPr="00AB45FD" w:rsidRDefault="00316F9C" w:rsidP="00FF0779">
            <w:pPr>
              <w:spacing w:before="100" w:beforeAutospacing="1" w:after="100" w:afterAutospacing="1"/>
              <w:jc w:val="center"/>
            </w:pPr>
          </w:p>
        </w:tc>
        <w:tc>
          <w:tcPr>
            <w:tcW w:w="1407" w:type="dxa"/>
            <w:gridSpan w:val="2"/>
            <w:tcBorders>
              <w:top w:val="nil"/>
              <w:left w:val="nil"/>
              <w:right w:val="nil"/>
            </w:tcBorders>
          </w:tcPr>
          <w:p w:rsidR="00316F9C" w:rsidRPr="00AB45FD" w:rsidRDefault="00316F9C" w:rsidP="00FF0779">
            <w:pPr>
              <w:spacing w:before="100" w:beforeAutospacing="1" w:after="100" w:afterAutospacing="1"/>
              <w:jc w:val="center"/>
            </w:pPr>
          </w:p>
        </w:tc>
        <w:tc>
          <w:tcPr>
            <w:tcW w:w="1490" w:type="dxa"/>
            <w:gridSpan w:val="3"/>
            <w:tcBorders>
              <w:top w:val="nil"/>
              <w:left w:val="nil"/>
              <w:right w:val="nil"/>
            </w:tcBorders>
          </w:tcPr>
          <w:p w:rsidR="00316F9C" w:rsidRPr="00AB45FD" w:rsidRDefault="00316F9C" w:rsidP="00FF0779">
            <w:pPr>
              <w:spacing w:before="100" w:beforeAutospacing="1" w:after="100" w:afterAutospacing="1"/>
              <w:jc w:val="center"/>
            </w:pPr>
          </w:p>
        </w:tc>
        <w:tc>
          <w:tcPr>
            <w:tcW w:w="272" w:type="dxa"/>
            <w:tcBorders>
              <w:top w:val="nil"/>
              <w:left w:val="nil"/>
              <w:right w:val="nil"/>
            </w:tcBorders>
          </w:tcPr>
          <w:p w:rsidR="00316F9C" w:rsidRPr="00AB45FD" w:rsidRDefault="00316F9C" w:rsidP="00FF0779">
            <w:pPr>
              <w:spacing w:before="100" w:beforeAutospacing="1" w:after="100" w:afterAutospacing="1"/>
              <w:jc w:val="center"/>
            </w:pPr>
          </w:p>
        </w:tc>
        <w:tc>
          <w:tcPr>
            <w:tcW w:w="1912" w:type="dxa"/>
            <w:gridSpan w:val="2"/>
            <w:tcBorders>
              <w:top w:val="nil"/>
              <w:left w:val="nil"/>
              <w:right w:val="nil"/>
            </w:tcBorders>
          </w:tcPr>
          <w:p w:rsidR="00316F9C" w:rsidRPr="00AB45FD" w:rsidRDefault="00316F9C" w:rsidP="00FF0779">
            <w:pPr>
              <w:spacing w:before="100" w:beforeAutospacing="1" w:after="100" w:afterAutospacing="1"/>
              <w:jc w:val="center"/>
            </w:pPr>
          </w:p>
        </w:tc>
      </w:tr>
    </w:tbl>
    <w:p w:rsidR="00E95A5B" w:rsidRPr="00AB45FD" w:rsidRDefault="00E95A5B" w:rsidP="007430D0">
      <w:pPr>
        <w:spacing w:before="100" w:beforeAutospacing="1" w:after="100" w:afterAutospacing="1" w:line="480" w:lineRule="auto"/>
        <w:rPr>
          <w:b/>
        </w:rPr>
      </w:pPr>
      <w:r w:rsidRPr="00AB45FD">
        <w:rPr>
          <w:b/>
        </w:rPr>
        <w:t>The effect of intervention on depression status</w:t>
      </w:r>
    </w:p>
    <w:p w:rsidR="00075F39" w:rsidRPr="00AB45FD" w:rsidRDefault="00793513" w:rsidP="007430D0">
      <w:pPr>
        <w:spacing w:before="100" w:beforeAutospacing="1" w:after="100" w:afterAutospacing="1" w:line="480" w:lineRule="auto"/>
      </w:pPr>
      <w:r w:rsidRPr="00AB45FD">
        <w:t>A total of 45 patients (24 Control, 33 Intervention) were followed-up at least once. As reported above, all patients at baseline were depression cases (PHQ-9 score</w:t>
      </w:r>
      <w:r w:rsidRPr="00AB45FD">
        <w:rPr>
          <w:rFonts w:cstheme="minorHAnsi"/>
        </w:rPr>
        <w:t>≥</w:t>
      </w:r>
      <w:r w:rsidRPr="00AB45FD">
        <w:t xml:space="preserve"> 10). </w:t>
      </w:r>
      <w:r w:rsidR="00E95A5B" w:rsidRPr="00AB45FD">
        <w:t>A random-effects logistic regression model was run in order to estimate the effect of receiving the intervention on change in</w:t>
      </w:r>
      <w:r w:rsidR="00CF4461" w:rsidRPr="00AB45FD">
        <w:t xml:space="preserve"> depression sta</w:t>
      </w:r>
      <w:r w:rsidRPr="00AB45FD">
        <w:t xml:space="preserve">tus. i.e. </w:t>
      </w:r>
      <w:r w:rsidR="00CF4461" w:rsidRPr="00AB45FD">
        <w:t xml:space="preserve">having a non-case depression status at end of the follow-up period (or at final completion of a PHQ-9). The effect of trial group membership </w:t>
      </w:r>
      <w:r w:rsidRPr="00AB45FD">
        <w:t xml:space="preserve">on outcome </w:t>
      </w:r>
      <w:r w:rsidR="00CF4461" w:rsidRPr="00AB45FD">
        <w:t xml:space="preserve">was adjusted for group differences in baseline PHQ-9 score and antidepressant medication use, and </w:t>
      </w:r>
      <w:r w:rsidRPr="00AB45FD">
        <w:t xml:space="preserve">the </w:t>
      </w:r>
      <w:r w:rsidR="00CF4461" w:rsidRPr="00AB45FD">
        <w:t xml:space="preserve">number of </w:t>
      </w:r>
      <w:r w:rsidRPr="00AB45FD">
        <w:t xml:space="preserve">patient </w:t>
      </w:r>
      <w:r w:rsidR="00CF4461" w:rsidRPr="00AB45FD">
        <w:t>follow-up measurements.</w:t>
      </w:r>
    </w:p>
    <w:p w:rsidR="00AB45FD" w:rsidRDefault="00793513" w:rsidP="00AB45FD">
      <w:pPr>
        <w:spacing w:before="100" w:beforeAutospacing="1" w:after="100" w:afterAutospacing="1" w:line="480" w:lineRule="auto"/>
      </w:pPr>
      <w:r w:rsidRPr="00AB45FD">
        <w:t xml:space="preserve">Compared to </w:t>
      </w:r>
      <w:r w:rsidR="007430D0" w:rsidRPr="00AB45FD">
        <w:t xml:space="preserve">those in </w:t>
      </w:r>
      <w:r w:rsidRPr="00AB45FD">
        <w:t>the Control arm, patients receiving the intervention had raised (but not statistically significant) odds of becoming a depression non-case at time of leaving or completing the study (OR=1.78, 95% CI: 0.44, 7.24, P=0.42).</w:t>
      </w:r>
    </w:p>
    <w:p w:rsidR="00075F39" w:rsidRPr="00AB45FD" w:rsidRDefault="00075F39" w:rsidP="00AB45FD">
      <w:pPr>
        <w:spacing w:before="100" w:beforeAutospacing="1" w:after="100" w:afterAutospacing="1" w:line="480" w:lineRule="auto"/>
        <w:rPr>
          <w:b/>
        </w:rPr>
      </w:pPr>
      <w:r w:rsidRPr="00AB45FD">
        <w:rPr>
          <w:b/>
        </w:rPr>
        <w:t xml:space="preserve">Survival </w:t>
      </w:r>
    </w:p>
    <w:p w:rsidR="00075F39" w:rsidRPr="00AB45FD" w:rsidRDefault="00075F39" w:rsidP="00FF0779">
      <w:pPr>
        <w:spacing w:line="480" w:lineRule="auto"/>
      </w:pPr>
      <w:r w:rsidRPr="00AB45FD">
        <w:t xml:space="preserve">Sixteen trial participants (nine in the intervention group and seven in the control group) died. Kaplan-Meier survival </w:t>
      </w:r>
      <w:r w:rsidR="00F0105D" w:rsidRPr="00AB45FD">
        <w:t>curves are presented in Figure 2</w:t>
      </w:r>
      <w:r w:rsidRPr="00AB45FD">
        <w:t xml:space="preserve"> (Log-rank: P=0.88). M</w:t>
      </w:r>
      <w:r w:rsidR="009278F1" w:rsidRPr="00AB45FD">
        <w:t>edian survival</w:t>
      </w:r>
      <w:r w:rsidRPr="00AB45FD">
        <w:t xml:space="preserve"> for all</w:t>
      </w:r>
      <w:r w:rsidR="009278F1" w:rsidRPr="00AB45FD">
        <w:t xml:space="preserve"> </w:t>
      </w:r>
      <w:r w:rsidRPr="00AB45FD">
        <w:t>participants</w:t>
      </w:r>
      <w:r w:rsidR="00E95A5B" w:rsidRPr="00AB45FD">
        <w:t xml:space="preserve"> </w:t>
      </w:r>
      <w:r w:rsidRPr="00AB45FD">
        <w:t xml:space="preserve">was </w:t>
      </w:r>
      <w:r w:rsidR="00EC15A5" w:rsidRPr="00AB45FD">
        <w:rPr>
          <w:color w:val="000000" w:themeColor="text1"/>
        </w:rPr>
        <w:t>142 days</w:t>
      </w:r>
      <w:r w:rsidR="00E95A5B" w:rsidRPr="00AB45FD">
        <w:rPr>
          <w:color w:val="000000" w:themeColor="text1"/>
        </w:rPr>
        <w:t xml:space="preserve"> (range 10</w:t>
      </w:r>
      <w:r w:rsidRPr="00AB45FD">
        <w:rPr>
          <w:color w:val="000000" w:themeColor="text1"/>
        </w:rPr>
        <w:t>-491 days ).</w:t>
      </w:r>
      <w:r w:rsidR="00E95A5B" w:rsidRPr="00AB45FD">
        <w:rPr>
          <w:color w:val="000000" w:themeColor="text1"/>
        </w:rPr>
        <w:t xml:space="preserve"> </w:t>
      </w:r>
      <w:r w:rsidRPr="00AB45FD">
        <w:rPr>
          <w:color w:val="000000" w:themeColor="text1"/>
        </w:rPr>
        <w:t xml:space="preserve">For </w:t>
      </w:r>
      <w:r w:rsidRPr="00AB45FD">
        <w:t>patients in the Intervention  group, the median survival  was 15</w:t>
      </w:r>
      <w:r w:rsidR="009278F1" w:rsidRPr="00AB45FD">
        <w:t>7 days compared to</w:t>
      </w:r>
      <w:r w:rsidRPr="00AB45FD">
        <w:t xml:space="preserve"> 102 days for control group patients (P=0.07).</w:t>
      </w:r>
    </w:p>
    <w:p w:rsidR="0026008B" w:rsidRPr="00AB45FD" w:rsidRDefault="0026008B" w:rsidP="00FF0779"/>
    <w:p w:rsidR="00075F39" w:rsidRPr="00AB45FD" w:rsidRDefault="00075F39" w:rsidP="00FF0779">
      <w:pPr>
        <w:rPr>
          <w:b/>
        </w:rPr>
      </w:pPr>
      <w:r w:rsidRPr="00AB45FD">
        <w:rPr>
          <w:b/>
        </w:rPr>
        <w:lastRenderedPageBreak/>
        <w:t>Discussion</w:t>
      </w:r>
    </w:p>
    <w:p w:rsidR="00075F39" w:rsidRPr="00AB45FD" w:rsidRDefault="00075F39" w:rsidP="00FF0779">
      <w:pPr>
        <w:spacing w:line="480" w:lineRule="auto"/>
        <w:rPr>
          <w:color w:val="000000" w:themeColor="text1"/>
        </w:rPr>
      </w:pPr>
      <w:r w:rsidRPr="00AB45FD">
        <w:t xml:space="preserve">Depression is known to be common in palliative care patients and in this study, 41% of 284 patients </w:t>
      </w:r>
      <w:r w:rsidR="00EC15A5" w:rsidRPr="00AB45FD">
        <w:t xml:space="preserve">that were </w:t>
      </w:r>
      <w:r w:rsidRPr="00AB45FD">
        <w:t>scree</w:t>
      </w:r>
      <w:r w:rsidR="00EC15A5" w:rsidRPr="00AB45FD">
        <w:t xml:space="preserve">ned </w:t>
      </w:r>
      <w:r w:rsidRPr="00AB45FD">
        <w:t xml:space="preserve">scored 10 or more on </w:t>
      </w:r>
      <w:r w:rsidR="002508AD" w:rsidRPr="00AB45FD">
        <w:t>PHQ-9</w:t>
      </w:r>
      <w:r w:rsidRPr="00AB45FD">
        <w:t xml:space="preserve"> and were eligible to participate in the trial.  This pilot trial revealed </w:t>
      </w:r>
      <w:r w:rsidR="002508AD" w:rsidRPr="00AB45FD">
        <w:rPr>
          <w:color w:val="000000" w:themeColor="text1"/>
        </w:rPr>
        <w:t>PHQ-9</w:t>
      </w:r>
      <w:r w:rsidRPr="00AB45FD">
        <w:rPr>
          <w:color w:val="000000" w:themeColor="text1"/>
        </w:rPr>
        <w:t xml:space="preserve"> scores reduced in both arms of the trial over the 6 week follow up. A reduction of 5 points in </w:t>
      </w:r>
      <w:r w:rsidR="002508AD" w:rsidRPr="00AB45FD">
        <w:rPr>
          <w:color w:val="000000" w:themeColor="text1"/>
        </w:rPr>
        <w:t>PHQ-9</w:t>
      </w:r>
      <w:r w:rsidRPr="00AB45FD">
        <w:rPr>
          <w:color w:val="000000" w:themeColor="text1"/>
        </w:rPr>
        <w:t xml:space="preserve"> is defined as being </w:t>
      </w:r>
      <w:r w:rsidR="00EC15A5" w:rsidRPr="00AB45FD">
        <w:rPr>
          <w:color w:val="000000" w:themeColor="text1"/>
        </w:rPr>
        <w:t xml:space="preserve">a </w:t>
      </w:r>
      <w:r w:rsidRPr="00AB45FD">
        <w:rPr>
          <w:color w:val="000000" w:themeColor="text1"/>
        </w:rPr>
        <w:t xml:space="preserve">clinically significant response to depression treatment and at each follow up time point, a greater proportion of patients in the intervention group had a reduction in </w:t>
      </w:r>
      <w:r w:rsidR="002508AD" w:rsidRPr="00AB45FD">
        <w:rPr>
          <w:color w:val="000000" w:themeColor="text1"/>
        </w:rPr>
        <w:t>PHQ-9</w:t>
      </w:r>
      <w:r w:rsidRPr="00AB45FD">
        <w:rPr>
          <w:color w:val="000000" w:themeColor="text1"/>
        </w:rPr>
        <w:t xml:space="preserve"> scores of 5 points or more than those in the control group. </w:t>
      </w:r>
      <w:r w:rsidR="00EC15A5" w:rsidRPr="00AB45FD">
        <w:rPr>
          <w:color w:val="000000" w:themeColor="text1"/>
        </w:rPr>
        <w:t xml:space="preserve">Patients in the intervention group were more likely to have become depression non-cases by the end of follow-up. </w:t>
      </w:r>
      <w:r w:rsidRPr="00AB45FD">
        <w:rPr>
          <w:color w:val="000000" w:themeColor="text1"/>
        </w:rPr>
        <w:t>We used a patient reported outcome tool as we believed it was important, to explore how patients themselves experienced depression and whether they fel</w:t>
      </w:r>
      <w:r w:rsidR="00C302EE" w:rsidRPr="00AB45FD">
        <w:rPr>
          <w:color w:val="000000" w:themeColor="text1"/>
        </w:rPr>
        <w:t>t an improvement</w:t>
      </w:r>
      <w:r w:rsidRPr="00AB45FD">
        <w:rPr>
          <w:color w:val="000000" w:themeColor="text1"/>
        </w:rPr>
        <w:t>. At four weeks, a greater proportion of patients in the intervention group rated their depression as improving compared to the care as usual group.</w:t>
      </w:r>
    </w:p>
    <w:p w:rsidR="00075F39" w:rsidRPr="00AB45FD" w:rsidRDefault="00075F39" w:rsidP="00FF0779">
      <w:pPr>
        <w:spacing w:line="480" w:lineRule="auto"/>
      </w:pPr>
      <w:r w:rsidRPr="00AB45FD">
        <w:t xml:space="preserve">This study is unique in that we were trialling an intervention to help palliative care patients with moderate to severe depression and the mean </w:t>
      </w:r>
      <w:r w:rsidR="002508AD" w:rsidRPr="00AB45FD">
        <w:t>PHQ-9</w:t>
      </w:r>
      <w:r w:rsidRPr="00AB45FD">
        <w:t xml:space="preserve"> score of patients in the trial was 16.4. Other studies recruiting palliative care patients into trials of </w:t>
      </w:r>
      <w:r w:rsidR="001D23CD" w:rsidRPr="00AB45FD">
        <w:t>non-pharmacological</w:t>
      </w:r>
      <w:r w:rsidRPr="00AB45FD">
        <w:t xml:space="preserve"> interventions for depressio</w:t>
      </w:r>
      <w:r w:rsidR="00316F9C" w:rsidRPr="00AB45FD">
        <w:t xml:space="preserve">n have recruited patients with </w:t>
      </w:r>
      <w:r w:rsidRPr="00AB45FD">
        <w:t xml:space="preserve">lower threshold entry scores for depression  e.g. threshold of 8 for depression on HAD scale </w:t>
      </w:r>
      <w:r w:rsidRPr="00AB45FD">
        <w:rPr>
          <w:noProof/>
        </w:rPr>
        <w:t>(12)</w:t>
      </w:r>
      <w:r w:rsidRPr="00AB45FD">
        <w:t xml:space="preserve"> and HAD depression scores ranging from 5.8 to 6.3 across  three arms of an intervention trial </w:t>
      </w:r>
      <w:r w:rsidRPr="00AB45FD">
        <w:rPr>
          <w:noProof/>
        </w:rPr>
        <w:t>(14)</w:t>
      </w:r>
      <w:r w:rsidRPr="00AB45FD">
        <w:t xml:space="preserve">.  In a recent trial of brief individualised psychotherapy for advanced cancer, the </w:t>
      </w:r>
      <w:r w:rsidR="002508AD" w:rsidRPr="00AB45FD">
        <w:t>PHQ-9</w:t>
      </w:r>
      <w:r w:rsidRPr="00AB45FD">
        <w:t xml:space="preserve"> mean score at baseline was 8.7 </w:t>
      </w:r>
      <w:r w:rsidR="00F37F86" w:rsidRPr="00AB45FD">
        <w:rPr>
          <w:noProof/>
        </w:rPr>
        <w:t>(33</w:t>
      </w:r>
      <w:r w:rsidRPr="00AB45FD">
        <w:rPr>
          <w:noProof/>
        </w:rPr>
        <w:t>)</w:t>
      </w:r>
      <w:r w:rsidRPr="00AB45FD">
        <w:t xml:space="preserve">. </w:t>
      </w:r>
    </w:p>
    <w:p w:rsidR="00075F39" w:rsidRPr="00AB45FD" w:rsidRDefault="00075F39" w:rsidP="00FF0779">
      <w:pPr>
        <w:pStyle w:val="NoSpacing"/>
        <w:spacing w:line="480" w:lineRule="auto"/>
        <w:rPr>
          <w:rFonts w:asciiTheme="minorHAnsi" w:hAnsiTheme="minorHAnsi"/>
        </w:rPr>
      </w:pPr>
      <w:r w:rsidRPr="00AB45FD">
        <w:rPr>
          <w:rFonts w:asciiTheme="minorHAnsi" w:hAnsiTheme="minorHAnsi"/>
        </w:rPr>
        <w:t xml:space="preserve">All outcomes used in the analysis were based upon PHQ-9 scores, including an absolute change in scores over time and change in depression status from ‘case’ (PHQ-9 score ≥10) to ‘non-case’ (PHQ-9 score &lt;10). Because of the small numbers and the rate of attrition, no attempt was made to identify a minimal clinically important difference (MCID). Instead, we used the ≥ 5 point difference in PHQ-9 score between baseline and follow-up previously reported </w:t>
      </w:r>
      <w:r w:rsidR="00F37F86" w:rsidRPr="00AB45FD">
        <w:rPr>
          <w:rFonts w:asciiTheme="minorHAnsi" w:hAnsiTheme="minorHAnsi"/>
          <w:noProof/>
        </w:rPr>
        <w:t>(31</w:t>
      </w:r>
      <w:r w:rsidRPr="00AB45FD">
        <w:rPr>
          <w:rFonts w:asciiTheme="minorHAnsi" w:hAnsiTheme="minorHAnsi"/>
          <w:noProof/>
        </w:rPr>
        <w:t>)</w:t>
      </w:r>
      <w:r w:rsidRPr="00AB45FD">
        <w:rPr>
          <w:rFonts w:asciiTheme="minorHAnsi" w:hAnsiTheme="minorHAnsi"/>
        </w:rPr>
        <w:t xml:space="preserve">. </w:t>
      </w:r>
    </w:p>
    <w:p w:rsidR="00075F39" w:rsidRPr="00AB45FD" w:rsidRDefault="00075F39" w:rsidP="00FF0779">
      <w:pPr>
        <w:pStyle w:val="NoSpacing"/>
        <w:spacing w:line="480" w:lineRule="auto"/>
        <w:rPr>
          <w:rFonts w:asciiTheme="minorHAnsi" w:hAnsiTheme="minorHAnsi"/>
        </w:rPr>
      </w:pPr>
    </w:p>
    <w:p w:rsidR="00075F39" w:rsidRPr="00AB45FD" w:rsidRDefault="00075F39" w:rsidP="00FF0779">
      <w:pPr>
        <w:spacing w:line="480" w:lineRule="auto"/>
        <w:rPr>
          <w:sz w:val="24"/>
          <w:szCs w:val="24"/>
        </w:rPr>
      </w:pPr>
      <w:r w:rsidRPr="00AB45FD">
        <w:lastRenderedPageBreak/>
        <w:t xml:space="preserve">The patients within the trial were attending hospice day services and patients of all ages and diagnoses were included in the trial. The trial was conducted with patients </w:t>
      </w:r>
      <w:r w:rsidR="00FA20F0" w:rsidRPr="00AB45FD">
        <w:t>who were in the last weeks and m</w:t>
      </w:r>
      <w:r w:rsidRPr="00AB45FD">
        <w:t>onths of life. The median time to death was</w:t>
      </w:r>
      <w:r w:rsidRPr="00AB45FD">
        <w:rPr>
          <w:color w:val="FF0000"/>
        </w:rPr>
        <w:t xml:space="preserve"> </w:t>
      </w:r>
      <w:r w:rsidRPr="00AB45FD">
        <w:rPr>
          <w:color w:val="000000" w:themeColor="text1"/>
        </w:rPr>
        <w:t xml:space="preserve">142 days (range 10 -491 days). </w:t>
      </w:r>
      <w:r w:rsidRPr="00AB45FD">
        <w:t xml:space="preserve"> Although</w:t>
      </w:r>
      <w:r w:rsidR="00460E61" w:rsidRPr="00AB45FD">
        <w:t>, due to the small numbers,</w:t>
      </w:r>
      <w:r w:rsidRPr="00AB45FD">
        <w:t xml:space="preserve"> it is impossible to </w:t>
      </w:r>
      <w:r w:rsidR="00460E61" w:rsidRPr="00AB45FD">
        <w:t xml:space="preserve">make any statistical inferences, and </w:t>
      </w:r>
      <w:r w:rsidR="00FA20F0" w:rsidRPr="00AB45FD">
        <w:t>other factors could account for survival differences</w:t>
      </w:r>
      <w:r w:rsidR="00460E61" w:rsidRPr="00AB45FD">
        <w:t>.</w:t>
      </w:r>
      <w:r w:rsidR="007B251A" w:rsidRPr="00AB45FD">
        <w:t xml:space="preserve"> </w:t>
      </w:r>
      <w:r w:rsidR="00460E61" w:rsidRPr="00AB45FD">
        <w:t>S</w:t>
      </w:r>
      <w:r w:rsidRPr="00AB45FD">
        <w:t>ixteen patients  (28%)  died in the study</w:t>
      </w:r>
      <w:r w:rsidR="00460E61" w:rsidRPr="00AB45FD">
        <w:t xml:space="preserve"> observation</w:t>
      </w:r>
      <w:r w:rsidRPr="00AB45FD">
        <w:t xml:space="preserve"> period and  the median survival of </w:t>
      </w:r>
      <w:r w:rsidR="00460E61" w:rsidRPr="00AB45FD">
        <w:t>patients in the intervention group</w:t>
      </w:r>
      <w:r w:rsidRPr="00AB45FD">
        <w:t xml:space="preserve"> was 157 days compared to 102 days for usual care group (p=0.07</w:t>
      </w:r>
      <w:r w:rsidR="007B251A" w:rsidRPr="00AB45FD">
        <w:t>). This finding is of interest</w:t>
      </w:r>
      <w:r w:rsidRPr="00AB45FD">
        <w:t xml:space="preserve"> as</w:t>
      </w:r>
      <w:r w:rsidR="007B251A" w:rsidRPr="00AB45FD">
        <w:t xml:space="preserve"> survival is rarely included in palliative care studies. Patients randomised to the intervention group had significantly higher </w:t>
      </w:r>
      <w:r w:rsidR="002508AD" w:rsidRPr="00AB45FD">
        <w:t>PHQ-9</w:t>
      </w:r>
      <w:r w:rsidR="007B251A" w:rsidRPr="00AB45FD">
        <w:t xml:space="preserve"> scores than those in the usua</w:t>
      </w:r>
      <w:r w:rsidR="00460E61" w:rsidRPr="00AB45FD">
        <w:t>l care group</w:t>
      </w:r>
      <w:r w:rsidR="007B251A" w:rsidRPr="00AB45FD">
        <w:t xml:space="preserve"> and </w:t>
      </w:r>
      <w:r w:rsidRPr="00AB45FD">
        <w:t xml:space="preserve">depression causes earlier mortality in patients with advanced cancer </w:t>
      </w:r>
      <w:r w:rsidRPr="00AB45FD">
        <w:rPr>
          <w:noProof/>
        </w:rPr>
        <w:t>(7)</w:t>
      </w:r>
      <w:r w:rsidR="00092862" w:rsidRPr="00AB45FD">
        <w:rPr>
          <w:noProof/>
        </w:rPr>
        <w:t>, therefore these findings are of interest</w:t>
      </w:r>
      <w:r w:rsidR="007B251A" w:rsidRPr="00AB45FD">
        <w:t xml:space="preserve">. </w:t>
      </w:r>
    </w:p>
    <w:p w:rsidR="00310B47" w:rsidRPr="00AB45FD" w:rsidRDefault="00310B47" w:rsidP="00310B47">
      <w:pPr>
        <w:spacing w:line="480" w:lineRule="auto"/>
        <w:rPr>
          <w:b/>
        </w:rPr>
      </w:pPr>
      <w:r w:rsidRPr="00AB45FD">
        <w:rPr>
          <w:b/>
        </w:rPr>
        <w:t xml:space="preserve">Strengths and Limitations </w:t>
      </w:r>
    </w:p>
    <w:p w:rsidR="00075F39" w:rsidRPr="00AB45FD" w:rsidRDefault="00075F39" w:rsidP="00FF0779">
      <w:pPr>
        <w:spacing w:line="480" w:lineRule="auto"/>
      </w:pPr>
      <w:r w:rsidRPr="00AB45FD">
        <w:t>The total study attrition was 49%, with 45% attrition in the intervention group and 58% in the control group</w:t>
      </w:r>
      <w:r w:rsidR="00460E61" w:rsidRPr="00AB45FD">
        <w:t>,</w:t>
      </w:r>
      <w:r w:rsidRPr="00AB45FD">
        <w:t xml:space="preserve"> and it is unlikely that the intervention was responsible for the attrition. </w:t>
      </w:r>
      <w:r w:rsidR="00310B47" w:rsidRPr="00AB45FD">
        <w:t xml:space="preserve">All of the trial patients were in the last weeks and months of life and many </w:t>
      </w:r>
      <w:r w:rsidRPr="00AB45FD">
        <w:t>were undergoing palliative treatment</w:t>
      </w:r>
      <w:r w:rsidR="00460E61" w:rsidRPr="00AB45FD">
        <w:t>,</w:t>
      </w:r>
      <w:r w:rsidRPr="00AB45FD">
        <w:t xml:space="preserve"> including chemotherapy, radiotherapy </w:t>
      </w:r>
      <w:r w:rsidR="00310B47" w:rsidRPr="00AB45FD">
        <w:t>and surgery</w:t>
      </w:r>
      <w:r w:rsidR="00460E61" w:rsidRPr="00AB45FD">
        <w:t>,</w:t>
      </w:r>
      <w:r w:rsidR="00310B47" w:rsidRPr="00AB45FD">
        <w:t xml:space="preserve"> which accounted for </w:t>
      </w:r>
      <w:r w:rsidR="00460E61" w:rsidRPr="00AB45FD">
        <w:t>attrition. A</w:t>
      </w:r>
      <w:r w:rsidRPr="00AB45FD">
        <w:t>dditionally</w:t>
      </w:r>
      <w:r w:rsidR="00460E61" w:rsidRPr="00AB45FD">
        <w:t>,</w:t>
      </w:r>
      <w:r w:rsidRPr="00AB45FD">
        <w:t xml:space="preserve"> all were suffering from at least t</w:t>
      </w:r>
      <w:r w:rsidR="00B54CC5" w:rsidRPr="00AB45FD">
        <w:t>wo known major co-morbidities  (</w:t>
      </w:r>
      <w:r w:rsidRPr="00AB45FD">
        <w:t>advanced cancer and moderate to severe depression</w:t>
      </w:r>
      <w:r w:rsidR="00B54CC5" w:rsidRPr="00AB45FD">
        <w:t>)</w:t>
      </w:r>
      <w:r w:rsidRPr="00AB45FD">
        <w:t xml:space="preserve"> making compliance in any study challenging.  We did not obtain ethical approval</w:t>
      </w:r>
      <w:r w:rsidR="00460E61" w:rsidRPr="00AB45FD">
        <w:t xml:space="preserve"> to either send reminder follow-</w:t>
      </w:r>
      <w:r w:rsidRPr="00AB45FD">
        <w:t>up questionnaires or reminder phone calls</w:t>
      </w:r>
      <w:r w:rsidR="00460E61" w:rsidRPr="00AB45FD">
        <w:t>,</w:t>
      </w:r>
      <w:r w:rsidRPr="00AB45FD">
        <w:t xml:space="preserve"> which would probably have reduced our rates of attrition. This study recruited advanced cancer patients</w:t>
      </w:r>
      <w:r w:rsidR="00460E61" w:rsidRPr="00AB45FD">
        <w:t xml:space="preserve"> from hospice day units only; </w:t>
      </w:r>
      <w:r w:rsidRPr="00AB45FD">
        <w:t xml:space="preserve">a recent study of a psychotherapeutic intervention which recruited patients with stage 4 cancer from within oncology and palliative care settings reported higher attrition rates of 68% </w:t>
      </w:r>
      <w:r w:rsidR="00092862" w:rsidRPr="00AB45FD">
        <w:rPr>
          <w:noProof/>
        </w:rPr>
        <w:t>(30</w:t>
      </w:r>
      <w:r w:rsidRPr="00AB45FD">
        <w:rPr>
          <w:noProof/>
        </w:rPr>
        <w:t>)</w:t>
      </w:r>
      <w:r w:rsidRPr="00AB45FD">
        <w:t xml:space="preserve"> than those observed in our study. </w:t>
      </w:r>
      <w:r w:rsidR="00310B47" w:rsidRPr="00AB45FD">
        <w:t>This suggests that although patients in our study were all within the last weeks and months of life, the acceptability of the intervention enabled a greater proportion of patients to be retained within the study.</w:t>
      </w:r>
    </w:p>
    <w:p w:rsidR="00310B47" w:rsidRPr="00AB45FD" w:rsidRDefault="00075F39" w:rsidP="003313ED">
      <w:pPr>
        <w:autoSpaceDE w:val="0"/>
        <w:autoSpaceDN w:val="0"/>
        <w:adjustRightInd w:val="0"/>
        <w:spacing w:after="0" w:line="480" w:lineRule="auto"/>
        <w:rPr>
          <w:rFonts w:cs="TimesNewRoman"/>
          <w:sz w:val="24"/>
          <w:szCs w:val="24"/>
        </w:rPr>
      </w:pPr>
      <w:r w:rsidRPr="00AB45FD">
        <w:lastRenderedPageBreak/>
        <w:t xml:space="preserve">Our threshold for recruitment into the </w:t>
      </w:r>
      <w:r w:rsidR="00310B47" w:rsidRPr="00AB45FD">
        <w:t>tr</w:t>
      </w:r>
      <w:r w:rsidRPr="00AB45FD">
        <w:t>i</w:t>
      </w:r>
      <w:r w:rsidR="00310B47" w:rsidRPr="00AB45FD">
        <w:t>a</w:t>
      </w:r>
      <w:r w:rsidRPr="00AB45FD">
        <w:t xml:space="preserve">l was a </w:t>
      </w:r>
      <w:r w:rsidR="002508AD" w:rsidRPr="00AB45FD">
        <w:t>PHQ-9</w:t>
      </w:r>
      <w:r w:rsidRPr="00AB45FD">
        <w:t xml:space="preserve"> score of 10 or more, </w:t>
      </w:r>
      <w:r w:rsidR="00460E61" w:rsidRPr="00AB45FD">
        <w:t xml:space="preserve">but </w:t>
      </w:r>
      <w:r w:rsidRPr="00AB45FD">
        <w:t xml:space="preserve">50% of those eligible did not participate. We had ethical permission to interview patients who did not wish to participate in the trial (results will be published elsewhere) and this revealed that some patients believed that as they were already receiving holistic care and support from the hospice day care team, they should not ask or expect any further help or support for their depression – a finding previously reported in a study </w:t>
      </w:r>
      <w:r w:rsidR="00460E61" w:rsidRPr="00AB45FD">
        <w:t>of older people with depression</w:t>
      </w:r>
      <w:r w:rsidRPr="00AB45FD">
        <w:t xml:space="preserve"> </w:t>
      </w:r>
      <w:r w:rsidR="00F37F86" w:rsidRPr="00AB45FD">
        <w:rPr>
          <w:noProof/>
        </w:rPr>
        <w:t>(34</w:t>
      </w:r>
      <w:r w:rsidRPr="00AB45FD">
        <w:rPr>
          <w:noProof/>
        </w:rPr>
        <w:t>)</w:t>
      </w:r>
      <w:r w:rsidRPr="00AB45FD">
        <w:t xml:space="preserve">. This issue would be addressed in any subsequent trial via a more detailed explanation of the intervention within patient information sheets at initial screening. </w:t>
      </w:r>
      <w:r w:rsidR="00310B47" w:rsidRPr="00AB45FD">
        <w:t xml:space="preserve"> </w:t>
      </w:r>
    </w:p>
    <w:p w:rsidR="00075F39" w:rsidRPr="00AB45FD" w:rsidRDefault="00075F39" w:rsidP="00FF0779">
      <w:pPr>
        <w:spacing w:line="480" w:lineRule="auto"/>
      </w:pPr>
    </w:p>
    <w:p w:rsidR="00075F39" w:rsidRPr="00AB45FD" w:rsidRDefault="00075F39" w:rsidP="00B54CC5">
      <w:pPr>
        <w:spacing w:line="480" w:lineRule="auto"/>
      </w:pPr>
      <w:r w:rsidRPr="00AB45FD">
        <w:t>A key strength of this st</w:t>
      </w:r>
      <w:r w:rsidR="00063C1A" w:rsidRPr="00AB45FD">
        <w:t>udy is that we managed to recruit</w:t>
      </w:r>
      <w:r w:rsidRPr="00AB45FD">
        <w:t xml:space="preserve"> patients of all ages and diagnostic groups</w:t>
      </w:r>
      <w:r w:rsidR="00063C1A" w:rsidRPr="00AB45FD">
        <w:t>,</w:t>
      </w:r>
      <w:r w:rsidRPr="00AB45FD">
        <w:t xml:space="preserve"> and patients with moderate to</w:t>
      </w:r>
      <w:r w:rsidR="00063C1A" w:rsidRPr="00AB45FD">
        <w:t xml:space="preserve"> severe scores for depression using</w:t>
      </w:r>
      <w:r w:rsidRPr="00AB45FD">
        <w:t xml:space="preserve"> a well validated tool, the PHQ</w:t>
      </w:r>
      <w:r w:rsidR="00B54CC5" w:rsidRPr="00AB45FD">
        <w:t>-</w:t>
      </w:r>
      <w:r w:rsidR="00063C1A" w:rsidRPr="00AB45FD">
        <w:t>9</w:t>
      </w:r>
      <w:r w:rsidRPr="00AB45FD">
        <w:t>.</w:t>
      </w:r>
      <w:r w:rsidR="00B54CC5" w:rsidRPr="00AB45FD">
        <w:t xml:space="preserve"> We acknowledge that PHQ-9</w:t>
      </w:r>
      <w:r w:rsidR="00063C1A" w:rsidRPr="00AB45FD">
        <w:t xml:space="preserve"> scores in the intervention group were</w:t>
      </w:r>
      <w:r w:rsidR="00B54CC5" w:rsidRPr="00AB45FD">
        <w:t xml:space="preserve"> statistically higher than those in the</w:t>
      </w:r>
      <w:r w:rsidR="00063C1A" w:rsidRPr="00AB45FD">
        <w:t xml:space="preserve"> control group and more intervention group patients had been prescribed antidepressants. We have attempted to control</w:t>
      </w:r>
      <w:r w:rsidR="00213704" w:rsidRPr="00AB45FD">
        <w:t xml:space="preserve"> for these</w:t>
      </w:r>
      <w:r w:rsidR="00B54CC5" w:rsidRPr="00AB45FD">
        <w:t xml:space="preserve"> baseline difference</w:t>
      </w:r>
      <w:r w:rsidR="00213704" w:rsidRPr="00AB45FD">
        <w:t>s</w:t>
      </w:r>
      <w:r w:rsidR="00B54CC5" w:rsidRPr="00AB45FD">
        <w:t xml:space="preserve"> within our </w:t>
      </w:r>
      <w:r w:rsidR="00063C1A" w:rsidRPr="00AB45FD">
        <w:t xml:space="preserve">regression </w:t>
      </w:r>
      <w:r w:rsidR="00B54CC5" w:rsidRPr="00AB45FD">
        <w:t>analysis.</w:t>
      </w:r>
      <w:r w:rsidR="00B54CC5" w:rsidRPr="00AB45FD">
        <w:rPr>
          <w:sz w:val="24"/>
          <w:szCs w:val="24"/>
        </w:rPr>
        <w:t xml:space="preserve"> </w:t>
      </w:r>
      <w:r w:rsidRPr="00AB45FD">
        <w:t>However</w:t>
      </w:r>
      <w:r w:rsidR="00213704" w:rsidRPr="00AB45FD">
        <w:t>, we accept that</w:t>
      </w:r>
      <w:r w:rsidRPr="00AB45FD">
        <w:t xml:space="preserve"> our results may have been different if recruitment had included oncology clinics or primary care settings, and </w:t>
      </w:r>
      <w:r w:rsidR="00213704" w:rsidRPr="00AB45FD">
        <w:t xml:space="preserve">that our </w:t>
      </w:r>
      <w:r w:rsidRPr="00AB45FD">
        <w:t xml:space="preserve">trial sample was small with significant attrition. </w:t>
      </w:r>
    </w:p>
    <w:p w:rsidR="00075F39" w:rsidRPr="00AB45FD" w:rsidRDefault="00075F39" w:rsidP="003313ED">
      <w:pPr>
        <w:spacing w:line="480" w:lineRule="auto"/>
        <w:rPr>
          <w:b/>
        </w:rPr>
      </w:pPr>
      <w:r w:rsidRPr="00AB45FD">
        <w:rPr>
          <w:b/>
        </w:rPr>
        <w:t xml:space="preserve">Conclusions </w:t>
      </w:r>
    </w:p>
    <w:p w:rsidR="00075F39" w:rsidRPr="00AB45FD" w:rsidRDefault="00075F39" w:rsidP="003313ED">
      <w:pPr>
        <w:spacing w:line="480" w:lineRule="auto"/>
      </w:pPr>
      <w:r w:rsidRPr="00AB45FD">
        <w:t>Our work suggests that palliative care patients with m</w:t>
      </w:r>
      <w:r w:rsidR="00FA20F0" w:rsidRPr="00AB45FD">
        <w:t>oderate to severe depression may</w:t>
      </w:r>
      <w:r w:rsidRPr="00AB45FD">
        <w:t xml:space="preserve"> benefit from a focused narrative intervention in addition to usual care</w:t>
      </w:r>
      <w:r w:rsidR="00213704" w:rsidRPr="00AB45FD">
        <w:t>,</w:t>
      </w:r>
      <w:r w:rsidRPr="00AB45FD">
        <w:t xml:space="preserve"> as evidenced by reduction in scores on PHQ</w:t>
      </w:r>
      <w:r w:rsidR="00FA20F0" w:rsidRPr="00AB45FD">
        <w:t>-</w:t>
      </w:r>
      <w:r w:rsidR="00213704" w:rsidRPr="00AB45FD">
        <w:t>9. The follow-</w:t>
      </w:r>
      <w:r w:rsidRPr="00AB45FD">
        <w:t>up of 6 weeks was felt appropriate in patients with limited prognosis</w:t>
      </w:r>
      <w:r w:rsidR="00213704" w:rsidRPr="00AB45FD">
        <w:t>,</w:t>
      </w:r>
      <w:r w:rsidRPr="00AB45FD">
        <w:t xml:space="preserve"> and al</w:t>
      </w:r>
      <w:r w:rsidR="00213704" w:rsidRPr="00AB45FD">
        <w:t>though depression scores fell</w:t>
      </w:r>
      <w:r w:rsidRPr="00AB45FD">
        <w:t xml:space="preserve"> in both arms of the trial, </w:t>
      </w:r>
      <w:r w:rsidR="00FA20F0" w:rsidRPr="00AB45FD">
        <w:t xml:space="preserve">a greater number of </w:t>
      </w:r>
      <w:r w:rsidRPr="00AB45FD">
        <w:t>patients in the intervention group</w:t>
      </w:r>
      <w:r w:rsidR="00FA20F0" w:rsidRPr="00AB45FD">
        <w:t xml:space="preserve"> had a reduction of more than five points in PHQ-9 which</w:t>
      </w:r>
      <w:r w:rsidRPr="00AB45FD">
        <w:t xml:space="preserve"> was sustained at final follow up. We believe this pilot trial is unique as recruitment was within palliative care settings and our mean score of 16.4 on </w:t>
      </w:r>
      <w:r w:rsidR="002508AD" w:rsidRPr="00AB45FD">
        <w:t>PHQ-9</w:t>
      </w:r>
      <w:r w:rsidRPr="00AB45FD">
        <w:t xml:space="preserve"> at entry into the study is markedly higher than other intervention studies for depression in advanced cancer populations. </w:t>
      </w:r>
      <w:r w:rsidR="002508AD" w:rsidRPr="00AB45FD">
        <w:t xml:space="preserve">Many therapeutic interventions trialled </w:t>
      </w:r>
      <w:r w:rsidR="002508AD" w:rsidRPr="00AB45FD">
        <w:lastRenderedPageBreak/>
        <w:t>within palliative care have not been adopted within clinical practice</w:t>
      </w:r>
      <w:r w:rsidR="00213704" w:rsidRPr="00AB45FD">
        <w:t>,</w:t>
      </w:r>
      <w:r w:rsidR="002508AD" w:rsidRPr="00AB45FD">
        <w:t xml:space="preserve"> as they required professional qualifications to deliver the intervention. This intervention could be delivered by practitioners with </w:t>
      </w:r>
      <w:r w:rsidR="00213704" w:rsidRPr="00AB45FD">
        <w:t>health care-</w:t>
      </w:r>
      <w:r w:rsidR="002508AD" w:rsidRPr="00AB45FD">
        <w:t>related backgrounds and an understanding of both depression and the context of living with a terminal illness</w:t>
      </w:r>
      <w:r w:rsidR="00213704" w:rsidRPr="00AB45FD">
        <w:t>. W</w:t>
      </w:r>
      <w:r w:rsidR="002508AD" w:rsidRPr="00AB45FD">
        <w:t xml:space="preserve">e wish to further explore its utility as a potential </w:t>
      </w:r>
      <w:r w:rsidR="00213704" w:rsidRPr="00AB45FD">
        <w:t xml:space="preserve"> cost-</w:t>
      </w:r>
      <w:r w:rsidRPr="00AB45FD">
        <w:t>effective intervention f</w:t>
      </w:r>
      <w:r w:rsidR="00213704" w:rsidRPr="00AB45FD">
        <w:t>or depression in this patient group</w:t>
      </w:r>
      <w:r w:rsidR="001D23CD" w:rsidRPr="00AB45FD">
        <w:t xml:space="preserve">. </w:t>
      </w:r>
    </w:p>
    <w:p w:rsidR="00075F39" w:rsidRPr="00AB45FD" w:rsidRDefault="00075F39" w:rsidP="00075F39">
      <w:pPr>
        <w:rPr>
          <w:b/>
          <w:sz w:val="24"/>
          <w:szCs w:val="24"/>
        </w:rPr>
      </w:pPr>
      <w:r w:rsidRPr="00AB45FD">
        <w:rPr>
          <w:b/>
          <w:sz w:val="24"/>
          <w:szCs w:val="24"/>
        </w:rPr>
        <w:t>References</w:t>
      </w:r>
    </w:p>
    <w:p w:rsidR="00075F39" w:rsidRPr="00AB45FD" w:rsidRDefault="00075F39" w:rsidP="00075F39">
      <w:pPr>
        <w:spacing w:after="240" w:line="240" w:lineRule="auto"/>
        <w:rPr>
          <w:rFonts w:ascii="Calibri" w:hAnsi="Calibri"/>
          <w:noProof/>
          <w:szCs w:val="28"/>
        </w:rPr>
      </w:pPr>
      <w:bookmarkStart w:id="0" w:name="_ENREF_1"/>
      <w:r w:rsidRPr="00AB45FD">
        <w:rPr>
          <w:rFonts w:ascii="Calibri" w:hAnsi="Calibri"/>
          <w:noProof/>
          <w:szCs w:val="28"/>
        </w:rPr>
        <w:t>1.</w:t>
      </w:r>
      <w:r w:rsidRPr="00AB45FD">
        <w:rPr>
          <w:rFonts w:ascii="Calibri" w:hAnsi="Calibri"/>
          <w:noProof/>
          <w:szCs w:val="28"/>
        </w:rPr>
        <w:tab/>
        <w:t>Li M, Fitzgerald P, Rodin G. Evidence-based treatment of depression in patients with cancer. Journal of Clinical Oncology. 2012;30(11):1187-96.</w:t>
      </w:r>
      <w:bookmarkEnd w:id="0"/>
    </w:p>
    <w:p w:rsidR="00075F39" w:rsidRPr="00AB45FD" w:rsidRDefault="00075F39" w:rsidP="00075F39">
      <w:pPr>
        <w:spacing w:after="240" w:line="240" w:lineRule="auto"/>
        <w:rPr>
          <w:rFonts w:ascii="Calibri" w:hAnsi="Calibri"/>
          <w:noProof/>
          <w:szCs w:val="28"/>
        </w:rPr>
      </w:pPr>
      <w:bookmarkStart w:id="1" w:name="_ENREF_2"/>
      <w:r w:rsidRPr="00AB45FD">
        <w:rPr>
          <w:rFonts w:ascii="Calibri" w:hAnsi="Calibri"/>
          <w:noProof/>
          <w:szCs w:val="28"/>
        </w:rPr>
        <w:t>2.</w:t>
      </w:r>
      <w:r w:rsidRPr="00AB45FD">
        <w:rPr>
          <w:rFonts w:ascii="Calibri" w:hAnsi="Calibri"/>
          <w:noProof/>
          <w:szCs w:val="28"/>
        </w:rPr>
        <w:tab/>
        <w:t>Burgess C, Cornelius V, Love S, Graham J, Richards M, Ramirez A. Depression and anxiety in women with early breast cancer: five year observational cohort study. BMJ. 2005;330(7493):702-25.</w:t>
      </w:r>
      <w:bookmarkEnd w:id="1"/>
    </w:p>
    <w:p w:rsidR="00075F39" w:rsidRPr="00AB45FD" w:rsidRDefault="00075F39" w:rsidP="00075F39">
      <w:pPr>
        <w:spacing w:after="240" w:line="240" w:lineRule="auto"/>
        <w:rPr>
          <w:rFonts w:ascii="Calibri" w:hAnsi="Calibri"/>
          <w:noProof/>
          <w:szCs w:val="28"/>
        </w:rPr>
      </w:pPr>
      <w:bookmarkStart w:id="2" w:name="_ENREF_3"/>
      <w:r w:rsidRPr="00AB45FD">
        <w:rPr>
          <w:rFonts w:ascii="Calibri" w:hAnsi="Calibri"/>
          <w:noProof/>
          <w:szCs w:val="28"/>
        </w:rPr>
        <w:t>3.</w:t>
      </w:r>
      <w:r w:rsidRPr="00AB45FD">
        <w:rPr>
          <w:rFonts w:ascii="Calibri" w:hAnsi="Calibri"/>
          <w:noProof/>
          <w:szCs w:val="28"/>
        </w:rPr>
        <w:tab/>
        <w:t>Harrison J, Maguire P. Predictors of psychiatric morbidity in cancer patients. The British Journal of Psychiatry. 1994;165(5):593-8.</w:t>
      </w:r>
      <w:bookmarkEnd w:id="2"/>
    </w:p>
    <w:p w:rsidR="00075F39" w:rsidRPr="00AB45FD" w:rsidRDefault="00075F39" w:rsidP="00075F39">
      <w:pPr>
        <w:spacing w:after="240" w:line="240" w:lineRule="auto"/>
        <w:rPr>
          <w:rFonts w:ascii="Calibri" w:hAnsi="Calibri"/>
          <w:noProof/>
          <w:szCs w:val="28"/>
        </w:rPr>
      </w:pPr>
      <w:bookmarkStart w:id="3" w:name="_ENREF_4"/>
      <w:r w:rsidRPr="00AB45FD">
        <w:rPr>
          <w:rFonts w:ascii="Calibri" w:hAnsi="Calibri"/>
          <w:noProof/>
          <w:szCs w:val="28"/>
        </w:rPr>
        <w:t>4.</w:t>
      </w:r>
      <w:r w:rsidRPr="00AB45FD">
        <w:rPr>
          <w:rFonts w:ascii="Calibri" w:hAnsi="Calibri"/>
          <w:noProof/>
          <w:szCs w:val="28"/>
        </w:rPr>
        <w:tab/>
        <w:t>House A, Knapp P, Bamford J, Vail A. Mortality at 12 and 24 months after stroke may be associated with depressive symptoms at 1 month. Stroke. 2001;32(3):696-701.</w:t>
      </w:r>
      <w:bookmarkEnd w:id="3"/>
    </w:p>
    <w:p w:rsidR="00075F39" w:rsidRPr="00AB45FD" w:rsidRDefault="00075F39" w:rsidP="00075F39">
      <w:pPr>
        <w:spacing w:after="240" w:line="240" w:lineRule="auto"/>
        <w:rPr>
          <w:rFonts w:ascii="Calibri" w:hAnsi="Calibri"/>
          <w:noProof/>
          <w:szCs w:val="28"/>
        </w:rPr>
      </w:pPr>
      <w:bookmarkStart w:id="4" w:name="_ENREF_5"/>
      <w:r w:rsidRPr="00AB45FD">
        <w:rPr>
          <w:rFonts w:ascii="Calibri" w:hAnsi="Calibri"/>
          <w:noProof/>
          <w:szCs w:val="28"/>
        </w:rPr>
        <w:t>5.</w:t>
      </w:r>
      <w:r w:rsidRPr="00AB45FD">
        <w:rPr>
          <w:rFonts w:ascii="Calibri" w:hAnsi="Calibri"/>
          <w:noProof/>
          <w:szCs w:val="28"/>
        </w:rPr>
        <w:tab/>
        <w:t>Lloyd-Williams M, Reeve J, Kissane D. Distress in palliative care patients: developing patient-centred approaches to clinical management. European Journal of Cancer. 2008;44(8):1133-8.</w:t>
      </w:r>
      <w:bookmarkEnd w:id="4"/>
    </w:p>
    <w:p w:rsidR="00075F39" w:rsidRPr="00AB45FD" w:rsidRDefault="00075F39" w:rsidP="00075F39">
      <w:pPr>
        <w:spacing w:after="240" w:line="240" w:lineRule="auto"/>
        <w:rPr>
          <w:rFonts w:ascii="Calibri" w:hAnsi="Calibri"/>
          <w:noProof/>
          <w:szCs w:val="28"/>
        </w:rPr>
      </w:pPr>
      <w:bookmarkStart w:id="5" w:name="_ENREF_6"/>
      <w:r w:rsidRPr="00AB45FD">
        <w:rPr>
          <w:rFonts w:ascii="Calibri" w:hAnsi="Calibri"/>
          <w:noProof/>
          <w:szCs w:val="28"/>
        </w:rPr>
        <w:t>6.</w:t>
      </w:r>
      <w:r w:rsidRPr="00AB45FD">
        <w:rPr>
          <w:rFonts w:ascii="Calibri" w:hAnsi="Calibri"/>
          <w:noProof/>
          <w:szCs w:val="28"/>
        </w:rPr>
        <w:tab/>
        <w:t>Lloyd-Williams M, Shiels C, Taylor F, Dennis M. Depression—an independent predictor of early death in patients with advanced cancer. Journal of Affective Disorders. 2009;113(1):127-32.</w:t>
      </w:r>
      <w:bookmarkEnd w:id="5"/>
    </w:p>
    <w:p w:rsidR="00075F39" w:rsidRPr="00AB45FD" w:rsidRDefault="00075F39" w:rsidP="00075F39">
      <w:pPr>
        <w:spacing w:after="240" w:line="240" w:lineRule="auto"/>
        <w:rPr>
          <w:rFonts w:ascii="Calibri" w:hAnsi="Calibri"/>
          <w:noProof/>
          <w:szCs w:val="28"/>
        </w:rPr>
      </w:pPr>
      <w:bookmarkStart w:id="6" w:name="_ENREF_7"/>
      <w:r w:rsidRPr="00AB45FD">
        <w:rPr>
          <w:rFonts w:ascii="Calibri" w:hAnsi="Calibri"/>
          <w:noProof/>
          <w:szCs w:val="28"/>
        </w:rPr>
        <w:t>7.</w:t>
      </w:r>
      <w:r w:rsidRPr="00AB45FD">
        <w:rPr>
          <w:rFonts w:ascii="Calibri" w:hAnsi="Calibri"/>
          <w:noProof/>
          <w:szCs w:val="28"/>
        </w:rPr>
        <w:tab/>
        <w:t>Lloyd-Williams M, Payne S, Reeve J, Dona RK. Thoughts of self-harm and depression as prognostic factors in palliative care patients. Journal of Affective Disorders. 2014;166:324-9.</w:t>
      </w:r>
      <w:bookmarkEnd w:id="6"/>
    </w:p>
    <w:p w:rsidR="00075F39" w:rsidRPr="00AB45FD" w:rsidRDefault="00075F39" w:rsidP="00075F39">
      <w:pPr>
        <w:spacing w:after="240" w:line="240" w:lineRule="auto"/>
        <w:rPr>
          <w:rFonts w:ascii="Calibri" w:hAnsi="Calibri"/>
          <w:noProof/>
          <w:szCs w:val="28"/>
        </w:rPr>
      </w:pPr>
      <w:bookmarkStart w:id="7" w:name="_ENREF_8"/>
      <w:r w:rsidRPr="00AB45FD">
        <w:rPr>
          <w:rFonts w:ascii="Calibri" w:hAnsi="Calibri"/>
          <w:noProof/>
          <w:szCs w:val="28"/>
        </w:rPr>
        <w:t>8.</w:t>
      </w:r>
      <w:r w:rsidRPr="00AB45FD">
        <w:rPr>
          <w:rFonts w:ascii="Calibri" w:hAnsi="Calibri"/>
          <w:noProof/>
          <w:szCs w:val="28"/>
        </w:rPr>
        <w:tab/>
        <w:t>Rayner L, Price A, Hotopf M, Higginson IJ. The development of evidence-based European guidelines on the management of depression in palliative cancer care. European Journal of Cancer. 2011;47(5):702-12.</w:t>
      </w:r>
      <w:bookmarkEnd w:id="7"/>
    </w:p>
    <w:p w:rsidR="00075F39" w:rsidRPr="00AB45FD" w:rsidRDefault="00075F39" w:rsidP="00075F39">
      <w:pPr>
        <w:spacing w:after="240" w:line="240" w:lineRule="auto"/>
        <w:rPr>
          <w:rFonts w:ascii="Calibri" w:hAnsi="Calibri"/>
          <w:noProof/>
          <w:szCs w:val="28"/>
        </w:rPr>
      </w:pPr>
      <w:bookmarkStart w:id="8" w:name="_ENREF_9"/>
      <w:r w:rsidRPr="00AB45FD">
        <w:rPr>
          <w:rFonts w:ascii="Calibri" w:hAnsi="Calibri"/>
          <w:noProof/>
          <w:szCs w:val="28"/>
        </w:rPr>
        <w:t>9.</w:t>
      </w:r>
      <w:r w:rsidRPr="00AB45FD">
        <w:rPr>
          <w:rFonts w:ascii="Calibri" w:hAnsi="Calibri"/>
          <w:noProof/>
          <w:szCs w:val="28"/>
        </w:rPr>
        <w:tab/>
        <w:t>Rayner L, Price A, Evans A, Valsraj K, Hotopf M, Higginson IJ. Antidepressants for the treatment of depression in palliative care: systematic review and meta-analysis. Palliative Medicine. 2011;25(1):36-51.</w:t>
      </w:r>
      <w:bookmarkEnd w:id="8"/>
    </w:p>
    <w:p w:rsidR="00075F39" w:rsidRPr="00AB45FD" w:rsidRDefault="00075F39" w:rsidP="00075F39">
      <w:pPr>
        <w:spacing w:after="240" w:line="240" w:lineRule="auto"/>
        <w:rPr>
          <w:rFonts w:ascii="Calibri" w:hAnsi="Calibri"/>
          <w:noProof/>
          <w:szCs w:val="28"/>
        </w:rPr>
      </w:pPr>
      <w:bookmarkStart w:id="9" w:name="_ENREF_10"/>
      <w:r w:rsidRPr="00AB45FD">
        <w:rPr>
          <w:rFonts w:ascii="Calibri" w:hAnsi="Calibri"/>
          <w:noProof/>
          <w:szCs w:val="28"/>
        </w:rPr>
        <w:t>10.</w:t>
      </w:r>
      <w:r w:rsidRPr="00AB45FD">
        <w:rPr>
          <w:rFonts w:ascii="Calibri" w:hAnsi="Calibri"/>
          <w:noProof/>
          <w:szCs w:val="28"/>
        </w:rPr>
        <w:tab/>
        <w:t>Spiegel D, Bloom JR, Yalom I. Group support for patients with metastatic cancer: A randomized prospective outcome study. Archives of General Psychiatry. 1981;38(5):527-33.</w:t>
      </w:r>
      <w:bookmarkEnd w:id="9"/>
    </w:p>
    <w:p w:rsidR="00075F39" w:rsidRPr="00AB45FD" w:rsidRDefault="00075F39" w:rsidP="00075F39">
      <w:pPr>
        <w:spacing w:after="240" w:line="240" w:lineRule="auto"/>
        <w:rPr>
          <w:rFonts w:ascii="Calibri" w:hAnsi="Calibri"/>
          <w:noProof/>
          <w:szCs w:val="28"/>
        </w:rPr>
      </w:pPr>
      <w:bookmarkStart w:id="10" w:name="_ENREF_11"/>
      <w:r w:rsidRPr="00AB45FD">
        <w:rPr>
          <w:rFonts w:ascii="Calibri" w:hAnsi="Calibri"/>
          <w:noProof/>
          <w:szCs w:val="28"/>
        </w:rPr>
        <w:t>11.</w:t>
      </w:r>
      <w:r w:rsidRPr="00AB45FD">
        <w:rPr>
          <w:rFonts w:ascii="Calibri" w:hAnsi="Calibri"/>
          <w:noProof/>
          <w:szCs w:val="28"/>
        </w:rPr>
        <w:tab/>
        <w:t>Kissane DW, Grabsch B, Clarke DM, Smith GC, Love AW, Bloch S, et al. Supportive‐expressive group therapy for women with metastatic breast cancer: survival and psychosocial outcome from a randomized controlled trial. Psycho‐Oncology. 2007;16(4):277-86.</w:t>
      </w:r>
      <w:bookmarkEnd w:id="10"/>
    </w:p>
    <w:p w:rsidR="00075F39" w:rsidRPr="00AB45FD" w:rsidRDefault="00075F39" w:rsidP="00075F39">
      <w:pPr>
        <w:spacing w:after="240" w:line="240" w:lineRule="auto"/>
        <w:rPr>
          <w:rFonts w:ascii="Calibri" w:hAnsi="Calibri"/>
          <w:noProof/>
          <w:szCs w:val="28"/>
        </w:rPr>
      </w:pPr>
      <w:bookmarkStart w:id="11" w:name="_ENREF_12"/>
      <w:r w:rsidRPr="00AB45FD">
        <w:rPr>
          <w:rFonts w:ascii="Calibri" w:hAnsi="Calibri"/>
          <w:noProof/>
          <w:szCs w:val="28"/>
        </w:rPr>
        <w:t>12.</w:t>
      </w:r>
      <w:r w:rsidRPr="00AB45FD">
        <w:rPr>
          <w:rFonts w:ascii="Calibri" w:hAnsi="Calibri"/>
          <w:noProof/>
          <w:szCs w:val="28"/>
        </w:rPr>
        <w:tab/>
        <w:t>Moorey S, Cort E, Kapari M, Monroe B, Hansford P, Mannix K, et al. A cluster randomized controlled trial of cognitive behaviour therapy for common mental disorders in patients with advanced cancer. Psychological Medicine. 2009;39(05):713-23.</w:t>
      </w:r>
      <w:bookmarkEnd w:id="11"/>
    </w:p>
    <w:p w:rsidR="00075F39" w:rsidRPr="00AB45FD" w:rsidRDefault="00075F39" w:rsidP="00075F39">
      <w:pPr>
        <w:spacing w:after="240" w:line="240" w:lineRule="auto"/>
        <w:rPr>
          <w:rFonts w:ascii="Calibri" w:hAnsi="Calibri"/>
          <w:noProof/>
          <w:szCs w:val="28"/>
        </w:rPr>
      </w:pPr>
      <w:bookmarkStart w:id="12" w:name="_ENREF_13"/>
      <w:r w:rsidRPr="00AB45FD">
        <w:rPr>
          <w:rFonts w:ascii="Calibri" w:hAnsi="Calibri"/>
          <w:noProof/>
          <w:szCs w:val="28"/>
        </w:rPr>
        <w:lastRenderedPageBreak/>
        <w:t>13.</w:t>
      </w:r>
      <w:r w:rsidRPr="00AB45FD">
        <w:rPr>
          <w:rFonts w:ascii="Calibri" w:hAnsi="Calibri"/>
          <w:noProof/>
          <w:szCs w:val="28"/>
        </w:rPr>
        <w:tab/>
        <w:t>Chochinov HM, Hack T, Hassard T, Kristjanson LJ, McClement S, Harlos M. Dignity therapy: a novel psychotherapeutic intervention for patients near the end of life. Journal of Clinical Oncology. 2005;23(24):5520-5.</w:t>
      </w:r>
      <w:bookmarkEnd w:id="12"/>
    </w:p>
    <w:p w:rsidR="00075F39" w:rsidRPr="00AB45FD" w:rsidRDefault="00075F39" w:rsidP="00075F39">
      <w:pPr>
        <w:spacing w:after="240" w:line="240" w:lineRule="auto"/>
        <w:rPr>
          <w:rFonts w:ascii="Calibri" w:hAnsi="Calibri"/>
          <w:noProof/>
          <w:szCs w:val="28"/>
        </w:rPr>
      </w:pPr>
      <w:bookmarkStart w:id="13" w:name="_ENREF_14"/>
      <w:r w:rsidRPr="00AB45FD">
        <w:rPr>
          <w:rFonts w:ascii="Calibri" w:hAnsi="Calibri"/>
          <w:noProof/>
          <w:szCs w:val="28"/>
        </w:rPr>
        <w:t>14.</w:t>
      </w:r>
      <w:r w:rsidRPr="00AB45FD">
        <w:rPr>
          <w:rFonts w:ascii="Calibri" w:hAnsi="Calibri"/>
          <w:noProof/>
          <w:szCs w:val="28"/>
        </w:rPr>
        <w:tab/>
        <w:t>Chochinov H, Kristjanson L, Breitbart W, McClement S, Hack T, Hassard T, et al. Effects of dignity therapy on distress and end-of-life experience in terminally ill patients: a randomised controlled trial. Lancet Oncology 2011;12:753-62.</w:t>
      </w:r>
      <w:bookmarkEnd w:id="13"/>
    </w:p>
    <w:p w:rsidR="00075F39" w:rsidRPr="00AB45FD" w:rsidRDefault="00075F39" w:rsidP="00075F39">
      <w:pPr>
        <w:spacing w:after="240" w:line="240" w:lineRule="auto"/>
        <w:rPr>
          <w:rFonts w:ascii="Calibri" w:hAnsi="Calibri"/>
          <w:noProof/>
          <w:szCs w:val="28"/>
        </w:rPr>
      </w:pPr>
      <w:bookmarkStart w:id="14" w:name="_ENREF_15"/>
      <w:r w:rsidRPr="00AB45FD">
        <w:rPr>
          <w:rFonts w:ascii="Calibri" w:hAnsi="Calibri"/>
          <w:noProof/>
          <w:szCs w:val="28"/>
        </w:rPr>
        <w:t>15.</w:t>
      </w:r>
      <w:r w:rsidRPr="00AB45FD">
        <w:rPr>
          <w:rFonts w:ascii="Calibri" w:hAnsi="Calibri"/>
          <w:noProof/>
          <w:szCs w:val="28"/>
        </w:rPr>
        <w:tab/>
        <w:t>Breitbart W, Rosenfeld B, Pessin H. Meaning-centered group psychotherapy: An effective intervention for reducing despair in patients with advanced cancer. Journal of Clinical Oncology. 2015;33(7):749-54.</w:t>
      </w:r>
      <w:bookmarkEnd w:id="14"/>
    </w:p>
    <w:p w:rsidR="00075F39" w:rsidRPr="00AB45FD" w:rsidRDefault="00075F39" w:rsidP="00075F39">
      <w:pPr>
        <w:spacing w:after="240" w:line="240" w:lineRule="auto"/>
        <w:rPr>
          <w:rFonts w:ascii="Calibri" w:hAnsi="Calibri"/>
          <w:noProof/>
          <w:szCs w:val="28"/>
        </w:rPr>
      </w:pPr>
      <w:bookmarkStart w:id="15" w:name="_ENREF_16"/>
      <w:r w:rsidRPr="00AB45FD">
        <w:rPr>
          <w:rFonts w:ascii="Calibri" w:hAnsi="Calibri"/>
          <w:noProof/>
          <w:szCs w:val="28"/>
        </w:rPr>
        <w:t>16.</w:t>
      </w:r>
      <w:r w:rsidRPr="00AB45FD">
        <w:rPr>
          <w:rFonts w:ascii="Calibri" w:hAnsi="Calibri"/>
          <w:noProof/>
          <w:szCs w:val="28"/>
        </w:rPr>
        <w:tab/>
        <w:t>Walker J, Hansen CH, Martin P, Symeonides S, Gourley C, Wall L, et al. Integrated collaborative care for major depression comorbid with a poor prognosis cancer (SMaRT Oncology-3): a multicentre randomised controlled trial in patients with lung cancer. The Lancet Oncology. 2014;15(10):1168-76.</w:t>
      </w:r>
      <w:bookmarkEnd w:id="15"/>
    </w:p>
    <w:p w:rsidR="00F37F86" w:rsidRPr="00AB45FD" w:rsidRDefault="00F37F86" w:rsidP="00F37F86">
      <w:r w:rsidRPr="00AB45FD">
        <w:t>17. Nissim, R., Freeman, E., Lo, C., Zimmermann, C., Gagliese, L., Rydall, A., ... &amp; Rodin, G. (2012). Managing Cancer and Living Meaningfully (CALM): A qualitative study of a brief individual psychotherapy for individuals with advanced cancer. Palliative Medicine, 26(5), 713-721.</w:t>
      </w:r>
      <w:r w:rsidRPr="00AB45FD">
        <w:br/>
      </w:r>
      <w:r w:rsidRPr="00AB45FD">
        <w:br/>
        <w:t>18. Rosenfeld, B., Saracino, R., Tobias, K., Masterson, M., Pessin, H., Applebaum, A., ... &amp; Breitbart, W. (2016). Adapting Meaning-Centered Psychotherapy for the palliative care setting: Results of a pilot study. Palliative Medicine, 0269216316651570.</w:t>
      </w:r>
      <w:r w:rsidRPr="00AB45FD">
        <w:br/>
      </w:r>
      <w:r w:rsidRPr="00AB45FD">
        <w:br/>
        <w:t>19. Breitbart, W., Poppito, S., Rosenfeld, B., Vickers, A. J., Li, Y., Abbey, J., ... &amp; Cassileth, B. R. (2012). Pilot randomized controlled trial of individual meaning-centered psychotherapy for patients with advanced cancer. Journal of Clinical Oncology, 30(12), 1304-1309.</w:t>
      </w:r>
    </w:p>
    <w:p w:rsidR="00075F39" w:rsidRPr="00AB45FD" w:rsidRDefault="00F37F86" w:rsidP="00075F39">
      <w:pPr>
        <w:spacing w:after="240" w:line="240" w:lineRule="auto"/>
        <w:rPr>
          <w:rFonts w:ascii="Calibri" w:hAnsi="Calibri"/>
          <w:noProof/>
          <w:szCs w:val="28"/>
        </w:rPr>
      </w:pPr>
      <w:bookmarkStart w:id="16" w:name="_ENREF_18"/>
      <w:r w:rsidRPr="00AB45FD">
        <w:rPr>
          <w:rFonts w:ascii="Calibri" w:hAnsi="Calibri"/>
          <w:noProof/>
          <w:szCs w:val="28"/>
        </w:rPr>
        <w:t>20.</w:t>
      </w:r>
      <w:r w:rsidR="00075F39" w:rsidRPr="00AB45FD">
        <w:rPr>
          <w:rFonts w:ascii="Calibri" w:hAnsi="Calibri"/>
          <w:noProof/>
          <w:szCs w:val="28"/>
        </w:rPr>
        <w:t>Carlick A, Biley FC. Thoughts on the therapeutic use of narrative in the promotion of coping in cancer care. European Journal of Cancer Care. 2004;13(4):308-17.</w:t>
      </w:r>
      <w:bookmarkEnd w:id="16"/>
    </w:p>
    <w:p w:rsidR="00075F39" w:rsidRPr="00AB45FD" w:rsidRDefault="00F37F86" w:rsidP="00075F39">
      <w:pPr>
        <w:spacing w:after="240" w:line="240" w:lineRule="auto"/>
        <w:rPr>
          <w:rFonts w:ascii="Calibri" w:hAnsi="Calibri"/>
          <w:noProof/>
          <w:szCs w:val="28"/>
        </w:rPr>
      </w:pPr>
      <w:bookmarkStart w:id="17" w:name="_ENREF_19"/>
      <w:r w:rsidRPr="00AB45FD">
        <w:rPr>
          <w:rFonts w:ascii="Calibri" w:hAnsi="Calibri"/>
          <w:noProof/>
          <w:szCs w:val="28"/>
        </w:rPr>
        <w:t>21.</w:t>
      </w:r>
      <w:r w:rsidR="00075F39" w:rsidRPr="00AB45FD">
        <w:rPr>
          <w:rFonts w:ascii="Calibri" w:hAnsi="Calibri"/>
          <w:noProof/>
          <w:szCs w:val="28"/>
        </w:rPr>
        <w:t xml:space="preserve">Noble A, Jones C. Benefits </w:t>
      </w:r>
      <w:r w:rsidR="008318AA" w:rsidRPr="00AB45FD">
        <w:rPr>
          <w:rFonts w:ascii="Calibri" w:hAnsi="Calibri"/>
          <w:noProof/>
          <w:szCs w:val="28"/>
        </w:rPr>
        <w:t>of narrative therapy: holistic intetventions at th</w:t>
      </w:r>
      <w:r w:rsidR="00075F39" w:rsidRPr="00AB45FD">
        <w:rPr>
          <w:rFonts w:ascii="Calibri" w:hAnsi="Calibri"/>
          <w:noProof/>
          <w:szCs w:val="28"/>
        </w:rPr>
        <w:t>e end of iife. British Journal of Nursing. 2005;14(6).</w:t>
      </w:r>
      <w:bookmarkEnd w:id="17"/>
    </w:p>
    <w:p w:rsidR="008318AA" w:rsidRPr="00AB45FD" w:rsidRDefault="00F37F86" w:rsidP="008318AA">
      <w:pPr>
        <w:spacing w:after="240" w:line="240" w:lineRule="auto"/>
        <w:rPr>
          <w:rFonts w:ascii="Calibri" w:hAnsi="Calibri"/>
          <w:noProof/>
          <w:szCs w:val="28"/>
        </w:rPr>
      </w:pPr>
      <w:r w:rsidRPr="00AB45FD">
        <w:rPr>
          <w:rFonts w:ascii="Calibri" w:hAnsi="Calibri"/>
          <w:noProof/>
          <w:szCs w:val="28"/>
        </w:rPr>
        <w:t>22</w:t>
      </w:r>
      <w:r w:rsidR="006F28C2" w:rsidRPr="00AB45FD">
        <w:rPr>
          <w:rFonts w:ascii="Calibri" w:hAnsi="Calibri"/>
          <w:noProof/>
          <w:szCs w:val="28"/>
        </w:rPr>
        <w:t>. Green, M.</w:t>
      </w:r>
      <w:r w:rsidR="008318AA" w:rsidRPr="00AB45FD">
        <w:rPr>
          <w:rFonts w:ascii="Calibri" w:hAnsi="Calibri"/>
          <w:noProof/>
          <w:szCs w:val="28"/>
        </w:rPr>
        <w:t xml:space="preserve">Narratives and cancer communication, </w:t>
      </w:r>
      <w:r w:rsidR="008318AA" w:rsidRPr="00AB45FD">
        <w:rPr>
          <w:rFonts w:ascii="Calibri" w:hAnsi="Calibri"/>
          <w:i/>
          <w:noProof/>
          <w:szCs w:val="28"/>
        </w:rPr>
        <w:t>Journal of Communication,</w:t>
      </w:r>
      <w:r w:rsidR="008318AA" w:rsidRPr="00AB45FD">
        <w:rPr>
          <w:rFonts w:ascii="Calibri" w:hAnsi="Calibri"/>
          <w:noProof/>
          <w:szCs w:val="28"/>
        </w:rPr>
        <w:t xml:space="preserve"> </w:t>
      </w:r>
      <w:r w:rsidR="006F28C2" w:rsidRPr="00AB45FD">
        <w:rPr>
          <w:rFonts w:ascii="Calibri" w:hAnsi="Calibri"/>
          <w:noProof/>
          <w:szCs w:val="28"/>
        </w:rPr>
        <w:t>2006: 56:</w:t>
      </w:r>
      <w:r w:rsidR="008318AA" w:rsidRPr="00AB45FD">
        <w:rPr>
          <w:rFonts w:ascii="Calibri" w:hAnsi="Calibri"/>
          <w:noProof/>
          <w:szCs w:val="28"/>
        </w:rPr>
        <w:t xml:space="preserve"> 163-183.</w:t>
      </w:r>
    </w:p>
    <w:p w:rsidR="006F28C2" w:rsidRPr="00AB45FD" w:rsidRDefault="00F37F86" w:rsidP="006F28C2">
      <w:pPr>
        <w:spacing w:after="240" w:line="240" w:lineRule="auto"/>
        <w:rPr>
          <w:rFonts w:ascii="Calibri" w:hAnsi="Calibri"/>
          <w:noProof/>
          <w:szCs w:val="28"/>
        </w:rPr>
      </w:pPr>
      <w:r w:rsidRPr="00AB45FD">
        <w:rPr>
          <w:rFonts w:ascii="Calibri" w:hAnsi="Calibri"/>
          <w:bCs/>
          <w:noProof/>
          <w:szCs w:val="28"/>
        </w:rPr>
        <w:t>23</w:t>
      </w:r>
      <w:r w:rsidR="006F28C2" w:rsidRPr="00AB45FD">
        <w:rPr>
          <w:rFonts w:ascii="Calibri" w:hAnsi="Calibri"/>
          <w:bCs/>
          <w:noProof/>
          <w:szCs w:val="28"/>
        </w:rPr>
        <w:t>.Korte</w:t>
      </w:r>
      <w:r w:rsidR="006F28C2" w:rsidRPr="00AB45FD">
        <w:rPr>
          <w:rFonts w:ascii="Calibri" w:hAnsi="Calibri"/>
          <w:noProof/>
          <w:szCs w:val="28"/>
        </w:rPr>
        <w:t xml:space="preserve"> J, Westerhof GJ, Bohlmeijer ET. </w:t>
      </w:r>
      <w:hyperlink r:id="rId8" w:history="1">
        <w:r w:rsidR="006F28C2" w:rsidRPr="00AB45FD">
          <w:rPr>
            <w:rStyle w:val="Hyperlink"/>
            <w:rFonts w:ascii="Calibri" w:hAnsi="Calibri"/>
            <w:noProof/>
            <w:color w:val="auto"/>
            <w:szCs w:val="28"/>
            <w:u w:val="none"/>
          </w:rPr>
          <w:t>Mediating processes in an effective life-review intervention.</w:t>
        </w:r>
      </w:hyperlink>
      <w:r w:rsidR="006F28C2" w:rsidRPr="00AB45FD">
        <w:rPr>
          <w:rFonts w:ascii="Calibri" w:hAnsi="Calibri"/>
          <w:noProof/>
          <w:szCs w:val="28"/>
        </w:rPr>
        <w:t xml:space="preserve">Psychol Aging. </w:t>
      </w:r>
      <w:r w:rsidR="006F28C2" w:rsidRPr="00AB45FD">
        <w:rPr>
          <w:rFonts w:ascii="Calibri" w:hAnsi="Calibri"/>
          <w:bCs/>
          <w:noProof/>
          <w:szCs w:val="28"/>
        </w:rPr>
        <w:t>2012</w:t>
      </w:r>
      <w:r w:rsidR="006F28C2" w:rsidRPr="00AB45FD">
        <w:rPr>
          <w:rFonts w:ascii="Calibri" w:hAnsi="Calibri"/>
          <w:noProof/>
          <w:szCs w:val="28"/>
        </w:rPr>
        <w:t xml:space="preserve"> Dec;27:1172-81.</w:t>
      </w:r>
    </w:p>
    <w:p w:rsidR="00075F39" w:rsidRPr="00AB45FD" w:rsidRDefault="00F37F86" w:rsidP="00075F39">
      <w:pPr>
        <w:spacing w:after="240" w:line="240" w:lineRule="auto"/>
        <w:rPr>
          <w:rFonts w:ascii="Calibri" w:hAnsi="Calibri"/>
          <w:noProof/>
          <w:szCs w:val="28"/>
        </w:rPr>
      </w:pPr>
      <w:bookmarkStart w:id="18" w:name="_ENREF_20"/>
      <w:r w:rsidRPr="00AB45FD">
        <w:rPr>
          <w:rFonts w:ascii="Calibri" w:hAnsi="Calibri"/>
          <w:noProof/>
          <w:szCs w:val="28"/>
        </w:rPr>
        <w:t>24.</w:t>
      </w:r>
      <w:r w:rsidR="00075F39" w:rsidRPr="00AB45FD">
        <w:rPr>
          <w:rFonts w:ascii="Calibri" w:hAnsi="Calibri"/>
          <w:noProof/>
          <w:szCs w:val="28"/>
        </w:rPr>
        <w:t>Lloyd-Williams M, Cobb M, O'Connor C, Dunn L, Shiels C. A pilot randomised controlled trial to reduce suffering and emotional distress in patients with advanced cancer. Journal of Affective Disorders. 2013;148(1):141-5.</w:t>
      </w:r>
      <w:bookmarkEnd w:id="18"/>
    </w:p>
    <w:p w:rsidR="006F28C2" w:rsidRPr="00AB45FD" w:rsidRDefault="00F37F86" w:rsidP="006F28C2">
      <w:pPr>
        <w:spacing w:after="240" w:line="240" w:lineRule="auto"/>
        <w:rPr>
          <w:rFonts w:ascii="Calibri" w:hAnsi="Calibri"/>
          <w:noProof/>
          <w:szCs w:val="28"/>
        </w:rPr>
      </w:pPr>
      <w:bookmarkStart w:id="19" w:name="_ENREF_17"/>
      <w:r w:rsidRPr="00AB45FD">
        <w:rPr>
          <w:rFonts w:ascii="Calibri" w:hAnsi="Calibri"/>
          <w:noProof/>
          <w:szCs w:val="28"/>
        </w:rPr>
        <w:t>25.</w:t>
      </w:r>
      <w:r w:rsidR="006F28C2" w:rsidRPr="00AB45FD">
        <w:rPr>
          <w:rFonts w:ascii="Calibri" w:hAnsi="Calibri"/>
          <w:noProof/>
          <w:szCs w:val="28"/>
        </w:rPr>
        <w:t>Medical Research Council. A framework for development and evaluation of RCTs for complex interventions to improve health: Medical Research Council; 2000.</w:t>
      </w:r>
      <w:bookmarkEnd w:id="19"/>
    </w:p>
    <w:p w:rsidR="00075F39" w:rsidRPr="00AB45FD" w:rsidRDefault="00F37F86" w:rsidP="00075F39">
      <w:pPr>
        <w:spacing w:after="240" w:line="240" w:lineRule="auto"/>
        <w:rPr>
          <w:rFonts w:ascii="Calibri" w:hAnsi="Calibri"/>
          <w:noProof/>
          <w:szCs w:val="28"/>
        </w:rPr>
      </w:pPr>
      <w:bookmarkStart w:id="20" w:name="_ENREF_21"/>
      <w:r w:rsidRPr="00AB45FD">
        <w:rPr>
          <w:rFonts w:ascii="Calibri" w:hAnsi="Calibri"/>
          <w:noProof/>
          <w:szCs w:val="28"/>
        </w:rPr>
        <w:t>26.</w:t>
      </w:r>
      <w:r w:rsidR="00075F39" w:rsidRPr="00AB45FD">
        <w:rPr>
          <w:rFonts w:ascii="Calibri" w:hAnsi="Calibri"/>
          <w:noProof/>
          <w:szCs w:val="28"/>
        </w:rPr>
        <w:t>Kroenke K, Spitzer RL, Williams JB. The Phq-9. Journal of General Internal Medicine. 2001;16(9):606-13.</w:t>
      </w:r>
      <w:bookmarkEnd w:id="20"/>
    </w:p>
    <w:p w:rsidR="00075F39" w:rsidRPr="00AB45FD" w:rsidRDefault="00F37F86" w:rsidP="00075F39">
      <w:pPr>
        <w:spacing w:after="240" w:line="240" w:lineRule="auto"/>
        <w:rPr>
          <w:rFonts w:ascii="Calibri" w:hAnsi="Calibri"/>
          <w:noProof/>
          <w:szCs w:val="28"/>
        </w:rPr>
      </w:pPr>
      <w:bookmarkStart w:id="21" w:name="_ENREF_22"/>
      <w:r w:rsidRPr="00AB45FD">
        <w:rPr>
          <w:rFonts w:ascii="Calibri" w:hAnsi="Calibri"/>
          <w:noProof/>
          <w:szCs w:val="28"/>
        </w:rPr>
        <w:lastRenderedPageBreak/>
        <w:t>27.</w:t>
      </w:r>
      <w:r w:rsidR="00075F39" w:rsidRPr="00AB45FD">
        <w:rPr>
          <w:rFonts w:ascii="Calibri" w:hAnsi="Calibri"/>
          <w:noProof/>
          <w:szCs w:val="28"/>
        </w:rPr>
        <w:t>Spitzer RL, Kroenke K, Williams JB, Group PHQPCS. Validation and utility of a self-report version of PRIME-MD: the PHQ primary care study. JAMA. 1999;282(18):1737-44.</w:t>
      </w:r>
      <w:bookmarkEnd w:id="21"/>
    </w:p>
    <w:p w:rsidR="00075F39" w:rsidRPr="00AB45FD" w:rsidRDefault="00F37F86" w:rsidP="00075F39">
      <w:pPr>
        <w:spacing w:after="240" w:line="240" w:lineRule="auto"/>
        <w:rPr>
          <w:rFonts w:ascii="Calibri" w:hAnsi="Calibri"/>
          <w:noProof/>
          <w:szCs w:val="28"/>
        </w:rPr>
      </w:pPr>
      <w:bookmarkStart w:id="22" w:name="_ENREF_23"/>
      <w:r w:rsidRPr="00AB45FD">
        <w:rPr>
          <w:rFonts w:ascii="Calibri" w:hAnsi="Calibri"/>
          <w:noProof/>
          <w:szCs w:val="28"/>
        </w:rPr>
        <w:t>28.</w:t>
      </w:r>
      <w:r w:rsidR="00075F39" w:rsidRPr="00AB45FD">
        <w:rPr>
          <w:rFonts w:ascii="Calibri" w:hAnsi="Calibri"/>
          <w:noProof/>
          <w:szCs w:val="28"/>
        </w:rPr>
        <w:t>Thekkumpurath P, Walker J, Butcher I, Hodges L, Kleiboer A, O'Connor M, et al. Screening for major depression in cancer outpatients. Cancer. 2011;117(1):218-27.</w:t>
      </w:r>
      <w:bookmarkEnd w:id="22"/>
    </w:p>
    <w:p w:rsidR="00075F39" w:rsidRPr="00AB45FD" w:rsidRDefault="00F37F86" w:rsidP="00075F39">
      <w:pPr>
        <w:spacing w:after="240" w:line="240" w:lineRule="auto"/>
        <w:rPr>
          <w:rFonts w:ascii="Calibri" w:hAnsi="Calibri"/>
          <w:noProof/>
          <w:szCs w:val="28"/>
        </w:rPr>
      </w:pPr>
      <w:bookmarkStart w:id="23" w:name="_ENREF_24"/>
      <w:r w:rsidRPr="00AB45FD">
        <w:rPr>
          <w:rFonts w:ascii="Calibri" w:hAnsi="Calibri"/>
          <w:noProof/>
          <w:szCs w:val="28"/>
        </w:rPr>
        <w:t>29.</w:t>
      </w:r>
      <w:r w:rsidR="00075F39" w:rsidRPr="00AB45FD">
        <w:rPr>
          <w:rFonts w:ascii="Calibri" w:hAnsi="Calibri"/>
          <w:noProof/>
          <w:szCs w:val="28"/>
        </w:rPr>
        <w:t>Ell K, Xie B, Quon B, Quinn DI, Dwight-Johnson M, Lee P-J. Randomized controlled trial of collaborative care management of depression among low-income patients with cancer. Journal of Clinical Oncology. 2008;26(27):4488-96.</w:t>
      </w:r>
      <w:bookmarkEnd w:id="23"/>
    </w:p>
    <w:p w:rsidR="00075F39" w:rsidRPr="00AB45FD" w:rsidRDefault="00F37F86" w:rsidP="00075F39">
      <w:pPr>
        <w:spacing w:after="240" w:line="240" w:lineRule="auto"/>
        <w:rPr>
          <w:rFonts w:ascii="Calibri" w:hAnsi="Calibri"/>
          <w:noProof/>
          <w:szCs w:val="28"/>
        </w:rPr>
      </w:pPr>
      <w:bookmarkStart w:id="24" w:name="_ENREF_25"/>
      <w:r w:rsidRPr="00AB45FD">
        <w:rPr>
          <w:rFonts w:ascii="Calibri" w:hAnsi="Calibri"/>
          <w:noProof/>
          <w:szCs w:val="28"/>
        </w:rPr>
        <w:t>30.</w:t>
      </w:r>
      <w:r w:rsidR="00075F39" w:rsidRPr="00AB45FD">
        <w:rPr>
          <w:rFonts w:ascii="Calibri" w:hAnsi="Calibri"/>
          <w:noProof/>
          <w:szCs w:val="28"/>
        </w:rPr>
        <w:t>Bruera E, Kuehn N, Miller MJ, Selmser P, Macmillan K. The Edmonton Symptom Assessment System (ESAS): a simple method for the assessment of palliative care patients. Journal of Palliative Care. 1991;7:6-9.</w:t>
      </w:r>
      <w:bookmarkEnd w:id="24"/>
    </w:p>
    <w:p w:rsidR="00075F39" w:rsidRPr="00AB45FD" w:rsidRDefault="00F37F86" w:rsidP="00075F39">
      <w:pPr>
        <w:spacing w:after="240" w:line="240" w:lineRule="auto"/>
        <w:rPr>
          <w:rFonts w:ascii="Calibri" w:hAnsi="Calibri"/>
          <w:noProof/>
          <w:szCs w:val="28"/>
        </w:rPr>
      </w:pPr>
      <w:bookmarkStart w:id="25" w:name="_ENREF_26"/>
      <w:r w:rsidRPr="00AB45FD">
        <w:rPr>
          <w:rFonts w:ascii="Calibri" w:hAnsi="Calibri"/>
          <w:noProof/>
          <w:szCs w:val="28"/>
        </w:rPr>
        <w:t>31.</w:t>
      </w:r>
      <w:r w:rsidR="00075F39" w:rsidRPr="00AB45FD">
        <w:rPr>
          <w:rFonts w:ascii="Calibri" w:hAnsi="Calibri"/>
          <w:noProof/>
          <w:szCs w:val="28"/>
        </w:rPr>
        <w:t>Oken MM, Creech RH, Tormey DC, Horton J, Davis TE, Mcfadden ET, et al. Toxicity and response criteria of the Eastern Cooperative Oncology Group. American Journal of Clinical Oncology. 1982;5(6):649-56.</w:t>
      </w:r>
      <w:bookmarkEnd w:id="25"/>
    </w:p>
    <w:p w:rsidR="00075F39" w:rsidRPr="00AB45FD" w:rsidRDefault="00F37F86" w:rsidP="00075F39">
      <w:pPr>
        <w:spacing w:after="240" w:line="240" w:lineRule="auto"/>
        <w:rPr>
          <w:rFonts w:ascii="Calibri" w:hAnsi="Calibri"/>
          <w:noProof/>
          <w:szCs w:val="28"/>
        </w:rPr>
      </w:pPr>
      <w:bookmarkStart w:id="26" w:name="_ENREF_29"/>
      <w:r w:rsidRPr="00AB45FD">
        <w:rPr>
          <w:rFonts w:ascii="Calibri" w:hAnsi="Calibri"/>
          <w:noProof/>
          <w:szCs w:val="28"/>
        </w:rPr>
        <w:t>32.</w:t>
      </w:r>
      <w:r w:rsidR="00075F39" w:rsidRPr="00AB45FD">
        <w:rPr>
          <w:rFonts w:ascii="Calibri" w:hAnsi="Calibri"/>
          <w:noProof/>
          <w:szCs w:val="28"/>
        </w:rPr>
        <w:t>Löwe B, Unützer J, Callahan CM, Perkins AJ, Kroenke K. Monitoring depression treatment outcomes with the patient health questionnaire-9. Medical Care. 2004;42(12):1194-201.</w:t>
      </w:r>
      <w:bookmarkEnd w:id="26"/>
    </w:p>
    <w:p w:rsidR="00D165BD" w:rsidRPr="00AB45FD" w:rsidRDefault="00F37F86" w:rsidP="00075F39">
      <w:pPr>
        <w:spacing w:after="240" w:line="240" w:lineRule="auto"/>
        <w:rPr>
          <w:rFonts w:ascii="Calibri" w:hAnsi="Calibri"/>
          <w:noProof/>
          <w:szCs w:val="28"/>
        </w:rPr>
      </w:pPr>
      <w:bookmarkStart w:id="27" w:name="_ENREF_27"/>
      <w:r w:rsidRPr="00AB45FD">
        <w:rPr>
          <w:rFonts w:ascii="Calibri" w:hAnsi="Calibri"/>
          <w:noProof/>
          <w:szCs w:val="28"/>
        </w:rPr>
        <w:t>33.</w:t>
      </w:r>
      <w:r w:rsidR="00D165BD" w:rsidRPr="00AB45FD">
        <w:rPr>
          <w:rFonts w:ascii="Calibri" w:hAnsi="Calibri"/>
          <w:noProof/>
          <w:szCs w:val="28"/>
        </w:rPr>
        <w:t>Lo C, Hales S, Jung J, Chiu A, Panday T, Rydall A, et al. Managing Cancer And Living Meaningfully (CALM): Phase 2 trial of a brief individual psychotherapy for patients with advanced cancer. Palliative Medicine. 2014;28(3):234-42.</w:t>
      </w:r>
      <w:bookmarkEnd w:id="27"/>
    </w:p>
    <w:p w:rsidR="00075F39" w:rsidRPr="00AB45FD" w:rsidRDefault="00F37F86" w:rsidP="00075F39">
      <w:pPr>
        <w:spacing w:line="240" w:lineRule="auto"/>
        <w:rPr>
          <w:rFonts w:ascii="Calibri" w:hAnsi="Calibri"/>
          <w:noProof/>
          <w:szCs w:val="28"/>
        </w:rPr>
      </w:pPr>
      <w:bookmarkStart w:id="28" w:name="_ENREF_30"/>
      <w:r w:rsidRPr="00AB45FD">
        <w:rPr>
          <w:rFonts w:ascii="Calibri" w:hAnsi="Calibri"/>
          <w:noProof/>
          <w:szCs w:val="28"/>
        </w:rPr>
        <w:t xml:space="preserve">34. </w:t>
      </w:r>
      <w:r w:rsidR="00075F39" w:rsidRPr="00AB45FD">
        <w:rPr>
          <w:rFonts w:ascii="Calibri" w:hAnsi="Calibri"/>
          <w:noProof/>
          <w:szCs w:val="28"/>
        </w:rPr>
        <w:t>Chew-Graham C, Kovandžić M, Gask L, Burroughs H, Clarke P, Sanderson H, et al. Why may older people with depression not present to primary care? Messages from secondary analysis of qualitative data. Health &amp; Social Care in the Community. 2012;20(1):52-60.</w:t>
      </w:r>
      <w:bookmarkEnd w:id="28"/>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94730C" w:rsidRPr="00AB45FD" w:rsidRDefault="0094730C">
      <w:pPr>
        <w:rPr>
          <w:rFonts w:eastAsia="Calibri" w:cs="Arial"/>
          <w:color w:val="000000"/>
        </w:rPr>
      </w:pPr>
    </w:p>
    <w:p w:rsidR="0026008B" w:rsidRPr="00AB45FD" w:rsidRDefault="0026008B" w:rsidP="0094730C">
      <w:pPr>
        <w:rPr>
          <w:rFonts w:eastAsia="Calibri" w:cs="Arial"/>
          <w:color w:val="000000"/>
        </w:rPr>
      </w:pPr>
      <w:bookmarkStart w:id="29" w:name="_GoBack"/>
      <w:bookmarkEnd w:id="29"/>
    </w:p>
    <w:p w:rsidR="00075F39" w:rsidRPr="00AB45FD" w:rsidRDefault="00075F39" w:rsidP="0094730C">
      <w:pPr>
        <w:rPr>
          <w:rFonts w:eastAsia="Calibri" w:cs="Arial"/>
          <w:b/>
          <w:color w:val="000000"/>
        </w:rPr>
      </w:pPr>
      <w:r w:rsidRPr="00AB45FD">
        <w:rPr>
          <w:rFonts w:eastAsia="Calibri" w:cs="Arial"/>
          <w:b/>
          <w:color w:val="000000"/>
        </w:rPr>
        <w:lastRenderedPageBreak/>
        <w:t xml:space="preserve">Appendix 1 </w:t>
      </w:r>
    </w:p>
    <w:p w:rsidR="00075F39" w:rsidRPr="00AB45FD" w:rsidRDefault="00075F39" w:rsidP="00FF0779">
      <w:pPr>
        <w:spacing w:line="240" w:lineRule="auto"/>
      </w:pPr>
      <w:r w:rsidRPr="00AB45FD">
        <w:t xml:space="preserve">Focused Narrative Intervention  </w:t>
      </w:r>
    </w:p>
    <w:p w:rsidR="00075F39" w:rsidRPr="00AB45FD" w:rsidRDefault="00075F39" w:rsidP="00FF0779">
      <w:pPr>
        <w:pStyle w:val="ListParagraph"/>
        <w:numPr>
          <w:ilvl w:val="0"/>
          <w:numId w:val="7"/>
        </w:numPr>
        <w:spacing w:after="0" w:line="240" w:lineRule="auto"/>
        <w:jc w:val="both"/>
      </w:pPr>
      <w:r w:rsidRPr="00AB45FD">
        <w:t>In an overall sense, do you feel you are depressed?</w:t>
      </w:r>
    </w:p>
    <w:p w:rsidR="00075F39" w:rsidRPr="00AB45FD" w:rsidRDefault="00075F39" w:rsidP="00FF0779">
      <w:pPr>
        <w:pStyle w:val="ListParagraph"/>
        <w:numPr>
          <w:ilvl w:val="1"/>
          <w:numId w:val="7"/>
        </w:numPr>
        <w:spacing w:after="0" w:line="240" w:lineRule="auto"/>
        <w:jc w:val="both"/>
      </w:pPr>
      <w:r w:rsidRPr="00AB45FD">
        <w:t>How bad does it get?</w:t>
      </w:r>
    </w:p>
    <w:p w:rsidR="00075F39" w:rsidRPr="00AB45FD" w:rsidRDefault="00075F39" w:rsidP="00FF0779">
      <w:pPr>
        <w:pStyle w:val="ListParagraph"/>
        <w:numPr>
          <w:ilvl w:val="1"/>
          <w:numId w:val="7"/>
        </w:numPr>
        <w:spacing w:after="0" w:line="240" w:lineRule="auto"/>
        <w:jc w:val="both"/>
      </w:pPr>
      <w:r w:rsidRPr="00AB45FD">
        <w:t>Is it a problem for you?</w:t>
      </w:r>
    </w:p>
    <w:p w:rsidR="00075F39" w:rsidRPr="00AB45FD" w:rsidRDefault="00075F39" w:rsidP="00FF0779">
      <w:pPr>
        <w:pStyle w:val="ListParagraph"/>
        <w:numPr>
          <w:ilvl w:val="1"/>
          <w:numId w:val="7"/>
        </w:numPr>
        <w:spacing w:after="0" w:line="240" w:lineRule="auto"/>
        <w:jc w:val="both"/>
      </w:pPr>
      <w:r w:rsidRPr="00AB45FD">
        <w:t>Does it come and go or do you feel that way all the time?</w:t>
      </w:r>
    </w:p>
    <w:p w:rsidR="00075F39" w:rsidRPr="00AB45FD" w:rsidRDefault="00075F39" w:rsidP="00FF0779">
      <w:pPr>
        <w:pStyle w:val="ListParagraph"/>
        <w:numPr>
          <w:ilvl w:val="1"/>
          <w:numId w:val="7"/>
        </w:numPr>
        <w:spacing w:after="0" w:line="240" w:lineRule="auto"/>
        <w:jc w:val="both"/>
      </w:pPr>
      <w:r w:rsidRPr="00AB45FD">
        <w:t>How much does it bother you?</w:t>
      </w:r>
    </w:p>
    <w:p w:rsidR="00075F39" w:rsidRPr="00AB45FD" w:rsidRDefault="00075F39" w:rsidP="00FF0779">
      <w:pPr>
        <w:pStyle w:val="ListParagraph"/>
        <w:spacing w:after="0" w:line="240" w:lineRule="auto"/>
        <w:ind w:left="1440"/>
        <w:jc w:val="both"/>
      </w:pPr>
    </w:p>
    <w:p w:rsidR="00075F39" w:rsidRPr="00AB45FD" w:rsidRDefault="00075F39" w:rsidP="00FF0779">
      <w:pPr>
        <w:pStyle w:val="ListParagraph"/>
        <w:numPr>
          <w:ilvl w:val="0"/>
          <w:numId w:val="7"/>
        </w:numPr>
        <w:spacing w:after="0" w:line="240" w:lineRule="auto"/>
        <w:jc w:val="both"/>
      </w:pPr>
      <w:r w:rsidRPr="00AB45FD">
        <w:t>If you tried to explain to someone what your depression/low mood was like what would you say? Please try to describe it.</w:t>
      </w:r>
    </w:p>
    <w:p w:rsidR="00075F39" w:rsidRPr="00AB45FD" w:rsidRDefault="00075F39" w:rsidP="00FF0779">
      <w:pPr>
        <w:pStyle w:val="ListParagraph"/>
        <w:spacing w:after="0" w:line="240" w:lineRule="auto"/>
        <w:jc w:val="both"/>
      </w:pPr>
    </w:p>
    <w:p w:rsidR="00075F39" w:rsidRPr="00AB45FD" w:rsidRDefault="00075F39" w:rsidP="00FF0779">
      <w:pPr>
        <w:pStyle w:val="ListParagraph"/>
        <w:numPr>
          <w:ilvl w:val="0"/>
          <w:numId w:val="7"/>
        </w:numPr>
        <w:spacing w:after="0" w:line="240" w:lineRule="auto"/>
        <w:jc w:val="both"/>
      </w:pPr>
      <w:r w:rsidRPr="00AB45FD">
        <w:t>What is the main thing causing you to be depressed?</w:t>
      </w:r>
    </w:p>
    <w:p w:rsidR="00075F39" w:rsidRPr="00AB45FD" w:rsidRDefault="00075F39" w:rsidP="00FF0779">
      <w:pPr>
        <w:spacing w:after="0" w:line="240" w:lineRule="auto"/>
        <w:jc w:val="both"/>
      </w:pPr>
    </w:p>
    <w:p w:rsidR="00075F39" w:rsidRPr="00AB45FD" w:rsidRDefault="00075F39" w:rsidP="00FF0779">
      <w:pPr>
        <w:pStyle w:val="ListParagraph"/>
        <w:numPr>
          <w:ilvl w:val="0"/>
          <w:numId w:val="8"/>
        </w:numPr>
        <w:spacing w:after="0" w:line="240" w:lineRule="auto"/>
        <w:jc w:val="both"/>
      </w:pPr>
      <w:r w:rsidRPr="00AB45FD">
        <w:t xml:space="preserve">Is there anything that has helped to reduce your depression or low mood?  What resources have you drawn upon to cope with your depression? </w:t>
      </w:r>
    </w:p>
    <w:p w:rsidR="00075F39" w:rsidRPr="00AB45FD" w:rsidRDefault="00075F39" w:rsidP="00FF0779">
      <w:pPr>
        <w:pStyle w:val="ListParagraph"/>
        <w:spacing w:after="0" w:line="240" w:lineRule="auto"/>
        <w:jc w:val="both"/>
      </w:pPr>
    </w:p>
    <w:p w:rsidR="00075F39" w:rsidRPr="00AB45FD" w:rsidRDefault="00075F39" w:rsidP="00FF0779">
      <w:pPr>
        <w:pStyle w:val="ListParagraph"/>
        <w:numPr>
          <w:ilvl w:val="0"/>
          <w:numId w:val="8"/>
        </w:numPr>
        <w:spacing w:after="0" w:line="240" w:lineRule="auto"/>
        <w:jc w:val="both"/>
      </w:pPr>
      <w:r w:rsidRPr="00AB45FD">
        <w:t xml:space="preserve">What has stopped your depression from getting any worse? </w:t>
      </w:r>
    </w:p>
    <w:p w:rsidR="00075F39" w:rsidRPr="00AB45FD" w:rsidRDefault="00075F39" w:rsidP="00FF0779">
      <w:pPr>
        <w:pStyle w:val="ListParagraph"/>
        <w:spacing w:after="0" w:line="240" w:lineRule="auto"/>
        <w:jc w:val="both"/>
      </w:pPr>
    </w:p>
    <w:p w:rsidR="00075F39" w:rsidRPr="00AB45FD" w:rsidRDefault="00075F39" w:rsidP="00FF0779">
      <w:pPr>
        <w:numPr>
          <w:ilvl w:val="0"/>
          <w:numId w:val="4"/>
        </w:numPr>
        <w:spacing w:after="0" w:line="240" w:lineRule="auto"/>
        <w:jc w:val="both"/>
      </w:pPr>
      <w:r w:rsidRPr="00AB45FD">
        <w:t xml:space="preserve">What aspects of your life are most important to you? </w:t>
      </w:r>
    </w:p>
    <w:p w:rsidR="00075F39" w:rsidRPr="00AB45FD" w:rsidRDefault="00075F39" w:rsidP="00FF0779">
      <w:pPr>
        <w:numPr>
          <w:ilvl w:val="1"/>
          <w:numId w:val="4"/>
        </w:numPr>
        <w:spacing w:after="0" w:line="240" w:lineRule="auto"/>
        <w:jc w:val="both"/>
      </w:pPr>
      <w:r w:rsidRPr="00AB45FD">
        <w:t>Has having cancer changed how you think about your life</w:t>
      </w:r>
    </w:p>
    <w:p w:rsidR="00075F39" w:rsidRPr="00AB45FD" w:rsidRDefault="00075F39" w:rsidP="00FF0779">
      <w:pPr>
        <w:spacing w:after="0" w:line="240" w:lineRule="auto"/>
        <w:ind w:left="1780"/>
        <w:jc w:val="both"/>
      </w:pPr>
    </w:p>
    <w:p w:rsidR="00075F39" w:rsidRPr="00AB45FD" w:rsidRDefault="00075F39" w:rsidP="00FF0779">
      <w:pPr>
        <w:numPr>
          <w:ilvl w:val="0"/>
          <w:numId w:val="4"/>
        </w:numPr>
        <w:spacing w:after="0" w:line="240" w:lineRule="auto"/>
        <w:jc w:val="both"/>
      </w:pPr>
      <w:r w:rsidRPr="00AB45FD">
        <w:t>How did you cope with difficult times in your life before you had cancer?</w:t>
      </w:r>
    </w:p>
    <w:p w:rsidR="00075F39" w:rsidRPr="00AB45FD" w:rsidRDefault="00075F39" w:rsidP="00FF0779">
      <w:pPr>
        <w:numPr>
          <w:ilvl w:val="1"/>
          <w:numId w:val="4"/>
        </w:numPr>
        <w:spacing w:after="0" w:line="240" w:lineRule="auto"/>
        <w:jc w:val="both"/>
      </w:pPr>
      <w:r w:rsidRPr="00AB45FD">
        <w:t xml:space="preserve"> Has having cancer changed how you cope with things in your life?</w:t>
      </w:r>
    </w:p>
    <w:p w:rsidR="00075F39" w:rsidRPr="00AB45FD" w:rsidRDefault="00075F39" w:rsidP="00FF0779">
      <w:pPr>
        <w:spacing w:after="0" w:line="240" w:lineRule="auto"/>
        <w:ind w:left="1780"/>
        <w:jc w:val="both"/>
      </w:pPr>
    </w:p>
    <w:p w:rsidR="00075F39" w:rsidRPr="00AB45FD" w:rsidRDefault="00075F39" w:rsidP="00FF0779">
      <w:pPr>
        <w:numPr>
          <w:ilvl w:val="0"/>
          <w:numId w:val="4"/>
        </w:numPr>
        <w:spacing w:after="0" w:line="240" w:lineRule="auto"/>
        <w:jc w:val="both"/>
      </w:pPr>
      <w:r w:rsidRPr="00AB45FD">
        <w:t>Does faith or spirituality play a part in your life? In what way? Can you tell me more about that?</w:t>
      </w:r>
    </w:p>
    <w:p w:rsidR="00075F39" w:rsidRPr="00AB45FD" w:rsidRDefault="00075F39" w:rsidP="00FF0779">
      <w:pPr>
        <w:spacing w:after="0" w:line="240" w:lineRule="auto"/>
        <w:ind w:left="680"/>
        <w:jc w:val="both"/>
      </w:pPr>
    </w:p>
    <w:p w:rsidR="00075F39" w:rsidRPr="00AB45FD" w:rsidRDefault="00075F39" w:rsidP="00FF0779">
      <w:pPr>
        <w:numPr>
          <w:ilvl w:val="0"/>
          <w:numId w:val="4"/>
        </w:numPr>
        <w:spacing w:after="0" w:line="240" w:lineRule="auto"/>
        <w:jc w:val="both"/>
      </w:pPr>
      <w:r w:rsidRPr="00AB45FD">
        <w:t xml:space="preserve">Some people have told us that they find it hard to make sense of what has happened to them – that they feel it’s not fair, or they ask why me? why now? </w:t>
      </w:r>
    </w:p>
    <w:p w:rsidR="00075F39" w:rsidRPr="00AB45FD" w:rsidRDefault="00075F39" w:rsidP="00FF0779">
      <w:pPr>
        <w:spacing w:after="0" w:line="240" w:lineRule="auto"/>
        <w:ind w:left="2680"/>
        <w:jc w:val="both"/>
      </w:pPr>
    </w:p>
    <w:p w:rsidR="00075F39" w:rsidRPr="00AB45FD" w:rsidRDefault="00075F39" w:rsidP="00FF0779">
      <w:pPr>
        <w:spacing w:after="0" w:line="240" w:lineRule="auto"/>
        <w:ind w:left="2680"/>
        <w:jc w:val="both"/>
      </w:pPr>
    </w:p>
    <w:p w:rsidR="00075F39" w:rsidRPr="00AB45FD" w:rsidRDefault="00075F39" w:rsidP="00FF0779">
      <w:pPr>
        <w:numPr>
          <w:ilvl w:val="0"/>
          <w:numId w:val="4"/>
        </w:numPr>
        <w:spacing w:after="0" w:line="240" w:lineRule="auto"/>
        <w:jc w:val="both"/>
      </w:pPr>
      <w:r w:rsidRPr="00AB45FD">
        <w:t xml:space="preserve">Is hope important for you? What do you hope for? Has this changed since you found out about the cancer? </w:t>
      </w:r>
    </w:p>
    <w:p w:rsidR="00075F39" w:rsidRPr="00AB45FD" w:rsidRDefault="00075F39" w:rsidP="00FF0779">
      <w:pPr>
        <w:spacing w:after="0" w:line="240" w:lineRule="auto"/>
        <w:ind w:left="680"/>
        <w:jc w:val="both"/>
      </w:pPr>
    </w:p>
    <w:p w:rsidR="00075F39" w:rsidRPr="00AB45FD" w:rsidRDefault="00075F39" w:rsidP="00FF0779">
      <w:pPr>
        <w:pStyle w:val="ListParagraph"/>
        <w:numPr>
          <w:ilvl w:val="0"/>
          <w:numId w:val="6"/>
        </w:numPr>
        <w:spacing w:after="0" w:line="240" w:lineRule="auto"/>
        <w:jc w:val="both"/>
      </w:pPr>
      <w:r w:rsidRPr="00AB45FD">
        <w:t>What resources have you drawn upon to cope with situations?</w:t>
      </w:r>
    </w:p>
    <w:p w:rsidR="00075F39" w:rsidRDefault="00075F39" w:rsidP="00FF0779">
      <w:pPr>
        <w:spacing w:before="240"/>
        <w:rPr>
          <w:rFonts w:cs="Arial"/>
          <w:color w:val="262626" w:themeColor="text1" w:themeTint="D9"/>
        </w:rPr>
      </w:pPr>
    </w:p>
    <w:p w:rsidR="00F0105D" w:rsidRDefault="00F0105D">
      <w:pPr>
        <w:rPr>
          <w:rFonts w:cs="Arial"/>
          <w:color w:val="262626" w:themeColor="text1" w:themeTint="D9"/>
        </w:rPr>
      </w:pPr>
      <w:r>
        <w:rPr>
          <w:rFonts w:cs="Arial"/>
          <w:color w:val="262626" w:themeColor="text1" w:themeTint="D9"/>
        </w:rPr>
        <w:br w:type="page"/>
      </w:r>
    </w:p>
    <w:p w:rsidR="0094730C" w:rsidRDefault="0094730C" w:rsidP="0094730C">
      <w:pPr>
        <w:rPr>
          <w:rFonts w:cs="Arial"/>
          <w:color w:val="262626" w:themeColor="text1" w:themeTint="D9"/>
        </w:rPr>
        <w:sectPr w:rsidR="0094730C" w:rsidSect="00FF0779">
          <w:footerReference w:type="default" r:id="rId9"/>
          <w:pgSz w:w="11906" w:h="16838"/>
          <w:pgMar w:top="1440" w:right="1440" w:bottom="1440" w:left="1440" w:header="708" w:footer="708" w:gutter="0"/>
          <w:cols w:space="708"/>
          <w:docGrid w:linePitch="360"/>
        </w:sectPr>
      </w:pPr>
    </w:p>
    <w:p w:rsidR="001221FE" w:rsidRDefault="001221FE" w:rsidP="001221FE">
      <w:pPr>
        <w:jc w:val="center"/>
        <w:rPr>
          <w:b/>
          <w:sz w:val="28"/>
          <w:szCs w:val="28"/>
        </w:rPr>
      </w:pPr>
    </w:p>
    <w:p w:rsidR="0094730C" w:rsidRDefault="00B5459F" w:rsidP="001221FE">
      <w:pPr>
        <w:rPr>
          <w:b/>
        </w:rPr>
      </w:pPr>
      <w:r>
        <w:rPr>
          <w:b/>
          <w:noProof/>
          <w:lang w:eastAsia="en-GB"/>
        </w:rPr>
        <mc:AlternateContent>
          <mc:Choice Requires="wps">
            <w:drawing>
              <wp:anchor distT="0" distB="0" distL="114300" distR="114300" simplePos="0" relativeHeight="251652096" behindDoc="0" locked="0" layoutInCell="1" allowOverlap="1">
                <wp:simplePos x="0" y="0"/>
                <wp:positionH relativeFrom="column">
                  <wp:posOffset>-387985</wp:posOffset>
                </wp:positionH>
                <wp:positionV relativeFrom="paragraph">
                  <wp:posOffset>3480435</wp:posOffset>
                </wp:positionV>
                <wp:extent cx="2847975" cy="971550"/>
                <wp:effectExtent l="12065" t="6350" r="6985" b="1270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rsidR="001221FE" w:rsidRPr="00172316" w:rsidRDefault="001221FE" w:rsidP="001221FE">
                            <w:pPr>
                              <w:spacing w:after="0"/>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33</w:t>
                            </w:r>
                            <w:r w:rsidRPr="00172316">
                              <w:rPr>
                                <w:rFonts w:ascii="Arial" w:hAnsi="Arial" w:cs="Arial"/>
                                <w:sz w:val="20"/>
                                <w:szCs w:val="20"/>
                                <w:lang w:val="en-CA"/>
                              </w:rPr>
                              <w:t>)</w:t>
                            </w:r>
                          </w:p>
                          <w:p w:rsidR="001221FE" w:rsidRDefault="001221FE" w:rsidP="001221FE">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Received focused narrative intervention and usual care</w:t>
                            </w:r>
                            <w:r w:rsidRPr="00172316">
                              <w:rPr>
                                <w:rFonts w:ascii="Arial" w:hAnsi="Arial" w:cs="Arial"/>
                                <w:sz w:val="20"/>
                                <w:szCs w:val="20"/>
                                <w:lang w:val="en-CA"/>
                              </w:rPr>
                              <w:t xml:space="preserve"> (n=</w:t>
                            </w:r>
                            <w:r>
                              <w:rPr>
                                <w:rFonts w:ascii="Arial" w:hAnsi="Arial" w:cs="Arial"/>
                                <w:sz w:val="20"/>
                                <w:szCs w:val="20"/>
                                <w:lang w:val="en-CA"/>
                              </w:rPr>
                              <w:t>33</w:t>
                            </w:r>
                            <w:r w:rsidRPr="00172316">
                              <w:rPr>
                                <w:rFonts w:ascii="Arial" w:hAnsi="Arial" w:cs="Arial"/>
                                <w:sz w:val="20"/>
                                <w:szCs w:val="20"/>
                                <w:lang w:val="en-CA"/>
                              </w:rPr>
                              <w:t>)</w:t>
                            </w:r>
                          </w:p>
                          <w:p w:rsidR="001221FE" w:rsidRDefault="001221FE" w:rsidP="001221FE">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32" o:spid="_x0000_s1026" style="position:absolute;margin-left:-30.55pt;margin-top:274.05pt;width:224.25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">
                <v:textbox inset=",7.2pt,,7.2pt">
                  <w:txbxContent>
                    <w:p w:rsidR="001221FE" w:rsidRPr="00172316" w:rsidRDefault="001221FE" w:rsidP="001221FE">
                      <w:pPr>
                        <w:spacing w:after="0"/>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33</w:t>
                      </w:r>
                      <w:r w:rsidRPr="00172316">
                        <w:rPr>
                          <w:rFonts w:ascii="Arial" w:hAnsi="Arial" w:cs="Arial"/>
                          <w:sz w:val="20"/>
                          <w:szCs w:val="20"/>
                          <w:lang w:val="en-CA"/>
                        </w:rPr>
                        <w:t>)</w:t>
                      </w:r>
                    </w:p>
                    <w:p w:rsidR="001221FE" w:rsidRDefault="001221FE" w:rsidP="001221FE">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Received focused narrative intervention and usual care</w:t>
                      </w:r>
                      <w:r w:rsidRPr="00172316">
                        <w:rPr>
                          <w:rFonts w:ascii="Arial" w:hAnsi="Arial" w:cs="Arial"/>
                          <w:sz w:val="20"/>
                          <w:szCs w:val="20"/>
                          <w:lang w:val="en-CA"/>
                        </w:rPr>
                        <w:t xml:space="preserve"> (n=</w:t>
                      </w:r>
                      <w:r>
                        <w:rPr>
                          <w:rFonts w:ascii="Arial" w:hAnsi="Arial" w:cs="Arial"/>
                          <w:sz w:val="20"/>
                          <w:szCs w:val="20"/>
                          <w:lang w:val="en-CA"/>
                        </w:rPr>
                        <w:t>33</w:t>
                      </w:r>
                      <w:r w:rsidRPr="00172316">
                        <w:rPr>
                          <w:rFonts w:ascii="Arial" w:hAnsi="Arial" w:cs="Arial"/>
                          <w:sz w:val="20"/>
                          <w:szCs w:val="20"/>
                          <w:lang w:val="en-CA"/>
                        </w:rPr>
                        <w:t>)</w:t>
                      </w:r>
                    </w:p>
                    <w:p w:rsidR="001221FE" w:rsidRDefault="001221FE" w:rsidP="001221FE">
                      <w:pPr>
                        <w:spacing w:after="0"/>
                        <w:ind w:left="360" w:hanging="360"/>
                        <w:rPr>
                          <w:rFonts w:cs="Calibri"/>
                        </w:rPr>
                      </w:pPr>
                    </w:p>
                  </w:txbxContent>
                </v:textbox>
              </v:rect>
            </w:pict>
          </mc:Fallback>
        </mc:AlternateContent>
      </w:r>
      <w:r>
        <w:rPr>
          <w:b/>
          <w:noProof/>
          <w:lang w:eastAsia="en-GB"/>
        </w:rPr>
        <mc:AlternateContent>
          <mc:Choice Requires="wps">
            <w:drawing>
              <wp:anchor distT="0" distB="0" distL="114300" distR="114300" simplePos="0" relativeHeight="251655168" behindDoc="0" locked="0" layoutInCell="1" allowOverlap="1">
                <wp:simplePos x="0" y="0"/>
                <wp:positionH relativeFrom="column">
                  <wp:posOffset>3599815</wp:posOffset>
                </wp:positionH>
                <wp:positionV relativeFrom="paragraph">
                  <wp:posOffset>6147435</wp:posOffset>
                </wp:positionV>
                <wp:extent cx="2843530" cy="1038225"/>
                <wp:effectExtent l="8890" t="6350" r="5080" b="1270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038225"/>
                        </a:xfrm>
                        <a:prstGeom prst="rect">
                          <a:avLst/>
                        </a:prstGeom>
                        <a:solidFill>
                          <a:srgbClr val="FFFFFF"/>
                        </a:solidFill>
                        <a:ln w="9525">
                          <a:solidFill>
                            <a:srgbClr val="000000"/>
                          </a:solidFill>
                          <a:miter lim="800000"/>
                          <a:headEnd/>
                          <a:tailEnd/>
                        </a:ln>
                      </wps:spPr>
                      <wps:txbx>
                        <w:txbxContent>
                          <w:p w:rsidR="001221FE" w:rsidRDefault="001221FE" w:rsidP="001221FE">
                            <w:pPr>
                              <w:spacing w:after="0" w:line="240" w:lineRule="auto"/>
                              <w:ind w:left="72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 xml:space="preserve">ed  </w:t>
                            </w:r>
                          </w:p>
                          <w:p w:rsidR="001221FE" w:rsidRDefault="001221FE" w:rsidP="001221FE">
                            <w:pPr>
                              <w:numPr>
                                <w:ilvl w:val="0"/>
                                <w:numId w:val="14"/>
                              </w:numPr>
                              <w:spacing w:after="0" w:line="240" w:lineRule="auto"/>
                            </w:pPr>
                            <w:r>
                              <w:t>Baseline (n=24)</w:t>
                            </w:r>
                          </w:p>
                          <w:p w:rsidR="001221FE" w:rsidRDefault="001221FE" w:rsidP="001221FE">
                            <w:pPr>
                              <w:numPr>
                                <w:ilvl w:val="0"/>
                                <w:numId w:val="14"/>
                              </w:numPr>
                              <w:spacing w:after="0" w:line="240" w:lineRule="auto"/>
                            </w:pPr>
                            <w:r>
                              <w:t>2 weeks (n=14)</w:t>
                            </w:r>
                          </w:p>
                          <w:p w:rsidR="001221FE" w:rsidRDefault="001221FE" w:rsidP="001221FE">
                            <w:pPr>
                              <w:numPr>
                                <w:ilvl w:val="0"/>
                                <w:numId w:val="14"/>
                              </w:numPr>
                              <w:spacing w:after="0" w:line="240" w:lineRule="auto"/>
                            </w:pPr>
                            <w:r>
                              <w:t>4 weeks (n=12)</w:t>
                            </w:r>
                          </w:p>
                          <w:p w:rsidR="001221FE" w:rsidRDefault="001221FE" w:rsidP="001221FE">
                            <w:pPr>
                              <w:numPr>
                                <w:ilvl w:val="0"/>
                                <w:numId w:val="14"/>
                              </w:numPr>
                              <w:spacing w:line="240" w:lineRule="auto"/>
                              <w:rPr>
                                <w:rFonts w:cs="Calibri"/>
                              </w:rPr>
                            </w:pPr>
                            <w:r>
                              <w:rPr>
                                <w:rFonts w:cs="Calibri"/>
                              </w:rPr>
                              <w:t>6 weeks (n=10)</w:t>
                            </w:r>
                          </w:p>
                          <w:p w:rsidR="001221FE" w:rsidRDefault="001221FE" w:rsidP="001221FE">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35" o:spid="_x0000_s1027" style="position:absolute;margin-left:283.45pt;margin-top:484.05pt;width:223.9pt;height: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">
                <v:textbox inset=",7.2pt,,7.2pt">
                  <w:txbxContent>
                    <w:p w:rsidR="001221FE" w:rsidRDefault="001221FE" w:rsidP="001221FE">
                      <w:pPr>
                        <w:spacing w:after="0" w:line="240" w:lineRule="auto"/>
                        <w:ind w:left="72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 xml:space="preserve">ed  </w:t>
                      </w:r>
                    </w:p>
                    <w:p w:rsidR="001221FE" w:rsidRDefault="001221FE" w:rsidP="001221FE">
                      <w:pPr>
                        <w:numPr>
                          <w:ilvl w:val="0"/>
                          <w:numId w:val="14"/>
                        </w:numPr>
                        <w:spacing w:after="0" w:line="240" w:lineRule="auto"/>
                      </w:pPr>
                      <w:r>
                        <w:t>Baseline (n=24)</w:t>
                      </w:r>
                    </w:p>
                    <w:p w:rsidR="001221FE" w:rsidRDefault="001221FE" w:rsidP="001221FE">
                      <w:pPr>
                        <w:numPr>
                          <w:ilvl w:val="0"/>
                          <w:numId w:val="14"/>
                        </w:numPr>
                        <w:spacing w:after="0" w:line="240" w:lineRule="auto"/>
                      </w:pPr>
                      <w:r>
                        <w:t>2 weeks (n=14)</w:t>
                      </w:r>
                    </w:p>
                    <w:p w:rsidR="001221FE" w:rsidRDefault="001221FE" w:rsidP="001221FE">
                      <w:pPr>
                        <w:numPr>
                          <w:ilvl w:val="0"/>
                          <w:numId w:val="14"/>
                        </w:numPr>
                        <w:spacing w:after="0" w:line="240" w:lineRule="auto"/>
                      </w:pPr>
                      <w:r>
                        <w:t>4 weeks (n=12)</w:t>
                      </w:r>
                    </w:p>
                    <w:p w:rsidR="001221FE" w:rsidRDefault="001221FE" w:rsidP="001221FE">
                      <w:pPr>
                        <w:numPr>
                          <w:ilvl w:val="0"/>
                          <w:numId w:val="14"/>
                        </w:numPr>
                        <w:spacing w:line="240" w:lineRule="auto"/>
                        <w:rPr>
                          <w:rFonts w:cs="Calibri"/>
                        </w:rPr>
                      </w:pPr>
                      <w:r>
                        <w:rPr>
                          <w:rFonts w:cs="Calibri"/>
                        </w:rPr>
                        <w:t>6 weeks (n=10)</w:t>
                      </w:r>
                    </w:p>
                    <w:p w:rsidR="001221FE" w:rsidRDefault="001221FE" w:rsidP="001221FE">
                      <w:pPr>
                        <w:rPr>
                          <w:rFonts w:cs="Calibri"/>
                        </w:rPr>
                      </w:pPr>
                    </w:p>
                  </w:txbxContent>
                </v:textbox>
              </v:rect>
            </w:pict>
          </mc:Fallback>
        </mc:AlternateContent>
      </w:r>
      <w:r>
        <w:rPr>
          <w:b/>
          <w:noProof/>
          <w:lang w:eastAsia="en-GB"/>
        </w:rPr>
        <mc:AlternateContent>
          <mc:Choice Requires="wps">
            <w:drawing>
              <wp:anchor distT="0" distB="0" distL="114300" distR="114300" simplePos="0" relativeHeight="251650048" behindDoc="0" locked="0" layoutInCell="1" allowOverlap="1">
                <wp:simplePos x="0" y="0"/>
                <wp:positionH relativeFrom="column">
                  <wp:posOffset>-417830</wp:posOffset>
                </wp:positionH>
                <wp:positionV relativeFrom="paragraph">
                  <wp:posOffset>6147435</wp:posOffset>
                </wp:positionV>
                <wp:extent cx="2843530" cy="1047750"/>
                <wp:effectExtent l="10795" t="6350" r="12700" b="1270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047750"/>
                        </a:xfrm>
                        <a:prstGeom prst="rect">
                          <a:avLst/>
                        </a:prstGeom>
                        <a:solidFill>
                          <a:srgbClr val="FFFFFF"/>
                        </a:solidFill>
                        <a:ln w="9525">
                          <a:solidFill>
                            <a:srgbClr val="000000"/>
                          </a:solidFill>
                          <a:miter lim="800000"/>
                          <a:headEnd/>
                          <a:tailEnd/>
                        </a:ln>
                      </wps:spPr>
                      <wps:txbx>
                        <w:txbxContent>
                          <w:p w:rsidR="001221FE" w:rsidRDefault="001221FE" w:rsidP="001221FE">
                            <w:pPr>
                              <w:spacing w:after="0" w:line="240" w:lineRule="auto"/>
                              <w:ind w:left="72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 xml:space="preserve">ed  </w:t>
                            </w:r>
                          </w:p>
                          <w:p w:rsidR="001221FE" w:rsidRDefault="001221FE" w:rsidP="001221FE">
                            <w:pPr>
                              <w:numPr>
                                <w:ilvl w:val="0"/>
                                <w:numId w:val="15"/>
                              </w:numPr>
                              <w:spacing w:after="0" w:line="240" w:lineRule="auto"/>
                            </w:pPr>
                            <w:r>
                              <w:t>Baseline (n=33)</w:t>
                            </w:r>
                          </w:p>
                          <w:p w:rsidR="001221FE" w:rsidRDefault="001221FE" w:rsidP="001221FE">
                            <w:pPr>
                              <w:numPr>
                                <w:ilvl w:val="0"/>
                                <w:numId w:val="15"/>
                              </w:numPr>
                              <w:spacing w:after="0" w:line="240" w:lineRule="auto"/>
                            </w:pPr>
                            <w:r>
                              <w:t>2 weeks (n=20)</w:t>
                            </w:r>
                          </w:p>
                          <w:p w:rsidR="001221FE" w:rsidRDefault="001221FE" w:rsidP="001221FE">
                            <w:pPr>
                              <w:numPr>
                                <w:ilvl w:val="0"/>
                                <w:numId w:val="15"/>
                              </w:numPr>
                              <w:spacing w:after="0" w:line="240" w:lineRule="auto"/>
                            </w:pPr>
                            <w:r>
                              <w:t>4 weeks (n=14)</w:t>
                            </w:r>
                          </w:p>
                          <w:p w:rsidR="001221FE" w:rsidRDefault="001221FE" w:rsidP="001221FE">
                            <w:pPr>
                              <w:numPr>
                                <w:ilvl w:val="0"/>
                                <w:numId w:val="15"/>
                              </w:numPr>
                              <w:spacing w:line="240" w:lineRule="auto"/>
                              <w:rPr>
                                <w:rFonts w:cs="Calibri"/>
                              </w:rPr>
                            </w:pPr>
                            <w:r>
                              <w:rPr>
                                <w:rFonts w:cs="Calibri"/>
                              </w:rPr>
                              <w:t>6 weeks (n=18)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30" o:spid="_x0000_s1028" style="position:absolute;margin-left:-32.9pt;margin-top:484.05pt;width:223.9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">
                <v:textbox inset=",7.2pt,,7.2pt">
                  <w:txbxContent>
                    <w:p w:rsidR="001221FE" w:rsidRDefault="001221FE" w:rsidP="001221FE">
                      <w:pPr>
                        <w:spacing w:after="0" w:line="240" w:lineRule="auto"/>
                        <w:ind w:left="720"/>
                        <w:rPr>
                          <w:rFonts w:ascii="Arial" w:hAnsi="Arial" w:cs="Arial"/>
                          <w:sz w:val="20"/>
                          <w:szCs w:val="20"/>
                          <w:lang w:val="en-CA"/>
                        </w:rPr>
                      </w:pPr>
                      <w:r w:rsidRPr="00172316">
                        <w:rPr>
                          <w:rFonts w:ascii="Arial" w:hAnsi="Arial" w:cs="Arial"/>
                          <w:sz w:val="20"/>
                          <w:szCs w:val="20"/>
                          <w:lang w:val="en-CA"/>
                        </w:rPr>
                        <w:t>Analys</w:t>
                      </w:r>
                      <w:r>
                        <w:rPr>
                          <w:rFonts w:ascii="Arial" w:hAnsi="Arial" w:cs="Arial"/>
                          <w:sz w:val="20"/>
                          <w:szCs w:val="20"/>
                          <w:lang w:val="en-CA"/>
                        </w:rPr>
                        <w:t xml:space="preserve">ed  </w:t>
                      </w:r>
                    </w:p>
                    <w:p w:rsidR="001221FE" w:rsidRDefault="001221FE" w:rsidP="001221FE">
                      <w:pPr>
                        <w:numPr>
                          <w:ilvl w:val="0"/>
                          <w:numId w:val="15"/>
                        </w:numPr>
                        <w:spacing w:after="0" w:line="240" w:lineRule="auto"/>
                      </w:pPr>
                      <w:r>
                        <w:t>Baseline (n=33)</w:t>
                      </w:r>
                    </w:p>
                    <w:p w:rsidR="001221FE" w:rsidRDefault="001221FE" w:rsidP="001221FE">
                      <w:pPr>
                        <w:numPr>
                          <w:ilvl w:val="0"/>
                          <w:numId w:val="15"/>
                        </w:numPr>
                        <w:spacing w:after="0" w:line="240" w:lineRule="auto"/>
                      </w:pPr>
                      <w:r>
                        <w:t>2 weeks (n=20)</w:t>
                      </w:r>
                    </w:p>
                    <w:p w:rsidR="001221FE" w:rsidRDefault="001221FE" w:rsidP="001221FE">
                      <w:pPr>
                        <w:numPr>
                          <w:ilvl w:val="0"/>
                          <w:numId w:val="15"/>
                        </w:numPr>
                        <w:spacing w:after="0" w:line="240" w:lineRule="auto"/>
                      </w:pPr>
                      <w:r>
                        <w:t>4 weeks (n=14)</w:t>
                      </w:r>
                    </w:p>
                    <w:p w:rsidR="001221FE" w:rsidRDefault="001221FE" w:rsidP="001221FE">
                      <w:pPr>
                        <w:numPr>
                          <w:ilvl w:val="0"/>
                          <w:numId w:val="15"/>
                        </w:numPr>
                        <w:spacing w:line="240" w:lineRule="auto"/>
                        <w:rPr>
                          <w:rFonts w:cs="Calibri"/>
                        </w:rPr>
                      </w:pPr>
                      <w:r>
                        <w:rPr>
                          <w:rFonts w:cs="Calibri"/>
                        </w:rPr>
                        <w:t>6 weeks (n=18)</w:t>
                      </w:r>
                    </w:p>
                  </w:txbxContent>
                </v:textbox>
              </v:rect>
            </w:pict>
          </mc:Fallback>
        </mc:AlternateContent>
      </w:r>
      <w:r>
        <w:rPr>
          <w:b/>
          <w:noProof/>
          <w:lang w:eastAsia="en-GB"/>
        </w:rPr>
        <mc:AlternateContent>
          <mc:Choice Requires="wps">
            <w:drawing>
              <wp:anchor distT="0" distB="0" distL="114300" distR="114300" simplePos="0" relativeHeight="251656192" behindDoc="0" locked="0" layoutInCell="1" allowOverlap="1">
                <wp:simplePos x="0" y="0"/>
                <wp:positionH relativeFrom="column">
                  <wp:posOffset>1790700</wp:posOffset>
                </wp:positionH>
                <wp:positionV relativeFrom="paragraph">
                  <wp:posOffset>3220720</wp:posOffset>
                </wp:positionV>
                <wp:extent cx="2809875" cy="302895"/>
                <wp:effectExtent l="9525" t="13335" r="9525" b="762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02895"/>
                        </a:xfrm>
                        <a:prstGeom prst="roundRect">
                          <a:avLst>
                            <a:gd name="adj" fmla="val 16667"/>
                          </a:avLst>
                        </a:prstGeom>
                        <a:solidFill>
                          <a:srgbClr val="A9C7FD"/>
                        </a:solidFill>
                        <a:ln w="9525">
                          <a:solidFill>
                            <a:srgbClr val="000000"/>
                          </a:solidFill>
                          <a:round/>
                          <a:headEnd/>
                          <a:tailEnd/>
                        </a:ln>
                      </wps:spPr>
                      <wps:txbx>
                        <w:txbxContent>
                          <w:p w:rsidR="001221FE" w:rsidRDefault="001221FE" w:rsidP="001221FE">
                            <w:pPr>
                              <w:pStyle w:val="Heading2"/>
                              <w:spacing w:before="0"/>
                              <w:jc w:val="center"/>
                              <w:rPr>
                                <w:rFonts w:ascii="Candara" w:hAnsi="Candara"/>
                              </w:rPr>
                            </w:pPr>
                            <w:r>
                              <w:rPr>
                                <w:rFonts w:ascii="Candara" w:hAnsi="Candara"/>
                              </w:rPr>
                              <w:t>Baseline allocation to trial group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oundrect id="AutoShape 36" o:spid="_x0000_s1029" style="position:absolute;margin-left:141pt;margin-top:253.6pt;width:221.25pt;height: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" fillcolor="#a9c7fd">
                <v:textbox inset="3.6pt,,3.6pt">
                  <w:txbxContent>
                    <w:p w:rsidR="001221FE" w:rsidRDefault="001221FE" w:rsidP="001221FE">
                      <w:pPr>
                        <w:pStyle w:val="Heading2"/>
                        <w:spacing w:before="0"/>
                        <w:jc w:val="center"/>
                        <w:rPr>
                          <w:rFonts w:ascii="Candara" w:hAnsi="Candara"/>
                        </w:rPr>
                      </w:pPr>
                      <w:r>
                        <w:rPr>
                          <w:rFonts w:ascii="Candara" w:hAnsi="Candara"/>
                        </w:rPr>
                        <w:t>Baseline allocation to trial group</w:t>
                      </w:r>
                    </w:p>
                  </w:txbxContent>
                </v:textbox>
              </v:roundrect>
            </w:pict>
          </mc:Fallback>
        </mc:AlternateContent>
      </w: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2298065</wp:posOffset>
                </wp:positionH>
                <wp:positionV relativeFrom="paragraph">
                  <wp:posOffset>4688205</wp:posOffset>
                </wp:positionV>
                <wp:extent cx="1443990" cy="312420"/>
                <wp:effectExtent l="12065" t="13970" r="10795" b="698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1221FE" w:rsidRDefault="001221FE" w:rsidP="001221FE">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oundrect id="AutoShape 38" o:spid="_x0000_s1030" style="position:absolute;margin-left:180.95pt;margin-top:369.15pt;width:113.7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" fillcolor="#a9c7fd">
                <v:textbox inset="3.6pt,,3.6pt">
                  <w:txbxContent>
                    <w:p w:rsidR="001221FE" w:rsidRDefault="001221FE" w:rsidP="001221FE">
                      <w:pPr>
                        <w:pStyle w:val="Heading2"/>
                        <w:spacing w:before="0"/>
                        <w:jc w:val="center"/>
                        <w:rPr>
                          <w:rFonts w:ascii="Candara" w:hAnsi="Candara"/>
                        </w:rPr>
                      </w:pPr>
                      <w:r>
                        <w:rPr>
                          <w:rFonts w:ascii="Candara" w:hAnsi="Candara"/>
                        </w:rPr>
                        <w:t>Follow-Up</w:t>
                      </w:r>
                    </w:p>
                  </w:txbxContent>
                </v:textbox>
              </v:roundrect>
            </w:pict>
          </mc:Fallback>
        </mc:AlternateContent>
      </w:r>
      <w:r>
        <w:rPr>
          <w:b/>
          <w:noProof/>
          <w:lang w:eastAsia="en-GB"/>
        </w:rPr>
        <mc:AlternateContent>
          <mc:Choice Requires="wps">
            <w:drawing>
              <wp:anchor distT="36576" distB="36576" distL="36576" distR="36576" simplePos="0" relativeHeight="251662336" behindDoc="0" locked="0" layoutInCell="1" allowOverlap="1">
                <wp:simplePos x="0" y="0"/>
                <wp:positionH relativeFrom="column">
                  <wp:posOffset>5047615</wp:posOffset>
                </wp:positionH>
                <wp:positionV relativeFrom="paragraph">
                  <wp:posOffset>5686425</wp:posOffset>
                </wp:positionV>
                <wp:extent cx="635" cy="461010"/>
                <wp:effectExtent l="56515" t="12065" r="57150" b="2222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049E7EAB" id="_x0000_t32" coordsize="21600,21600" o:spt="32" o:oned="t" path="m,l21600,21600e" filled="f">
                <v:path arrowok="t" fillok="f" o:connecttype="none"/>
                <o:lock v:ext="edit" shapetype="t"/>
              </v:shapetype>
              <v:shape id="AutoShape 42" o:spid="_x0000_s1026" type="#_x0000_t32" style="position:absolute;margin-left:397.45pt;margin-top:447.75pt;width:.05pt;height:36.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">
                <v:stroke endarrow="block"/>
                <v:shadow color="#ccc"/>
              </v:shape>
            </w:pict>
          </mc:Fallback>
        </mc:AlternateContent>
      </w:r>
      <w:r>
        <w:rPr>
          <w:b/>
          <w:noProof/>
          <w:lang w:eastAsia="en-GB"/>
        </w:rPr>
        <mc:AlternateContent>
          <mc:Choice Requires="wps">
            <w:drawing>
              <wp:anchor distT="36576" distB="36576" distL="36576" distR="36576" simplePos="0" relativeHeight="251661312" behindDoc="0" locked="0" layoutInCell="1" allowOverlap="1">
                <wp:simplePos x="0" y="0"/>
                <wp:positionH relativeFrom="column">
                  <wp:posOffset>1079500</wp:posOffset>
                </wp:positionH>
                <wp:positionV relativeFrom="paragraph">
                  <wp:posOffset>5686425</wp:posOffset>
                </wp:positionV>
                <wp:extent cx="0" cy="461010"/>
                <wp:effectExtent l="60325" t="12065" r="53975" b="22225"/>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23B42591" id="AutoShape 41" o:spid="_x0000_s1026" type="#_x0000_t32" style="position:absolute;margin-left:85pt;margin-top:447.75pt;width:0;height:3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">
                <v:stroke endarrow="block"/>
                <v:shadow color="#ccc"/>
              </v:shape>
            </w:pict>
          </mc:Fallback>
        </mc:AlternateContent>
      </w:r>
      <w:r>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2325370</wp:posOffset>
                </wp:positionH>
                <wp:positionV relativeFrom="paragraph">
                  <wp:posOffset>5902325</wp:posOffset>
                </wp:positionV>
                <wp:extent cx="1426845" cy="297180"/>
                <wp:effectExtent l="10795" t="8890" r="10160" b="825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1221FE" w:rsidRDefault="001221FE" w:rsidP="001221FE">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oundrect id="AutoShape 37" o:spid="_x0000_s1031" style="position:absolute;margin-left:183.1pt;margin-top:464.75pt;width:112.3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" fillcolor="#a9c7fd">
                <v:textbox inset="3.6pt,,3.6pt">
                  <w:txbxContent>
                    <w:p w:rsidR="001221FE" w:rsidRDefault="001221FE" w:rsidP="001221FE">
                      <w:pPr>
                        <w:pStyle w:val="Heading2"/>
                        <w:spacing w:before="0"/>
                        <w:jc w:val="center"/>
                        <w:rPr>
                          <w:rFonts w:ascii="Candara" w:hAnsi="Candara"/>
                        </w:rPr>
                      </w:pPr>
                      <w:r>
                        <w:rPr>
                          <w:rFonts w:ascii="Candara" w:hAnsi="Candara"/>
                        </w:rPr>
                        <w:t>Analysis</w:t>
                      </w:r>
                    </w:p>
                  </w:txbxContent>
                </v:textbox>
              </v:roundrect>
            </w:pict>
          </mc:Fallback>
        </mc:AlternateContent>
      </w:r>
      <w:r>
        <w:rPr>
          <w:b/>
          <w:noProof/>
          <w:lang w:eastAsia="en-GB"/>
        </w:rPr>
        <mc:AlternateContent>
          <mc:Choice Requires="wps">
            <w:drawing>
              <wp:anchor distT="0" distB="0" distL="114300" distR="114300" simplePos="0" relativeHeight="251653120" behindDoc="0" locked="0" layoutInCell="1" allowOverlap="1">
                <wp:simplePos x="0" y="0"/>
                <wp:positionH relativeFrom="column">
                  <wp:posOffset>3599815</wp:posOffset>
                </wp:positionH>
                <wp:positionV relativeFrom="paragraph">
                  <wp:posOffset>4943475</wp:posOffset>
                </wp:positionV>
                <wp:extent cx="2843530" cy="742950"/>
                <wp:effectExtent l="8890" t="12065" r="5080" b="698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rsidR="001221FE" w:rsidRPr="00172316" w:rsidRDefault="001221FE" w:rsidP="001221FE">
                            <w:pPr>
                              <w:numPr>
                                <w:ilvl w:val="0"/>
                                <w:numId w:val="13"/>
                              </w:numPr>
                              <w:rPr>
                                <w:rFonts w:ascii="Arial" w:hAnsi="Arial" w:cs="Arial"/>
                                <w:sz w:val="20"/>
                                <w:szCs w:val="20"/>
                                <w:lang w:val="en-CA"/>
                              </w:rPr>
                            </w:pPr>
                            <w:r>
                              <w:rPr>
                                <w:rFonts w:ascii="Arial" w:hAnsi="Arial" w:cs="Arial"/>
                                <w:sz w:val="20"/>
                                <w:szCs w:val="20"/>
                                <w:lang w:val="en-CA"/>
                              </w:rPr>
                              <w:t>Lost to total follow-up period</w:t>
                            </w:r>
                            <w:r w:rsidRPr="00172316">
                              <w:rPr>
                                <w:rFonts w:ascii="Arial" w:hAnsi="Arial" w:cs="Arial"/>
                                <w:sz w:val="20"/>
                                <w:szCs w:val="20"/>
                                <w:lang w:val="en-CA"/>
                              </w:rPr>
                              <w:t xml:space="preserve"> (n=</w:t>
                            </w:r>
                            <w:r>
                              <w:rPr>
                                <w:rFonts w:ascii="Arial" w:hAnsi="Arial" w:cs="Arial"/>
                                <w:sz w:val="20"/>
                                <w:szCs w:val="20"/>
                                <w:lang w:val="en-CA"/>
                              </w:rPr>
                              <w:t>6</w:t>
                            </w:r>
                            <w:r w:rsidRPr="00172316">
                              <w:rPr>
                                <w:rFonts w:ascii="Arial" w:hAnsi="Arial" w:cs="Arial"/>
                                <w:sz w:val="20"/>
                                <w:szCs w:val="20"/>
                                <w:lang w:val="en-CA"/>
                              </w:rPr>
                              <w:t>)</w:t>
                            </w:r>
                          </w:p>
                          <w:p w:rsidR="001221FE" w:rsidRPr="00172316" w:rsidRDefault="001221FE" w:rsidP="001221FE">
                            <w:pPr>
                              <w:numPr>
                                <w:ilvl w:val="0"/>
                                <w:numId w:val="13"/>
                              </w:numPr>
                              <w:rPr>
                                <w:rFonts w:ascii="Arial" w:hAnsi="Arial" w:cs="Arial"/>
                                <w:sz w:val="20"/>
                                <w:szCs w:val="20"/>
                              </w:rPr>
                            </w:pPr>
                            <w:r>
                              <w:rPr>
                                <w:rFonts w:ascii="Arial" w:hAnsi="Arial" w:cs="Arial"/>
                                <w:sz w:val="20"/>
                                <w:szCs w:val="20"/>
                                <w:lang w:val="en-CA"/>
                              </w:rPr>
                              <w:t xml:space="preserve">Lost to part of follow-up period </w:t>
                            </w:r>
                            <w:r w:rsidRPr="00172316">
                              <w:rPr>
                                <w:rFonts w:ascii="Arial" w:hAnsi="Arial" w:cs="Arial"/>
                                <w:sz w:val="20"/>
                                <w:szCs w:val="20"/>
                                <w:lang w:val="en-CA"/>
                              </w:rPr>
                              <w:t>(n=</w:t>
                            </w:r>
                            <w:r>
                              <w:rPr>
                                <w:rFonts w:ascii="Arial" w:hAnsi="Arial" w:cs="Arial"/>
                                <w:sz w:val="20"/>
                                <w:szCs w:val="20"/>
                                <w:lang w:val="en-CA"/>
                              </w:rPr>
                              <w:t>12</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33" o:spid="_x0000_s1032" style="position:absolute;margin-left:283.45pt;margin-top:389.25pt;width:223.9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">
                <v:textbox inset=",7.2pt,,7.2pt">
                  <w:txbxContent>
                    <w:p w:rsidR="001221FE" w:rsidRPr="00172316" w:rsidRDefault="001221FE" w:rsidP="001221FE">
                      <w:pPr>
                        <w:numPr>
                          <w:ilvl w:val="0"/>
                          <w:numId w:val="13"/>
                        </w:numPr>
                        <w:rPr>
                          <w:rFonts w:ascii="Arial" w:hAnsi="Arial" w:cs="Arial"/>
                          <w:sz w:val="20"/>
                          <w:szCs w:val="20"/>
                          <w:lang w:val="en-CA"/>
                        </w:rPr>
                      </w:pPr>
                      <w:r>
                        <w:rPr>
                          <w:rFonts w:ascii="Arial" w:hAnsi="Arial" w:cs="Arial"/>
                          <w:sz w:val="20"/>
                          <w:szCs w:val="20"/>
                          <w:lang w:val="en-CA"/>
                        </w:rPr>
                        <w:t>Lost to total follow-up period</w:t>
                      </w:r>
                      <w:r w:rsidRPr="00172316">
                        <w:rPr>
                          <w:rFonts w:ascii="Arial" w:hAnsi="Arial" w:cs="Arial"/>
                          <w:sz w:val="20"/>
                          <w:szCs w:val="20"/>
                          <w:lang w:val="en-CA"/>
                        </w:rPr>
                        <w:t xml:space="preserve"> (n=</w:t>
                      </w:r>
                      <w:r>
                        <w:rPr>
                          <w:rFonts w:ascii="Arial" w:hAnsi="Arial" w:cs="Arial"/>
                          <w:sz w:val="20"/>
                          <w:szCs w:val="20"/>
                          <w:lang w:val="en-CA"/>
                        </w:rPr>
                        <w:t>6</w:t>
                      </w:r>
                      <w:r w:rsidRPr="00172316">
                        <w:rPr>
                          <w:rFonts w:ascii="Arial" w:hAnsi="Arial" w:cs="Arial"/>
                          <w:sz w:val="20"/>
                          <w:szCs w:val="20"/>
                          <w:lang w:val="en-CA"/>
                        </w:rPr>
                        <w:t>)</w:t>
                      </w:r>
                    </w:p>
                    <w:p w:rsidR="001221FE" w:rsidRPr="00172316" w:rsidRDefault="001221FE" w:rsidP="001221FE">
                      <w:pPr>
                        <w:numPr>
                          <w:ilvl w:val="0"/>
                          <w:numId w:val="13"/>
                        </w:numPr>
                        <w:rPr>
                          <w:rFonts w:ascii="Arial" w:hAnsi="Arial" w:cs="Arial"/>
                          <w:sz w:val="20"/>
                          <w:szCs w:val="20"/>
                        </w:rPr>
                      </w:pPr>
                      <w:r>
                        <w:rPr>
                          <w:rFonts w:ascii="Arial" w:hAnsi="Arial" w:cs="Arial"/>
                          <w:sz w:val="20"/>
                          <w:szCs w:val="20"/>
                          <w:lang w:val="en-CA"/>
                        </w:rPr>
                        <w:t xml:space="preserve">Lost to part of follow-up period </w:t>
                      </w:r>
                      <w:r w:rsidRPr="00172316">
                        <w:rPr>
                          <w:rFonts w:ascii="Arial" w:hAnsi="Arial" w:cs="Arial"/>
                          <w:sz w:val="20"/>
                          <w:szCs w:val="20"/>
                          <w:lang w:val="en-CA"/>
                        </w:rPr>
                        <w:t>(n=</w:t>
                      </w:r>
                      <w:r>
                        <w:rPr>
                          <w:rFonts w:ascii="Arial" w:hAnsi="Arial" w:cs="Arial"/>
                          <w:sz w:val="20"/>
                          <w:szCs w:val="20"/>
                          <w:lang w:val="en-CA"/>
                        </w:rPr>
                        <w:t>12</w:t>
                      </w:r>
                      <w:r w:rsidRPr="00172316">
                        <w:rPr>
                          <w:rFonts w:ascii="Arial" w:hAnsi="Arial" w:cs="Arial"/>
                          <w:sz w:val="20"/>
                          <w:szCs w:val="20"/>
                          <w:lang w:val="en-CA"/>
                        </w:rPr>
                        <w:t>)</w:t>
                      </w:r>
                    </w:p>
                  </w:txbxContent>
                </v:textbox>
              </v:rect>
            </w:pict>
          </mc:Fallback>
        </mc:AlternateContent>
      </w:r>
      <w:r>
        <w:rPr>
          <w:b/>
          <w:noProof/>
          <w:lang w:eastAsia="en-GB"/>
        </w:rPr>
        <mc:AlternateContent>
          <mc:Choice Requires="wps">
            <w:drawing>
              <wp:anchor distT="0" distB="0" distL="114300" distR="114300" simplePos="0" relativeHeight="251651072" behindDoc="0" locked="0" layoutInCell="1" allowOverlap="1">
                <wp:simplePos x="0" y="0"/>
                <wp:positionH relativeFrom="column">
                  <wp:posOffset>-387985</wp:posOffset>
                </wp:positionH>
                <wp:positionV relativeFrom="paragraph">
                  <wp:posOffset>4943475</wp:posOffset>
                </wp:positionV>
                <wp:extent cx="2847975" cy="742950"/>
                <wp:effectExtent l="12065" t="12065" r="6985" b="698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rsidR="001221FE" w:rsidRPr="00172316" w:rsidRDefault="001221FE" w:rsidP="001221FE">
                            <w:pPr>
                              <w:numPr>
                                <w:ilvl w:val="0"/>
                                <w:numId w:val="12"/>
                              </w:numPr>
                              <w:rPr>
                                <w:rFonts w:ascii="Arial" w:hAnsi="Arial" w:cs="Arial"/>
                                <w:sz w:val="20"/>
                                <w:szCs w:val="20"/>
                                <w:lang w:val="en-CA"/>
                              </w:rPr>
                            </w:pPr>
                            <w:r>
                              <w:rPr>
                                <w:rFonts w:ascii="Arial" w:hAnsi="Arial" w:cs="Arial"/>
                                <w:sz w:val="20"/>
                                <w:szCs w:val="20"/>
                                <w:lang w:val="en-CA"/>
                              </w:rPr>
                              <w:t xml:space="preserve">Lost to total follow-up period </w:t>
                            </w:r>
                            <w:r w:rsidRPr="00172316">
                              <w:rPr>
                                <w:rFonts w:ascii="Arial" w:hAnsi="Arial" w:cs="Arial"/>
                                <w:sz w:val="20"/>
                                <w:szCs w:val="20"/>
                                <w:lang w:val="en-CA"/>
                              </w:rPr>
                              <w:t>(n=</w:t>
                            </w:r>
                            <w:r>
                              <w:rPr>
                                <w:rFonts w:ascii="Arial" w:hAnsi="Arial" w:cs="Arial"/>
                                <w:sz w:val="20"/>
                                <w:szCs w:val="20"/>
                                <w:lang w:val="en-CA"/>
                              </w:rPr>
                              <w:t>5</w:t>
                            </w:r>
                            <w:r w:rsidRPr="00172316">
                              <w:rPr>
                                <w:rFonts w:ascii="Arial" w:hAnsi="Arial" w:cs="Arial"/>
                                <w:sz w:val="20"/>
                                <w:szCs w:val="20"/>
                                <w:lang w:val="en-CA"/>
                              </w:rPr>
                              <w:t>)</w:t>
                            </w:r>
                          </w:p>
                          <w:p w:rsidR="001221FE" w:rsidRPr="00172316" w:rsidRDefault="001221FE" w:rsidP="001221FE">
                            <w:pPr>
                              <w:numPr>
                                <w:ilvl w:val="0"/>
                                <w:numId w:val="12"/>
                              </w:numPr>
                              <w:rPr>
                                <w:rFonts w:ascii="Arial" w:hAnsi="Arial" w:cs="Arial"/>
                                <w:sz w:val="20"/>
                                <w:szCs w:val="20"/>
                              </w:rPr>
                            </w:pPr>
                            <w:r>
                              <w:rPr>
                                <w:rFonts w:ascii="Arial" w:hAnsi="Arial" w:cs="Arial"/>
                                <w:sz w:val="20"/>
                                <w:szCs w:val="20"/>
                                <w:lang w:val="en-CA"/>
                              </w:rPr>
                              <w:t>Lost to part of follow-up period (n=20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31" o:spid="_x0000_s1033" style="position:absolute;margin-left:-30.55pt;margin-top:389.25pt;width:224.2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">
                <v:textbox inset=",7.2pt,,7.2pt">
                  <w:txbxContent>
                    <w:p w:rsidR="001221FE" w:rsidRPr="00172316" w:rsidRDefault="001221FE" w:rsidP="001221FE">
                      <w:pPr>
                        <w:numPr>
                          <w:ilvl w:val="0"/>
                          <w:numId w:val="12"/>
                        </w:numPr>
                        <w:rPr>
                          <w:rFonts w:ascii="Arial" w:hAnsi="Arial" w:cs="Arial"/>
                          <w:sz w:val="20"/>
                          <w:szCs w:val="20"/>
                          <w:lang w:val="en-CA"/>
                        </w:rPr>
                      </w:pPr>
                      <w:r>
                        <w:rPr>
                          <w:rFonts w:ascii="Arial" w:hAnsi="Arial" w:cs="Arial"/>
                          <w:sz w:val="20"/>
                          <w:szCs w:val="20"/>
                          <w:lang w:val="en-CA"/>
                        </w:rPr>
                        <w:t xml:space="preserve">Lost to total follow-up period </w:t>
                      </w:r>
                      <w:r w:rsidRPr="00172316">
                        <w:rPr>
                          <w:rFonts w:ascii="Arial" w:hAnsi="Arial" w:cs="Arial"/>
                          <w:sz w:val="20"/>
                          <w:szCs w:val="20"/>
                          <w:lang w:val="en-CA"/>
                        </w:rPr>
                        <w:t>(n=</w:t>
                      </w:r>
                      <w:r>
                        <w:rPr>
                          <w:rFonts w:ascii="Arial" w:hAnsi="Arial" w:cs="Arial"/>
                          <w:sz w:val="20"/>
                          <w:szCs w:val="20"/>
                          <w:lang w:val="en-CA"/>
                        </w:rPr>
                        <w:t>5</w:t>
                      </w:r>
                      <w:r w:rsidRPr="00172316">
                        <w:rPr>
                          <w:rFonts w:ascii="Arial" w:hAnsi="Arial" w:cs="Arial"/>
                          <w:sz w:val="20"/>
                          <w:szCs w:val="20"/>
                          <w:lang w:val="en-CA"/>
                        </w:rPr>
                        <w:t>)</w:t>
                      </w:r>
                    </w:p>
                    <w:p w:rsidR="001221FE" w:rsidRPr="00172316" w:rsidRDefault="001221FE" w:rsidP="001221FE">
                      <w:pPr>
                        <w:numPr>
                          <w:ilvl w:val="0"/>
                          <w:numId w:val="12"/>
                        </w:numPr>
                        <w:rPr>
                          <w:rFonts w:ascii="Arial" w:hAnsi="Arial" w:cs="Arial"/>
                          <w:sz w:val="20"/>
                          <w:szCs w:val="20"/>
                        </w:rPr>
                      </w:pPr>
                      <w:r>
                        <w:rPr>
                          <w:rFonts w:ascii="Arial" w:hAnsi="Arial" w:cs="Arial"/>
                          <w:sz w:val="20"/>
                          <w:szCs w:val="20"/>
                          <w:lang w:val="en-CA"/>
                        </w:rPr>
                        <w:t>Lost to part of follow-up period (n=20</w:t>
                      </w:r>
                      <w:r w:rsidRPr="00172316">
                        <w:rPr>
                          <w:rFonts w:ascii="Arial" w:hAnsi="Arial" w:cs="Arial"/>
                          <w:sz w:val="20"/>
                          <w:szCs w:val="20"/>
                          <w:lang w:val="en-CA"/>
                        </w:rPr>
                        <w:t>)</w:t>
                      </w:r>
                    </w:p>
                  </w:txbxContent>
                </v:textbox>
              </v:rect>
            </w:pict>
          </mc:Fallback>
        </mc:AlternateContent>
      </w:r>
      <w:r>
        <w:rPr>
          <w:b/>
          <w:noProof/>
          <w:lang w:eastAsia="en-GB"/>
        </w:rPr>
        <mc:AlternateContent>
          <mc:Choice Requires="wps">
            <w:drawing>
              <wp:anchor distT="36576" distB="36576" distL="36576" distR="36576" simplePos="0" relativeHeight="251660288" behindDoc="0" locked="0" layoutInCell="1" allowOverlap="1">
                <wp:simplePos x="0" y="0"/>
                <wp:positionH relativeFrom="column">
                  <wp:posOffset>5020310</wp:posOffset>
                </wp:positionH>
                <wp:positionV relativeFrom="paragraph">
                  <wp:posOffset>4466590</wp:posOffset>
                </wp:positionV>
                <wp:extent cx="0" cy="476885"/>
                <wp:effectExtent l="57785" t="11430" r="56515" b="1651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15F65D24" id="AutoShape 40" o:spid="_x0000_s1026" type="#_x0000_t32" style="position:absolute;margin-left:395.3pt;margin-top:351.7pt;width:0;height:37.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">
                <v:stroke endarrow="block"/>
                <v:shadow color="#ccc"/>
              </v:shape>
            </w:pict>
          </mc:Fallback>
        </mc:AlternateContent>
      </w:r>
      <w:r>
        <w:rPr>
          <w:b/>
          <w:noProof/>
          <w:lang w:eastAsia="en-GB"/>
        </w:rPr>
        <mc:AlternateContent>
          <mc:Choice Requires="wps">
            <w:drawing>
              <wp:anchor distT="36576" distB="36576" distL="36576" distR="36576" simplePos="0" relativeHeight="251663360" behindDoc="0" locked="0" layoutInCell="1" allowOverlap="1">
                <wp:simplePos x="0" y="0"/>
                <wp:positionH relativeFrom="column">
                  <wp:posOffset>1052195</wp:posOffset>
                </wp:positionH>
                <wp:positionV relativeFrom="paragraph">
                  <wp:posOffset>3080385</wp:posOffset>
                </wp:positionV>
                <wp:extent cx="2331720" cy="400050"/>
                <wp:effectExtent l="61595" t="6350" r="6985" b="2222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554DBE8A" id="_x0000_t33" coordsize="21600,21600" o:spt="33" o:oned="t" path="m,l21600,r,21600e" filled="f">
                <v:stroke joinstyle="miter"/>
                <v:path arrowok="t" fillok="f" o:connecttype="none"/>
                <o:lock v:ext="edit" shapetype="t"/>
              </v:shapetype>
              <v:shape id="AutoShape 43" o:spid="_x0000_s1026" type="#_x0000_t33" style="position:absolute;margin-left:82.85pt;margin-top:242.55pt;width:183.6pt;height:31.5pt;rotation:180;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">
                <v:stroke endarrow="block"/>
                <v:shadow color="#ccc"/>
              </v:shape>
            </w:pict>
          </mc:Fallback>
        </mc:AlternateContent>
      </w:r>
      <w:r>
        <w:rPr>
          <w:b/>
          <w:noProof/>
          <w:lang w:eastAsia="en-GB"/>
        </w:rPr>
        <mc:AlternateContent>
          <mc:Choice Requires="wps">
            <w:drawing>
              <wp:anchor distT="36576" distB="36576" distL="36576" distR="36576" simplePos="0" relativeHeight="251659264" behindDoc="0" locked="0" layoutInCell="1" allowOverlap="1">
                <wp:simplePos x="0" y="0"/>
                <wp:positionH relativeFrom="column">
                  <wp:posOffset>1052195</wp:posOffset>
                </wp:positionH>
                <wp:positionV relativeFrom="paragraph">
                  <wp:posOffset>4451985</wp:posOffset>
                </wp:positionV>
                <wp:extent cx="0" cy="491490"/>
                <wp:effectExtent l="61595" t="6350" r="52705" b="1651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8B3620E" id="AutoShape 39" o:spid="_x0000_s1026" type="#_x0000_t32" style="position:absolute;margin-left:82.85pt;margin-top:350.55pt;width:0;height:38.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">
                <v:stroke endarrow="block"/>
                <v:shadow color="#ccc"/>
              </v:shape>
            </w:pict>
          </mc:Fallback>
        </mc:AlternateContent>
      </w:r>
      <w:r>
        <w:rPr>
          <w:b/>
          <w:noProof/>
          <w:lang w:eastAsia="en-GB"/>
        </w:rPr>
        <mc:AlternateContent>
          <mc:Choice Requires="wps">
            <w:drawing>
              <wp:anchor distT="36576" distB="36576" distL="36576" distR="36576" simplePos="0" relativeHeight="251667456" behindDoc="0" locked="0" layoutInCell="1" allowOverlap="1">
                <wp:simplePos x="0" y="0"/>
                <wp:positionH relativeFrom="column">
                  <wp:posOffset>3172460</wp:posOffset>
                </wp:positionH>
                <wp:positionV relativeFrom="paragraph">
                  <wp:posOffset>1923415</wp:posOffset>
                </wp:positionV>
                <wp:extent cx="656590" cy="635"/>
                <wp:effectExtent l="10160" t="59055" r="19050" b="5461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BE19292" id="AutoShape 47" o:spid="_x0000_s1026" type="#_x0000_t32" style="position:absolute;margin-left:249.8pt;margin-top:151.45pt;width:51.7pt;height:.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">
                <v:stroke endarrow="block"/>
                <v:shadow color="#ccc"/>
              </v:shape>
            </w:pict>
          </mc:Fallback>
        </mc:AlternateContent>
      </w:r>
      <w:r>
        <w:rPr>
          <w:b/>
          <w:noProof/>
          <w:lang w:eastAsia="en-GB"/>
        </w:rPr>
        <mc:AlternateContent>
          <mc:Choice Requires="wps">
            <w:drawing>
              <wp:anchor distT="0" distB="0" distL="114300" distR="114300" simplePos="0" relativeHeight="251654144" behindDoc="0" locked="0" layoutInCell="1" allowOverlap="1">
                <wp:simplePos x="0" y="0"/>
                <wp:positionH relativeFrom="column">
                  <wp:posOffset>3599815</wp:posOffset>
                </wp:positionH>
                <wp:positionV relativeFrom="paragraph">
                  <wp:posOffset>3495040</wp:posOffset>
                </wp:positionV>
                <wp:extent cx="2843530" cy="971550"/>
                <wp:effectExtent l="8890" t="11430" r="5080" b="762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rsidR="001221FE" w:rsidRPr="00172316" w:rsidRDefault="001221FE" w:rsidP="001221FE">
                            <w:pPr>
                              <w:spacing w:after="0"/>
                              <w:rPr>
                                <w:rFonts w:ascii="Arial" w:hAnsi="Arial" w:cs="Arial"/>
                                <w:sz w:val="20"/>
                                <w:szCs w:val="20"/>
                                <w:lang w:val="en-CA"/>
                              </w:rPr>
                            </w:pPr>
                            <w:r>
                              <w:rPr>
                                <w:rFonts w:ascii="Arial" w:hAnsi="Arial" w:cs="Arial"/>
                                <w:sz w:val="20"/>
                                <w:szCs w:val="20"/>
                                <w:lang w:val="en-CA"/>
                              </w:rPr>
                              <w:t>Allocated to control</w:t>
                            </w:r>
                            <w:r w:rsidRPr="00172316">
                              <w:rPr>
                                <w:rFonts w:ascii="Arial" w:hAnsi="Arial" w:cs="Arial"/>
                                <w:sz w:val="20"/>
                                <w:szCs w:val="20"/>
                                <w:lang w:val="en-CA"/>
                              </w:rPr>
                              <w:t xml:space="preserve"> (n=</w:t>
                            </w:r>
                            <w:r>
                              <w:rPr>
                                <w:rFonts w:ascii="Arial" w:hAnsi="Arial" w:cs="Arial"/>
                                <w:sz w:val="20"/>
                                <w:szCs w:val="20"/>
                                <w:lang w:val="en-CA"/>
                              </w:rPr>
                              <w:t>24</w:t>
                            </w:r>
                            <w:r w:rsidRPr="00172316">
                              <w:rPr>
                                <w:rFonts w:ascii="Arial" w:hAnsi="Arial" w:cs="Arial"/>
                                <w:sz w:val="20"/>
                                <w:szCs w:val="20"/>
                                <w:lang w:val="en-CA"/>
                              </w:rPr>
                              <w:t>)</w:t>
                            </w:r>
                          </w:p>
                          <w:p w:rsidR="001221FE" w:rsidRDefault="001221FE" w:rsidP="001221FE">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Received usual care</w:t>
                            </w:r>
                            <w:r w:rsidRPr="00172316">
                              <w:rPr>
                                <w:rFonts w:ascii="Arial" w:hAnsi="Arial" w:cs="Arial"/>
                                <w:sz w:val="20"/>
                                <w:szCs w:val="20"/>
                                <w:lang w:val="en-CA"/>
                              </w:rPr>
                              <w:t xml:space="preserve"> (n=</w:t>
                            </w:r>
                            <w:r>
                              <w:rPr>
                                <w:rFonts w:ascii="Arial" w:hAnsi="Arial" w:cs="Arial"/>
                                <w:sz w:val="20"/>
                                <w:szCs w:val="20"/>
                                <w:lang w:val="en-CA"/>
                              </w:rPr>
                              <w:t>24</w:t>
                            </w:r>
                            <w:r w:rsidRPr="00172316">
                              <w:rPr>
                                <w:rFonts w:ascii="Arial" w:hAnsi="Arial" w:cs="Arial"/>
                                <w:sz w:val="20"/>
                                <w:szCs w:val="20"/>
                                <w:lang w:val="en-CA"/>
                              </w:rPr>
                              <w:t>)</w:t>
                            </w:r>
                          </w:p>
                          <w:p w:rsidR="001221FE" w:rsidRPr="00172316" w:rsidRDefault="001221FE" w:rsidP="001221FE">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34" o:spid="_x0000_s1034" style="position:absolute;margin-left:283.45pt;margin-top:275.2pt;width:223.9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">
                <v:textbox inset=",7.2pt,,7.2pt">
                  <w:txbxContent>
                    <w:p w:rsidR="001221FE" w:rsidRPr="00172316" w:rsidRDefault="001221FE" w:rsidP="001221FE">
                      <w:pPr>
                        <w:spacing w:after="0"/>
                        <w:rPr>
                          <w:rFonts w:ascii="Arial" w:hAnsi="Arial" w:cs="Arial"/>
                          <w:sz w:val="20"/>
                          <w:szCs w:val="20"/>
                          <w:lang w:val="en-CA"/>
                        </w:rPr>
                      </w:pPr>
                      <w:r>
                        <w:rPr>
                          <w:rFonts w:ascii="Arial" w:hAnsi="Arial" w:cs="Arial"/>
                          <w:sz w:val="20"/>
                          <w:szCs w:val="20"/>
                          <w:lang w:val="en-CA"/>
                        </w:rPr>
                        <w:t>Allocated to control</w:t>
                      </w:r>
                      <w:r w:rsidRPr="00172316">
                        <w:rPr>
                          <w:rFonts w:ascii="Arial" w:hAnsi="Arial" w:cs="Arial"/>
                          <w:sz w:val="20"/>
                          <w:szCs w:val="20"/>
                          <w:lang w:val="en-CA"/>
                        </w:rPr>
                        <w:t xml:space="preserve"> (n=</w:t>
                      </w:r>
                      <w:r>
                        <w:rPr>
                          <w:rFonts w:ascii="Arial" w:hAnsi="Arial" w:cs="Arial"/>
                          <w:sz w:val="20"/>
                          <w:szCs w:val="20"/>
                          <w:lang w:val="en-CA"/>
                        </w:rPr>
                        <w:t>24</w:t>
                      </w:r>
                      <w:r w:rsidRPr="00172316">
                        <w:rPr>
                          <w:rFonts w:ascii="Arial" w:hAnsi="Arial" w:cs="Arial"/>
                          <w:sz w:val="20"/>
                          <w:szCs w:val="20"/>
                          <w:lang w:val="en-CA"/>
                        </w:rPr>
                        <w:t>)</w:t>
                      </w:r>
                    </w:p>
                    <w:p w:rsidR="001221FE" w:rsidRDefault="001221FE" w:rsidP="001221FE">
                      <w:pPr>
                        <w:spacing w:after="0"/>
                        <w:ind w:left="360" w:hanging="360"/>
                        <w:rPr>
                          <w:rFonts w:cs="Calibri"/>
                          <w:lang w:val="en-CA"/>
                        </w:rPr>
                      </w:pPr>
                      <w:r>
                        <w:rPr>
                          <w:rFonts w:ascii="Symbol" w:hAnsi="Symbol"/>
                          <w:sz w:val="16"/>
                          <w:szCs w:val="16"/>
                          <w:lang w:val="x-none"/>
                        </w:rPr>
                        <w:t></w:t>
                      </w:r>
                      <w:r>
                        <w:t> </w:t>
                      </w:r>
                      <w:r>
                        <w:rPr>
                          <w:rFonts w:ascii="Arial" w:hAnsi="Arial" w:cs="Arial"/>
                          <w:sz w:val="20"/>
                          <w:szCs w:val="20"/>
                          <w:lang w:val="en-CA"/>
                        </w:rPr>
                        <w:t>Received usual care</w:t>
                      </w:r>
                      <w:r w:rsidRPr="00172316">
                        <w:rPr>
                          <w:rFonts w:ascii="Arial" w:hAnsi="Arial" w:cs="Arial"/>
                          <w:sz w:val="20"/>
                          <w:szCs w:val="20"/>
                          <w:lang w:val="en-CA"/>
                        </w:rPr>
                        <w:t xml:space="preserve"> (n=</w:t>
                      </w:r>
                      <w:r>
                        <w:rPr>
                          <w:rFonts w:ascii="Arial" w:hAnsi="Arial" w:cs="Arial"/>
                          <w:sz w:val="20"/>
                          <w:szCs w:val="20"/>
                          <w:lang w:val="en-CA"/>
                        </w:rPr>
                        <w:t>24</w:t>
                      </w:r>
                      <w:r w:rsidRPr="00172316">
                        <w:rPr>
                          <w:rFonts w:ascii="Arial" w:hAnsi="Arial" w:cs="Arial"/>
                          <w:sz w:val="20"/>
                          <w:szCs w:val="20"/>
                          <w:lang w:val="en-CA"/>
                        </w:rPr>
                        <w:t>)</w:t>
                      </w:r>
                    </w:p>
                    <w:p w:rsidR="001221FE" w:rsidRPr="00172316" w:rsidRDefault="001221FE" w:rsidP="001221FE">
                      <w:pPr>
                        <w:spacing w:after="0"/>
                        <w:ind w:left="360" w:hanging="360"/>
                        <w:rPr>
                          <w:rFonts w:cs="Calibri"/>
                        </w:rPr>
                      </w:pPr>
                    </w:p>
                  </w:txbxContent>
                </v:textbox>
              </v:rect>
            </w:pict>
          </mc:Fallback>
        </mc:AlternateContent>
      </w:r>
      <w:r>
        <w:rPr>
          <w:b/>
          <w:noProof/>
          <w:lang w:eastAsia="en-GB"/>
        </w:rPr>
        <mc:AlternateContent>
          <mc:Choice Requires="wps">
            <w:drawing>
              <wp:anchor distT="36576" distB="36576" distL="36576" distR="36576" simplePos="0" relativeHeight="251665408" behindDoc="0" locked="0" layoutInCell="1" allowOverlap="1">
                <wp:simplePos x="0" y="0"/>
                <wp:positionH relativeFrom="column">
                  <wp:posOffset>3171825</wp:posOffset>
                </wp:positionH>
                <wp:positionV relativeFrom="paragraph">
                  <wp:posOffset>1349375</wp:posOffset>
                </wp:positionV>
                <wp:extent cx="635" cy="1732915"/>
                <wp:effectExtent l="57150" t="8890" r="56515" b="2032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794DDF7D" id="AutoShape 45" o:spid="_x0000_s1026" type="#_x0000_t32" style="position:absolute;margin-left:249.75pt;margin-top:106.25pt;width:.05pt;height:136.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">
                <v:stroke endarrow="block"/>
                <v:shadow color="#ccc"/>
              </v:shape>
            </w:pict>
          </mc:Fallback>
        </mc:AlternateContent>
      </w: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2493645</wp:posOffset>
                </wp:positionV>
                <wp:extent cx="1611630" cy="342900"/>
                <wp:effectExtent l="9525" t="10160" r="7620" b="889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1221FE" w:rsidRPr="00172316" w:rsidRDefault="001221FE" w:rsidP="001221FE">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57</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46" o:spid="_x0000_s1035" style="position:absolute;margin-left:189pt;margin-top:196.35pt;width:126.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">
                <v:textbox inset=",7.2pt,,7.2pt">
                  <w:txbxContent>
                    <w:p w:rsidR="001221FE" w:rsidRPr="00172316" w:rsidRDefault="001221FE" w:rsidP="001221FE">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57</w:t>
                      </w:r>
                      <w:r w:rsidRPr="00172316">
                        <w:rPr>
                          <w:rFonts w:ascii="Arial" w:hAnsi="Arial" w:cs="Arial"/>
                          <w:sz w:val="20"/>
                          <w:szCs w:val="20"/>
                          <w:lang w:val="en-CA"/>
                        </w:rPr>
                        <w:t>)</w:t>
                      </w:r>
                    </w:p>
                  </w:txbxContent>
                </v:textbox>
              </v:rect>
            </w:pict>
          </mc:Fallback>
        </mc:AlternateContent>
      </w:r>
      <w:r>
        <w:rPr>
          <w:b/>
          <w:noProof/>
          <w:lang w:eastAsia="en-GB"/>
        </w:rPr>
        <mc:AlternateContent>
          <mc:Choice Requires="wps">
            <w:drawing>
              <wp:anchor distT="0" distB="0" distL="114300" distR="114300" simplePos="0" relativeHeight="251649024" behindDoc="0" locked="0" layoutInCell="1" allowOverlap="1">
                <wp:simplePos x="0" y="0"/>
                <wp:positionH relativeFrom="column">
                  <wp:posOffset>3829050</wp:posOffset>
                </wp:positionH>
                <wp:positionV relativeFrom="paragraph">
                  <wp:posOffset>1466215</wp:posOffset>
                </wp:positionV>
                <wp:extent cx="2457450" cy="914400"/>
                <wp:effectExtent l="9525" t="11430" r="9525" b="762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rsidR="001221FE" w:rsidRPr="00172316" w:rsidRDefault="001221FE" w:rsidP="001221FE">
                            <w:pPr>
                              <w:spacing w:after="0"/>
                              <w:rPr>
                                <w:rFonts w:ascii="Arial" w:hAnsi="Arial" w:cs="Arial"/>
                                <w:sz w:val="20"/>
                                <w:szCs w:val="20"/>
                                <w:lang w:val="en-CA"/>
                              </w:rPr>
                            </w:pPr>
                            <w:r>
                              <w:rPr>
                                <w:rFonts w:ascii="Arial" w:hAnsi="Arial" w:cs="Arial"/>
                                <w:sz w:val="20"/>
                                <w:szCs w:val="20"/>
                                <w:lang w:val="en-CA"/>
                              </w:rPr>
                              <w:t>Excluded</w:t>
                            </w:r>
                            <w:r w:rsidRPr="00172316">
                              <w:rPr>
                                <w:rFonts w:ascii="Arial" w:hAnsi="Arial" w:cs="Arial"/>
                                <w:sz w:val="20"/>
                                <w:szCs w:val="20"/>
                                <w:lang w:val="en-CA"/>
                              </w:rPr>
                              <w:t xml:space="preserve"> (n=</w:t>
                            </w:r>
                            <w:r>
                              <w:rPr>
                                <w:rFonts w:ascii="Arial" w:hAnsi="Arial" w:cs="Arial"/>
                                <w:sz w:val="20"/>
                                <w:szCs w:val="20"/>
                                <w:lang w:val="en-CA"/>
                              </w:rPr>
                              <w:t>227</w:t>
                            </w:r>
                            <w:r w:rsidRPr="00172316">
                              <w:rPr>
                                <w:rFonts w:ascii="Arial" w:hAnsi="Arial" w:cs="Arial"/>
                                <w:sz w:val="20"/>
                                <w:szCs w:val="20"/>
                                <w:lang w:val="en-CA"/>
                              </w:rPr>
                              <w:t>)</w:t>
                            </w:r>
                          </w:p>
                          <w:p w:rsidR="001221FE" w:rsidRPr="00172316" w:rsidRDefault="001221FE" w:rsidP="001221FE">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Scored &lt;10 on PHQ-9</w:t>
                            </w:r>
                            <w:r w:rsidRPr="00172316">
                              <w:rPr>
                                <w:rFonts w:ascii="Arial" w:hAnsi="Arial" w:cs="Arial"/>
                                <w:sz w:val="20"/>
                                <w:szCs w:val="20"/>
                                <w:lang w:val="en-CA"/>
                              </w:rPr>
                              <w:t xml:space="preserve"> (n= </w:t>
                            </w:r>
                            <w:r>
                              <w:rPr>
                                <w:rFonts w:ascii="Arial" w:hAnsi="Arial" w:cs="Arial"/>
                                <w:sz w:val="20"/>
                                <w:szCs w:val="20"/>
                                <w:lang w:val="en-CA"/>
                              </w:rPr>
                              <w:t>169</w:t>
                            </w:r>
                            <w:r w:rsidRPr="00172316">
                              <w:rPr>
                                <w:rFonts w:ascii="Arial" w:hAnsi="Arial" w:cs="Arial"/>
                                <w:sz w:val="20"/>
                                <w:szCs w:val="20"/>
                                <w:lang w:val="en-CA"/>
                              </w:rPr>
                              <w:t>)</w:t>
                            </w:r>
                          </w:p>
                          <w:p w:rsidR="001221FE" w:rsidRPr="001221FE" w:rsidRDefault="001221FE" w:rsidP="001221FE">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 xml:space="preserve">Declined to </w:t>
                            </w:r>
                            <w:r w:rsidRPr="001221FE">
                              <w:rPr>
                                <w:rFonts w:ascii="Arial" w:hAnsi="Arial" w:cs="Arial"/>
                                <w:sz w:val="20"/>
                                <w:szCs w:val="20"/>
                                <w:lang w:val="en-CA"/>
                              </w:rPr>
                              <w:t>participate (n= 58)</w:t>
                            </w:r>
                          </w:p>
                          <w:p w:rsidR="001221FE" w:rsidRPr="00172316" w:rsidRDefault="001221FE" w:rsidP="001221FE">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29" o:spid="_x0000_s1036" style="position:absolute;margin-left:301.5pt;margin-top:115.45pt;width:193.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">
                <v:textbox inset=",7.2pt,,7.2pt">
                  <w:txbxContent>
                    <w:p w:rsidR="001221FE" w:rsidRPr="00172316" w:rsidRDefault="001221FE" w:rsidP="001221FE">
                      <w:pPr>
                        <w:spacing w:after="0"/>
                        <w:rPr>
                          <w:rFonts w:ascii="Arial" w:hAnsi="Arial" w:cs="Arial"/>
                          <w:sz w:val="20"/>
                          <w:szCs w:val="20"/>
                          <w:lang w:val="en-CA"/>
                        </w:rPr>
                      </w:pPr>
                      <w:r>
                        <w:rPr>
                          <w:rFonts w:ascii="Arial" w:hAnsi="Arial" w:cs="Arial"/>
                          <w:sz w:val="20"/>
                          <w:szCs w:val="20"/>
                          <w:lang w:val="en-CA"/>
                        </w:rPr>
                        <w:t>Excluded</w:t>
                      </w:r>
                      <w:r w:rsidRPr="00172316">
                        <w:rPr>
                          <w:rFonts w:ascii="Arial" w:hAnsi="Arial" w:cs="Arial"/>
                          <w:sz w:val="20"/>
                          <w:szCs w:val="20"/>
                          <w:lang w:val="en-CA"/>
                        </w:rPr>
                        <w:t xml:space="preserve"> (n=</w:t>
                      </w:r>
                      <w:r>
                        <w:rPr>
                          <w:rFonts w:ascii="Arial" w:hAnsi="Arial" w:cs="Arial"/>
                          <w:sz w:val="20"/>
                          <w:szCs w:val="20"/>
                          <w:lang w:val="en-CA"/>
                        </w:rPr>
                        <w:t>227</w:t>
                      </w:r>
                      <w:r w:rsidRPr="00172316">
                        <w:rPr>
                          <w:rFonts w:ascii="Arial" w:hAnsi="Arial" w:cs="Arial"/>
                          <w:sz w:val="20"/>
                          <w:szCs w:val="20"/>
                          <w:lang w:val="en-CA"/>
                        </w:rPr>
                        <w:t>)</w:t>
                      </w:r>
                    </w:p>
                    <w:p w:rsidR="001221FE" w:rsidRPr="00172316" w:rsidRDefault="001221FE" w:rsidP="001221FE">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Scored &lt;10 on PHQ-9</w:t>
                      </w:r>
                      <w:r w:rsidRPr="00172316">
                        <w:rPr>
                          <w:rFonts w:ascii="Arial" w:hAnsi="Arial" w:cs="Arial"/>
                          <w:sz w:val="20"/>
                          <w:szCs w:val="20"/>
                          <w:lang w:val="en-CA"/>
                        </w:rPr>
                        <w:t xml:space="preserve"> (n= </w:t>
                      </w:r>
                      <w:r>
                        <w:rPr>
                          <w:rFonts w:ascii="Arial" w:hAnsi="Arial" w:cs="Arial"/>
                          <w:sz w:val="20"/>
                          <w:szCs w:val="20"/>
                          <w:lang w:val="en-CA"/>
                        </w:rPr>
                        <w:t>169</w:t>
                      </w:r>
                      <w:r w:rsidRPr="00172316">
                        <w:rPr>
                          <w:rFonts w:ascii="Arial" w:hAnsi="Arial" w:cs="Arial"/>
                          <w:sz w:val="20"/>
                          <w:szCs w:val="20"/>
                          <w:lang w:val="en-CA"/>
                        </w:rPr>
                        <w:t>)</w:t>
                      </w:r>
                    </w:p>
                    <w:p w:rsidR="001221FE" w:rsidRPr="001221FE" w:rsidRDefault="001221FE" w:rsidP="001221FE">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 xml:space="preserve">Declined to </w:t>
                      </w:r>
                      <w:r w:rsidRPr="001221FE">
                        <w:rPr>
                          <w:rFonts w:ascii="Arial" w:hAnsi="Arial" w:cs="Arial"/>
                          <w:sz w:val="20"/>
                          <w:szCs w:val="20"/>
                          <w:lang w:val="en-CA"/>
                        </w:rPr>
                        <w:t>participate (n= 58)</w:t>
                      </w:r>
                    </w:p>
                    <w:p w:rsidR="001221FE" w:rsidRPr="00172316" w:rsidRDefault="001221FE" w:rsidP="001221FE">
                      <w:pPr>
                        <w:spacing w:after="0"/>
                        <w:ind w:left="360" w:hanging="360"/>
                        <w:rPr>
                          <w:rFonts w:ascii="Arial" w:hAnsi="Arial" w:cs="Arial"/>
                          <w:sz w:val="20"/>
                          <w:szCs w:val="20"/>
                        </w:rPr>
                      </w:pPr>
                    </w:p>
                  </w:txbxContent>
                </v:textbox>
              </v:rect>
            </w:pict>
          </mc:Fallback>
        </mc:AlternateContent>
      </w:r>
      <w:r>
        <w:rPr>
          <w:b/>
          <w:noProof/>
          <w:lang w:eastAsia="en-GB"/>
        </w:rPr>
        <mc:AlternateContent>
          <mc:Choice Requires="wps">
            <w:drawing>
              <wp:anchor distT="0" distB="0" distL="114300" distR="114300" simplePos="0" relativeHeight="251648000" behindDoc="0" locked="0" layoutInCell="1" allowOverlap="1">
                <wp:simplePos x="0" y="0"/>
                <wp:positionH relativeFrom="column">
                  <wp:posOffset>2171700</wp:posOffset>
                </wp:positionH>
                <wp:positionV relativeFrom="paragraph">
                  <wp:posOffset>951865</wp:posOffset>
                </wp:positionV>
                <wp:extent cx="2000250" cy="397510"/>
                <wp:effectExtent l="9525" t="11430" r="9525" b="1016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rsidR="001221FE" w:rsidRPr="00172316" w:rsidRDefault="001221FE" w:rsidP="001221FE">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284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Rectangle 28" o:spid="_x0000_s1037" style="position:absolute;margin-left:171pt;margin-top:74.95pt;width:157.5pt;height:3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">
                <v:textbox inset=",7.2pt,,7.2pt">
                  <w:txbxContent>
                    <w:p w:rsidR="001221FE" w:rsidRPr="00172316" w:rsidRDefault="001221FE" w:rsidP="001221FE">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284</w:t>
                      </w:r>
                      <w:r w:rsidRPr="00172316">
                        <w:rPr>
                          <w:rFonts w:ascii="Arial" w:hAnsi="Arial" w:cs="Arial"/>
                          <w:sz w:val="20"/>
                          <w:szCs w:val="20"/>
                          <w:lang w:val="en-CA"/>
                        </w:rPr>
                        <w:t>)</w:t>
                      </w:r>
                    </w:p>
                  </w:txbxContent>
                </v:textbox>
              </v:rect>
            </w:pict>
          </mc:Fallback>
        </mc:AlternateContent>
      </w:r>
      <w:r>
        <w:rPr>
          <w:b/>
          <w:noProof/>
          <w:lang w:eastAsia="en-GB"/>
        </w:rPr>
        <mc:AlternateContent>
          <mc:Choice Requires="wps">
            <w:drawing>
              <wp:anchor distT="36576" distB="36576" distL="36576" distR="36576" simplePos="0" relativeHeight="251664384" behindDoc="0" locked="0" layoutInCell="1" allowOverlap="1">
                <wp:simplePos x="0" y="0"/>
                <wp:positionH relativeFrom="column">
                  <wp:posOffset>2689225</wp:posOffset>
                </wp:positionH>
                <wp:positionV relativeFrom="paragraph">
                  <wp:posOffset>3080385</wp:posOffset>
                </wp:positionV>
                <wp:extent cx="2331720" cy="400050"/>
                <wp:effectExtent l="12700" t="6350" r="55880" b="2222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w14:anchorId="3EFC88A1" id="AutoShape 44" o:spid="_x0000_s1026" type="#_x0000_t33" style="position:absolute;margin-left:211.75pt;margin-top:242.55pt;width:183.6pt;height:3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">
                <v:stroke endarrow="block"/>
                <v:shadow color="#ccc"/>
              </v:shape>
            </w:pict>
          </mc:Fallback>
        </mc:AlternateContent>
      </w:r>
      <w:r w:rsidR="001221FE">
        <w:rPr>
          <w:b/>
        </w:rPr>
        <w:t>Figure 1: P</w:t>
      </w:r>
      <w:r w:rsidR="001221FE" w:rsidRPr="00F94F40">
        <w:rPr>
          <w:b/>
        </w:rPr>
        <w:t>atients in Discern Trial</w:t>
      </w:r>
      <w:r w:rsidR="001221FE">
        <w:rPr>
          <w:rFonts w:cs="Arial"/>
          <w:color w:val="262626" w:themeColor="text1" w:themeTint="D9"/>
        </w:rPr>
        <w:br w:type="page"/>
      </w:r>
    </w:p>
    <w:p w:rsidR="001221FE" w:rsidRDefault="001221FE">
      <w:pPr>
        <w:rPr>
          <w:b/>
        </w:rPr>
      </w:pPr>
    </w:p>
    <w:p w:rsidR="0094730C" w:rsidRPr="00AE49DD" w:rsidRDefault="0094730C" w:rsidP="0094730C">
      <w:pPr>
        <w:rPr>
          <w:b/>
        </w:rPr>
      </w:pPr>
      <w:r>
        <w:rPr>
          <w:b/>
        </w:rPr>
        <w:t>Figure 2</w:t>
      </w:r>
      <w:r w:rsidRPr="00AE49DD">
        <w:rPr>
          <w:b/>
        </w:rPr>
        <w:t>. Survival Curves for Control and Intervention group patients</w:t>
      </w:r>
    </w:p>
    <w:p w:rsidR="0094730C" w:rsidRDefault="0094730C">
      <w:pPr>
        <w:rPr>
          <w:b/>
        </w:rPr>
      </w:pPr>
    </w:p>
    <w:p w:rsidR="0094730C" w:rsidRDefault="0094730C">
      <w:pPr>
        <w:rPr>
          <w:b/>
          <w:sz w:val="28"/>
          <w:szCs w:val="28"/>
        </w:rPr>
      </w:pPr>
      <w:r w:rsidRPr="00AE49DD">
        <w:rPr>
          <w:noProof/>
          <w:lang w:eastAsia="en-GB"/>
        </w:rPr>
        <w:drawing>
          <wp:inline distT="0" distB="0" distL="0" distR="0">
            <wp:extent cx="10102215" cy="576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3402" cy="5774711"/>
                    </a:xfrm>
                    <a:prstGeom prst="rect">
                      <a:avLst/>
                    </a:prstGeom>
                    <a:noFill/>
                  </pic:spPr>
                </pic:pic>
              </a:graphicData>
            </a:graphic>
          </wp:inline>
        </w:drawing>
      </w:r>
    </w:p>
    <w:p w:rsidR="00075F39" w:rsidRDefault="00075F39">
      <w:pPr>
        <w:rPr>
          <w:b/>
          <w:sz w:val="28"/>
          <w:szCs w:val="28"/>
        </w:rPr>
      </w:pPr>
    </w:p>
    <w:p w:rsidR="00075F39" w:rsidRDefault="00075F39" w:rsidP="00FF0779">
      <w:pPr>
        <w:spacing w:line="240" w:lineRule="auto"/>
        <w:rPr>
          <w:rFonts w:ascii="Calibri" w:hAnsi="Calibri"/>
          <w:b/>
          <w:noProof/>
          <w:szCs w:val="28"/>
        </w:rPr>
      </w:pPr>
    </w:p>
    <w:p w:rsidR="00075F39" w:rsidRPr="00182CBB" w:rsidRDefault="00075F39">
      <w:pPr>
        <w:rPr>
          <w:b/>
          <w:sz w:val="28"/>
          <w:szCs w:val="28"/>
        </w:rPr>
      </w:pPr>
    </w:p>
    <w:p w:rsidR="00FF0779" w:rsidRDefault="00FF0779"/>
    <w:sectPr w:rsidR="00FF0779" w:rsidSect="0094730C">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49" w:rsidRDefault="003E5849" w:rsidP="004A657E">
      <w:pPr>
        <w:spacing w:after="0" w:line="240" w:lineRule="auto"/>
      </w:pPr>
      <w:r>
        <w:separator/>
      </w:r>
    </w:p>
  </w:endnote>
  <w:endnote w:type="continuationSeparator" w:id="0">
    <w:p w:rsidR="003E5849" w:rsidRDefault="003E5849" w:rsidP="004A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0232"/>
      <w:docPartObj>
        <w:docPartGallery w:val="Page Numbers (Bottom of Page)"/>
        <w:docPartUnique/>
      </w:docPartObj>
    </w:sdtPr>
    <w:sdtEndPr/>
    <w:sdtContent>
      <w:p w:rsidR="001221FE" w:rsidRDefault="001221FE">
        <w:pPr>
          <w:pStyle w:val="Footer"/>
          <w:jc w:val="center"/>
        </w:pPr>
        <w:r>
          <w:fldChar w:fldCharType="begin"/>
        </w:r>
        <w:r>
          <w:instrText xml:space="preserve"> PAGE   \* MERGEFORMAT </w:instrText>
        </w:r>
        <w:r>
          <w:fldChar w:fldCharType="separate"/>
        </w:r>
        <w:r w:rsidR="00AB45FD">
          <w:rPr>
            <w:noProof/>
          </w:rPr>
          <w:t>21</w:t>
        </w:r>
        <w:r>
          <w:rPr>
            <w:noProof/>
          </w:rPr>
          <w:fldChar w:fldCharType="end"/>
        </w:r>
      </w:p>
    </w:sdtContent>
  </w:sdt>
  <w:p w:rsidR="001221FE" w:rsidRDefault="00122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49" w:rsidRDefault="003E5849" w:rsidP="004A657E">
      <w:pPr>
        <w:spacing w:after="0" w:line="240" w:lineRule="auto"/>
      </w:pPr>
      <w:r>
        <w:separator/>
      </w:r>
    </w:p>
  </w:footnote>
  <w:footnote w:type="continuationSeparator" w:id="0">
    <w:p w:rsidR="003E5849" w:rsidRDefault="003E5849" w:rsidP="004A6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2133"/>
    <w:multiLevelType w:val="hybridMultilevel"/>
    <w:tmpl w:val="D2327B54"/>
    <w:lvl w:ilvl="0" w:tplc="0409000F">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4747C"/>
    <w:multiLevelType w:val="hybridMultilevel"/>
    <w:tmpl w:val="6C8CAF5E"/>
    <w:lvl w:ilvl="0" w:tplc="FE34BF58">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F5344F8C">
      <w:start w:val="1"/>
      <w:numFmt w:val="bullet"/>
      <w:lvlText w:val=""/>
      <w:lvlJc w:val="left"/>
      <w:pPr>
        <w:tabs>
          <w:tab w:val="num" w:pos="2680"/>
        </w:tabs>
        <w:ind w:left="2680" w:hanging="360"/>
      </w:pPr>
      <w:rPr>
        <w:rFonts w:ascii="Wingdings" w:hAnsi="Wingdings" w:hint="default"/>
        <w:color w:val="auto"/>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15:restartNumberingAfterBreak="0">
    <w:nsid w:val="25A31DA3"/>
    <w:multiLevelType w:val="hybridMultilevel"/>
    <w:tmpl w:val="3768E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1DE7"/>
    <w:multiLevelType w:val="hybridMultilevel"/>
    <w:tmpl w:val="DA0C9AD6"/>
    <w:lvl w:ilvl="0" w:tplc="C714DF86">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165A9"/>
    <w:multiLevelType w:val="hybridMultilevel"/>
    <w:tmpl w:val="BD6ECE0C"/>
    <w:lvl w:ilvl="0" w:tplc="0AC46E16">
      <w:start w:val="2"/>
      <w:numFmt w:val="bullet"/>
      <w:lvlText w:val=""/>
      <w:lvlJc w:val="left"/>
      <w:pPr>
        <w:ind w:left="1800" w:hanging="360"/>
      </w:pPr>
      <w:rPr>
        <w:rFonts w:ascii="Symbol" w:eastAsiaTheme="minorHAns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29E1D49"/>
    <w:multiLevelType w:val="hybridMultilevel"/>
    <w:tmpl w:val="60F8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9266E"/>
    <w:multiLevelType w:val="hybridMultilevel"/>
    <w:tmpl w:val="CB228786"/>
    <w:lvl w:ilvl="0" w:tplc="A4B6860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70D5C"/>
    <w:multiLevelType w:val="hybridMultilevel"/>
    <w:tmpl w:val="7012F582"/>
    <w:lvl w:ilvl="0" w:tplc="8DB60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063C8"/>
    <w:multiLevelType w:val="hybridMultilevel"/>
    <w:tmpl w:val="64AED0B6"/>
    <w:lvl w:ilvl="0" w:tplc="5EA6975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07EE9"/>
    <w:multiLevelType w:val="hybridMultilevel"/>
    <w:tmpl w:val="F740D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D4890"/>
    <w:multiLevelType w:val="hybridMultilevel"/>
    <w:tmpl w:val="F96C4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E0A0D"/>
    <w:multiLevelType w:val="hybridMultilevel"/>
    <w:tmpl w:val="AB94B706"/>
    <w:lvl w:ilvl="0" w:tplc="D434629E">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26EFE"/>
    <w:multiLevelType w:val="hybridMultilevel"/>
    <w:tmpl w:val="06C04B90"/>
    <w:lvl w:ilvl="0" w:tplc="FE34BF58">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15:restartNumberingAfterBreak="0">
    <w:nsid w:val="78AD5458"/>
    <w:multiLevelType w:val="hybridMultilevel"/>
    <w:tmpl w:val="05C0F858"/>
    <w:lvl w:ilvl="0" w:tplc="D434629E">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D0BBC"/>
    <w:multiLevelType w:val="hybridMultilevel"/>
    <w:tmpl w:val="BC5C9C28"/>
    <w:lvl w:ilvl="0" w:tplc="3FEE0F7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0"/>
  </w:num>
  <w:num w:numId="7">
    <w:abstractNumId w:val="9"/>
  </w:num>
  <w:num w:numId="8">
    <w:abstractNumId w:val="5"/>
  </w:num>
  <w:num w:numId="9">
    <w:abstractNumId w:val="0"/>
  </w:num>
  <w:num w:numId="10">
    <w:abstractNumId w:val="7"/>
  </w:num>
  <w:num w:numId="11">
    <w:abstractNumId w:val="3"/>
  </w:num>
  <w:num w:numId="12">
    <w:abstractNumId w:val="6"/>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75F39"/>
    <w:rsid w:val="00005CED"/>
    <w:rsid w:val="00063C1A"/>
    <w:rsid w:val="00075941"/>
    <w:rsid w:val="00075F39"/>
    <w:rsid w:val="000849A7"/>
    <w:rsid w:val="00092862"/>
    <w:rsid w:val="000B6F95"/>
    <w:rsid w:val="00102195"/>
    <w:rsid w:val="001221FE"/>
    <w:rsid w:val="00144501"/>
    <w:rsid w:val="001C4127"/>
    <w:rsid w:val="001D23CD"/>
    <w:rsid w:val="001E7D36"/>
    <w:rsid w:val="00213704"/>
    <w:rsid w:val="00236C1E"/>
    <w:rsid w:val="00241103"/>
    <w:rsid w:val="002508AD"/>
    <w:rsid w:val="0026008B"/>
    <w:rsid w:val="002968AA"/>
    <w:rsid w:val="002C2E96"/>
    <w:rsid w:val="002D6A03"/>
    <w:rsid w:val="002E2B51"/>
    <w:rsid w:val="002F0AC8"/>
    <w:rsid w:val="00310B47"/>
    <w:rsid w:val="00316F9C"/>
    <w:rsid w:val="003313ED"/>
    <w:rsid w:val="003E5849"/>
    <w:rsid w:val="00460E61"/>
    <w:rsid w:val="0048647C"/>
    <w:rsid w:val="004A657E"/>
    <w:rsid w:val="004E6648"/>
    <w:rsid w:val="0060054A"/>
    <w:rsid w:val="00610515"/>
    <w:rsid w:val="00666CD7"/>
    <w:rsid w:val="00673201"/>
    <w:rsid w:val="006918AA"/>
    <w:rsid w:val="006F28C2"/>
    <w:rsid w:val="007430D0"/>
    <w:rsid w:val="00751A57"/>
    <w:rsid w:val="00764955"/>
    <w:rsid w:val="00793513"/>
    <w:rsid w:val="007A397B"/>
    <w:rsid w:val="007B251A"/>
    <w:rsid w:val="008318AA"/>
    <w:rsid w:val="0087286E"/>
    <w:rsid w:val="008A4933"/>
    <w:rsid w:val="008C3152"/>
    <w:rsid w:val="009278F1"/>
    <w:rsid w:val="0094730C"/>
    <w:rsid w:val="009620D3"/>
    <w:rsid w:val="00973FF5"/>
    <w:rsid w:val="009D2BA2"/>
    <w:rsid w:val="009E375E"/>
    <w:rsid w:val="00A33C9D"/>
    <w:rsid w:val="00A5623E"/>
    <w:rsid w:val="00A604B8"/>
    <w:rsid w:val="00A8036D"/>
    <w:rsid w:val="00A815D7"/>
    <w:rsid w:val="00A94AF0"/>
    <w:rsid w:val="00AB45FD"/>
    <w:rsid w:val="00AB4B59"/>
    <w:rsid w:val="00B10F73"/>
    <w:rsid w:val="00B5459F"/>
    <w:rsid w:val="00B54CC5"/>
    <w:rsid w:val="00B957BD"/>
    <w:rsid w:val="00BA493A"/>
    <w:rsid w:val="00BA49AA"/>
    <w:rsid w:val="00BF0339"/>
    <w:rsid w:val="00C06543"/>
    <w:rsid w:val="00C302EE"/>
    <w:rsid w:val="00C90EC8"/>
    <w:rsid w:val="00CD5EA7"/>
    <w:rsid w:val="00CF4461"/>
    <w:rsid w:val="00D165BD"/>
    <w:rsid w:val="00D73E40"/>
    <w:rsid w:val="00D81AC6"/>
    <w:rsid w:val="00E508A4"/>
    <w:rsid w:val="00E7057D"/>
    <w:rsid w:val="00E9133E"/>
    <w:rsid w:val="00E95A5B"/>
    <w:rsid w:val="00EC15A5"/>
    <w:rsid w:val="00F0105D"/>
    <w:rsid w:val="00F21A5D"/>
    <w:rsid w:val="00F37F86"/>
    <w:rsid w:val="00FA20F0"/>
    <w:rsid w:val="00FD6BF3"/>
    <w:rsid w:val="00FF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59690-94D7-4D50-A79F-83F7DE25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39"/>
  </w:style>
  <w:style w:type="paragraph" w:styleId="Heading1">
    <w:name w:val="heading 1"/>
    <w:basedOn w:val="Normal"/>
    <w:link w:val="Heading1Char"/>
    <w:uiPriority w:val="9"/>
    <w:qFormat/>
    <w:rsid w:val="00075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75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5F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07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F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75F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5F3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7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F39"/>
    <w:rPr>
      <w:rFonts w:ascii="Tahoma" w:hAnsi="Tahoma" w:cs="Tahoma"/>
      <w:sz w:val="16"/>
      <w:szCs w:val="16"/>
    </w:rPr>
  </w:style>
  <w:style w:type="table" w:styleId="TableGrid">
    <w:name w:val="Table Grid"/>
    <w:basedOn w:val="TableNormal"/>
    <w:uiPriority w:val="59"/>
    <w:rsid w:val="0007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075F39"/>
  </w:style>
  <w:style w:type="character" w:customStyle="1" w:styleId="ref-journal">
    <w:name w:val="ref-journal"/>
    <w:basedOn w:val="DefaultParagraphFont"/>
    <w:rsid w:val="00075F39"/>
  </w:style>
  <w:style w:type="character" w:customStyle="1" w:styleId="ref-vol">
    <w:name w:val="ref-vol"/>
    <w:basedOn w:val="DefaultParagraphFont"/>
    <w:rsid w:val="00075F39"/>
  </w:style>
  <w:style w:type="character" w:styleId="Hyperlink">
    <w:name w:val="Hyperlink"/>
    <w:basedOn w:val="DefaultParagraphFont"/>
    <w:uiPriority w:val="99"/>
    <w:unhideWhenUsed/>
    <w:rsid w:val="00075F39"/>
    <w:rPr>
      <w:color w:val="0000FF"/>
      <w:u w:val="single"/>
    </w:rPr>
  </w:style>
  <w:style w:type="character" w:customStyle="1" w:styleId="highlight">
    <w:name w:val="highlight"/>
    <w:basedOn w:val="DefaultParagraphFont"/>
    <w:rsid w:val="00075F39"/>
  </w:style>
  <w:style w:type="paragraph" w:styleId="ListParagraph">
    <w:name w:val="List Paragraph"/>
    <w:basedOn w:val="Normal"/>
    <w:uiPriority w:val="34"/>
    <w:qFormat/>
    <w:rsid w:val="00075F39"/>
    <w:pPr>
      <w:ind w:left="720"/>
      <w:contextualSpacing/>
    </w:pPr>
  </w:style>
  <w:style w:type="paragraph" w:styleId="NormalWeb">
    <w:name w:val="Normal (Web)"/>
    <w:basedOn w:val="Normal"/>
    <w:uiPriority w:val="99"/>
    <w:unhideWhenUsed/>
    <w:rsid w:val="00075F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75F39"/>
    <w:pPr>
      <w:spacing w:after="0" w:line="240" w:lineRule="auto"/>
    </w:pPr>
    <w:rPr>
      <w:rFonts w:ascii="Calibri" w:eastAsia="Calibri" w:hAnsi="Calibri" w:cs="Times New Roman"/>
    </w:rPr>
  </w:style>
  <w:style w:type="character" w:customStyle="1" w:styleId="cit">
    <w:name w:val="cit"/>
    <w:basedOn w:val="DefaultParagraphFont"/>
    <w:rsid w:val="00075F39"/>
  </w:style>
  <w:style w:type="character" w:customStyle="1" w:styleId="doi">
    <w:name w:val="doi"/>
    <w:basedOn w:val="DefaultParagraphFont"/>
    <w:rsid w:val="00075F39"/>
  </w:style>
  <w:style w:type="character" w:customStyle="1" w:styleId="fm-citation-ids-label">
    <w:name w:val="fm-citation-ids-label"/>
    <w:basedOn w:val="DefaultParagraphFont"/>
    <w:rsid w:val="00075F39"/>
  </w:style>
  <w:style w:type="paragraph" w:styleId="Header">
    <w:name w:val="header"/>
    <w:basedOn w:val="Normal"/>
    <w:link w:val="HeaderChar"/>
    <w:uiPriority w:val="99"/>
    <w:semiHidden/>
    <w:unhideWhenUsed/>
    <w:rsid w:val="00075F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5F39"/>
  </w:style>
  <w:style w:type="paragraph" w:styleId="Footer">
    <w:name w:val="footer"/>
    <w:basedOn w:val="Normal"/>
    <w:link w:val="FooterChar"/>
    <w:uiPriority w:val="99"/>
    <w:unhideWhenUsed/>
    <w:rsid w:val="00075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F39"/>
  </w:style>
  <w:style w:type="character" w:customStyle="1" w:styleId="ui-ncbitoggler-master-text">
    <w:name w:val="ui-ncbitoggler-master-text"/>
    <w:basedOn w:val="DefaultParagraphFont"/>
    <w:rsid w:val="00075F39"/>
  </w:style>
  <w:style w:type="character" w:customStyle="1" w:styleId="ej-bread-crumb-current">
    <w:name w:val="ej-bread-crumb-current"/>
    <w:basedOn w:val="DefaultParagraphFont"/>
    <w:rsid w:val="00075F39"/>
  </w:style>
  <w:style w:type="character" w:customStyle="1" w:styleId="Header1">
    <w:name w:val="Header1"/>
    <w:basedOn w:val="DefaultParagraphFont"/>
    <w:rsid w:val="00075F39"/>
  </w:style>
  <w:style w:type="character" w:styleId="Strong">
    <w:name w:val="Strong"/>
    <w:basedOn w:val="DefaultParagraphFont"/>
    <w:uiPriority w:val="22"/>
    <w:qFormat/>
    <w:rsid w:val="00075F39"/>
    <w:rPr>
      <w:b/>
      <w:bCs/>
    </w:rPr>
  </w:style>
  <w:style w:type="paragraph" w:customStyle="1" w:styleId="Title1">
    <w:name w:val="Title1"/>
    <w:basedOn w:val="Normal"/>
    <w:rsid w:val="00075F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075F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075F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075F39"/>
  </w:style>
  <w:style w:type="character" w:customStyle="1" w:styleId="Heading4Char">
    <w:name w:val="Heading 4 Char"/>
    <w:basedOn w:val="DefaultParagraphFont"/>
    <w:link w:val="Heading4"/>
    <w:uiPriority w:val="9"/>
    <w:semiHidden/>
    <w:rsid w:val="00FF0779"/>
    <w:rPr>
      <w:rFonts w:asciiTheme="majorHAnsi" w:eastAsiaTheme="majorEastAsia" w:hAnsiTheme="majorHAnsi" w:cstheme="majorBidi"/>
      <w:b/>
      <w:bCs/>
      <w:i/>
      <w:iCs/>
      <w:color w:val="4F81BD" w:themeColor="accent1"/>
    </w:rPr>
  </w:style>
  <w:style w:type="paragraph" w:customStyle="1" w:styleId="ui-helper-zfix">
    <w:name w:val="ui-helper-zfix"/>
    <w:basedOn w:val="Normal"/>
    <w:rsid w:val="002508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678">
      <w:bodyDiv w:val="1"/>
      <w:marLeft w:val="0"/>
      <w:marRight w:val="0"/>
      <w:marTop w:val="0"/>
      <w:marBottom w:val="0"/>
      <w:divBdr>
        <w:top w:val="none" w:sz="0" w:space="0" w:color="auto"/>
        <w:left w:val="none" w:sz="0" w:space="0" w:color="auto"/>
        <w:bottom w:val="none" w:sz="0" w:space="0" w:color="auto"/>
        <w:right w:val="none" w:sz="0" w:space="0" w:color="auto"/>
      </w:divBdr>
    </w:div>
    <w:div w:id="1647272036">
      <w:bodyDiv w:val="1"/>
      <w:marLeft w:val="0"/>
      <w:marRight w:val="0"/>
      <w:marTop w:val="0"/>
      <w:marBottom w:val="0"/>
      <w:divBdr>
        <w:top w:val="none" w:sz="0" w:space="0" w:color="auto"/>
        <w:left w:val="none" w:sz="0" w:space="0" w:color="auto"/>
        <w:bottom w:val="none" w:sz="0" w:space="0" w:color="auto"/>
        <w:right w:val="none" w:sz="0" w:space="0" w:color="auto"/>
      </w:divBdr>
      <w:divsChild>
        <w:div w:id="829638290">
          <w:marLeft w:val="0"/>
          <w:marRight w:val="1"/>
          <w:marTop w:val="0"/>
          <w:marBottom w:val="0"/>
          <w:divBdr>
            <w:top w:val="none" w:sz="0" w:space="0" w:color="auto"/>
            <w:left w:val="none" w:sz="0" w:space="0" w:color="auto"/>
            <w:bottom w:val="none" w:sz="0" w:space="0" w:color="auto"/>
            <w:right w:val="none" w:sz="0" w:space="0" w:color="auto"/>
          </w:divBdr>
          <w:divsChild>
            <w:div w:id="1804344563">
              <w:marLeft w:val="0"/>
              <w:marRight w:val="0"/>
              <w:marTop w:val="0"/>
              <w:marBottom w:val="0"/>
              <w:divBdr>
                <w:top w:val="none" w:sz="0" w:space="0" w:color="auto"/>
                <w:left w:val="none" w:sz="0" w:space="0" w:color="auto"/>
                <w:bottom w:val="none" w:sz="0" w:space="0" w:color="auto"/>
                <w:right w:val="none" w:sz="0" w:space="0" w:color="auto"/>
              </w:divBdr>
              <w:divsChild>
                <w:div w:id="128480911">
                  <w:marLeft w:val="0"/>
                  <w:marRight w:val="1"/>
                  <w:marTop w:val="0"/>
                  <w:marBottom w:val="0"/>
                  <w:divBdr>
                    <w:top w:val="none" w:sz="0" w:space="0" w:color="auto"/>
                    <w:left w:val="none" w:sz="0" w:space="0" w:color="auto"/>
                    <w:bottom w:val="none" w:sz="0" w:space="0" w:color="auto"/>
                    <w:right w:val="none" w:sz="0" w:space="0" w:color="auto"/>
                  </w:divBdr>
                  <w:divsChild>
                    <w:div w:id="554899324">
                      <w:marLeft w:val="0"/>
                      <w:marRight w:val="0"/>
                      <w:marTop w:val="0"/>
                      <w:marBottom w:val="0"/>
                      <w:divBdr>
                        <w:top w:val="none" w:sz="0" w:space="0" w:color="auto"/>
                        <w:left w:val="none" w:sz="0" w:space="0" w:color="auto"/>
                        <w:bottom w:val="none" w:sz="0" w:space="0" w:color="auto"/>
                        <w:right w:val="none" w:sz="0" w:space="0" w:color="auto"/>
                      </w:divBdr>
                      <w:divsChild>
                        <w:div w:id="387648574">
                          <w:marLeft w:val="0"/>
                          <w:marRight w:val="0"/>
                          <w:marTop w:val="0"/>
                          <w:marBottom w:val="0"/>
                          <w:divBdr>
                            <w:top w:val="none" w:sz="0" w:space="0" w:color="auto"/>
                            <w:left w:val="none" w:sz="0" w:space="0" w:color="auto"/>
                            <w:bottom w:val="none" w:sz="0" w:space="0" w:color="auto"/>
                            <w:right w:val="none" w:sz="0" w:space="0" w:color="auto"/>
                          </w:divBdr>
                          <w:divsChild>
                            <w:div w:id="186528151">
                              <w:marLeft w:val="0"/>
                              <w:marRight w:val="0"/>
                              <w:marTop w:val="120"/>
                              <w:marBottom w:val="360"/>
                              <w:divBdr>
                                <w:top w:val="none" w:sz="0" w:space="0" w:color="auto"/>
                                <w:left w:val="none" w:sz="0" w:space="0" w:color="auto"/>
                                <w:bottom w:val="none" w:sz="0" w:space="0" w:color="auto"/>
                                <w:right w:val="none" w:sz="0" w:space="0" w:color="auto"/>
                              </w:divBdr>
                              <w:divsChild>
                                <w:div w:id="1064764476">
                                  <w:marLeft w:val="420"/>
                                  <w:marRight w:val="0"/>
                                  <w:marTop w:val="0"/>
                                  <w:marBottom w:val="0"/>
                                  <w:divBdr>
                                    <w:top w:val="none" w:sz="0" w:space="0" w:color="auto"/>
                                    <w:left w:val="none" w:sz="0" w:space="0" w:color="auto"/>
                                    <w:bottom w:val="none" w:sz="0" w:space="0" w:color="auto"/>
                                    <w:right w:val="none" w:sz="0" w:space="0" w:color="auto"/>
                                  </w:divBdr>
                                  <w:divsChild>
                                    <w:div w:id="9143181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2775364" TargetMode="External"/><Relationship Id="rId3" Type="http://schemas.openxmlformats.org/officeDocument/2006/relationships/settings" Target="settings.xml"/><Relationship Id="rId7" Type="http://schemas.openxmlformats.org/officeDocument/2006/relationships/hyperlink" Target="mailto:mlw@liv.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37900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Lloyd-Williams, Professor   Mari</cp:lastModifiedBy>
  <cp:revision>2</cp:revision>
  <cp:lastPrinted>2017-02-24T22:38:00Z</cp:lastPrinted>
  <dcterms:created xsi:type="dcterms:W3CDTF">2017-05-02T21:55:00Z</dcterms:created>
  <dcterms:modified xsi:type="dcterms:W3CDTF">2017-05-02T21:55:00Z</dcterms:modified>
</cp:coreProperties>
</file>