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2BA36" w14:textId="192502BF" w:rsidR="00916046" w:rsidRDefault="2F604493" w:rsidP="002B6320">
      <w:pPr>
        <w:spacing w:line="480" w:lineRule="auto"/>
        <w:jc w:val="both"/>
        <w:rPr>
          <w:rFonts w:ascii="Arial" w:eastAsia="Arial" w:hAnsi="Arial" w:cs="Arial"/>
          <w:b/>
          <w:bCs/>
        </w:rPr>
      </w:pPr>
      <w:r w:rsidRPr="2F604493">
        <w:rPr>
          <w:rFonts w:ascii="Arial" w:eastAsia="Arial" w:hAnsi="Arial" w:cs="Arial"/>
          <w:b/>
          <w:bCs/>
        </w:rPr>
        <w:t>Epirubicin in the treatment of</w:t>
      </w:r>
      <w:r w:rsidR="003D76FA">
        <w:rPr>
          <w:rFonts w:ascii="Arial" w:eastAsia="Arial" w:hAnsi="Arial" w:cs="Arial"/>
          <w:b/>
          <w:bCs/>
        </w:rPr>
        <w:t xml:space="preserve"> canine</w:t>
      </w:r>
      <w:r w:rsidRPr="2F604493">
        <w:rPr>
          <w:rFonts w:ascii="Arial" w:eastAsia="Arial" w:hAnsi="Arial" w:cs="Arial"/>
          <w:b/>
          <w:bCs/>
        </w:rPr>
        <w:t xml:space="preserve"> histiocytic sarcoma</w:t>
      </w:r>
      <w:r w:rsidR="00916046">
        <w:rPr>
          <w:rFonts w:ascii="Arial" w:eastAsia="Arial" w:hAnsi="Arial" w:cs="Arial"/>
          <w:b/>
          <w:bCs/>
        </w:rPr>
        <w:t>: s</w:t>
      </w:r>
      <w:r w:rsidR="00916046" w:rsidRPr="00916046">
        <w:rPr>
          <w:rFonts w:ascii="Arial" w:eastAsia="Arial" w:hAnsi="Arial" w:cs="Arial"/>
          <w:b/>
          <w:bCs/>
        </w:rPr>
        <w:t xml:space="preserve">equential, </w:t>
      </w:r>
      <w:r w:rsidR="00916046">
        <w:rPr>
          <w:rFonts w:ascii="Arial" w:eastAsia="Arial" w:hAnsi="Arial" w:cs="Arial"/>
          <w:b/>
          <w:bCs/>
        </w:rPr>
        <w:t>alternating</w:t>
      </w:r>
      <w:r w:rsidR="00916046" w:rsidRPr="00916046">
        <w:rPr>
          <w:rFonts w:ascii="Arial" w:eastAsia="Arial" w:hAnsi="Arial" w:cs="Arial"/>
          <w:b/>
          <w:bCs/>
        </w:rPr>
        <w:t xml:space="preserve"> and</w:t>
      </w:r>
      <w:r w:rsidR="00916046">
        <w:rPr>
          <w:rFonts w:ascii="Arial" w:eastAsia="Arial" w:hAnsi="Arial" w:cs="Arial"/>
          <w:b/>
          <w:bCs/>
        </w:rPr>
        <w:t xml:space="preserve"> rescue chemotherapy</w:t>
      </w:r>
    </w:p>
    <w:p w14:paraId="05FC0F21" w14:textId="77777777" w:rsidR="00DA5F3B" w:rsidRPr="00DA5F3B" w:rsidRDefault="00DA5F3B" w:rsidP="00DA5F3B">
      <w:pPr>
        <w:rPr>
          <w:rFonts w:ascii="Arial" w:hAnsi="Arial" w:cs="Arial"/>
        </w:rPr>
      </w:pPr>
      <w:r w:rsidRPr="00DA5F3B">
        <w:rPr>
          <w:rFonts w:ascii="Arial" w:hAnsi="Arial" w:cs="Arial"/>
        </w:rPr>
        <w:t>Mason, Sarah Louise*</w:t>
      </w:r>
      <w:r w:rsidRPr="00DA5F3B">
        <w:rPr>
          <w:rFonts w:ascii="Arial" w:hAnsi="Arial" w:cs="Arial"/>
          <w:vertAlign w:val="superscript"/>
        </w:rPr>
        <w:t>1</w:t>
      </w:r>
    </w:p>
    <w:p w14:paraId="31DD0835" w14:textId="77777777" w:rsidR="00DA5F3B" w:rsidRPr="00DA5F3B" w:rsidRDefault="00DA5F3B" w:rsidP="00DA5F3B">
      <w:pPr>
        <w:rPr>
          <w:rFonts w:ascii="Arial" w:hAnsi="Arial" w:cs="Arial"/>
        </w:rPr>
      </w:pPr>
      <w:r w:rsidRPr="00DA5F3B">
        <w:rPr>
          <w:rFonts w:ascii="Arial" w:hAnsi="Arial" w:cs="Arial"/>
        </w:rPr>
        <w:t>Finotello, Riccardo</w:t>
      </w:r>
      <w:r w:rsidRPr="00DA5F3B">
        <w:rPr>
          <w:rFonts w:ascii="Arial" w:hAnsi="Arial" w:cs="Arial"/>
          <w:vertAlign w:val="superscript"/>
        </w:rPr>
        <w:t>2</w:t>
      </w:r>
    </w:p>
    <w:p w14:paraId="07909AF8" w14:textId="22D0F9FE" w:rsidR="00DA5F3B" w:rsidRPr="00DA5F3B" w:rsidRDefault="00DA5F3B" w:rsidP="00DA5F3B">
      <w:pPr>
        <w:rPr>
          <w:rFonts w:ascii="Arial" w:hAnsi="Arial" w:cs="Arial"/>
          <w:vertAlign w:val="superscript"/>
        </w:rPr>
      </w:pPr>
      <w:r w:rsidRPr="00DA5F3B">
        <w:rPr>
          <w:rFonts w:ascii="Arial" w:hAnsi="Arial" w:cs="Arial"/>
        </w:rPr>
        <w:t>Blackwood</w:t>
      </w:r>
      <w:r>
        <w:rPr>
          <w:rFonts w:ascii="Arial" w:hAnsi="Arial" w:cs="Arial"/>
        </w:rPr>
        <w:t>,</w:t>
      </w:r>
      <w:bookmarkStart w:id="0" w:name="_GoBack"/>
      <w:bookmarkEnd w:id="0"/>
      <w:r w:rsidRPr="00DA5F3B">
        <w:rPr>
          <w:rFonts w:ascii="Arial" w:hAnsi="Arial" w:cs="Arial"/>
        </w:rPr>
        <w:t xml:space="preserve"> Laura</w:t>
      </w:r>
      <w:r w:rsidRPr="00DA5F3B">
        <w:rPr>
          <w:rFonts w:ascii="Arial" w:hAnsi="Arial" w:cs="Arial"/>
          <w:vertAlign w:val="superscript"/>
        </w:rPr>
        <w:t>2</w:t>
      </w:r>
    </w:p>
    <w:p w14:paraId="5195DB08" w14:textId="77777777" w:rsidR="00DA5F3B" w:rsidRPr="00DA5F3B" w:rsidRDefault="00DA5F3B" w:rsidP="00DA5F3B">
      <w:pPr>
        <w:rPr>
          <w:rFonts w:ascii="Arial" w:hAnsi="Arial" w:cs="Arial"/>
        </w:rPr>
      </w:pPr>
      <w:r w:rsidRPr="00DA5F3B">
        <w:rPr>
          <w:rFonts w:ascii="Arial" w:hAnsi="Arial" w:cs="Arial"/>
          <w:vertAlign w:val="superscript"/>
        </w:rPr>
        <w:t>*</w:t>
      </w:r>
      <w:r w:rsidRPr="00DA5F3B">
        <w:rPr>
          <w:rFonts w:ascii="Arial" w:hAnsi="Arial" w:cs="Arial"/>
        </w:rPr>
        <w:t>Corresponding author</w:t>
      </w:r>
    </w:p>
    <w:p w14:paraId="7D00B1EC" w14:textId="20451906" w:rsidR="00DA5F3B" w:rsidRPr="00DA5F3B" w:rsidRDefault="00DA5F3B" w:rsidP="00DA5F3B">
      <w:pPr>
        <w:rPr>
          <w:rFonts w:ascii="Arial" w:hAnsi="Arial" w:cs="Arial"/>
        </w:rPr>
      </w:pPr>
      <w:r w:rsidRPr="00DA5F3B">
        <w:rPr>
          <w:rFonts w:ascii="Arial" w:hAnsi="Arial" w:cs="Arial"/>
          <w:vertAlign w:val="superscript"/>
        </w:rPr>
        <w:t xml:space="preserve">1 </w:t>
      </w:r>
      <w:r w:rsidRPr="00DA5F3B">
        <w:rPr>
          <w:rFonts w:ascii="Arial" w:hAnsi="Arial" w:cs="Arial"/>
        </w:rPr>
        <w:t xml:space="preserve">The authors current address is </w:t>
      </w:r>
      <w:r w:rsidRPr="00DA5F3B">
        <w:rPr>
          <w:rFonts w:ascii="Arial" w:hAnsi="Arial" w:cs="Arial"/>
        </w:rPr>
        <w:t>Queens Veterinary School Hospital, University of Cambridge, Madingley road, Cambridge, CB3 0ES</w:t>
      </w:r>
    </w:p>
    <w:p w14:paraId="1EB699C8" w14:textId="77777777" w:rsidR="00DA5F3B" w:rsidRPr="00DA5F3B" w:rsidRDefault="00DA5F3B" w:rsidP="00DA5F3B">
      <w:pPr>
        <w:rPr>
          <w:rFonts w:ascii="Arial" w:hAnsi="Arial" w:cs="Arial"/>
        </w:rPr>
      </w:pPr>
      <w:r w:rsidRPr="00DA5F3B">
        <w:rPr>
          <w:rFonts w:ascii="Arial" w:hAnsi="Arial" w:cs="Arial"/>
          <w:vertAlign w:val="superscript"/>
        </w:rPr>
        <w:t>2</w:t>
      </w:r>
      <w:r w:rsidRPr="00DA5F3B">
        <w:rPr>
          <w:rFonts w:ascii="Arial" w:hAnsi="Arial" w:cs="Arial"/>
        </w:rPr>
        <w:t xml:space="preserve"> Small Animal Teaching Hospital, University of Liverpool, Leahurst, Chester High Road, Neston, CH64 7TE</w:t>
      </w:r>
    </w:p>
    <w:p w14:paraId="5E3648A0" w14:textId="77777777" w:rsidR="00DA5F3B" w:rsidRPr="00DA5F3B" w:rsidRDefault="00DA5F3B" w:rsidP="00DA5F3B">
      <w:pPr>
        <w:rPr>
          <w:rFonts w:ascii="Arial" w:hAnsi="Arial" w:cs="Arial"/>
        </w:rPr>
      </w:pPr>
      <w:r w:rsidRPr="00DA5F3B">
        <w:rPr>
          <w:rFonts w:ascii="Arial" w:hAnsi="Arial" w:cs="Arial"/>
        </w:rPr>
        <w:t>This work was carried out at Small Animal Teaching Hospital, University of Liverpool, Leahurst, Chester High Road, Neston, CH64 7TE</w:t>
      </w:r>
    </w:p>
    <w:p w14:paraId="3BE72571" w14:textId="77777777" w:rsidR="00DA5F3B" w:rsidRPr="00C23121" w:rsidRDefault="00DA5F3B" w:rsidP="002B6320">
      <w:pPr>
        <w:spacing w:line="480" w:lineRule="auto"/>
        <w:jc w:val="both"/>
        <w:rPr>
          <w:rFonts w:ascii="Arial" w:eastAsia="Arial" w:hAnsi="Arial" w:cs="Arial"/>
          <w:b/>
          <w:bCs/>
        </w:rPr>
      </w:pPr>
    </w:p>
    <w:p w14:paraId="03451FC1" w14:textId="319647FA" w:rsidR="00610F44" w:rsidRPr="00594E5B" w:rsidRDefault="69A5128D" w:rsidP="002B6320">
      <w:pPr>
        <w:spacing w:line="480" w:lineRule="auto"/>
        <w:jc w:val="both"/>
        <w:rPr>
          <w:rFonts w:ascii="Arial" w:hAnsi="Arial" w:cs="Arial"/>
          <w:b/>
        </w:rPr>
      </w:pPr>
      <w:r w:rsidRPr="00594E5B">
        <w:rPr>
          <w:rFonts w:ascii="Arial" w:eastAsia="Arial" w:hAnsi="Arial" w:cs="Arial"/>
          <w:b/>
          <w:bCs/>
        </w:rPr>
        <w:t>Introduction</w:t>
      </w:r>
    </w:p>
    <w:p w14:paraId="6B84E810" w14:textId="4ACC4335" w:rsidR="006E1A03" w:rsidRPr="00594E5B" w:rsidRDefault="005C6184" w:rsidP="002B6320">
      <w:pPr>
        <w:spacing w:line="480" w:lineRule="auto"/>
        <w:jc w:val="both"/>
        <w:rPr>
          <w:rFonts w:ascii="Arial" w:hAnsi="Arial" w:cs="Arial"/>
        </w:rPr>
      </w:pPr>
      <w:r w:rsidRPr="00594E5B">
        <w:rPr>
          <w:rFonts w:ascii="Arial" w:eastAsia="Arial" w:hAnsi="Arial" w:cs="Arial"/>
        </w:rPr>
        <w:t>Histiocytic sarcoma</w:t>
      </w:r>
      <w:r w:rsidR="00585925" w:rsidRPr="00594E5B">
        <w:rPr>
          <w:rFonts w:ascii="Arial" w:eastAsia="Arial" w:hAnsi="Arial" w:cs="Arial"/>
        </w:rPr>
        <w:t xml:space="preserve"> (HS)</w:t>
      </w:r>
      <w:r w:rsidR="00582731" w:rsidRPr="00594E5B">
        <w:rPr>
          <w:rFonts w:ascii="Arial" w:eastAsia="Arial" w:hAnsi="Arial" w:cs="Arial"/>
        </w:rPr>
        <w:t xml:space="preserve"> is a localised or disseminated </w:t>
      </w:r>
      <w:r w:rsidR="00871254">
        <w:rPr>
          <w:rFonts w:ascii="Arial" w:eastAsia="Arial" w:hAnsi="Arial" w:cs="Arial"/>
        </w:rPr>
        <w:t xml:space="preserve">malignant </w:t>
      </w:r>
      <w:r w:rsidR="00582731" w:rsidRPr="00594E5B">
        <w:rPr>
          <w:rFonts w:ascii="Arial" w:eastAsia="Arial" w:hAnsi="Arial" w:cs="Arial"/>
        </w:rPr>
        <w:t>neoplasm arising from dendritic cells.</w:t>
      </w:r>
      <w:r w:rsidR="00582731" w:rsidRPr="50729322">
        <w:rPr>
          <w:rFonts w:ascii="Arial" w:eastAsia="Arial" w:hAnsi="Arial" w:cs="Arial"/>
          <w:vertAlign w:val="superscript"/>
        </w:rPr>
        <w:t>1,2,3</w:t>
      </w:r>
      <w:r w:rsidRPr="00594E5B">
        <w:rPr>
          <w:rFonts w:ascii="Arial" w:eastAsia="Arial" w:hAnsi="Arial" w:cs="Arial"/>
        </w:rPr>
        <w:t xml:space="preserve"> </w:t>
      </w:r>
      <w:r w:rsidR="00585925" w:rsidRPr="00594E5B">
        <w:rPr>
          <w:rFonts w:ascii="Arial" w:eastAsia="Arial" w:hAnsi="Arial" w:cs="Arial"/>
        </w:rPr>
        <w:t>Canine HS</w:t>
      </w:r>
      <w:r w:rsidR="00A87473" w:rsidRPr="00594E5B">
        <w:rPr>
          <w:rFonts w:ascii="Arial" w:eastAsia="Arial" w:hAnsi="Arial" w:cs="Arial"/>
        </w:rPr>
        <w:t xml:space="preserve"> generally carries a</w:t>
      </w:r>
      <w:r w:rsidR="00412C02" w:rsidRPr="00594E5B">
        <w:rPr>
          <w:rFonts w:ascii="Arial" w:eastAsia="Arial" w:hAnsi="Arial" w:cs="Arial"/>
        </w:rPr>
        <w:t xml:space="preserve"> </w:t>
      </w:r>
      <w:r w:rsidR="006626F5" w:rsidRPr="00594E5B">
        <w:rPr>
          <w:rFonts w:ascii="Arial" w:eastAsia="Arial" w:hAnsi="Arial" w:cs="Arial"/>
        </w:rPr>
        <w:t>poor prognosis</w:t>
      </w:r>
      <w:r w:rsidR="00AA6B91" w:rsidRPr="00594E5B">
        <w:rPr>
          <w:rFonts w:ascii="Arial" w:eastAsia="Arial" w:hAnsi="Arial" w:cs="Arial"/>
        </w:rPr>
        <w:t xml:space="preserve"> and</w:t>
      </w:r>
      <w:r w:rsidRPr="00594E5B">
        <w:rPr>
          <w:rFonts w:ascii="Arial" w:eastAsia="Arial" w:hAnsi="Arial" w:cs="Arial"/>
        </w:rPr>
        <w:t xml:space="preserve"> the clinical course is often rapid, although dogs with </w:t>
      </w:r>
      <w:r w:rsidR="008400FA" w:rsidRPr="00594E5B">
        <w:rPr>
          <w:rFonts w:ascii="Arial" w:eastAsia="Arial" w:hAnsi="Arial" w:cs="Arial"/>
        </w:rPr>
        <w:t xml:space="preserve">controlled </w:t>
      </w:r>
      <w:r w:rsidRPr="00594E5B">
        <w:rPr>
          <w:rFonts w:ascii="Arial" w:eastAsia="Arial" w:hAnsi="Arial" w:cs="Arial"/>
        </w:rPr>
        <w:t xml:space="preserve">local disease have </w:t>
      </w:r>
      <w:r w:rsidR="00F65519">
        <w:rPr>
          <w:rFonts w:ascii="Arial" w:eastAsia="Arial" w:hAnsi="Arial" w:cs="Arial"/>
        </w:rPr>
        <w:t>longer</w:t>
      </w:r>
      <w:r w:rsidR="00F65519" w:rsidRPr="00594E5B">
        <w:rPr>
          <w:rFonts w:ascii="Arial" w:eastAsia="Arial" w:hAnsi="Arial" w:cs="Arial"/>
        </w:rPr>
        <w:t xml:space="preserve"> </w:t>
      </w:r>
      <w:r w:rsidRPr="00594E5B">
        <w:rPr>
          <w:rFonts w:ascii="Arial" w:eastAsia="Arial" w:hAnsi="Arial" w:cs="Arial"/>
        </w:rPr>
        <w:t>survival times</w:t>
      </w:r>
      <w:r w:rsidR="008400FA" w:rsidRPr="00594E5B">
        <w:rPr>
          <w:rFonts w:ascii="Arial" w:eastAsia="Arial" w:hAnsi="Arial" w:cs="Arial"/>
        </w:rPr>
        <w:t xml:space="preserve"> than dogs with disseminated forms</w:t>
      </w:r>
      <w:r w:rsidR="006626F5" w:rsidRPr="00594E5B">
        <w:rPr>
          <w:rFonts w:ascii="Arial" w:eastAsia="Arial" w:hAnsi="Arial" w:cs="Arial"/>
        </w:rPr>
        <w:t xml:space="preserve">. </w:t>
      </w:r>
      <w:r w:rsidR="00A87473" w:rsidRPr="00594E5B">
        <w:rPr>
          <w:rFonts w:ascii="Arial" w:eastAsia="Arial" w:hAnsi="Arial" w:cs="Arial"/>
        </w:rPr>
        <w:t xml:space="preserve"> </w:t>
      </w:r>
      <w:r w:rsidR="0079712C">
        <w:rPr>
          <w:rFonts w:ascii="Arial" w:eastAsia="Arial" w:hAnsi="Arial" w:cs="Arial"/>
        </w:rPr>
        <w:t xml:space="preserve">In localised forms, </w:t>
      </w:r>
      <w:r w:rsidR="00474F0D">
        <w:rPr>
          <w:rFonts w:ascii="Arial" w:eastAsia="Arial" w:hAnsi="Arial" w:cs="Arial"/>
        </w:rPr>
        <w:t xml:space="preserve">patients’ </w:t>
      </w:r>
      <w:r w:rsidR="0079712C">
        <w:rPr>
          <w:rFonts w:ascii="Arial" w:eastAsia="Arial" w:hAnsi="Arial" w:cs="Arial"/>
        </w:rPr>
        <w:t>o</w:t>
      </w:r>
      <w:r w:rsidR="006E1A03" w:rsidRPr="00594E5B">
        <w:rPr>
          <w:rFonts w:ascii="Arial" w:eastAsia="Arial" w:hAnsi="Arial" w:cs="Arial"/>
        </w:rPr>
        <w:t xml:space="preserve">utcome </w:t>
      </w:r>
      <w:r w:rsidR="00B508CC">
        <w:rPr>
          <w:rFonts w:ascii="Arial" w:eastAsia="Arial" w:hAnsi="Arial" w:cs="Arial"/>
        </w:rPr>
        <w:t>can be</w:t>
      </w:r>
      <w:r w:rsidR="006E1A03" w:rsidRPr="00594E5B">
        <w:rPr>
          <w:rFonts w:ascii="Arial" w:eastAsia="Arial" w:hAnsi="Arial" w:cs="Arial"/>
        </w:rPr>
        <w:t xml:space="preserve"> significantly improved </w:t>
      </w:r>
      <w:r w:rsidR="0079712C">
        <w:rPr>
          <w:rFonts w:ascii="Arial" w:eastAsia="Arial" w:hAnsi="Arial" w:cs="Arial"/>
        </w:rPr>
        <w:t xml:space="preserve">when </w:t>
      </w:r>
      <w:r w:rsidR="006E1A03" w:rsidRPr="00594E5B">
        <w:rPr>
          <w:rFonts w:ascii="Arial" w:eastAsia="Arial" w:hAnsi="Arial" w:cs="Arial"/>
        </w:rPr>
        <w:t>multi-modal treatment</w:t>
      </w:r>
      <w:r w:rsidR="00F65519">
        <w:rPr>
          <w:rFonts w:ascii="Arial" w:eastAsia="Arial" w:hAnsi="Arial" w:cs="Arial"/>
        </w:rPr>
        <w:t>s</w:t>
      </w:r>
      <w:r w:rsidR="00B508CC">
        <w:rPr>
          <w:rFonts w:ascii="Arial" w:eastAsia="Arial" w:hAnsi="Arial" w:cs="Arial"/>
        </w:rPr>
        <w:t xml:space="preserve"> are applied</w:t>
      </w:r>
      <w:r w:rsidR="009A2B22">
        <w:rPr>
          <w:rFonts w:ascii="Arial" w:eastAsia="Arial" w:hAnsi="Arial" w:cs="Arial"/>
        </w:rPr>
        <w:t>.</w:t>
      </w:r>
      <w:r w:rsidR="006E1A03" w:rsidRPr="00594E5B">
        <w:rPr>
          <w:rFonts w:ascii="Arial" w:eastAsia="Arial" w:hAnsi="Arial" w:cs="Arial"/>
        </w:rPr>
        <w:t xml:space="preserve"> </w:t>
      </w:r>
      <w:r w:rsidR="006E1A03" w:rsidRPr="50729322">
        <w:rPr>
          <w:rFonts w:ascii="Arial" w:eastAsia="Arial" w:hAnsi="Arial" w:cs="Arial"/>
          <w:vertAlign w:val="superscript"/>
        </w:rPr>
        <w:t>4,5</w:t>
      </w:r>
      <w:r w:rsidR="003D76FA">
        <w:rPr>
          <w:rFonts w:ascii="Arial" w:hAnsi="Arial" w:cs="Arial"/>
        </w:rPr>
        <w:t xml:space="preserve"> </w:t>
      </w:r>
      <w:r w:rsidR="0001769D">
        <w:rPr>
          <w:rFonts w:ascii="Arial" w:eastAsia="Arial" w:hAnsi="Arial" w:cs="Arial"/>
        </w:rPr>
        <w:t xml:space="preserve"> </w:t>
      </w:r>
      <w:r w:rsidR="0001769D" w:rsidRPr="50729322">
        <w:rPr>
          <w:rFonts w:ascii="Arial" w:eastAsia="Arial" w:hAnsi="Arial" w:cs="Arial"/>
        </w:rPr>
        <w:t xml:space="preserve"> </w:t>
      </w:r>
      <w:r w:rsidR="004A16E5">
        <w:rPr>
          <w:rFonts w:ascii="Arial" w:eastAsia="Arial" w:hAnsi="Arial" w:cs="Arial"/>
        </w:rPr>
        <w:t>C</w:t>
      </w:r>
      <w:r w:rsidR="00641D49">
        <w:rPr>
          <w:rFonts w:ascii="Arial" w:eastAsia="Arial" w:hAnsi="Arial" w:cs="Arial"/>
        </w:rPr>
        <w:t>hemotherapy seems to play a major role in extending survival</w:t>
      </w:r>
      <w:r w:rsidR="004A16E5">
        <w:rPr>
          <w:rFonts w:ascii="Arial" w:eastAsia="Arial" w:hAnsi="Arial" w:cs="Arial"/>
        </w:rPr>
        <w:t xml:space="preserve">, </w:t>
      </w:r>
      <w:r w:rsidR="50729322" w:rsidRPr="50729322">
        <w:rPr>
          <w:rFonts w:ascii="Arial" w:eastAsia="Arial" w:hAnsi="Arial" w:cs="Arial"/>
        </w:rPr>
        <w:t>even in</w:t>
      </w:r>
      <w:r w:rsidR="00641D49">
        <w:rPr>
          <w:rFonts w:ascii="Arial" w:eastAsia="Arial" w:hAnsi="Arial" w:cs="Arial"/>
        </w:rPr>
        <w:t xml:space="preserve"> those patients with</w:t>
      </w:r>
      <w:r w:rsidR="50729322" w:rsidRPr="50729322">
        <w:rPr>
          <w:rFonts w:ascii="Arial" w:eastAsia="Arial" w:hAnsi="Arial" w:cs="Arial"/>
        </w:rPr>
        <w:t xml:space="preserve"> gross disease. </w:t>
      </w:r>
      <w:r w:rsidR="50729322" w:rsidRPr="50729322">
        <w:rPr>
          <w:rFonts w:ascii="Arial" w:eastAsia="Arial" w:hAnsi="Arial" w:cs="Arial"/>
          <w:vertAlign w:val="superscript"/>
        </w:rPr>
        <w:t>5,6,7,8</w:t>
      </w:r>
    </w:p>
    <w:p w14:paraId="567A0ED7" w14:textId="5E0BE8A5" w:rsidR="15ACEC34" w:rsidRPr="004B7FC9" w:rsidRDefault="50729322" w:rsidP="002B6320">
      <w:pPr>
        <w:spacing w:line="480" w:lineRule="auto"/>
        <w:jc w:val="both"/>
        <w:rPr>
          <w:rFonts w:ascii="Arial" w:hAnsi="Arial" w:cs="Arial"/>
        </w:rPr>
      </w:pPr>
      <w:r w:rsidRPr="50729322">
        <w:rPr>
          <w:rFonts w:ascii="Arial" w:eastAsia="Arial" w:hAnsi="Arial" w:cs="Arial"/>
        </w:rPr>
        <w:t>Various factors have been identified as associated with poor prognosis in canine HS, in</w:t>
      </w:r>
      <w:r w:rsidR="003D76FA">
        <w:rPr>
          <w:rFonts w:ascii="Arial" w:eastAsia="Arial" w:hAnsi="Arial" w:cs="Arial"/>
        </w:rPr>
        <w:t xml:space="preserve">cluding: disseminated disease, </w:t>
      </w:r>
      <w:r w:rsidRPr="50729322">
        <w:rPr>
          <w:rFonts w:ascii="Arial" w:eastAsia="Arial" w:hAnsi="Arial" w:cs="Arial"/>
        </w:rPr>
        <w:t>thrombocytopenia and hypoalbum</w:t>
      </w:r>
      <w:r w:rsidR="003D76FA">
        <w:rPr>
          <w:rFonts w:ascii="Arial" w:eastAsia="Arial" w:hAnsi="Arial" w:cs="Arial"/>
        </w:rPr>
        <w:t>inae</w:t>
      </w:r>
      <w:r w:rsidRPr="50729322">
        <w:rPr>
          <w:rFonts w:ascii="Arial" w:eastAsia="Arial" w:hAnsi="Arial" w:cs="Arial"/>
        </w:rPr>
        <w:t>mia.</w:t>
      </w:r>
      <w:r w:rsidRPr="50729322">
        <w:rPr>
          <w:rFonts w:ascii="Arial" w:eastAsia="Arial" w:hAnsi="Arial" w:cs="Arial"/>
          <w:vertAlign w:val="superscript"/>
        </w:rPr>
        <w:t>6</w:t>
      </w:r>
      <w:r w:rsidRPr="50729322">
        <w:rPr>
          <w:rFonts w:ascii="Arial" w:eastAsia="Arial" w:hAnsi="Arial" w:cs="Arial"/>
        </w:rPr>
        <w:t xml:space="preserve"> Palliative treatment and inclusion of corticosteroids in the treatment </w:t>
      </w:r>
      <w:r w:rsidR="004B7FC9">
        <w:rPr>
          <w:rFonts w:ascii="Arial" w:eastAsia="Arial" w:hAnsi="Arial" w:cs="Arial"/>
        </w:rPr>
        <w:t xml:space="preserve">have </w:t>
      </w:r>
      <w:r w:rsidRPr="50729322">
        <w:rPr>
          <w:rFonts w:ascii="Arial" w:eastAsia="Arial" w:hAnsi="Arial" w:cs="Arial"/>
        </w:rPr>
        <w:t xml:space="preserve">also </w:t>
      </w:r>
      <w:r w:rsidR="004B7FC9">
        <w:rPr>
          <w:rFonts w:ascii="Arial" w:eastAsia="Arial" w:hAnsi="Arial" w:cs="Arial"/>
        </w:rPr>
        <w:t xml:space="preserve">been </w:t>
      </w:r>
      <w:r w:rsidR="004A16E5">
        <w:rPr>
          <w:rFonts w:ascii="Arial" w:eastAsia="Arial" w:hAnsi="Arial" w:cs="Arial"/>
        </w:rPr>
        <w:t xml:space="preserve">reported </w:t>
      </w:r>
      <w:r w:rsidRPr="50729322">
        <w:rPr>
          <w:rFonts w:ascii="Arial" w:eastAsia="Arial" w:hAnsi="Arial" w:cs="Arial"/>
        </w:rPr>
        <w:t>as negative prognostic indicators</w:t>
      </w:r>
      <w:r w:rsidR="004A16E5">
        <w:rPr>
          <w:rFonts w:ascii="Arial" w:eastAsia="Arial" w:hAnsi="Arial" w:cs="Arial"/>
        </w:rPr>
        <w:t>, however it is likely that these treatments are offered in more severe cases, resulting in outcome bias</w:t>
      </w:r>
      <w:r w:rsidRPr="50729322">
        <w:rPr>
          <w:rFonts w:ascii="Arial" w:eastAsia="Arial" w:hAnsi="Arial" w:cs="Arial"/>
        </w:rPr>
        <w:t>.</w:t>
      </w:r>
      <w:r w:rsidRPr="50729322">
        <w:rPr>
          <w:rFonts w:ascii="Arial" w:eastAsia="Arial" w:hAnsi="Arial" w:cs="Arial"/>
          <w:vertAlign w:val="superscript"/>
        </w:rPr>
        <w:t>4,9</w:t>
      </w:r>
    </w:p>
    <w:p w14:paraId="1F809968" w14:textId="71FBF8D0" w:rsidR="006E1A03" w:rsidRDefault="005C6184" w:rsidP="002B6320">
      <w:pPr>
        <w:spacing w:line="480" w:lineRule="auto"/>
        <w:jc w:val="both"/>
        <w:rPr>
          <w:rFonts w:ascii="Arial" w:eastAsia="Arial" w:hAnsi="Arial" w:cs="Arial"/>
        </w:rPr>
      </w:pPr>
      <w:r w:rsidRPr="00594E5B">
        <w:rPr>
          <w:rFonts w:ascii="Arial" w:eastAsia="Arial" w:hAnsi="Arial" w:cs="Arial"/>
        </w:rPr>
        <w:t xml:space="preserve">Lomustine is the chemotherapeutic </w:t>
      </w:r>
      <w:r w:rsidR="004B7FC9">
        <w:rPr>
          <w:rFonts w:ascii="Arial" w:eastAsia="Arial" w:hAnsi="Arial" w:cs="Arial"/>
        </w:rPr>
        <w:t xml:space="preserve">agent </w:t>
      </w:r>
      <w:r w:rsidRPr="00594E5B">
        <w:rPr>
          <w:rFonts w:ascii="Arial" w:eastAsia="Arial" w:hAnsi="Arial" w:cs="Arial"/>
        </w:rPr>
        <w:t xml:space="preserve">most widely evaluated for treatment of canine HS with reported response rates of 29-46%. Median durations of response are 85-96 days and </w:t>
      </w:r>
      <w:r w:rsidRPr="00594E5B">
        <w:rPr>
          <w:rFonts w:ascii="Arial" w:eastAsia="Arial" w:hAnsi="Arial" w:cs="Arial"/>
        </w:rPr>
        <w:lastRenderedPageBreak/>
        <w:t>median</w:t>
      </w:r>
      <w:r w:rsidR="004A16E5">
        <w:rPr>
          <w:rFonts w:ascii="Arial" w:eastAsia="Arial" w:hAnsi="Arial" w:cs="Arial"/>
        </w:rPr>
        <w:t xml:space="preserve"> reported</w:t>
      </w:r>
      <w:r w:rsidRPr="00594E5B">
        <w:rPr>
          <w:rFonts w:ascii="Arial" w:eastAsia="Arial" w:hAnsi="Arial" w:cs="Arial"/>
        </w:rPr>
        <w:t xml:space="preserve"> survival time</w:t>
      </w:r>
      <w:r w:rsidR="004A16E5">
        <w:rPr>
          <w:rFonts w:ascii="Arial" w:eastAsia="Arial" w:hAnsi="Arial" w:cs="Arial"/>
        </w:rPr>
        <w:t>s</w:t>
      </w:r>
      <w:r w:rsidR="008E5FA1">
        <w:rPr>
          <w:rFonts w:ascii="Arial" w:eastAsia="Arial" w:hAnsi="Arial" w:cs="Arial"/>
        </w:rPr>
        <w:t xml:space="preserve"> in treated dogs</w:t>
      </w:r>
      <w:r w:rsidRPr="00594E5B">
        <w:rPr>
          <w:rFonts w:ascii="Arial" w:eastAsia="Arial" w:hAnsi="Arial" w:cs="Arial"/>
        </w:rPr>
        <w:t xml:space="preserve"> 106-12</w:t>
      </w:r>
      <w:r w:rsidR="003D76FA">
        <w:rPr>
          <w:rFonts w:ascii="Arial" w:eastAsia="Arial" w:hAnsi="Arial" w:cs="Arial"/>
        </w:rPr>
        <w:t>4 days.</w:t>
      </w:r>
      <w:r w:rsidRPr="50729322">
        <w:rPr>
          <w:rFonts w:ascii="Arial" w:eastAsia="Arial" w:hAnsi="Arial" w:cs="Arial"/>
          <w:vertAlign w:val="superscript"/>
        </w:rPr>
        <w:t>6,7</w:t>
      </w:r>
      <w:r w:rsidRPr="00594E5B">
        <w:rPr>
          <w:rFonts w:ascii="Arial" w:eastAsia="Arial" w:hAnsi="Arial" w:cs="Arial"/>
        </w:rPr>
        <w:t xml:space="preserve"> Lomustine is hepatotoxic</w:t>
      </w:r>
      <w:r w:rsidR="008E5FA1">
        <w:rPr>
          <w:rFonts w:ascii="Arial" w:eastAsia="Arial" w:hAnsi="Arial" w:cs="Arial"/>
        </w:rPr>
        <w:t xml:space="preserve"> </w:t>
      </w:r>
      <w:r w:rsidRPr="50729322">
        <w:rPr>
          <w:rFonts w:ascii="Arial" w:eastAsia="Arial" w:hAnsi="Arial" w:cs="Arial"/>
          <w:vertAlign w:val="superscript"/>
        </w:rPr>
        <w:t>10,11</w:t>
      </w:r>
      <w:r w:rsidR="003D76FA">
        <w:t xml:space="preserve"> </w:t>
      </w:r>
      <w:r w:rsidRPr="00594E5B">
        <w:rPr>
          <w:rFonts w:ascii="Arial" w:eastAsia="Arial" w:hAnsi="Arial" w:cs="Arial"/>
        </w:rPr>
        <w:t>and</w:t>
      </w:r>
      <w:r w:rsidR="006E1A03" w:rsidRPr="00594E5B">
        <w:rPr>
          <w:rFonts w:ascii="Arial" w:eastAsia="Arial" w:hAnsi="Arial" w:cs="Arial"/>
        </w:rPr>
        <w:t xml:space="preserve"> while</w:t>
      </w:r>
      <w:r w:rsidRPr="00594E5B">
        <w:rPr>
          <w:rFonts w:ascii="Arial" w:eastAsia="Arial" w:hAnsi="Arial" w:cs="Arial"/>
        </w:rPr>
        <w:t xml:space="preserve"> concurrent administration of </w:t>
      </w:r>
      <w:r w:rsidR="004C39C0" w:rsidRPr="004C39C0">
        <w:rPr>
          <w:rFonts w:ascii="Arial" w:eastAsia="Arial" w:hAnsi="Arial" w:cs="Arial"/>
        </w:rPr>
        <w:t>S-adenosylmethionine</w:t>
      </w:r>
      <w:r w:rsidR="004C39C0">
        <w:rPr>
          <w:rFonts w:ascii="Arial" w:eastAsia="Arial" w:hAnsi="Arial" w:cs="Arial"/>
        </w:rPr>
        <w:t xml:space="preserve"> (</w:t>
      </w:r>
      <w:r w:rsidRPr="00594E5B">
        <w:rPr>
          <w:rFonts w:ascii="Arial" w:eastAsia="Arial" w:hAnsi="Arial" w:cs="Arial"/>
        </w:rPr>
        <w:t>SAMe</w:t>
      </w:r>
      <w:r w:rsidR="004C39C0">
        <w:rPr>
          <w:rFonts w:ascii="Arial" w:eastAsia="Arial" w:hAnsi="Arial" w:cs="Arial"/>
        </w:rPr>
        <w:t>)</w:t>
      </w:r>
      <w:r w:rsidRPr="00594E5B">
        <w:rPr>
          <w:rFonts w:ascii="Arial" w:eastAsia="Arial" w:hAnsi="Arial" w:cs="Arial"/>
        </w:rPr>
        <w:t xml:space="preserve"> reduced elevations </w:t>
      </w:r>
      <w:r w:rsidR="002F675D">
        <w:rPr>
          <w:rFonts w:ascii="Arial" w:eastAsia="Arial" w:hAnsi="Arial" w:cs="Arial"/>
        </w:rPr>
        <w:t>of alanine a</w:t>
      </w:r>
      <w:r w:rsidR="002F675D" w:rsidRPr="002F675D">
        <w:rPr>
          <w:rFonts w:ascii="Arial" w:eastAsia="Arial" w:hAnsi="Arial" w:cs="Arial"/>
        </w:rPr>
        <w:t>minotransferase</w:t>
      </w:r>
      <w:r w:rsidR="002F675D">
        <w:rPr>
          <w:rFonts w:ascii="Arial" w:eastAsia="Arial" w:hAnsi="Arial" w:cs="Arial"/>
        </w:rPr>
        <w:t xml:space="preserve"> (ALT)</w:t>
      </w:r>
      <w:r w:rsidR="002F675D" w:rsidRPr="002F675D">
        <w:rPr>
          <w:rFonts w:ascii="Arial" w:eastAsia="Arial" w:hAnsi="Arial" w:cs="Arial"/>
        </w:rPr>
        <w:t xml:space="preserve"> </w:t>
      </w:r>
      <w:r w:rsidRPr="00594E5B">
        <w:rPr>
          <w:rFonts w:ascii="Arial" w:eastAsia="Arial" w:hAnsi="Arial" w:cs="Arial"/>
        </w:rPr>
        <w:t xml:space="preserve"> associated with lomustine </w:t>
      </w:r>
      <w:r w:rsidRPr="003D76FA">
        <w:rPr>
          <w:rFonts w:ascii="Arial" w:eastAsia="Arial" w:hAnsi="Arial" w:cs="Arial"/>
        </w:rPr>
        <w:t>therapy</w:t>
      </w:r>
      <w:r w:rsidR="003D76FA" w:rsidRPr="003D76FA">
        <w:rPr>
          <w:rFonts w:ascii="Arial" w:hAnsi="Arial" w:cs="Arial"/>
        </w:rPr>
        <w:t xml:space="preserve"> in one study</w:t>
      </w:r>
      <w:r w:rsidR="006E1A03" w:rsidRPr="003D76FA">
        <w:rPr>
          <w:rFonts w:ascii="Arial" w:eastAsia="Arial" w:hAnsi="Arial" w:cs="Arial"/>
        </w:rPr>
        <w:t>,</w:t>
      </w:r>
      <w:r w:rsidR="006E1A03" w:rsidRPr="00594E5B">
        <w:rPr>
          <w:rFonts w:ascii="Arial" w:eastAsia="Arial" w:hAnsi="Arial" w:cs="Arial"/>
        </w:rPr>
        <w:t xml:space="preserve"> a significant number of dogs require discontinuation of this drug due to toxicity.</w:t>
      </w:r>
      <w:r w:rsidR="006E1A03" w:rsidRPr="50729322">
        <w:rPr>
          <w:rFonts w:ascii="Arial" w:eastAsia="Arial" w:hAnsi="Arial" w:cs="Arial"/>
          <w:vertAlign w:val="superscript"/>
        </w:rPr>
        <w:t xml:space="preserve">12 </w:t>
      </w:r>
      <w:r w:rsidR="004A16E5">
        <w:rPr>
          <w:rFonts w:ascii="Arial" w:eastAsia="Arial" w:hAnsi="Arial" w:cs="Arial"/>
          <w:vertAlign w:val="superscript"/>
        </w:rPr>
        <w:t xml:space="preserve"> </w:t>
      </w:r>
      <w:r w:rsidR="008400FA" w:rsidRPr="00594E5B">
        <w:rPr>
          <w:rFonts w:ascii="Arial" w:eastAsia="Arial" w:hAnsi="Arial" w:cs="Arial"/>
        </w:rPr>
        <w:t>Given these short response rates</w:t>
      </w:r>
      <w:r w:rsidR="003D76FA">
        <w:rPr>
          <w:rFonts w:ascii="Arial" w:eastAsia="Arial" w:hAnsi="Arial" w:cs="Arial"/>
        </w:rPr>
        <w:t>, low durations of response</w:t>
      </w:r>
      <w:r w:rsidR="008400FA" w:rsidRPr="00594E5B">
        <w:rPr>
          <w:rFonts w:ascii="Arial" w:eastAsia="Arial" w:hAnsi="Arial" w:cs="Arial"/>
        </w:rPr>
        <w:t xml:space="preserve"> and risk of </w:t>
      </w:r>
      <w:r w:rsidR="003D76FA">
        <w:rPr>
          <w:rFonts w:ascii="Arial" w:eastAsia="Arial" w:hAnsi="Arial" w:cs="Arial"/>
        </w:rPr>
        <w:t>hepato</w:t>
      </w:r>
      <w:r w:rsidR="008400FA" w:rsidRPr="00594E5B">
        <w:rPr>
          <w:rFonts w:ascii="Arial" w:eastAsia="Arial" w:hAnsi="Arial" w:cs="Arial"/>
        </w:rPr>
        <w:t>toxicity, additional treatment options for canine HS, and potentially multi-agent chemotherapy approaches</w:t>
      </w:r>
      <w:r w:rsidR="00C344AB">
        <w:rPr>
          <w:rFonts w:ascii="Arial" w:eastAsia="Arial" w:hAnsi="Arial" w:cs="Arial"/>
        </w:rPr>
        <w:t>,</w:t>
      </w:r>
      <w:r w:rsidR="008400FA" w:rsidRPr="00594E5B">
        <w:rPr>
          <w:rFonts w:ascii="Arial" w:eastAsia="Arial" w:hAnsi="Arial" w:cs="Arial"/>
        </w:rPr>
        <w:t xml:space="preserve"> are required.</w:t>
      </w:r>
    </w:p>
    <w:p w14:paraId="28C5CBA5" w14:textId="0CA343E0" w:rsidR="00AA6B91" w:rsidRPr="003D76FA" w:rsidRDefault="00AA6B91" w:rsidP="002B6320">
      <w:pPr>
        <w:spacing w:line="480" w:lineRule="auto"/>
        <w:jc w:val="both"/>
        <w:rPr>
          <w:rFonts w:ascii="Arial" w:hAnsi="Arial" w:cs="Arial"/>
          <w:lang w:val="en"/>
        </w:rPr>
      </w:pPr>
      <w:r w:rsidRPr="00594E5B">
        <w:rPr>
          <w:rFonts w:ascii="Arial" w:eastAsia="Arial" w:hAnsi="Arial" w:cs="Arial"/>
          <w:lang w:val="en"/>
        </w:rPr>
        <w:t xml:space="preserve">Anthracyclines are commonly used </w:t>
      </w:r>
      <w:r w:rsidR="008400FA" w:rsidRPr="00594E5B">
        <w:rPr>
          <w:rFonts w:ascii="Arial" w:eastAsia="Arial" w:hAnsi="Arial" w:cs="Arial"/>
          <w:lang w:val="en"/>
        </w:rPr>
        <w:t>chemotherapeutic</w:t>
      </w:r>
      <w:r w:rsidR="001C6032">
        <w:rPr>
          <w:rFonts w:ascii="Arial" w:eastAsia="Arial" w:hAnsi="Arial" w:cs="Arial"/>
          <w:lang w:val="en"/>
        </w:rPr>
        <w:t xml:space="preserve"> agents</w:t>
      </w:r>
      <w:r w:rsidRPr="00594E5B">
        <w:rPr>
          <w:rFonts w:ascii="Arial" w:eastAsia="Arial" w:hAnsi="Arial" w:cs="Arial"/>
          <w:lang w:val="en"/>
        </w:rPr>
        <w:t xml:space="preserve"> with wide ranging anti-neoplastic effects. Doxorubicin leads to increas</w:t>
      </w:r>
      <w:r w:rsidR="008400FA" w:rsidRPr="00594E5B">
        <w:rPr>
          <w:rFonts w:ascii="Arial" w:eastAsia="Arial" w:hAnsi="Arial" w:cs="Arial"/>
          <w:lang w:val="en"/>
        </w:rPr>
        <w:t>ed cell death in HS cell lines and a c</w:t>
      </w:r>
      <w:r w:rsidRPr="00594E5B">
        <w:rPr>
          <w:rFonts w:ascii="Arial" w:eastAsia="Arial" w:hAnsi="Arial" w:cs="Arial"/>
        </w:rPr>
        <w:t>linical</w:t>
      </w:r>
      <w:r w:rsidR="00610F44" w:rsidRPr="00594E5B">
        <w:rPr>
          <w:rFonts w:ascii="Arial" w:eastAsia="Arial" w:hAnsi="Arial" w:cs="Arial"/>
        </w:rPr>
        <w:t xml:space="preserve"> </w:t>
      </w:r>
      <w:r w:rsidR="005C6184" w:rsidRPr="00594E5B">
        <w:rPr>
          <w:rFonts w:ascii="Arial" w:eastAsia="Arial" w:hAnsi="Arial" w:cs="Arial"/>
        </w:rPr>
        <w:t xml:space="preserve">response to </w:t>
      </w:r>
      <w:r w:rsidR="001C6032" w:rsidRPr="00594E5B">
        <w:rPr>
          <w:rFonts w:ascii="Arial" w:eastAsia="Arial" w:hAnsi="Arial" w:cs="Arial"/>
        </w:rPr>
        <w:t>liposome</w:t>
      </w:r>
      <w:r w:rsidR="001C6032">
        <w:rPr>
          <w:rFonts w:ascii="Arial" w:eastAsia="Arial" w:hAnsi="Arial" w:cs="Arial"/>
        </w:rPr>
        <w:t>-</w:t>
      </w:r>
      <w:r w:rsidRPr="00594E5B">
        <w:rPr>
          <w:rFonts w:ascii="Arial" w:eastAsia="Arial" w:hAnsi="Arial" w:cs="Arial"/>
        </w:rPr>
        <w:t xml:space="preserve">encapsulated </w:t>
      </w:r>
      <w:r w:rsidR="005C6184" w:rsidRPr="00594E5B">
        <w:rPr>
          <w:rFonts w:ascii="Arial" w:eastAsia="Arial" w:hAnsi="Arial" w:cs="Arial"/>
        </w:rPr>
        <w:t>doxorubicin was documented in one of two dogs with histiocytic sarcoma.</w:t>
      </w:r>
      <w:r w:rsidR="005C6184" w:rsidRPr="50729322">
        <w:rPr>
          <w:rFonts w:ascii="Arial" w:eastAsia="Arial" w:hAnsi="Arial" w:cs="Arial"/>
          <w:vertAlign w:val="superscript"/>
        </w:rPr>
        <w:t>13</w:t>
      </w:r>
      <w:r w:rsidR="006E1A03" w:rsidRPr="00594E5B">
        <w:rPr>
          <w:rFonts w:ascii="Arial" w:eastAsia="Arial" w:hAnsi="Arial" w:cs="Arial"/>
        </w:rPr>
        <w:t xml:space="preserve"> </w:t>
      </w:r>
      <w:r w:rsidR="008400FA" w:rsidRPr="00594E5B">
        <w:rPr>
          <w:rFonts w:ascii="Arial" w:eastAsia="Arial" w:hAnsi="Arial" w:cs="Arial"/>
        </w:rPr>
        <w:t>Other chemotherapeutics have been poorly evaluated for the treatment of HS</w:t>
      </w:r>
      <w:r w:rsidR="003D76FA">
        <w:rPr>
          <w:rFonts w:ascii="Arial" w:eastAsia="Arial" w:hAnsi="Arial" w:cs="Arial"/>
        </w:rPr>
        <w:t>, although in recent study</w:t>
      </w:r>
      <w:r w:rsidR="008E5FA1">
        <w:rPr>
          <w:rFonts w:ascii="Arial" w:eastAsia="Arial" w:hAnsi="Arial" w:cs="Arial"/>
        </w:rPr>
        <w:t>,</w:t>
      </w:r>
      <w:r w:rsidR="003D76FA">
        <w:rPr>
          <w:rFonts w:ascii="Arial" w:eastAsia="Arial" w:hAnsi="Arial" w:cs="Arial"/>
        </w:rPr>
        <w:t xml:space="preserve"> two of nine</w:t>
      </w:r>
      <w:r w:rsidR="000E7BE4" w:rsidRPr="00594E5B">
        <w:rPr>
          <w:rFonts w:ascii="Arial" w:eastAsia="Arial" w:hAnsi="Arial" w:cs="Arial"/>
        </w:rPr>
        <w:t xml:space="preserve"> dogs with HS responded to single agent vinorelbine.</w:t>
      </w:r>
      <w:r w:rsidR="000E7BE4" w:rsidRPr="50729322">
        <w:rPr>
          <w:rFonts w:ascii="Arial" w:eastAsia="Arial" w:hAnsi="Arial" w:cs="Arial"/>
          <w:vertAlign w:val="superscript"/>
        </w:rPr>
        <w:t xml:space="preserve">14 </w:t>
      </w:r>
      <w:r w:rsidR="000E7BE4" w:rsidRPr="00594E5B">
        <w:rPr>
          <w:rFonts w:ascii="Arial" w:eastAsia="Arial" w:hAnsi="Arial" w:cs="Arial"/>
        </w:rPr>
        <w:t xml:space="preserve"> Bisphosphonates may </w:t>
      </w:r>
      <w:r w:rsidR="001C6032">
        <w:rPr>
          <w:rFonts w:ascii="Arial" w:eastAsia="Arial" w:hAnsi="Arial" w:cs="Arial"/>
        </w:rPr>
        <w:t xml:space="preserve">also </w:t>
      </w:r>
      <w:r w:rsidR="000E7BE4" w:rsidRPr="00594E5B">
        <w:rPr>
          <w:rFonts w:ascii="Arial" w:eastAsia="Arial" w:hAnsi="Arial" w:cs="Arial"/>
        </w:rPr>
        <w:t xml:space="preserve">be of benefit in the treatment of canine HS, </w:t>
      </w:r>
      <w:r w:rsidR="000E7BE4" w:rsidRPr="50729322">
        <w:rPr>
          <w:rFonts w:ascii="Arial" w:eastAsia="Arial" w:hAnsi="Arial" w:cs="Arial"/>
          <w:vertAlign w:val="superscript"/>
        </w:rPr>
        <w:t>15,16</w:t>
      </w:r>
      <w:r w:rsidR="000E7BE4" w:rsidRPr="00594E5B">
        <w:rPr>
          <w:rFonts w:ascii="Arial" w:eastAsia="Arial" w:hAnsi="Arial" w:cs="Arial"/>
        </w:rPr>
        <w:t xml:space="preserve">  and response</w:t>
      </w:r>
      <w:r w:rsidR="008400FA" w:rsidRPr="00594E5B">
        <w:rPr>
          <w:rFonts w:ascii="Arial" w:eastAsia="Arial" w:hAnsi="Arial" w:cs="Arial"/>
        </w:rPr>
        <w:t xml:space="preserve"> to a cytotoxic T-lymphocyte c</w:t>
      </w:r>
      <w:r w:rsidR="000E7BE4" w:rsidRPr="00594E5B">
        <w:rPr>
          <w:rFonts w:ascii="Arial" w:eastAsia="Arial" w:hAnsi="Arial" w:cs="Arial"/>
        </w:rPr>
        <w:t>ell line has  been documented</w:t>
      </w:r>
      <w:r w:rsidR="008400FA" w:rsidRPr="00594E5B">
        <w:rPr>
          <w:rFonts w:ascii="Arial" w:eastAsia="Arial" w:hAnsi="Arial" w:cs="Arial"/>
        </w:rPr>
        <w:t>.</w:t>
      </w:r>
      <w:r w:rsidR="003D3055" w:rsidRPr="00594E5B">
        <w:rPr>
          <w:rFonts w:ascii="Arial" w:eastAsia="Arial" w:hAnsi="Arial" w:cs="Arial"/>
        </w:rPr>
        <w:t xml:space="preserve"> </w:t>
      </w:r>
      <w:r w:rsidR="003D3055" w:rsidRPr="50729322">
        <w:rPr>
          <w:rFonts w:ascii="Arial" w:eastAsia="Arial" w:hAnsi="Arial" w:cs="Arial"/>
          <w:vertAlign w:val="superscript"/>
        </w:rPr>
        <w:t>17</w:t>
      </w:r>
    </w:p>
    <w:p w14:paraId="2604B6A6" w14:textId="74C9CFF1" w:rsidR="00AA6B91" w:rsidRPr="00594E5B" w:rsidRDefault="50729322" w:rsidP="002B6320">
      <w:pPr>
        <w:spacing w:line="480" w:lineRule="auto"/>
        <w:jc w:val="both"/>
        <w:rPr>
          <w:rFonts w:ascii="Arial" w:hAnsi="Arial" w:cs="Arial"/>
        </w:rPr>
      </w:pPr>
      <w:r w:rsidRPr="50729322">
        <w:rPr>
          <w:rFonts w:ascii="Arial" w:eastAsia="Arial" w:hAnsi="Arial" w:cs="Arial"/>
        </w:rPr>
        <w:t>Recently an alternating lomustine/doxorubicin chemotherapy protocol for the treatment of canine HS has been described. In this study</w:t>
      </w:r>
      <w:r w:rsidR="003D76FA">
        <w:rPr>
          <w:rFonts w:ascii="Arial" w:eastAsia="Arial" w:hAnsi="Arial" w:cs="Arial"/>
        </w:rPr>
        <w:t>,</w:t>
      </w:r>
      <w:r w:rsidRPr="50729322">
        <w:rPr>
          <w:rFonts w:ascii="Arial" w:eastAsia="Arial" w:hAnsi="Arial" w:cs="Arial"/>
        </w:rPr>
        <w:t xml:space="preserve"> response rate was 58%, median survival time 185 days and median time to progression was 185 days for responders. This is promising, however only 8/17 dogs in this study had a definitive diagnosis of HS and 5/17 dogs received cyclophosphamide in addition to the reported protocol.</w:t>
      </w:r>
      <w:r w:rsidRPr="50729322">
        <w:rPr>
          <w:rFonts w:ascii="Arial" w:eastAsia="Arial" w:hAnsi="Arial" w:cs="Arial"/>
          <w:vertAlign w:val="superscript"/>
        </w:rPr>
        <w:t>8</w:t>
      </w:r>
      <w:r w:rsidRPr="50729322">
        <w:rPr>
          <w:rFonts w:ascii="Arial" w:eastAsia="Arial" w:hAnsi="Arial" w:cs="Arial"/>
        </w:rPr>
        <w:t xml:space="preserve"> </w:t>
      </w:r>
    </w:p>
    <w:p w14:paraId="705281B7" w14:textId="4DF0E6E1" w:rsidR="00AA6B91" w:rsidRPr="00594E5B" w:rsidRDefault="50729322" w:rsidP="002B6320">
      <w:pPr>
        <w:spacing w:line="480" w:lineRule="auto"/>
        <w:jc w:val="both"/>
      </w:pPr>
      <w:r w:rsidRPr="50729322">
        <w:rPr>
          <w:rFonts w:ascii="Arial" w:eastAsia="Arial" w:hAnsi="Arial" w:cs="Arial"/>
          <w:lang w:val="en"/>
        </w:rPr>
        <w:t>Epirubicin is a semisynthetic stereoisomer of doxorubicin which differs from doxorubicin only in the spatial orientation of the hydroxyl group in the 4′ carbon position of the aminosugar moiety. This does not alter its mode of action or spectrum of activity compared with doxorubicin but causes a number of pharmacokinetic and metabolic changes that lead to enhanced total body cleara</w:t>
      </w:r>
      <w:r w:rsidR="003D76FA">
        <w:rPr>
          <w:rFonts w:ascii="Arial" w:eastAsia="Arial" w:hAnsi="Arial" w:cs="Arial"/>
          <w:lang w:val="en"/>
        </w:rPr>
        <w:t>nce and a shorter terminal half-</w:t>
      </w:r>
      <w:r w:rsidRPr="50729322">
        <w:rPr>
          <w:rFonts w:ascii="Arial" w:eastAsia="Arial" w:hAnsi="Arial" w:cs="Arial"/>
          <w:lang w:val="en"/>
        </w:rPr>
        <w:t>life; allowing epirubicin to be given at higher cumulative doses in people. Animal models and human clinical trials revealed the anti</w:t>
      </w:r>
      <w:r w:rsidR="003D76FA">
        <w:rPr>
          <w:rFonts w:ascii="Arial" w:eastAsia="Arial" w:hAnsi="Arial" w:cs="Arial"/>
          <w:lang w:val="en"/>
        </w:rPr>
        <w:t>-</w:t>
      </w:r>
      <w:r w:rsidRPr="50729322">
        <w:rPr>
          <w:rFonts w:ascii="Arial" w:eastAsia="Arial" w:hAnsi="Arial" w:cs="Arial"/>
          <w:lang w:val="en"/>
        </w:rPr>
        <w:t>tumour activity of epirubicin to be equivalent to that of doxorubicin.</w:t>
      </w:r>
      <w:r w:rsidRPr="50729322">
        <w:rPr>
          <w:rFonts w:ascii="Arial" w:eastAsia="Arial" w:hAnsi="Arial" w:cs="Arial"/>
          <w:vertAlign w:val="superscript"/>
          <w:lang w:val="en"/>
        </w:rPr>
        <w:t>18,19</w:t>
      </w:r>
    </w:p>
    <w:p w14:paraId="24CC8288" w14:textId="2DD629C5" w:rsidR="00AA6B91" w:rsidRPr="00594E5B" w:rsidRDefault="50729322" w:rsidP="002B6320">
      <w:pPr>
        <w:spacing w:line="480" w:lineRule="auto"/>
        <w:jc w:val="both"/>
        <w:rPr>
          <w:rFonts w:ascii="Arial" w:hAnsi="Arial" w:cs="Arial"/>
        </w:rPr>
      </w:pPr>
      <w:r w:rsidRPr="50729322">
        <w:rPr>
          <w:rFonts w:ascii="Arial" w:eastAsia="Arial" w:hAnsi="Arial" w:cs="Arial"/>
          <w:lang w:val="en"/>
        </w:rPr>
        <w:lastRenderedPageBreak/>
        <w:t xml:space="preserve">Epirubicin has been evaluated as part of a combination chemotherapy protocol for the treatment of canine lymphoma and also in the adjunctive treatment of canine HSA and outcomes are comparable to those reported for doxorubicin. </w:t>
      </w:r>
      <w:r w:rsidRPr="50729322">
        <w:rPr>
          <w:rFonts w:ascii="Arial" w:eastAsia="Arial" w:hAnsi="Arial" w:cs="Arial"/>
          <w:vertAlign w:val="superscript"/>
          <w:lang w:val="en"/>
        </w:rPr>
        <w:t>20,21</w:t>
      </w:r>
      <w:r w:rsidR="00C344AB">
        <w:rPr>
          <w:rFonts w:ascii="Arial" w:eastAsia="Arial" w:hAnsi="Arial" w:cs="Arial"/>
          <w:vertAlign w:val="superscript"/>
          <w:lang w:val="en"/>
        </w:rPr>
        <w:t>,</w:t>
      </w:r>
      <w:r w:rsidRPr="50729322">
        <w:rPr>
          <w:rFonts w:ascii="Arial" w:eastAsia="Arial" w:hAnsi="Arial" w:cs="Arial"/>
          <w:vertAlign w:val="superscript"/>
          <w:lang w:val="en"/>
        </w:rPr>
        <w:t>22</w:t>
      </w:r>
      <w:r w:rsidRPr="50729322">
        <w:rPr>
          <w:rFonts w:ascii="Arial" w:eastAsia="Arial" w:hAnsi="Arial" w:cs="Arial"/>
          <w:lang w:val="en"/>
        </w:rPr>
        <w:t xml:space="preserve"> </w:t>
      </w:r>
    </w:p>
    <w:p w14:paraId="2CE4BE0F" w14:textId="1AFC445A" w:rsidR="00F67877" w:rsidRPr="00C23121" w:rsidRDefault="50729322" w:rsidP="002B6320">
      <w:pPr>
        <w:spacing w:line="480" w:lineRule="auto"/>
        <w:jc w:val="both"/>
        <w:rPr>
          <w:rFonts w:ascii="Arial" w:hAnsi="Arial" w:cs="Arial"/>
        </w:rPr>
      </w:pPr>
      <w:r w:rsidRPr="50729322">
        <w:rPr>
          <w:rFonts w:ascii="Arial" w:eastAsia="Arial" w:hAnsi="Arial" w:cs="Arial"/>
        </w:rPr>
        <w:t>To date no studies have assessed the efficacy of epirubicin in the treatment of canine HS nor reported the utility of an anthracycline for rescue therapy in lomustine resistant canine HS. The aims of this retrospective study were to report treatment outcomes for dogs with HS treated with both</w:t>
      </w:r>
      <w:r w:rsidR="005E250B">
        <w:rPr>
          <w:rFonts w:ascii="Arial" w:eastAsia="Arial" w:hAnsi="Arial" w:cs="Arial"/>
        </w:rPr>
        <w:t xml:space="preserve"> lomustine and epirubicin, and </w:t>
      </w:r>
      <w:r w:rsidRPr="50729322">
        <w:rPr>
          <w:rFonts w:ascii="Arial" w:eastAsia="Arial" w:hAnsi="Arial" w:cs="Arial"/>
        </w:rPr>
        <w:t xml:space="preserve">to report response rates to epirubicin as a rescue therapy in dogs previously treated with lomustine. </w:t>
      </w:r>
    </w:p>
    <w:p w14:paraId="5AE9DAC5" w14:textId="77777777" w:rsidR="002B6320" w:rsidRDefault="002B6320" w:rsidP="002B6320">
      <w:pPr>
        <w:spacing w:line="480" w:lineRule="auto"/>
        <w:jc w:val="both"/>
        <w:rPr>
          <w:rFonts w:ascii="Arial" w:hAnsi="Arial" w:cs="Arial"/>
          <w:b/>
        </w:rPr>
      </w:pPr>
    </w:p>
    <w:p w14:paraId="7FE6A2C6" w14:textId="77777777" w:rsidR="00610F44" w:rsidRPr="00594E5B" w:rsidRDefault="00610F44" w:rsidP="002B6320">
      <w:pPr>
        <w:spacing w:line="480" w:lineRule="auto"/>
        <w:jc w:val="both"/>
        <w:rPr>
          <w:rFonts w:ascii="Arial" w:hAnsi="Arial" w:cs="Arial"/>
          <w:b/>
        </w:rPr>
      </w:pPr>
      <w:r w:rsidRPr="00594E5B">
        <w:rPr>
          <w:rFonts w:ascii="Arial" w:hAnsi="Arial" w:cs="Arial"/>
          <w:b/>
        </w:rPr>
        <w:t>Methods and materials</w:t>
      </w:r>
    </w:p>
    <w:p w14:paraId="6875C30F" w14:textId="09E8E91F" w:rsidR="00CE4404" w:rsidRPr="00594E5B" w:rsidRDefault="00610F44" w:rsidP="002B6320">
      <w:pPr>
        <w:spacing w:line="480" w:lineRule="auto"/>
        <w:jc w:val="both"/>
        <w:rPr>
          <w:rFonts w:ascii="Arial" w:eastAsia="Arial" w:hAnsi="Arial" w:cs="Arial"/>
        </w:rPr>
      </w:pPr>
      <w:r w:rsidRPr="00594E5B">
        <w:rPr>
          <w:rFonts w:ascii="Arial" w:eastAsia="Arial" w:hAnsi="Arial" w:cs="Arial"/>
        </w:rPr>
        <w:t>T</w:t>
      </w:r>
      <w:r w:rsidR="00CE4404" w:rsidRPr="00594E5B">
        <w:rPr>
          <w:rFonts w:ascii="Arial" w:eastAsia="Arial" w:hAnsi="Arial" w:cs="Arial"/>
        </w:rPr>
        <w:t>he clinical database of a</w:t>
      </w:r>
      <w:r w:rsidRPr="00594E5B">
        <w:rPr>
          <w:rFonts w:ascii="Arial" w:eastAsia="Arial" w:hAnsi="Arial" w:cs="Arial"/>
        </w:rPr>
        <w:t xml:space="preserve"> UK referral hospital from 2008-April 2015 was searched for the terms “histiocytic sarcoma, HS, histiocytic disease”</w:t>
      </w:r>
      <w:r w:rsidR="00CE4404" w:rsidRPr="00594E5B">
        <w:rPr>
          <w:rFonts w:ascii="Arial" w:eastAsia="Arial" w:hAnsi="Arial" w:cs="Arial"/>
        </w:rPr>
        <w:t xml:space="preserve">. Dogs treated at </w:t>
      </w:r>
      <w:r w:rsidR="00C23121">
        <w:rPr>
          <w:rFonts w:ascii="Arial" w:eastAsia="Arial" w:hAnsi="Arial" w:cs="Arial"/>
        </w:rPr>
        <w:t xml:space="preserve">another European referral hospital </w:t>
      </w:r>
      <w:r w:rsidR="00CE4404" w:rsidRPr="00594E5B">
        <w:rPr>
          <w:rFonts w:ascii="Arial" w:eastAsia="Arial" w:hAnsi="Arial" w:cs="Arial"/>
        </w:rPr>
        <w:t xml:space="preserve">for HS with epirubicin were included from the period November 2013-August 2014. </w:t>
      </w:r>
    </w:p>
    <w:p w14:paraId="659D4E27" w14:textId="635983A7" w:rsidR="005E250B" w:rsidRDefault="15ACEC34" w:rsidP="002B6320">
      <w:pPr>
        <w:spacing w:line="480" w:lineRule="auto"/>
        <w:jc w:val="both"/>
        <w:rPr>
          <w:rFonts w:ascii="Arial" w:eastAsia="Arial" w:hAnsi="Arial" w:cs="Arial"/>
        </w:rPr>
      </w:pPr>
      <w:r w:rsidRPr="00594E5B">
        <w:rPr>
          <w:rFonts w:ascii="Arial" w:eastAsia="Arial" w:hAnsi="Arial" w:cs="Arial"/>
        </w:rPr>
        <w:t xml:space="preserve">Inclusion criteria included a definitive diagnosis of HS </w:t>
      </w:r>
      <w:r w:rsidR="00C344AB">
        <w:rPr>
          <w:rFonts w:ascii="Arial" w:eastAsia="Arial" w:hAnsi="Arial" w:cs="Arial"/>
        </w:rPr>
        <w:t>(</w:t>
      </w:r>
      <w:r w:rsidRPr="00594E5B">
        <w:rPr>
          <w:rFonts w:ascii="Arial" w:eastAsia="Arial" w:hAnsi="Arial" w:cs="Arial"/>
        </w:rPr>
        <w:t>based on either cytology or histopathology +/- immunohistochemistry or immunocytochemistry</w:t>
      </w:r>
      <w:r w:rsidR="00C344AB">
        <w:rPr>
          <w:rFonts w:ascii="Arial" w:eastAsia="Arial" w:hAnsi="Arial" w:cs="Arial"/>
        </w:rPr>
        <w:t>)</w:t>
      </w:r>
      <w:r w:rsidR="005E250B">
        <w:rPr>
          <w:rFonts w:ascii="Arial" w:eastAsia="Arial" w:hAnsi="Arial" w:cs="Arial"/>
        </w:rPr>
        <w:t>, treatment with at least one dose each of lomustine and epirubicin</w:t>
      </w:r>
      <w:r w:rsidR="00C344AB">
        <w:rPr>
          <w:rFonts w:ascii="Arial" w:eastAsia="Arial" w:hAnsi="Arial" w:cs="Arial"/>
        </w:rPr>
        <w:t>,</w:t>
      </w:r>
      <w:r w:rsidR="005E250B">
        <w:rPr>
          <w:rFonts w:ascii="Arial" w:eastAsia="Arial" w:hAnsi="Arial" w:cs="Arial"/>
        </w:rPr>
        <w:t xml:space="preserve"> and adequate clinical follow up</w:t>
      </w:r>
      <w:r w:rsidRPr="00594E5B">
        <w:rPr>
          <w:rFonts w:ascii="Arial" w:eastAsia="Arial" w:hAnsi="Arial" w:cs="Arial"/>
        </w:rPr>
        <w:t xml:space="preserve">. </w:t>
      </w:r>
    </w:p>
    <w:p w14:paraId="39C770F8" w14:textId="05481377" w:rsidR="0047307A" w:rsidRPr="00594E5B" w:rsidRDefault="15ACEC34" w:rsidP="002B6320">
      <w:pPr>
        <w:spacing w:line="480" w:lineRule="auto"/>
        <w:jc w:val="both"/>
        <w:rPr>
          <w:rFonts w:ascii="Arial" w:hAnsi="Arial" w:cs="Arial"/>
        </w:rPr>
      </w:pPr>
      <w:r w:rsidRPr="00594E5B">
        <w:rPr>
          <w:rFonts w:ascii="Arial" w:eastAsia="Arial" w:hAnsi="Arial" w:cs="Arial"/>
        </w:rPr>
        <w:t>Data was collected</w:t>
      </w:r>
      <w:r w:rsidR="005E250B">
        <w:rPr>
          <w:rFonts w:ascii="Arial" w:eastAsia="Arial" w:hAnsi="Arial" w:cs="Arial"/>
        </w:rPr>
        <w:t xml:space="preserve"> via retrospective review of</w:t>
      </w:r>
      <w:r w:rsidRPr="00594E5B">
        <w:rPr>
          <w:rFonts w:ascii="Arial" w:eastAsia="Arial" w:hAnsi="Arial" w:cs="Arial"/>
        </w:rPr>
        <w:t xml:space="preserve"> clinical records and included: breed, age, sex, location of tumour, staging/presence of metastasis, surgical treatment, radiotherapy treatment, dose and number of treatments of lomustine, toxicities attributed to lomustine, relapse/progression, dose/number of doses of epirub</w:t>
      </w:r>
      <w:r w:rsidR="00582731" w:rsidRPr="00594E5B">
        <w:rPr>
          <w:rFonts w:ascii="Arial" w:eastAsia="Arial" w:hAnsi="Arial" w:cs="Arial"/>
        </w:rPr>
        <w:t>i</w:t>
      </w:r>
      <w:r w:rsidRPr="00594E5B">
        <w:rPr>
          <w:rFonts w:ascii="Arial" w:eastAsia="Arial" w:hAnsi="Arial" w:cs="Arial"/>
        </w:rPr>
        <w:t xml:space="preserve">cin, reason for changing to/starting epirubicin, epirubicin associated toxicity, time to progression/relapse, </w:t>
      </w:r>
      <w:r w:rsidR="005E250B">
        <w:rPr>
          <w:rFonts w:ascii="Arial" w:eastAsia="Arial" w:hAnsi="Arial" w:cs="Arial"/>
        </w:rPr>
        <w:t>overall survival time,</w:t>
      </w:r>
      <w:r w:rsidRPr="00594E5B">
        <w:rPr>
          <w:rFonts w:ascii="Arial" w:eastAsia="Arial" w:hAnsi="Arial" w:cs="Arial"/>
        </w:rPr>
        <w:t xml:space="preserve"> cause and date of death.</w:t>
      </w:r>
    </w:p>
    <w:p w14:paraId="61303C55" w14:textId="3B8E1511" w:rsidR="008665CB" w:rsidRPr="00594E5B" w:rsidRDefault="50729322" w:rsidP="002B6320">
      <w:pPr>
        <w:spacing w:line="480" w:lineRule="auto"/>
        <w:jc w:val="both"/>
        <w:rPr>
          <w:rFonts w:ascii="Arial" w:hAnsi="Arial" w:cs="Arial"/>
        </w:rPr>
      </w:pPr>
      <w:r w:rsidRPr="50729322">
        <w:rPr>
          <w:rFonts w:ascii="Arial" w:eastAsia="Arial" w:hAnsi="Arial" w:cs="Arial"/>
        </w:rPr>
        <w:t>Dogs</w:t>
      </w:r>
      <w:r w:rsidR="00401F05">
        <w:rPr>
          <w:rFonts w:ascii="Arial" w:eastAsia="Arial" w:hAnsi="Arial" w:cs="Arial"/>
        </w:rPr>
        <w:t xml:space="preserve"> with no measurable disease treated in the adjunctive setting and dogs with gross disease receiving radiation therapy subsequent to or in combination with chemotherapy were </w:t>
      </w:r>
      <w:r w:rsidR="00401F05">
        <w:rPr>
          <w:rFonts w:ascii="Arial" w:eastAsia="Arial" w:hAnsi="Arial" w:cs="Arial"/>
        </w:rPr>
        <w:lastRenderedPageBreak/>
        <w:t>included in survival data but response to the initial</w:t>
      </w:r>
      <w:r w:rsidR="00C344AB">
        <w:rPr>
          <w:rFonts w:ascii="Arial" w:eastAsia="Arial" w:hAnsi="Arial" w:cs="Arial"/>
        </w:rPr>
        <w:t xml:space="preserve"> </w:t>
      </w:r>
      <w:r w:rsidR="001B17CD">
        <w:rPr>
          <w:rFonts w:ascii="Arial" w:eastAsia="Arial" w:hAnsi="Arial" w:cs="Arial"/>
        </w:rPr>
        <w:t>chemotherapy treatment</w:t>
      </w:r>
      <w:r w:rsidR="00401F05">
        <w:rPr>
          <w:rFonts w:ascii="Arial" w:eastAsia="Arial" w:hAnsi="Arial" w:cs="Arial"/>
        </w:rPr>
        <w:t xml:space="preserve"> </w:t>
      </w:r>
      <w:r w:rsidR="00C344AB">
        <w:rPr>
          <w:rFonts w:ascii="Arial" w:eastAsia="Arial" w:hAnsi="Arial" w:cs="Arial"/>
        </w:rPr>
        <w:t>could</w:t>
      </w:r>
      <w:r w:rsidR="00401F05">
        <w:rPr>
          <w:rFonts w:ascii="Arial" w:eastAsia="Arial" w:hAnsi="Arial" w:cs="Arial"/>
        </w:rPr>
        <w:t xml:space="preserve"> not </w:t>
      </w:r>
      <w:r w:rsidR="00C344AB">
        <w:rPr>
          <w:rFonts w:ascii="Arial" w:eastAsia="Arial" w:hAnsi="Arial" w:cs="Arial"/>
        </w:rPr>
        <w:t xml:space="preserve">be </w:t>
      </w:r>
      <w:r w:rsidR="00401F05">
        <w:rPr>
          <w:rFonts w:ascii="Arial" w:eastAsia="Arial" w:hAnsi="Arial" w:cs="Arial"/>
        </w:rPr>
        <w:t xml:space="preserve">assessed. Response to the </w:t>
      </w:r>
      <w:r w:rsidR="00C344AB">
        <w:rPr>
          <w:rFonts w:ascii="Arial" w:eastAsia="Arial" w:hAnsi="Arial" w:cs="Arial"/>
        </w:rPr>
        <w:t xml:space="preserve">later </w:t>
      </w:r>
      <w:r w:rsidR="00401F05">
        <w:rPr>
          <w:rFonts w:ascii="Arial" w:eastAsia="Arial" w:hAnsi="Arial" w:cs="Arial"/>
        </w:rPr>
        <w:t xml:space="preserve">rescue </w:t>
      </w:r>
      <w:r w:rsidR="008E5FA1">
        <w:rPr>
          <w:rFonts w:ascii="Arial" w:eastAsia="Arial" w:hAnsi="Arial" w:cs="Arial"/>
        </w:rPr>
        <w:t>chemotherap</w:t>
      </w:r>
      <w:r w:rsidR="00C344AB">
        <w:rPr>
          <w:rFonts w:ascii="Arial" w:eastAsia="Arial" w:hAnsi="Arial" w:cs="Arial"/>
        </w:rPr>
        <w:t>y</w:t>
      </w:r>
      <w:r w:rsidR="00401F05">
        <w:rPr>
          <w:rFonts w:ascii="Arial" w:eastAsia="Arial" w:hAnsi="Arial" w:cs="Arial"/>
        </w:rPr>
        <w:t xml:space="preserve"> was assessed when possible. </w:t>
      </w:r>
      <w:r w:rsidRPr="50729322">
        <w:rPr>
          <w:rFonts w:ascii="Arial" w:eastAsia="Arial" w:hAnsi="Arial" w:cs="Arial"/>
        </w:rPr>
        <w:t xml:space="preserve"> </w:t>
      </w:r>
    </w:p>
    <w:p w14:paraId="51BB46EA" w14:textId="54CB0CB5" w:rsidR="00610F44" w:rsidRPr="00594E5B" w:rsidRDefault="50729322" w:rsidP="002B6320">
      <w:pPr>
        <w:spacing w:line="480" w:lineRule="auto"/>
        <w:jc w:val="both"/>
        <w:rPr>
          <w:rFonts w:ascii="Arial" w:hAnsi="Arial" w:cs="Arial"/>
        </w:rPr>
      </w:pPr>
      <w:r w:rsidRPr="50729322">
        <w:rPr>
          <w:rFonts w:ascii="Arial" w:eastAsia="Arial" w:hAnsi="Arial" w:cs="Arial"/>
        </w:rPr>
        <w:t>Survival time was calculated from dat</w:t>
      </w:r>
      <w:r w:rsidR="005E250B">
        <w:rPr>
          <w:rFonts w:ascii="Arial" w:eastAsia="Arial" w:hAnsi="Arial" w:cs="Arial"/>
        </w:rPr>
        <w:t>e of diagnosis to date of death. T</w:t>
      </w:r>
      <w:r w:rsidRPr="50729322">
        <w:rPr>
          <w:rFonts w:ascii="Arial" w:eastAsia="Arial" w:hAnsi="Arial" w:cs="Arial"/>
        </w:rPr>
        <w:t xml:space="preserve">ime to disease progression (TTP) was calculated from date of first chemotherapy treatment until progressive disease was documented (local or metastatic). Tumour response was assessed using </w:t>
      </w:r>
      <w:r w:rsidR="005E250B">
        <w:rPr>
          <w:rFonts w:ascii="Arial" w:eastAsia="Arial" w:hAnsi="Arial" w:cs="Arial"/>
        </w:rPr>
        <w:t xml:space="preserve">VCOG </w:t>
      </w:r>
      <w:r w:rsidRPr="50729322">
        <w:rPr>
          <w:rFonts w:ascii="Arial" w:eastAsia="Arial" w:hAnsi="Arial" w:cs="Arial"/>
        </w:rPr>
        <w:t>RECIST criteria</w:t>
      </w:r>
      <w:r w:rsidR="001B17CD">
        <w:rPr>
          <w:rFonts w:ascii="Arial" w:eastAsia="Arial" w:hAnsi="Arial" w:cs="Arial"/>
        </w:rPr>
        <w:t xml:space="preserve"> </w:t>
      </w:r>
      <w:r w:rsidRPr="50729322">
        <w:rPr>
          <w:rFonts w:ascii="Arial" w:eastAsia="Arial" w:hAnsi="Arial" w:cs="Arial"/>
          <w:vertAlign w:val="superscript"/>
        </w:rPr>
        <w:t>23</w:t>
      </w:r>
      <w:r w:rsidR="005E250B">
        <w:rPr>
          <w:rFonts w:ascii="Arial" w:eastAsia="Arial" w:hAnsi="Arial" w:cs="Arial"/>
        </w:rPr>
        <w:t xml:space="preserve"> </w:t>
      </w:r>
      <w:r w:rsidR="00596D2F">
        <w:rPr>
          <w:rFonts w:ascii="Arial" w:eastAsia="Arial" w:hAnsi="Arial" w:cs="Arial"/>
        </w:rPr>
        <w:t>and t</w:t>
      </w:r>
      <w:r w:rsidR="007D34D2">
        <w:rPr>
          <w:rFonts w:ascii="Arial" w:eastAsia="Arial" w:hAnsi="Arial" w:cs="Arial"/>
        </w:rPr>
        <w:t>oxicity was graded using VCOG criteria.</w:t>
      </w:r>
      <w:r w:rsidR="007D34D2" w:rsidRPr="007D34D2">
        <w:rPr>
          <w:rFonts w:ascii="Arial" w:eastAsia="Arial" w:hAnsi="Arial" w:cs="Arial"/>
          <w:vertAlign w:val="superscript"/>
        </w:rPr>
        <w:t>24</w:t>
      </w:r>
      <w:r w:rsidR="007D34D2">
        <w:rPr>
          <w:rFonts w:ascii="Arial" w:eastAsia="Arial" w:hAnsi="Arial" w:cs="Arial"/>
        </w:rPr>
        <w:t xml:space="preserve"> </w:t>
      </w:r>
      <w:r w:rsidRPr="50729322">
        <w:rPr>
          <w:rFonts w:ascii="Arial" w:eastAsia="Arial" w:hAnsi="Arial" w:cs="Arial"/>
        </w:rPr>
        <w:t>Overall response rate (ORR) was defined as complete response (CR) and partial response (PR). Biological response rate (BRR) was defined as CR, PR and stable disease (SD).</w:t>
      </w:r>
      <w:r w:rsidR="00C02ED9">
        <w:rPr>
          <w:rFonts w:ascii="Arial" w:eastAsia="Arial" w:hAnsi="Arial" w:cs="Arial"/>
        </w:rPr>
        <w:t xml:space="preserve"> Responses had to last 21 days.</w:t>
      </w:r>
      <w:r w:rsidRPr="50729322">
        <w:rPr>
          <w:rFonts w:ascii="Arial" w:eastAsia="Arial" w:hAnsi="Arial" w:cs="Arial"/>
        </w:rPr>
        <w:t xml:space="preserve"> Survival time for dogs alive at the end of the study or lost to follow up were censored at the last date they were reported to be in remission. Kaplan-Meier product limit was used to estimate median DFI and median ST</w:t>
      </w:r>
      <w:r w:rsidRPr="00486DB0">
        <w:rPr>
          <w:rFonts w:ascii="Arial" w:eastAsia="Arial" w:hAnsi="Arial" w:cs="Arial"/>
        </w:rPr>
        <w:t>. Statistical analysi</w:t>
      </w:r>
      <w:r w:rsidR="00486DB0" w:rsidRPr="00486DB0">
        <w:rPr>
          <w:rFonts w:ascii="Arial" w:eastAsia="Arial" w:hAnsi="Arial" w:cs="Arial"/>
        </w:rPr>
        <w:t>s was performed using SPSS version 23</w:t>
      </w:r>
      <w:r w:rsidR="00486DB0">
        <w:rPr>
          <w:rFonts w:ascii="Arial" w:eastAsia="Arial" w:hAnsi="Arial" w:cs="Arial"/>
        </w:rPr>
        <w:t>.</w:t>
      </w:r>
    </w:p>
    <w:p w14:paraId="7577B5EB" w14:textId="77777777" w:rsidR="005C6184" w:rsidRPr="00594E5B" w:rsidRDefault="005C6184" w:rsidP="002B6320">
      <w:pPr>
        <w:spacing w:line="480" w:lineRule="auto"/>
        <w:jc w:val="both"/>
        <w:rPr>
          <w:rFonts w:ascii="Arial" w:hAnsi="Arial" w:cs="Arial"/>
          <w:b/>
        </w:rPr>
      </w:pPr>
      <w:r w:rsidRPr="00594E5B">
        <w:rPr>
          <w:rFonts w:ascii="Arial" w:hAnsi="Arial" w:cs="Arial"/>
          <w:b/>
        </w:rPr>
        <w:t>Results</w:t>
      </w:r>
    </w:p>
    <w:p w14:paraId="57EAD6C3" w14:textId="77777777" w:rsidR="0074560F" w:rsidRPr="00594E5B" w:rsidRDefault="0074560F" w:rsidP="002B6320">
      <w:pPr>
        <w:spacing w:line="480" w:lineRule="auto"/>
        <w:jc w:val="both"/>
        <w:rPr>
          <w:rFonts w:ascii="Arial" w:hAnsi="Arial" w:cs="Arial"/>
          <w:u w:val="single"/>
        </w:rPr>
      </w:pPr>
      <w:r w:rsidRPr="00594E5B">
        <w:rPr>
          <w:rFonts w:ascii="Arial" w:hAnsi="Arial" w:cs="Arial"/>
          <w:u w:val="single"/>
        </w:rPr>
        <w:t>Population description</w:t>
      </w:r>
    </w:p>
    <w:p w14:paraId="62E26DA0" w14:textId="071338A9" w:rsidR="005D48C1" w:rsidRPr="00594E5B" w:rsidRDefault="50729322" w:rsidP="002B6320">
      <w:pPr>
        <w:spacing w:line="480" w:lineRule="auto"/>
        <w:jc w:val="both"/>
        <w:rPr>
          <w:rFonts w:ascii="Arial" w:hAnsi="Arial" w:cs="Arial"/>
        </w:rPr>
      </w:pPr>
      <w:r w:rsidRPr="50729322">
        <w:rPr>
          <w:rFonts w:ascii="Arial" w:eastAsia="Arial" w:hAnsi="Arial" w:cs="Arial"/>
        </w:rPr>
        <w:t>Twenty nine dogs with histiocytic sarcoma received epirubicin as part of their treatment.  There were 12 flat coated retriever (FCR), 3 border collie</w:t>
      </w:r>
      <w:r w:rsidR="007816CF">
        <w:rPr>
          <w:rFonts w:ascii="Arial" w:eastAsia="Arial" w:hAnsi="Arial" w:cs="Arial"/>
        </w:rPr>
        <w:t>s</w:t>
      </w:r>
      <w:r w:rsidRPr="50729322">
        <w:rPr>
          <w:rFonts w:ascii="Arial" w:eastAsia="Arial" w:hAnsi="Arial" w:cs="Arial"/>
        </w:rPr>
        <w:t xml:space="preserve"> (BC), 3 </w:t>
      </w:r>
      <w:r w:rsidR="006A3259">
        <w:rPr>
          <w:rFonts w:ascii="Arial" w:eastAsia="Arial" w:hAnsi="Arial" w:cs="Arial"/>
        </w:rPr>
        <w:t>Bernese</w:t>
      </w:r>
      <w:r w:rsidR="006A3259" w:rsidRPr="50729322">
        <w:rPr>
          <w:rFonts w:ascii="Arial" w:eastAsia="Arial" w:hAnsi="Arial" w:cs="Arial"/>
        </w:rPr>
        <w:t xml:space="preserve"> </w:t>
      </w:r>
      <w:r w:rsidRPr="50729322">
        <w:rPr>
          <w:rFonts w:ascii="Arial" w:eastAsia="Arial" w:hAnsi="Arial" w:cs="Arial"/>
        </w:rPr>
        <w:t>mountain dogs (BMD), 2 miniature schnauzer (MS), 2 cross breeds (XB) and one each of 7 other breeds (Table 1).</w:t>
      </w:r>
    </w:p>
    <w:p w14:paraId="1B1F2DAB" w14:textId="284D297A" w:rsidR="006740B4" w:rsidRPr="00594E5B" w:rsidRDefault="50729322" w:rsidP="002B6320">
      <w:pPr>
        <w:spacing w:line="480" w:lineRule="auto"/>
        <w:jc w:val="both"/>
        <w:rPr>
          <w:rFonts w:ascii="Arial" w:hAnsi="Arial" w:cs="Arial"/>
        </w:rPr>
      </w:pPr>
      <w:r w:rsidRPr="50729322">
        <w:rPr>
          <w:rFonts w:ascii="Arial" w:eastAsia="Arial" w:hAnsi="Arial" w:cs="Arial"/>
        </w:rPr>
        <w:t>Six dogs were male entire, 9 were male neutered, 3 were female entire and 11 were female neutered. Median age of the cohort was 7 years (range: 2 years 3 months to 11 years)</w:t>
      </w:r>
      <w:r w:rsidR="005E250B">
        <w:rPr>
          <w:rFonts w:ascii="Arial" w:eastAsia="Arial" w:hAnsi="Arial" w:cs="Arial"/>
        </w:rPr>
        <w:t xml:space="preserve"> (Table 1)</w:t>
      </w:r>
      <w:r w:rsidRPr="50729322">
        <w:rPr>
          <w:rFonts w:ascii="Arial" w:eastAsia="Arial" w:hAnsi="Arial" w:cs="Arial"/>
        </w:rPr>
        <w:t>. Weight was recorded for 28/29 dogs and median weight was 29 kg (range 4-49kg).</w:t>
      </w:r>
    </w:p>
    <w:p w14:paraId="4BF0F88F" w14:textId="4E74E4AD" w:rsidR="0074560F" w:rsidRPr="00594E5B" w:rsidRDefault="5082A435" w:rsidP="002B6320">
      <w:pPr>
        <w:spacing w:line="480" w:lineRule="auto"/>
        <w:jc w:val="both"/>
        <w:rPr>
          <w:rFonts w:ascii="Arial" w:hAnsi="Arial" w:cs="Arial"/>
          <w:u w:val="single"/>
        </w:rPr>
      </w:pPr>
      <w:r w:rsidRPr="00594E5B">
        <w:rPr>
          <w:rFonts w:ascii="Arial" w:eastAsia="Arial" w:hAnsi="Arial" w:cs="Arial"/>
          <w:u w:val="single"/>
        </w:rPr>
        <w:t>Multi-modal treatment</w:t>
      </w:r>
    </w:p>
    <w:p w14:paraId="1BBA342F" w14:textId="68DDC1D2" w:rsidR="008665CB" w:rsidRPr="00594E5B" w:rsidRDefault="50729322" w:rsidP="002B6320">
      <w:pPr>
        <w:spacing w:line="480" w:lineRule="auto"/>
        <w:jc w:val="both"/>
        <w:rPr>
          <w:rFonts w:ascii="Arial" w:hAnsi="Arial" w:cs="Arial"/>
        </w:rPr>
      </w:pPr>
      <w:r w:rsidRPr="50729322">
        <w:rPr>
          <w:rFonts w:ascii="Arial" w:eastAsia="Arial" w:hAnsi="Arial" w:cs="Arial"/>
        </w:rPr>
        <w:t xml:space="preserve">26/29 dogs had gross disease at presentation and tumour locations are summarised in table 1. The remaining 3 dogs had complete excision of the primary HS and no evidence of </w:t>
      </w:r>
      <w:r w:rsidRPr="50729322">
        <w:rPr>
          <w:rFonts w:ascii="Arial" w:eastAsia="Arial" w:hAnsi="Arial" w:cs="Arial"/>
        </w:rPr>
        <w:lastRenderedPageBreak/>
        <w:t>metastasis on staging at pr</w:t>
      </w:r>
      <w:r w:rsidR="005E250B">
        <w:rPr>
          <w:rFonts w:ascii="Arial" w:eastAsia="Arial" w:hAnsi="Arial" w:cs="Arial"/>
        </w:rPr>
        <w:t>esentation (Cases 5, 12 and 27).</w:t>
      </w:r>
      <w:r w:rsidRPr="50729322">
        <w:rPr>
          <w:rFonts w:ascii="Arial" w:eastAsia="Arial" w:hAnsi="Arial" w:cs="Arial"/>
        </w:rPr>
        <w:t xml:space="preserve"> One had forequarter amputation for an elbow mass, one had a subcutaneous mass excised from the thigh and one had an intestinal mass resected. One dog (Case 21) had complete excision of a peri-occular HS after disease progression occurred on lomustine. In total</w:t>
      </w:r>
      <w:r w:rsidR="00401F05">
        <w:rPr>
          <w:rFonts w:ascii="Arial" w:eastAsia="Arial" w:hAnsi="Arial" w:cs="Arial"/>
        </w:rPr>
        <w:t>,</w:t>
      </w:r>
      <w:r w:rsidRPr="50729322">
        <w:rPr>
          <w:rFonts w:ascii="Arial" w:eastAsia="Arial" w:hAnsi="Arial" w:cs="Arial"/>
        </w:rPr>
        <w:t xml:space="preserve"> 25 of the 29 dogs were treated in the gross disease setting.</w:t>
      </w:r>
    </w:p>
    <w:p w14:paraId="3BF6EEAB" w14:textId="65369F11" w:rsidR="00027FF1" w:rsidRPr="00594E5B" w:rsidRDefault="50729322" w:rsidP="002B6320">
      <w:pPr>
        <w:spacing w:line="480" w:lineRule="auto"/>
        <w:jc w:val="both"/>
        <w:rPr>
          <w:rFonts w:ascii="Arial" w:hAnsi="Arial" w:cs="Arial"/>
        </w:rPr>
      </w:pPr>
      <w:r w:rsidRPr="50729322">
        <w:rPr>
          <w:rFonts w:ascii="Arial" w:eastAsia="Arial" w:hAnsi="Arial" w:cs="Arial"/>
        </w:rPr>
        <w:t xml:space="preserve">Three of the 25 dogs treated with gross disease also had radiation therapy to the primary lesion (4x8 Gy: cases 10, 13 and 26); in two cases concurrently with, and in one case prior to lomustine treatment. </w:t>
      </w:r>
    </w:p>
    <w:p w14:paraId="48B33DB2" w14:textId="158D1472" w:rsidR="005D48C1" w:rsidRPr="00594E5B" w:rsidRDefault="50729322" w:rsidP="002B6320">
      <w:pPr>
        <w:spacing w:line="480" w:lineRule="auto"/>
        <w:jc w:val="both"/>
      </w:pPr>
      <w:r w:rsidRPr="50729322">
        <w:rPr>
          <w:rFonts w:ascii="Arial" w:eastAsia="Arial" w:hAnsi="Arial" w:cs="Arial"/>
        </w:rPr>
        <w:t>Treatments in addition to epirubicin and lomustine were not standardised and dependent on clinician preference. Ten dogs received glucocorticoids at some point during treatment and 5 dogs received non-steroidal anti-inflammatory drug</w:t>
      </w:r>
      <w:r w:rsidR="002044A3">
        <w:rPr>
          <w:rFonts w:ascii="Arial" w:eastAsia="Arial" w:hAnsi="Arial" w:cs="Arial"/>
        </w:rPr>
        <w:t>s</w:t>
      </w:r>
      <w:r w:rsidRPr="50729322">
        <w:rPr>
          <w:rFonts w:ascii="Arial" w:eastAsia="Arial" w:hAnsi="Arial" w:cs="Arial"/>
        </w:rPr>
        <w:t xml:space="preserve">. Other drugs administered included tramadol, paracetamol, metronidazole, maropitant, pro-biotic paste, chloramphenamine, omeprazole, sucralfate, amoxicillin clavulanate, gabapentin, propentofylline, and alendronate. In </w:t>
      </w:r>
      <w:r w:rsidR="00711DA5">
        <w:rPr>
          <w:rFonts w:ascii="Arial" w:eastAsia="Arial" w:hAnsi="Arial" w:cs="Arial"/>
        </w:rPr>
        <w:t xml:space="preserve">most </w:t>
      </w:r>
      <w:r w:rsidRPr="50729322">
        <w:rPr>
          <w:rFonts w:ascii="Arial" w:eastAsia="Arial" w:hAnsi="Arial" w:cs="Arial"/>
        </w:rPr>
        <w:t>cases</w:t>
      </w:r>
      <w:r w:rsidR="005E250B">
        <w:rPr>
          <w:rFonts w:ascii="Arial" w:eastAsia="Arial" w:hAnsi="Arial" w:cs="Arial"/>
        </w:rPr>
        <w:t>, medications were for pre-exis</w:t>
      </w:r>
      <w:r w:rsidRPr="50729322">
        <w:rPr>
          <w:rFonts w:ascii="Arial" w:eastAsia="Arial" w:hAnsi="Arial" w:cs="Arial"/>
        </w:rPr>
        <w:t>ting co-morbidities.</w:t>
      </w:r>
    </w:p>
    <w:p w14:paraId="100A2FB3" w14:textId="5BA0A55E" w:rsidR="005D48C1" w:rsidRPr="00594E5B" w:rsidRDefault="50729322" w:rsidP="002B6320">
      <w:pPr>
        <w:spacing w:line="480" w:lineRule="auto"/>
        <w:jc w:val="both"/>
        <w:rPr>
          <w:rFonts w:ascii="Arial" w:hAnsi="Arial" w:cs="Arial"/>
        </w:rPr>
      </w:pPr>
      <w:r w:rsidRPr="50729322">
        <w:rPr>
          <w:rFonts w:ascii="Arial" w:eastAsia="Arial" w:hAnsi="Arial" w:cs="Arial"/>
        </w:rPr>
        <w:t xml:space="preserve">All dogs </w:t>
      </w:r>
      <w:r w:rsidR="00DA0A16">
        <w:rPr>
          <w:rFonts w:ascii="Arial" w:eastAsia="Arial" w:hAnsi="Arial" w:cs="Arial"/>
        </w:rPr>
        <w:t>received</w:t>
      </w:r>
      <w:r w:rsidRPr="50729322">
        <w:rPr>
          <w:rFonts w:ascii="Arial" w:eastAsia="Arial" w:hAnsi="Arial" w:cs="Arial"/>
        </w:rPr>
        <w:t xml:space="preserve"> at least 7 days of SAMe (Denamarin</w:t>
      </w:r>
      <w:r w:rsidR="00C23121">
        <w:rPr>
          <w:rFonts w:ascii="Arial" w:eastAsia="Arial" w:hAnsi="Arial" w:cs="Arial"/>
        </w:rPr>
        <w:t xml:space="preserve"> ®</w:t>
      </w:r>
      <w:r w:rsidRPr="50729322">
        <w:rPr>
          <w:rFonts w:ascii="Arial" w:eastAsia="Arial" w:hAnsi="Arial" w:cs="Arial"/>
        </w:rPr>
        <w:t>; Protexin) concurrently with lomustine, duration depending on clinician and client preference. All dogs received oral or subcutaneous maropitant</w:t>
      </w:r>
      <w:r w:rsidR="005E250B">
        <w:rPr>
          <w:rFonts w:ascii="Arial" w:eastAsia="Arial" w:hAnsi="Arial" w:cs="Arial"/>
        </w:rPr>
        <w:t xml:space="preserve"> (Cerenia</w:t>
      </w:r>
      <w:r w:rsidR="00C23121">
        <w:rPr>
          <w:rFonts w:ascii="Arial" w:eastAsia="Arial" w:hAnsi="Arial" w:cs="Arial"/>
        </w:rPr>
        <w:t xml:space="preserve"> ®</w:t>
      </w:r>
      <w:r w:rsidR="005E250B">
        <w:rPr>
          <w:rFonts w:ascii="Arial" w:eastAsia="Arial" w:hAnsi="Arial" w:cs="Arial"/>
        </w:rPr>
        <w:t>; Zoetis Animal Health)</w:t>
      </w:r>
      <w:r w:rsidRPr="50729322">
        <w:rPr>
          <w:rFonts w:ascii="Arial" w:eastAsia="Arial" w:hAnsi="Arial" w:cs="Arial"/>
        </w:rPr>
        <w:t xml:space="preserve"> at the time of epirubicin treatment and were prescribed up to 4 additional </w:t>
      </w:r>
      <w:r w:rsidR="000519C0" w:rsidRPr="50729322">
        <w:rPr>
          <w:rFonts w:ascii="Arial" w:eastAsia="Arial" w:hAnsi="Arial" w:cs="Arial"/>
        </w:rPr>
        <w:t>days’</w:t>
      </w:r>
      <w:r w:rsidRPr="50729322">
        <w:rPr>
          <w:rFonts w:ascii="Arial" w:eastAsia="Arial" w:hAnsi="Arial" w:cs="Arial"/>
        </w:rPr>
        <w:t xml:space="preserve"> supply</w:t>
      </w:r>
      <w:r w:rsidR="00DA0A16">
        <w:rPr>
          <w:rFonts w:ascii="Arial" w:eastAsia="Arial" w:hAnsi="Arial" w:cs="Arial"/>
        </w:rPr>
        <w:t>, to use at the owner’s discretion</w:t>
      </w:r>
      <w:r w:rsidR="00AF428D">
        <w:rPr>
          <w:rFonts w:ascii="Arial" w:eastAsia="Arial" w:hAnsi="Arial" w:cs="Arial"/>
        </w:rPr>
        <w:t>.</w:t>
      </w:r>
    </w:p>
    <w:p w14:paraId="1814F5AE" w14:textId="1C2DED20" w:rsidR="000519C0" w:rsidRPr="00AF428D" w:rsidRDefault="15ACEC34" w:rsidP="002B6320">
      <w:pPr>
        <w:spacing w:line="480" w:lineRule="auto"/>
        <w:jc w:val="both"/>
        <w:rPr>
          <w:rFonts w:ascii="Arial" w:eastAsia="Arial" w:hAnsi="Arial" w:cs="Arial"/>
        </w:rPr>
      </w:pPr>
      <w:r w:rsidRPr="00594E5B">
        <w:rPr>
          <w:rFonts w:ascii="Arial" w:eastAsia="Arial" w:hAnsi="Arial" w:cs="Arial"/>
        </w:rPr>
        <w:t xml:space="preserve">One dog (case 7) developed a </w:t>
      </w:r>
      <w:r w:rsidR="00E16841" w:rsidRPr="00594E5B">
        <w:rPr>
          <w:rFonts w:ascii="Arial" w:eastAsia="Arial" w:hAnsi="Arial" w:cs="Arial"/>
        </w:rPr>
        <w:t>high-grade</w:t>
      </w:r>
      <w:r w:rsidRPr="00594E5B">
        <w:rPr>
          <w:rFonts w:ascii="Arial" w:eastAsia="Arial" w:hAnsi="Arial" w:cs="Arial"/>
        </w:rPr>
        <w:t xml:space="preserve"> mast cell tumour while in remission from HS and had a break mid treatment to have surgery and vinblastine</w:t>
      </w:r>
      <w:r w:rsidR="00D121B7" w:rsidRPr="00594E5B">
        <w:rPr>
          <w:rFonts w:ascii="Arial" w:eastAsia="Arial" w:hAnsi="Arial" w:cs="Arial"/>
        </w:rPr>
        <w:t>/prednisolone</w:t>
      </w:r>
      <w:r w:rsidRPr="00594E5B">
        <w:rPr>
          <w:rFonts w:ascii="Arial" w:eastAsia="Arial" w:hAnsi="Arial" w:cs="Arial"/>
        </w:rPr>
        <w:t xml:space="preserve"> treatment.</w:t>
      </w:r>
    </w:p>
    <w:p w14:paraId="5AD13BAA" w14:textId="4CD85F41" w:rsidR="7D75B759" w:rsidRPr="00594E5B" w:rsidRDefault="7D75B759" w:rsidP="002B6320">
      <w:pPr>
        <w:spacing w:line="480" w:lineRule="auto"/>
        <w:jc w:val="both"/>
        <w:rPr>
          <w:rFonts w:ascii="Arial" w:hAnsi="Arial" w:cs="Arial"/>
        </w:rPr>
      </w:pPr>
      <w:r w:rsidRPr="00594E5B">
        <w:rPr>
          <w:rFonts w:ascii="Arial" w:eastAsia="Arial" w:hAnsi="Arial" w:cs="Arial"/>
          <w:u w:val="single"/>
        </w:rPr>
        <w:t>Decision to include epirubicin in the treatment plan</w:t>
      </w:r>
    </w:p>
    <w:p w14:paraId="148916B5" w14:textId="0CB36C4D" w:rsidR="00951A0D" w:rsidRPr="00594E5B" w:rsidRDefault="009B5DBB" w:rsidP="002B6320">
      <w:pPr>
        <w:spacing w:line="480" w:lineRule="auto"/>
        <w:jc w:val="both"/>
        <w:rPr>
          <w:rFonts w:ascii="Arial" w:hAnsi="Arial" w:cs="Arial"/>
        </w:rPr>
      </w:pPr>
      <w:r>
        <w:rPr>
          <w:rFonts w:ascii="Arial" w:eastAsia="Arial" w:hAnsi="Arial" w:cs="Arial"/>
        </w:rPr>
        <w:t xml:space="preserve">Twenty seven of </w:t>
      </w:r>
      <w:r w:rsidR="15ACEC34" w:rsidRPr="00B541E2">
        <w:rPr>
          <w:rFonts w:ascii="Arial" w:eastAsia="Arial" w:hAnsi="Arial" w:cs="Arial"/>
        </w:rPr>
        <w:t>29 dogs started treatment with lomustine as th</w:t>
      </w:r>
      <w:r w:rsidR="00585925" w:rsidRPr="00B541E2">
        <w:rPr>
          <w:rFonts w:ascii="Arial" w:eastAsia="Arial" w:hAnsi="Arial" w:cs="Arial"/>
        </w:rPr>
        <w:t>is is the most widely described</w:t>
      </w:r>
      <w:r w:rsidR="15ACEC34" w:rsidRPr="00B541E2">
        <w:rPr>
          <w:rFonts w:ascii="Arial" w:eastAsia="Arial" w:hAnsi="Arial" w:cs="Arial"/>
        </w:rPr>
        <w:t xml:space="preserve"> treatment for canine HS.</w:t>
      </w:r>
      <w:r w:rsidR="15ACEC34" w:rsidRPr="00594E5B">
        <w:rPr>
          <w:rFonts w:ascii="Arial" w:eastAsia="Arial" w:hAnsi="Arial" w:cs="Arial"/>
        </w:rPr>
        <w:t xml:space="preserve"> 2/29 dogs started treatment with epirubicin</w:t>
      </w:r>
      <w:r w:rsidR="00B239E5" w:rsidRPr="00594E5B">
        <w:rPr>
          <w:rFonts w:ascii="Arial" w:eastAsia="Arial" w:hAnsi="Arial" w:cs="Arial"/>
        </w:rPr>
        <w:t xml:space="preserve"> (Case 2 and case 4)</w:t>
      </w:r>
      <w:r w:rsidR="15ACEC34" w:rsidRPr="00594E5B">
        <w:rPr>
          <w:rFonts w:ascii="Arial" w:eastAsia="Arial" w:hAnsi="Arial" w:cs="Arial"/>
        </w:rPr>
        <w:t xml:space="preserve">, as their initial diagnosis was sarcoma and immunohistochemistry was pending. </w:t>
      </w:r>
    </w:p>
    <w:p w14:paraId="31149645" w14:textId="40F84113" w:rsidR="00951A0D" w:rsidRPr="00594E5B" w:rsidRDefault="50729322" w:rsidP="002B6320">
      <w:pPr>
        <w:spacing w:line="480" w:lineRule="auto"/>
        <w:jc w:val="both"/>
        <w:rPr>
          <w:rFonts w:ascii="Arial" w:hAnsi="Arial" w:cs="Arial"/>
        </w:rPr>
      </w:pPr>
      <w:r w:rsidRPr="50729322">
        <w:rPr>
          <w:rFonts w:ascii="Arial" w:eastAsia="Arial" w:hAnsi="Arial" w:cs="Arial"/>
        </w:rPr>
        <w:lastRenderedPageBreak/>
        <w:t xml:space="preserve">Epirubicin was included in the treatment when dogs had not responded to initial lomustine therapy, when progression was noted after initial response to lomustine, or </w:t>
      </w:r>
      <w:r w:rsidR="009F317C">
        <w:rPr>
          <w:rFonts w:ascii="Arial" w:eastAsia="Arial" w:hAnsi="Arial" w:cs="Arial"/>
        </w:rPr>
        <w:t xml:space="preserve">VCOG grade 3 or 4 </w:t>
      </w:r>
      <w:r w:rsidRPr="50729322">
        <w:rPr>
          <w:rFonts w:ascii="Arial" w:eastAsia="Arial" w:hAnsi="Arial" w:cs="Arial"/>
        </w:rPr>
        <w:t>ALT elevations</w:t>
      </w:r>
      <w:r w:rsidR="00512AB0">
        <w:rPr>
          <w:rFonts w:ascii="Arial" w:eastAsia="Arial" w:hAnsi="Arial" w:cs="Arial"/>
        </w:rPr>
        <w:t xml:space="preserve"> (</w:t>
      </w:r>
      <w:r w:rsidR="009F317C">
        <w:rPr>
          <w:rFonts w:ascii="Arial" w:eastAsia="Arial" w:hAnsi="Arial" w:cs="Arial"/>
        </w:rPr>
        <w:t>&gt;</w:t>
      </w:r>
      <w:r w:rsidR="00CD1021">
        <w:rPr>
          <w:rFonts w:ascii="Arial" w:eastAsia="Arial" w:hAnsi="Arial" w:cs="Arial"/>
        </w:rPr>
        <w:t>5</w:t>
      </w:r>
      <w:r w:rsidR="00512AB0">
        <w:rPr>
          <w:rFonts w:ascii="Arial" w:eastAsia="Arial" w:hAnsi="Arial" w:cs="Arial"/>
        </w:rPr>
        <w:t xml:space="preserve">x upper reference interval) </w:t>
      </w:r>
      <w:r w:rsidRPr="50729322">
        <w:rPr>
          <w:rFonts w:ascii="Arial" w:eastAsia="Arial" w:hAnsi="Arial" w:cs="Arial"/>
        </w:rPr>
        <w:t>were documented following lomustine therapy. From 2013 onwards, some clinicians of</w:t>
      </w:r>
      <w:r w:rsidR="005E250B">
        <w:rPr>
          <w:rFonts w:ascii="Arial" w:eastAsia="Arial" w:hAnsi="Arial" w:cs="Arial"/>
        </w:rPr>
        <w:t>fered an alternating (lomustine/</w:t>
      </w:r>
      <w:r w:rsidRPr="50729322">
        <w:rPr>
          <w:rFonts w:ascii="Arial" w:eastAsia="Arial" w:hAnsi="Arial" w:cs="Arial"/>
        </w:rPr>
        <w:t xml:space="preserve">epirubicin) protocol and this was planned in 2 cases included in this study (Case1 and case 3). </w:t>
      </w:r>
    </w:p>
    <w:p w14:paraId="53674BAC" w14:textId="71866544" w:rsidR="00951A0D" w:rsidRPr="00594E5B" w:rsidRDefault="009B5DBB" w:rsidP="002B6320">
      <w:pPr>
        <w:spacing w:line="480" w:lineRule="auto"/>
        <w:jc w:val="both"/>
        <w:rPr>
          <w:rFonts w:ascii="Arial" w:hAnsi="Arial" w:cs="Arial"/>
          <w:u w:val="single"/>
        </w:rPr>
      </w:pPr>
      <w:r>
        <w:rPr>
          <w:rFonts w:ascii="Arial" w:eastAsia="Arial" w:hAnsi="Arial" w:cs="Arial"/>
          <w:u w:val="single"/>
        </w:rPr>
        <w:t>L</w:t>
      </w:r>
      <w:r w:rsidR="66020218" w:rsidRPr="00594E5B">
        <w:rPr>
          <w:rFonts w:ascii="Arial" w:eastAsia="Arial" w:hAnsi="Arial" w:cs="Arial"/>
          <w:u w:val="single"/>
        </w:rPr>
        <w:t>omustine</w:t>
      </w:r>
      <w:r>
        <w:rPr>
          <w:rFonts w:ascii="Arial" w:eastAsia="Arial" w:hAnsi="Arial" w:cs="Arial"/>
          <w:u w:val="single"/>
        </w:rPr>
        <w:t xml:space="preserve"> treatment</w:t>
      </w:r>
    </w:p>
    <w:p w14:paraId="0DC59650" w14:textId="3F9694B2" w:rsidR="009B5DBB" w:rsidRDefault="50729322" w:rsidP="002B6320">
      <w:pPr>
        <w:spacing w:line="480" w:lineRule="auto"/>
        <w:jc w:val="both"/>
        <w:rPr>
          <w:rFonts w:ascii="Arial" w:eastAsia="Arial" w:hAnsi="Arial" w:cs="Arial"/>
        </w:rPr>
      </w:pPr>
      <w:r w:rsidRPr="50729322">
        <w:rPr>
          <w:rFonts w:ascii="Arial" w:eastAsia="Arial" w:hAnsi="Arial" w:cs="Arial"/>
        </w:rPr>
        <w:t>Number of lomustine treatments was recorded in 28</w:t>
      </w:r>
      <w:r w:rsidR="00512AB0">
        <w:rPr>
          <w:rFonts w:ascii="Arial" w:eastAsia="Arial" w:hAnsi="Arial" w:cs="Arial"/>
        </w:rPr>
        <w:t>/29</w:t>
      </w:r>
      <w:r w:rsidRPr="50729322">
        <w:rPr>
          <w:rFonts w:ascii="Arial" w:eastAsia="Arial" w:hAnsi="Arial" w:cs="Arial"/>
        </w:rPr>
        <w:t xml:space="preserve"> dogs and the median was 3 (range 1-7).  </w:t>
      </w:r>
      <w:r w:rsidR="009B5DBB" w:rsidRPr="00594E5B">
        <w:rPr>
          <w:rFonts w:ascii="Arial" w:eastAsia="Arial" w:hAnsi="Arial" w:cs="Arial"/>
        </w:rPr>
        <w:t>Median starting dose was 70mg/m</w:t>
      </w:r>
      <w:r w:rsidR="009B5DBB" w:rsidRPr="00594E5B">
        <w:rPr>
          <w:rFonts w:ascii="Arial" w:eastAsia="Arial" w:hAnsi="Arial" w:cs="Arial"/>
          <w:vertAlign w:val="superscript"/>
        </w:rPr>
        <w:t>2</w:t>
      </w:r>
      <w:r w:rsidR="009B5DBB" w:rsidRPr="00594E5B">
        <w:rPr>
          <w:rFonts w:ascii="Arial" w:eastAsia="Arial" w:hAnsi="Arial" w:cs="Arial"/>
        </w:rPr>
        <w:t xml:space="preserve"> (range 63-77mg/m</w:t>
      </w:r>
      <w:r w:rsidR="009B5DBB" w:rsidRPr="00594E5B">
        <w:rPr>
          <w:rFonts w:ascii="Arial" w:eastAsia="Arial" w:hAnsi="Arial" w:cs="Arial"/>
          <w:vertAlign w:val="superscript"/>
        </w:rPr>
        <w:t>2</w:t>
      </w:r>
      <w:r w:rsidR="009B5DBB" w:rsidRPr="00594E5B">
        <w:rPr>
          <w:rFonts w:ascii="Arial" w:eastAsia="Arial" w:hAnsi="Arial" w:cs="Arial"/>
        </w:rPr>
        <w:t>).</w:t>
      </w:r>
    </w:p>
    <w:p w14:paraId="53D8A8F3" w14:textId="2E7CB7E1" w:rsidR="009B5DBB" w:rsidRPr="00C23121" w:rsidRDefault="00C23121" w:rsidP="002B6320">
      <w:pPr>
        <w:spacing w:line="480" w:lineRule="auto"/>
        <w:jc w:val="both"/>
        <w:rPr>
          <w:rFonts w:ascii="Arial" w:eastAsia="Arial" w:hAnsi="Arial" w:cs="Arial"/>
          <w:u w:val="single"/>
        </w:rPr>
      </w:pPr>
      <w:r>
        <w:rPr>
          <w:rFonts w:ascii="Arial" w:eastAsia="Arial" w:hAnsi="Arial" w:cs="Arial"/>
          <w:u w:val="single"/>
        </w:rPr>
        <w:t>Response to l</w:t>
      </w:r>
      <w:r w:rsidR="009B5DBB" w:rsidRPr="00C23121">
        <w:rPr>
          <w:rFonts w:ascii="Arial" w:eastAsia="Arial" w:hAnsi="Arial" w:cs="Arial"/>
          <w:u w:val="single"/>
        </w:rPr>
        <w:t>omustine</w:t>
      </w:r>
    </w:p>
    <w:p w14:paraId="2700B81A" w14:textId="70244098" w:rsidR="00C54DE8" w:rsidRPr="00594E5B" w:rsidRDefault="50729322" w:rsidP="002B6320">
      <w:pPr>
        <w:spacing w:line="480" w:lineRule="auto"/>
        <w:jc w:val="both"/>
        <w:rPr>
          <w:rFonts w:ascii="Arial" w:hAnsi="Arial" w:cs="Arial"/>
        </w:rPr>
      </w:pPr>
      <w:r w:rsidRPr="50729322">
        <w:rPr>
          <w:rFonts w:ascii="Arial" w:eastAsia="Arial" w:hAnsi="Arial" w:cs="Arial"/>
        </w:rPr>
        <w:t xml:space="preserve">Response to lomustine could be assessed in 23/29 dogs and consisted of 4 complete responses (CR), 9 partial responses (PR), 4 stable disease (SD) and 6 progressive disease (PD). The six dogs in which response was not assessed included the </w:t>
      </w:r>
      <w:r w:rsidR="003B6031">
        <w:rPr>
          <w:rFonts w:ascii="Arial" w:eastAsia="Arial" w:hAnsi="Arial" w:cs="Arial"/>
        </w:rPr>
        <w:t>3</w:t>
      </w:r>
      <w:r w:rsidR="003B6031" w:rsidRPr="50729322">
        <w:rPr>
          <w:rFonts w:ascii="Arial" w:eastAsia="Arial" w:hAnsi="Arial" w:cs="Arial"/>
        </w:rPr>
        <w:t xml:space="preserve"> </w:t>
      </w:r>
      <w:r w:rsidRPr="50729322">
        <w:rPr>
          <w:rFonts w:ascii="Arial" w:eastAsia="Arial" w:hAnsi="Arial" w:cs="Arial"/>
        </w:rPr>
        <w:t xml:space="preserve">treated in the adjunctive setting after surgery, one dog in remission after receiving epirubicin (case 2), and two dogs receiving radiotherapy concurrently (case 13 and case 26).  </w:t>
      </w:r>
    </w:p>
    <w:p w14:paraId="4F453D8E" w14:textId="7E7B675F" w:rsidR="00C54DE8" w:rsidRPr="00594E5B" w:rsidRDefault="66020218" w:rsidP="002B6320">
      <w:pPr>
        <w:spacing w:line="480" w:lineRule="auto"/>
        <w:jc w:val="both"/>
        <w:rPr>
          <w:rFonts w:ascii="Arial" w:hAnsi="Arial" w:cs="Arial"/>
        </w:rPr>
      </w:pPr>
      <w:r w:rsidRPr="00594E5B">
        <w:rPr>
          <w:rFonts w:ascii="Arial" w:eastAsia="Arial" w:hAnsi="Arial" w:cs="Arial"/>
        </w:rPr>
        <w:t>Overall response rate (ORR) to lomustine was 57%, biological response was 74%.</w:t>
      </w:r>
    </w:p>
    <w:p w14:paraId="33F8684F" w14:textId="17196572" w:rsidR="00C54DE8" w:rsidRPr="00594E5B" w:rsidRDefault="00937E4A" w:rsidP="002B6320">
      <w:pPr>
        <w:spacing w:line="480" w:lineRule="auto"/>
        <w:jc w:val="both"/>
        <w:rPr>
          <w:rFonts w:ascii="Arial" w:hAnsi="Arial" w:cs="Arial"/>
        </w:rPr>
      </w:pPr>
      <w:r w:rsidRPr="00594E5B">
        <w:rPr>
          <w:rFonts w:ascii="Arial" w:eastAsia="Arial" w:hAnsi="Arial" w:cs="Arial"/>
        </w:rPr>
        <w:t>Lomustine specific t</w:t>
      </w:r>
      <w:r w:rsidR="66020218" w:rsidRPr="00594E5B">
        <w:rPr>
          <w:rFonts w:ascii="Arial" w:eastAsia="Arial" w:hAnsi="Arial" w:cs="Arial"/>
        </w:rPr>
        <w:t>ime t</w:t>
      </w:r>
      <w:r w:rsidR="00B239E5" w:rsidRPr="00594E5B">
        <w:rPr>
          <w:rFonts w:ascii="Arial" w:eastAsia="Arial" w:hAnsi="Arial" w:cs="Arial"/>
        </w:rPr>
        <w:t>o progression (TTP) was assessable</w:t>
      </w:r>
      <w:r w:rsidR="66020218" w:rsidRPr="00594E5B">
        <w:rPr>
          <w:rFonts w:ascii="Arial" w:eastAsia="Arial" w:hAnsi="Arial" w:cs="Arial"/>
        </w:rPr>
        <w:t xml:space="preserve"> in three of four dogs with CR and </w:t>
      </w:r>
      <w:r w:rsidR="009B5DBB">
        <w:rPr>
          <w:rFonts w:ascii="Arial" w:eastAsia="Arial" w:hAnsi="Arial" w:cs="Arial"/>
        </w:rPr>
        <w:t>was 73, 127 and 141 days.</w:t>
      </w:r>
      <w:r w:rsidR="66020218" w:rsidRPr="00594E5B">
        <w:rPr>
          <w:rFonts w:ascii="Arial" w:eastAsia="Arial" w:hAnsi="Arial" w:cs="Arial"/>
        </w:rPr>
        <w:t xml:space="preserve"> TTP </w:t>
      </w:r>
      <w:r w:rsidR="00B239E5" w:rsidRPr="00594E5B">
        <w:rPr>
          <w:rFonts w:ascii="Arial" w:eastAsia="Arial" w:hAnsi="Arial" w:cs="Arial"/>
        </w:rPr>
        <w:t>was assessable</w:t>
      </w:r>
      <w:r w:rsidR="66020218" w:rsidRPr="00594E5B">
        <w:rPr>
          <w:rFonts w:ascii="Arial" w:eastAsia="Arial" w:hAnsi="Arial" w:cs="Arial"/>
        </w:rPr>
        <w:t xml:space="preserve"> in thre</w:t>
      </w:r>
      <w:r w:rsidR="00D56D62">
        <w:rPr>
          <w:rFonts w:ascii="Arial" w:eastAsia="Arial" w:hAnsi="Arial" w:cs="Arial"/>
        </w:rPr>
        <w:t xml:space="preserve">e of the nine dogs with PR and </w:t>
      </w:r>
      <w:r w:rsidR="66020218" w:rsidRPr="00594E5B">
        <w:rPr>
          <w:rFonts w:ascii="Arial" w:eastAsia="Arial" w:hAnsi="Arial" w:cs="Arial"/>
        </w:rPr>
        <w:t xml:space="preserve">was </w:t>
      </w:r>
      <w:r w:rsidR="009B5DBB">
        <w:rPr>
          <w:rFonts w:ascii="Arial" w:eastAsia="Arial" w:hAnsi="Arial" w:cs="Arial"/>
        </w:rPr>
        <w:t xml:space="preserve">42, </w:t>
      </w:r>
      <w:r w:rsidR="66020218" w:rsidRPr="00594E5B">
        <w:rPr>
          <w:rFonts w:ascii="Arial" w:eastAsia="Arial" w:hAnsi="Arial" w:cs="Arial"/>
        </w:rPr>
        <w:t xml:space="preserve">67 </w:t>
      </w:r>
      <w:r w:rsidR="009B5DBB">
        <w:rPr>
          <w:rFonts w:ascii="Arial" w:eastAsia="Arial" w:hAnsi="Arial" w:cs="Arial"/>
        </w:rPr>
        <w:t>and 125</w:t>
      </w:r>
      <w:r w:rsidR="005E250B">
        <w:rPr>
          <w:rFonts w:ascii="Arial" w:eastAsia="Arial" w:hAnsi="Arial" w:cs="Arial"/>
        </w:rPr>
        <w:t xml:space="preserve">. </w:t>
      </w:r>
      <w:r w:rsidR="00596D2F">
        <w:rPr>
          <w:rFonts w:ascii="Arial" w:eastAsia="Arial" w:hAnsi="Arial" w:cs="Arial"/>
        </w:rPr>
        <w:t xml:space="preserve"> Median </w:t>
      </w:r>
      <w:r w:rsidR="005E250B">
        <w:rPr>
          <w:rFonts w:ascii="Arial" w:eastAsia="Arial" w:hAnsi="Arial" w:cs="Arial"/>
        </w:rPr>
        <w:t xml:space="preserve">TTP for </w:t>
      </w:r>
      <w:r w:rsidR="003079DB">
        <w:rPr>
          <w:rFonts w:ascii="Arial" w:eastAsia="Arial" w:hAnsi="Arial" w:cs="Arial"/>
        </w:rPr>
        <w:t xml:space="preserve">these 7 </w:t>
      </w:r>
      <w:r w:rsidR="005E250B">
        <w:rPr>
          <w:rFonts w:ascii="Arial" w:eastAsia="Arial" w:hAnsi="Arial" w:cs="Arial"/>
        </w:rPr>
        <w:t>dogs was 125 days (42-141).</w:t>
      </w:r>
    </w:p>
    <w:p w14:paraId="4911A2AE" w14:textId="129FD989" w:rsidR="00C54DE8" w:rsidRPr="00594E5B" w:rsidRDefault="66020218" w:rsidP="002B6320">
      <w:pPr>
        <w:spacing w:line="480" w:lineRule="auto"/>
        <w:jc w:val="both"/>
        <w:rPr>
          <w:rFonts w:ascii="Arial" w:hAnsi="Arial" w:cs="Arial"/>
        </w:rPr>
      </w:pPr>
      <w:r w:rsidRPr="00594E5B">
        <w:rPr>
          <w:rFonts w:ascii="Arial" w:eastAsia="Arial" w:hAnsi="Arial" w:cs="Arial"/>
          <w:u w:val="single"/>
        </w:rPr>
        <w:t>Lomustine toxicity</w:t>
      </w:r>
    </w:p>
    <w:p w14:paraId="1F835053" w14:textId="6A857188" w:rsidR="00C54DE8" w:rsidRPr="00594E5B" w:rsidRDefault="15ACEC34" w:rsidP="002B6320">
      <w:pPr>
        <w:spacing w:line="480" w:lineRule="auto"/>
        <w:jc w:val="both"/>
        <w:rPr>
          <w:rFonts w:ascii="Arial" w:hAnsi="Arial" w:cs="Arial"/>
        </w:rPr>
      </w:pPr>
      <w:r w:rsidRPr="00594E5B">
        <w:rPr>
          <w:rFonts w:ascii="Arial" w:eastAsia="Arial" w:hAnsi="Arial" w:cs="Arial"/>
        </w:rPr>
        <w:t xml:space="preserve">Twelve dogs had VCOG </w:t>
      </w:r>
      <w:r w:rsidR="00512AB0">
        <w:rPr>
          <w:rFonts w:ascii="Arial" w:eastAsia="Arial" w:hAnsi="Arial" w:cs="Arial"/>
        </w:rPr>
        <w:t>grade</w:t>
      </w:r>
      <w:r w:rsidR="003B6031">
        <w:rPr>
          <w:rFonts w:ascii="Arial" w:eastAsia="Arial" w:hAnsi="Arial" w:cs="Arial"/>
        </w:rPr>
        <w:t xml:space="preserve"> </w:t>
      </w:r>
      <w:r w:rsidRPr="00594E5B">
        <w:rPr>
          <w:rFonts w:ascii="Arial" w:eastAsia="Arial" w:hAnsi="Arial" w:cs="Arial"/>
        </w:rPr>
        <w:t>3</w:t>
      </w:r>
      <w:r w:rsidR="003079DB">
        <w:rPr>
          <w:rFonts w:ascii="Arial" w:eastAsia="Arial" w:hAnsi="Arial" w:cs="Arial"/>
        </w:rPr>
        <w:t xml:space="preserve"> or </w:t>
      </w:r>
      <w:r w:rsidRPr="00594E5B">
        <w:rPr>
          <w:rFonts w:ascii="Arial" w:eastAsia="Arial" w:hAnsi="Arial" w:cs="Arial"/>
        </w:rPr>
        <w:t xml:space="preserve">4 neutropenia documented following the first dose of lomustine and received subsequent dose reduction. The amount of reduction was documented in 8 dogs and </w:t>
      </w:r>
      <w:r w:rsidR="00D063FF">
        <w:rPr>
          <w:rFonts w:ascii="Arial" w:eastAsia="Arial" w:hAnsi="Arial" w:cs="Arial"/>
        </w:rPr>
        <w:t xml:space="preserve">was between </w:t>
      </w:r>
      <w:r w:rsidRPr="00594E5B">
        <w:rPr>
          <w:rFonts w:ascii="Arial" w:eastAsia="Arial" w:hAnsi="Arial" w:cs="Arial"/>
        </w:rPr>
        <w:t>10</w:t>
      </w:r>
      <w:r w:rsidR="00D063FF">
        <w:rPr>
          <w:rFonts w:ascii="Arial" w:eastAsia="Arial" w:hAnsi="Arial" w:cs="Arial"/>
        </w:rPr>
        <w:t xml:space="preserve"> and </w:t>
      </w:r>
      <w:r w:rsidRPr="00594E5B">
        <w:rPr>
          <w:rFonts w:ascii="Arial" w:eastAsia="Arial" w:hAnsi="Arial" w:cs="Arial"/>
        </w:rPr>
        <w:t xml:space="preserve">15% in 6 of these dogs. One dog received a 35% dose </w:t>
      </w:r>
      <w:r w:rsidR="002D2DBB" w:rsidRPr="00594E5B">
        <w:rPr>
          <w:rFonts w:ascii="Arial" w:eastAsia="Arial" w:hAnsi="Arial" w:cs="Arial"/>
        </w:rPr>
        <w:t>reduction</w:t>
      </w:r>
      <w:r w:rsidR="004A5B07">
        <w:rPr>
          <w:rFonts w:ascii="Arial" w:eastAsia="Arial" w:hAnsi="Arial" w:cs="Arial"/>
        </w:rPr>
        <w:t xml:space="preserve"> </w:t>
      </w:r>
      <w:r w:rsidRPr="00594E5B">
        <w:rPr>
          <w:rFonts w:ascii="Arial" w:eastAsia="Arial" w:hAnsi="Arial" w:cs="Arial"/>
        </w:rPr>
        <w:t>and one 25%.</w:t>
      </w:r>
      <w:r w:rsidR="002D2DBB">
        <w:rPr>
          <w:rFonts w:ascii="Arial" w:eastAsia="Arial" w:hAnsi="Arial" w:cs="Arial"/>
        </w:rPr>
        <w:t xml:space="preserve"> Dose reductions were based on individual clinician preference.</w:t>
      </w:r>
    </w:p>
    <w:p w14:paraId="0BAD32CF" w14:textId="1C616EB0" w:rsidR="00C54DE8" w:rsidRPr="00594E5B" w:rsidRDefault="50729322" w:rsidP="002B6320">
      <w:pPr>
        <w:spacing w:line="480" w:lineRule="auto"/>
        <w:contextualSpacing/>
        <w:jc w:val="both"/>
        <w:rPr>
          <w:rFonts w:ascii="Arial" w:hAnsi="Arial" w:cs="Arial"/>
        </w:rPr>
      </w:pPr>
      <w:r w:rsidRPr="50729322">
        <w:rPr>
          <w:rFonts w:ascii="Arial" w:eastAsia="Arial" w:hAnsi="Arial" w:cs="Arial"/>
        </w:rPr>
        <w:lastRenderedPageBreak/>
        <w:t>Three dogs (2 MS and one FCR-cases 5,</w:t>
      </w:r>
      <w:r w:rsidR="00D063FF">
        <w:rPr>
          <w:rFonts w:ascii="Arial" w:eastAsia="Arial" w:hAnsi="Arial" w:cs="Arial"/>
        </w:rPr>
        <w:t xml:space="preserve"> </w:t>
      </w:r>
      <w:r w:rsidRPr="50729322">
        <w:rPr>
          <w:rFonts w:ascii="Arial" w:eastAsia="Arial" w:hAnsi="Arial" w:cs="Arial"/>
        </w:rPr>
        <w:t>6 &amp; 7) had a treatment delay and then switched to epirubicin due to elevated ALT and presumed lomustine associated hepatotoxicity (HT) following 1</w:t>
      </w:r>
      <w:r w:rsidR="004A5B07">
        <w:rPr>
          <w:rFonts w:ascii="Arial" w:eastAsia="Arial" w:hAnsi="Arial" w:cs="Arial"/>
        </w:rPr>
        <w:t xml:space="preserve"> or </w:t>
      </w:r>
      <w:r w:rsidRPr="50729322">
        <w:rPr>
          <w:rFonts w:ascii="Arial" w:eastAsia="Arial" w:hAnsi="Arial" w:cs="Arial"/>
        </w:rPr>
        <w:t>2 doses of this drug. One dog (case 2) had elevated ALT following the first lomustine treatment and switched to epirubicin, but then received further lomustine later in an alternating protocol. In total 4 of 29 dogs (14%) had</w:t>
      </w:r>
      <w:r w:rsidR="009F317C">
        <w:rPr>
          <w:rFonts w:ascii="Arial" w:eastAsia="Arial" w:hAnsi="Arial" w:cs="Arial"/>
        </w:rPr>
        <w:t xml:space="preserve"> VCOG grade 3 or 4</w:t>
      </w:r>
      <w:r w:rsidRPr="50729322">
        <w:rPr>
          <w:rFonts w:ascii="Arial" w:eastAsia="Arial" w:hAnsi="Arial" w:cs="Arial"/>
        </w:rPr>
        <w:t xml:space="preserve"> elevation</w:t>
      </w:r>
      <w:r w:rsidR="009F317C">
        <w:rPr>
          <w:rFonts w:ascii="Arial" w:eastAsia="Arial" w:hAnsi="Arial" w:cs="Arial"/>
        </w:rPr>
        <w:t>s in ALT</w:t>
      </w:r>
      <w:r w:rsidR="00BF3548">
        <w:rPr>
          <w:rFonts w:ascii="Arial" w:eastAsia="Arial" w:hAnsi="Arial" w:cs="Arial"/>
        </w:rPr>
        <w:t>.</w:t>
      </w:r>
    </w:p>
    <w:p w14:paraId="0BDD2B05" w14:textId="48970360" w:rsidR="00E72F20" w:rsidRDefault="50729322" w:rsidP="002B6320">
      <w:pPr>
        <w:spacing w:line="480" w:lineRule="auto"/>
        <w:contextualSpacing/>
        <w:jc w:val="both"/>
        <w:rPr>
          <w:rFonts w:ascii="Arial" w:eastAsia="Arial" w:hAnsi="Arial" w:cs="Arial"/>
        </w:rPr>
      </w:pPr>
      <w:r w:rsidRPr="50729322">
        <w:rPr>
          <w:rFonts w:ascii="Arial" w:eastAsia="Arial" w:hAnsi="Arial" w:cs="Arial"/>
        </w:rPr>
        <w:t>One dog with CR completed 6 lomustine treatments and then changed to epirubicin due to client concern regarding cumulative hepatotoxicity (Case 11)</w:t>
      </w:r>
      <w:r w:rsidR="00D52D34">
        <w:rPr>
          <w:rFonts w:ascii="Arial" w:eastAsia="Arial" w:hAnsi="Arial" w:cs="Arial"/>
        </w:rPr>
        <w:t>.</w:t>
      </w:r>
    </w:p>
    <w:p w14:paraId="07E662A1" w14:textId="77777777" w:rsidR="001E1CF7" w:rsidRDefault="001E1CF7" w:rsidP="002B6320">
      <w:pPr>
        <w:spacing w:line="480" w:lineRule="auto"/>
        <w:contextualSpacing/>
        <w:jc w:val="both"/>
        <w:rPr>
          <w:rFonts w:ascii="Arial" w:eastAsia="Arial" w:hAnsi="Arial" w:cs="Arial"/>
        </w:rPr>
      </w:pPr>
    </w:p>
    <w:p w14:paraId="2C62686C" w14:textId="583AA2E6" w:rsidR="001E1CF7" w:rsidRPr="002D2DBB" w:rsidRDefault="001E1CF7" w:rsidP="002B6320">
      <w:pPr>
        <w:spacing w:line="480" w:lineRule="auto"/>
        <w:contextualSpacing/>
        <w:jc w:val="both"/>
        <w:rPr>
          <w:rFonts w:ascii="Arial" w:eastAsia="Arial" w:hAnsi="Arial" w:cs="Arial"/>
          <w:u w:val="single"/>
        </w:rPr>
      </w:pPr>
      <w:r w:rsidRPr="002D2DBB">
        <w:rPr>
          <w:rFonts w:ascii="Arial" w:eastAsia="Arial" w:hAnsi="Arial" w:cs="Arial"/>
          <w:u w:val="single"/>
        </w:rPr>
        <w:t>Epirubicin treatment</w:t>
      </w:r>
    </w:p>
    <w:p w14:paraId="564CB7F9" w14:textId="75A5148E" w:rsidR="001E1CF7" w:rsidRDefault="001E1CF7" w:rsidP="002B6320">
      <w:pPr>
        <w:spacing w:line="480" w:lineRule="auto"/>
        <w:contextualSpacing/>
        <w:jc w:val="both"/>
        <w:rPr>
          <w:rFonts w:ascii="Arial" w:hAnsi="Arial" w:cs="Arial"/>
        </w:rPr>
      </w:pPr>
      <w:r w:rsidRPr="001E1CF7">
        <w:rPr>
          <w:rFonts w:ascii="Arial" w:hAnsi="Arial" w:cs="Arial"/>
        </w:rPr>
        <w:t>Dogs received a median of 2 doses of epirubicin (range 1-7). The median starting dose administered was 30mg/m</w:t>
      </w:r>
      <w:r w:rsidRPr="002D2DBB">
        <w:rPr>
          <w:rFonts w:ascii="Arial" w:hAnsi="Arial" w:cs="Arial"/>
          <w:vertAlign w:val="superscript"/>
        </w:rPr>
        <w:t>2</w:t>
      </w:r>
      <w:r w:rsidRPr="001E1CF7">
        <w:rPr>
          <w:rFonts w:ascii="Arial" w:hAnsi="Arial" w:cs="Arial"/>
        </w:rPr>
        <w:t xml:space="preserve"> and 21 dogs received this. 6 dogs had starting doses of 25-28mg/m</w:t>
      </w:r>
      <w:r w:rsidRPr="002D2DBB">
        <w:rPr>
          <w:rFonts w:ascii="Arial" w:hAnsi="Arial" w:cs="Arial"/>
          <w:vertAlign w:val="superscript"/>
        </w:rPr>
        <w:t>2</w:t>
      </w:r>
      <w:r w:rsidRPr="001E1CF7">
        <w:rPr>
          <w:rFonts w:ascii="Arial" w:hAnsi="Arial" w:cs="Arial"/>
        </w:rPr>
        <w:t xml:space="preserve"> and 2 dogs under 10kg were dosed at 1mg/kg.</w:t>
      </w:r>
    </w:p>
    <w:p w14:paraId="6B5925A2" w14:textId="77777777" w:rsidR="00E72F20" w:rsidRPr="00594E5B" w:rsidRDefault="00E72F20" w:rsidP="002B6320">
      <w:pPr>
        <w:spacing w:line="480" w:lineRule="auto"/>
        <w:contextualSpacing/>
        <w:jc w:val="both"/>
        <w:rPr>
          <w:rFonts w:ascii="Arial" w:hAnsi="Arial" w:cs="Arial"/>
        </w:rPr>
      </w:pPr>
    </w:p>
    <w:p w14:paraId="1E214FA3" w14:textId="6EAD3CCF" w:rsidR="00CE4404" w:rsidRDefault="00027FF1" w:rsidP="002B6320">
      <w:pPr>
        <w:spacing w:line="480" w:lineRule="auto"/>
        <w:contextualSpacing/>
        <w:jc w:val="both"/>
        <w:rPr>
          <w:rFonts w:ascii="Arial" w:hAnsi="Arial" w:cs="Arial"/>
          <w:u w:val="single"/>
        </w:rPr>
      </w:pPr>
      <w:r w:rsidRPr="00594E5B">
        <w:rPr>
          <w:rFonts w:ascii="Arial" w:hAnsi="Arial" w:cs="Arial"/>
          <w:u w:val="single"/>
        </w:rPr>
        <w:t>Epirubicin treatment</w:t>
      </w:r>
      <w:r w:rsidR="00C23121">
        <w:rPr>
          <w:rFonts w:ascii="Arial" w:hAnsi="Arial" w:cs="Arial"/>
          <w:u w:val="single"/>
        </w:rPr>
        <w:t>: a</w:t>
      </w:r>
      <w:r w:rsidR="009F317C">
        <w:rPr>
          <w:rFonts w:ascii="Arial" w:hAnsi="Arial" w:cs="Arial"/>
          <w:u w:val="single"/>
        </w:rPr>
        <w:t xml:space="preserve">lternating protocol </w:t>
      </w:r>
    </w:p>
    <w:p w14:paraId="7BA51D25" w14:textId="0DA7FB41" w:rsidR="009F317C" w:rsidRPr="00BC745C" w:rsidRDefault="009F317C" w:rsidP="002B6320">
      <w:pPr>
        <w:spacing w:line="480" w:lineRule="auto"/>
        <w:contextualSpacing/>
        <w:jc w:val="both"/>
        <w:rPr>
          <w:rFonts w:ascii="Arial" w:hAnsi="Arial" w:cs="Arial"/>
        </w:rPr>
      </w:pPr>
      <w:r>
        <w:rPr>
          <w:rFonts w:ascii="Arial" w:eastAsia="Arial" w:hAnsi="Arial" w:cs="Arial"/>
        </w:rPr>
        <w:t>Two dogs (</w:t>
      </w:r>
      <w:r w:rsidRPr="50729322">
        <w:rPr>
          <w:rFonts w:ascii="Arial" w:eastAsia="Arial" w:hAnsi="Arial" w:cs="Arial"/>
        </w:rPr>
        <w:t>cases 1 and</w:t>
      </w:r>
      <w:r>
        <w:rPr>
          <w:rFonts w:ascii="Arial" w:eastAsia="Arial" w:hAnsi="Arial" w:cs="Arial"/>
        </w:rPr>
        <w:t xml:space="preserve"> 3)</w:t>
      </w:r>
      <w:r w:rsidRPr="50729322">
        <w:rPr>
          <w:rFonts w:ascii="Arial" w:eastAsia="Arial" w:hAnsi="Arial" w:cs="Arial"/>
        </w:rPr>
        <w:t xml:space="preserve"> </w:t>
      </w:r>
      <w:r>
        <w:rPr>
          <w:rFonts w:ascii="Arial" w:eastAsia="Arial" w:hAnsi="Arial" w:cs="Arial"/>
        </w:rPr>
        <w:t>received</w:t>
      </w:r>
      <w:r w:rsidRPr="00594E5B">
        <w:rPr>
          <w:rFonts w:ascii="Arial" w:eastAsia="Arial" w:hAnsi="Arial" w:cs="Arial"/>
        </w:rPr>
        <w:t xml:space="preserve"> planned alternating lomustine (70mg/m</w:t>
      </w:r>
      <w:r w:rsidRPr="00594E5B">
        <w:rPr>
          <w:rFonts w:ascii="Arial" w:eastAsia="Arial" w:hAnsi="Arial" w:cs="Arial"/>
          <w:vertAlign w:val="superscript"/>
        </w:rPr>
        <w:t>2</w:t>
      </w:r>
      <w:r w:rsidRPr="00594E5B">
        <w:rPr>
          <w:rFonts w:ascii="Arial" w:eastAsia="Arial" w:hAnsi="Arial" w:cs="Arial"/>
        </w:rPr>
        <w:t>) and epirubicin (30mg/m</w:t>
      </w:r>
      <w:r w:rsidRPr="00594E5B">
        <w:rPr>
          <w:rFonts w:ascii="Arial" w:eastAsia="Arial" w:hAnsi="Arial" w:cs="Arial"/>
          <w:vertAlign w:val="superscript"/>
        </w:rPr>
        <w:t>2</w:t>
      </w:r>
      <w:r w:rsidRPr="00594E5B">
        <w:rPr>
          <w:rFonts w:ascii="Arial" w:eastAsia="Arial" w:hAnsi="Arial" w:cs="Arial"/>
        </w:rPr>
        <w:t>) at three week intervals</w:t>
      </w:r>
      <w:r w:rsidR="000412E6">
        <w:rPr>
          <w:rFonts w:ascii="Arial" w:eastAsia="Arial" w:hAnsi="Arial" w:cs="Arial"/>
        </w:rPr>
        <w:t>,</w:t>
      </w:r>
      <w:r w:rsidRPr="00D51419">
        <w:rPr>
          <w:rFonts w:ascii="Arial" w:eastAsia="Arial" w:hAnsi="Arial" w:cs="Arial"/>
        </w:rPr>
        <w:t xml:space="preserve"> </w:t>
      </w:r>
      <w:r w:rsidRPr="50729322">
        <w:rPr>
          <w:rFonts w:ascii="Arial" w:eastAsia="Arial" w:hAnsi="Arial" w:cs="Arial"/>
        </w:rPr>
        <w:t>so epirubicin specific response was not assessed</w:t>
      </w:r>
      <w:r w:rsidRPr="00594E5B">
        <w:rPr>
          <w:rFonts w:ascii="Arial" w:eastAsia="Arial" w:hAnsi="Arial" w:cs="Arial"/>
        </w:rPr>
        <w:t xml:space="preserve">. One </w:t>
      </w:r>
      <w:r w:rsidR="004A5B07">
        <w:rPr>
          <w:rFonts w:ascii="Arial" w:eastAsia="Arial" w:hAnsi="Arial" w:cs="Arial"/>
        </w:rPr>
        <w:t xml:space="preserve">of these </w:t>
      </w:r>
      <w:r w:rsidRPr="00594E5B">
        <w:rPr>
          <w:rFonts w:ascii="Arial" w:eastAsia="Arial" w:hAnsi="Arial" w:cs="Arial"/>
        </w:rPr>
        <w:t>dog</w:t>
      </w:r>
      <w:r w:rsidR="004A5B07">
        <w:rPr>
          <w:rFonts w:ascii="Arial" w:eastAsia="Arial" w:hAnsi="Arial" w:cs="Arial"/>
        </w:rPr>
        <w:t>s</w:t>
      </w:r>
      <w:r w:rsidRPr="00594E5B">
        <w:rPr>
          <w:rFonts w:ascii="Arial" w:eastAsia="Arial" w:hAnsi="Arial" w:cs="Arial"/>
        </w:rPr>
        <w:t xml:space="preserve"> (Case 1) had disseminated pulmonary disease and a partial response to treatment. The patient was censored alive</w:t>
      </w:r>
      <w:r w:rsidR="002D2DBB">
        <w:rPr>
          <w:rFonts w:ascii="Arial" w:eastAsia="Arial" w:hAnsi="Arial" w:cs="Arial"/>
        </w:rPr>
        <w:t xml:space="preserve"> for data analysis</w:t>
      </w:r>
      <w:r w:rsidRPr="00594E5B">
        <w:rPr>
          <w:rFonts w:ascii="Arial" w:eastAsia="Arial" w:hAnsi="Arial" w:cs="Arial"/>
        </w:rPr>
        <w:t xml:space="preserve"> at 123 days and was known to be alive at the time of writing 360 days after diagnosis. Case </w:t>
      </w:r>
      <w:r w:rsidR="004A5B07">
        <w:rPr>
          <w:rFonts w:ascii="Arial" w:eastAsia="Arial" w:hAnsi="Arial" w:cs="Arial"/>
        </w:rPr>
        <w:t>3</w:t>
      </w:r>
      <w:r w:rsidRPr="00594E5B">
        <w:rPr>
          <w:rFonts w:ascii="Arial" w:eastAsia="Arial" w:hAnsi="Arial" w:cs="Arial"/>
        </w:rPr>
        <w:t xml:space="preserve"> had disseminated sub-cutaneous HS, a partial response to treatment and overall TTP of 200 days, </w:t>
      </w:r>
      <w:r w:rsidR="004A5B07">
        <w:rPr>
          <w:rFonts w:ascii="Arial" w:eastAsia="Arial" w:hAnsi="Arial" w:cs="Arial"/>
        </w:rPr>
        <w:t xml:space="preserve">and </w:t>
      </w:r>
      <w:r w:rsidRPr="00594E5B">
        <w:rPr>
          <w:rFonts w:ascii="Arial" w:eastAsia="Arial" w:hAnsi="Arial" w:cs="Arial"/>
        </w:rPr>
        <w:t xml:space="preserve">OST 203 days. Neither dog had any chemotherapy associated toxicity. </w:t>
      </w:r>
    </w:p>
    <w:p w14:paraId="0ED93717" w14:textId="5200F450" w:rsidR="00BC745C" w:rsidRPr="002D2DBB" w:rsidRDefault="00BC745C" w:rsidP="002B6320">
      <w:pPr>
        <w:spacing w:line="480" w:lineRule="auto"/>
        <w:jc w:val="both"/>
        <w:rPr>
          <w:rFonts w:ascii="Arial" w:hAnsi="Arial" w:cs="Arial"/>
        </w:rPr>
      </w:pPr>
      <w:r>
        <w:rPr>
          <w:rFonts w:ascii="Arial" w:eastAsia="Arial" w:hAnsi="Arial" w:cs="Arial"/>
        </w:rPr>
        <w:t xml:space="preserve">Two of the remaining dogs started </w:t>
      </w:r>
      <w:r w:rsidRPr="50729322">
        <w:rPr>
          <w:rFonts w:ascii="Arial" w:eastAsia="Arial" w:hAnsi="Arial" w:cs="Arial"/>
        </w:rPr>
        <w:t>treatment with epirubicin</w:t>
      </w:r>
      <w:r>
        <w:rPr>
          <w:rFonts w:ascii="Arial" w:eastAsia="Arial" w:hAnsi="Arial" w:cs="Arial"/>
        </w:rPr>
        <w:t xml:space="preserve">, and </w:t>
      </w:r>
      <w:r w:rsidRPr="50729322">
        <w:rPr>
          <w:rFonts w:ascii="Arial" w:eastAsia="Arial" w:hAnsi="Arial" w:cs="Arial"/>
        </w:rPr>
        <w:t>both had a biological response; one CR and one SD. The dog with a CR (Case 2) received both epirubicin and lomustine for a total of 7 treatments with each drug before progression was noted and hence drug specific TTP was not assessed. The dog with SD (Case 4) achieved this for 62 days and received 3 treatments of epirubicin before changing to lomustine when PD was evident.</w:t>
      </w:r>
    </w:p>
    <w:p w14:paraId="4F915356" w14:textId="57B3BC5E" w:rsidR="009F317C" w:rsidRPr="002D2DBB" w:rsidRDefault="009F317C" w:rsidP="002B6320">
      <w:pPr>
        <w:spacing w:line="480" w:lineRule="auto"/>
        <w:jc w:val="both"/>
        <w:rPr>
          <w:rFonts w:ascii="Arial" w:hAnsi="Arial" w:cs="Arial"/>
          <w:u w:val="single"/>
        </w:rPr>
      </w:pPr>
      <w:r w:rsidRPr="00594E5B">
        <w:rPr>
          <w:rFonts w:ascii="Arial" w:hAnsi="Arial" w:cs="Arial"/>
          <w:u w:val="single"/>
        </w:rPr>
        <w:lastRenderedPageBreak/>
        <w:t>Epirubicin treatment</w:t>
      </w:r>
      <w:r w:rsidR="00C23121">
        <w:rPr>
          <w:rFonts w:ascii="Arial" w:hAnsi="Arial" w:cs="Arial"/>
          <w:u w:val="single"/>
        </w:rPr>
        <w:t>: s</w:t>
      </w:r>
      <w:r>
        <w:rPr>
          <w:rFonts w:ascii="Arial" w:hAnsi="Arial" w:cs="Arial"/>
          <w:u w:val="single"/>
        </w:rPr>
        <w:t xml:space="preserve">equential protocol </w:t>
      </w:r>
    </w:p>
    <w:p w14:paraId="46F954C9" w14:textId="646952E3" w:rsidR="00BC745C" w:rsidRPr="00594E5B" w:rsidRDefault="00BC745C" w:rsidP="002B6320">
      <w:pPr>
        <w:spacing w:line="480" w:lineRule="auto"/>
        <w:jc w:val="both"/>
        <w:rPr>
          <w:rFonts w:ascii="Arial" w:eastAsia="Arial" w:hAnsi="Arial" w:cs="Arial"/>
        </w:rPr>
      </w:pPr>
      <w:r>
        <w:rPr>
          <w:rFonts w:ascii="Arial" w:eastAsia="Arial" w:hAnsi="Arial" w:cs="Arial"/>
        </w:rPr>
        <w:t xml:space="preserve">Three dogs </w:t>
      </w:r>
      <w:r w:rsidRPr="00594E5B">
        <w:rPr>
          <w:rFonts w:ascii="Arial" w:eastAsia="Arial" w:hAnsi="Arial" w:cs="Arial"/>
        </w:rPr>
        <w:t xml:space="preserve">switched to epirubicin after developing hepatotoxicity on lomustine. </w:t>
      </w:r>
      <w:r>
        <w:rPr>
          <w:rFonts w:ascii="Arial" w:eastAsia="Arial" w:hAnsi="Arial" w:cs="Arial"/>
        </w:rPr>
        <w:t xml:space="preserve"> </w:t>
      </w:r>
      <w:r w:rsidRPr="00594E5B">
        <w:rPr>
          <w:rFonts w:ascii="Arial" w:eastAsia="Arial" w:hAnsi="Arial" w:cs="Arial"/>
        </w:rPr>
        <w:t xml:space="preserve">One </w:t>
      </w:r>
      <w:r w:rsidR="00AF6C03">
        <w:rPr>
          <w:rFonts w:ascii="Arial" w:eastAsia="Arial" w:hAnsi="Arial" w:cs="Arial"/>
        </w:rPr>
        <w:t xml:space="preserve">dog </w:t>
      </w:r>
      <w:r>
        <w:rPr>
          <w:rFonts w:ascii="Arial" w:eastAsia="Arial" w:hAnsi="Arial" w:cs="Arial"/>
        </w:rPr>
        <w:t xml:space="preserve">achieved </w:t>
      </w:r>
      <w:r w:rsidRPr="00594E5B">
        <w:rPr>
          <w:rFonts w:ascii="Arial" w:eastAsia="Arial" w:hAnsi="Arial" w:cs="Arial"/>
        </w:rPr>
        <w:t xml:space="preserve">CR </w:t>
      </w:r>
      <w:r>
        <w:rPr>
          <w:rFonts w:ascii="Arial" w:eastAsia="Arial" w:hAnsi="Arial" w:cs="Arial"/>
        </w:rPr>
        <w:t xml:space="preserve">(100 days) and one SD (69 days).  </w:t>
      </w:r>
      <w:r w:rsidRPr="00594E5B">
        <w:rPr>
          <w:rFonts w:ascii="Arial" w:eastAsia="Arial" w:hAnsi="Arial" w:cs="Arial"/>
        </w:rPr>
        <w:t xml:space="preserve">The third dog was treated in the adjunctive setting </w:t>
      </w:r>
      <w:r>
        <w:rPr>
          <w:rFonts w:ascii="Arial" w:eastAsia="Arial" w:hAnsi="Arial" w:cs="Arial"/>
        </w:rPr>
        <w:t xml:space="preserve">(no measurable disease) </w:t>
      </w:r>
      <w:r w:rsidRPr="00594E5B">
        <w:rPr>
          <w:rFonts w:ascii="Arial" w:eastAsia="Arial" w:hAnsi="Arial" w:cs="Arial"/>
        </w:rPr>
        <w:t>and wa</w:t>
      </w:r>
      <w:r>
        <w:rPr>
          <w:rFonts w:ascii="Arial" w:eastAsia="Arial" w:hAnsi="Arial" w:cs="Arial"/>
        </w:rPr>
        <w:t>s alive at the time of writing.</w:t>
      </w:r>
      <w:r w:rsidRPr="00594E5B">
        <w:rPr>
          <w:rFonts w:ascii="Arial" w:eastAsia="Arial" w:hAnsi="Arial" w:cs="Arial"/>
        </w:rPr>
        <w:t xml:space="preserve"> All three clients declined further treatment with lomustine (Cases 5-7)</w:t>
      </w:r>
      <w:r w:rsidR="005F284B">
        <w:rPr>
          <w:rFonts w:ascii="Arial" w:eastAsia="Arial" w:hAnsi="Arial" w:cs="Arial"/>
        </w:rPr>
        <w:t>, either as a reintroduction or as a rescue option</w:t>
      </w:r>
      <w:r w:rsidRPr="00594E5B">
        <w:rPr>
          <w:rFonts w:ascii="Arial" w:eastAsia="Arial" w:hAnsi="Arial" w:cs="Arial"/>
        </w:rPr>
        <w:t>.</w:t>
      </w:r>
    </w:p>
    <w:p w14:paraId="7B116152" w14:textId="77777777" w:rsidR="00BC745C" w:rsidRPr="00594E5B" w:rsidRDefault="00BC745C" w:rsidP="002B6320">
      <w:pPr>
        <w:spacing w:line="480" w:lineRule="auto"/>
        <w:jc w:val="both"/>
        <w:rPr>
          <w:rFonts w:ascii="Arial" w:hAnsi="Arial" w:cs="Arial"/>
        </w:rPr>
      </w:pPr>
      <w:r w:rsidRPr="50729322">
        <w:rPr>
          <w:rFonts w:ascii="Arial" w:eastAsia="Arial" w:hAnsi="Arial" w:cs="Arial"/>
        </w:rPr>
        <w:t xml:space="preserve">One dog (Case 13) had epirubicin added to the protocol </w:t>
      </w:r>
      <w:r>
        <w:rPr>
          <w:rFonts w:ascii="Arial" w:eastAsia="Arial" w:hAnsi="Arial" w:cs="Arial"/>
        </w:rPr>
        <w:t xml:space="preserve">at the owner’s request </w:t>
      </w:r>
      <w:r w:rsidRPr="50729322">
        <w:rPr>
          <w:rFonts w:ascii="Arial" w:eastAsia="Arial" w:hAnsi="Arial" w:cs="Arial"/>
        </w:rPr>
        <w:t>after 5 lomustine treatments, and response could not be documented as the dog also received radiation therapy. This dog relapse</w:t>
      </w:r>
      <w:r>
        <w:rPr>
          <w:rFonts w:ascii="Arial" w:eastAsia="Arial" w:hAnsi="Arial" w:cs="Arial"/>
        </w:rPr>
        <w:t>d</w:t>
      </w:r>
      <w:r w:rsidRPr="50729322">
        <w:rPr>
          <w:rFonts w:ascii="Arial" w:eastAsia="Arial" w:hAnsi="Arial" w:cs="Arial"/>
        </w:rPr>
        <w:t xml:space="preserve"> days after the second epirubicin treatment, having previously received a total of 6 treatments with lomustine</w:t>
      </w:r>
      <w:r>
        <w:rPr>
          <w:rFonts w:ascii="Arial" w:eastAsia="Arial" w:hAnsi="Arial" w:cs="Arial"/>
        </w:rPr>
        <w:t>.</w:t>
      </w:r>
    </w:p>
    <w:p w14:paraId="64CF83B2" w14:textId="29D8A32A" w:rsidR="00BC745C" w:rsidRPr="00594E5B" w:rsidRDefault="00BC745C" w:rsidP="002B6320">
      <w:pPr>
        <w:spacing w:line="480" w:lineRule="auto"/>
        <w:jc w:val="both"/>
        <w:rPr>
          <w:rFonts w:ascii="Arial" w:hAnsi="Arial" w:cs="Arial"/>
        </w:rPr>
      </w:pPr>
      <w:r w:rsidRPr="50729322">
        <w:rPr>
          <w:rFonts w:ascii="Arial" w:eastAsia="Arial" w:hAnsi="Arial" w:cs="Arial"/>
        </w:rPr>
        <w:t xml:space="preserve">One dog (Case 21) received 4 treatments of epirubicin in the adjunctive setting </w:t>
      </w:r>
      <w:r w:rsidR="004A5B07">
        <w:rPr>
          <w:rFonts w:ascii="Arial" w:eastAsia="Arial" w:hAnsi="Arial" w:cs="Arial"/>
        </w:rPr>
        <w:t>after</w:t>
      </w:r>
      <w:r w:rsidRPr="50729322">
        <w:rPr>
          <w:rFonts w:ascii="Arial" w:eastAsia="Arial" w:hAnsi="Arial" w:cs="Arial"/>
        </w:rPr>
        <w:t xml:space="preserve"> PD with lomustine prior to surgery a</w:t>
      </w:r>
      <w:r>
        <w:rPr>
          <w:rFonts w:ascii="Arial" w:eastAsia="Arial" w:hAnsi="Arial" w:cs="Arial"/>
        </w:rPr>
        <w:t>nd was censored from the response</w:t>
      </w:r>
      <w:r w:rsidRPr="50729322">
        <w:rPr>
          <w:rFonts w:ascii="Arial" w:eastAsia="Arial" w:hAnsi="Arial" w:cs="Arial"/>
        </w:rPr>
        <w:t xml:space="preserve"> data.</w:t>
      </w:r>
    </w:p>
    <w:p w14:paraId="76F852F4" w14:textId="77777777" w:rsidR="005F284B" w:rsidRDefault="00BC745C" w:rsidP="002B6320">
      <w:pPr>
        <w:spacing w:line="480" w:lineRule="auto"/>
        <w:jc w:val="both"/>
        <w:rPr>
          <w:rFonts w:ascii="Arial" w:eastAsia="Arial" w:hAnsi="Arial" w:cs="Arial"/>
        </w:rPr>
      </w:pPr>
      <w:r w:rsidRPr="50729322">
        <w:rPr>
          <w:rFonts w:ascii="Arial" w:eastAsia="Arial" w:hAnsi="Arial" w:cs="Arial"/>
        </w:rPr>
        <w:t xml:space="preserve">Six dogs changed to epirubicin after completing 6 planned doses of lomustine. </w:t>
      </w:r>
    </w:p>
    <w:p w14:paraId="2AB18080" w14:textId="2FBDC426" w:rsidR="005F284B" w:rsidRPr="00594E5B" w:rsidRDefault="00BC745C" w:rsidP="002B6320">
      <w:pPr>
        <w:spacing w:line="480" w:lineRule="auto"/>
        <w:jc w:val="both"/>
        <w:rPr>
          <w:rFonts w:ascii="Arial" w:eastAsia="Arial" w:hAnsi="Arial" w:cs="Arial"/>
        </w:rPr>
      </w:pPr>
      <w:r w:rsidRPr="50729322">
        <w:rPr>
          <w:rFonts w:ascii="Arial" w:eastAsia="Arial" w:hAnsi="Arial" w:cs="Arial"/>
        </w:rPr>
        <w:t>Five of the</w:t>
      </w:r>
      <w:r w:rsidR="005F284B">
        <w:rPr>
          <w:rFonts w:ascii="Arial" w:eastAsia="Arial" w:hAnsi="Arial" w:cs="Arial"/>
        </w:rPr>
        <w:t>se six</w:t>
      </w:r>
      <w:r w:rsidRPr="50729322">
        <w:rPr>
          <w:rFonts w:ascii="Arial" w:eastAsia="Arial" w:hAnsi="Arial" w:cs="Arial"/>
        </w:rPr>
        <w:t xml:space="preserve"> dogs had progressive disease noted within 1-4 weeks after the 6</w:t>
      </w:r>
      <w:r w:rsidRPr="50729322">
        <w:rPr>
          <w:rFonts w:ascii="Arial" w:eastAsia="Arial" w:hAnsi="Arial" w:cs="Arial"/>
          <w:vertAlign w:val="superscript"/>
        </w:rPr>
        <w:t>th</w:t>
      </w:r>
      <w:r w:rsidRPr="50729322">
        <w:rPr>
          <w:rFonts w:ascii="Arial" w:eastAsia="Arial" w:hAnsi="Arial" w:cs="Arial"/>
        </w:rPr>
        <w:t xml:space="preserve"> lomustine dose </w:t>
      </w:r>
      <w:r>
        <w:rPr>
          <w:rFonts w:ascii="Arial" w:eastAsia="Arial" w:hAnsi="Arial" w:cs="Arial"/>
        </w:rPr>
        <w:t xml:space="preserve">i.e. before receiving epirubicin, </w:t>
      </w:r>
      <w:r w:rsidRPr="50729322">
        <w:rPr>
          <w:rFonts w:ascii="Arial" w:eastAsia="Arial" w:hAnsi="Arial" w:cs="Arial"/>
        </w:rPr>
        <w:t>so were treated in the rescue setting</w:t>
      </w:r>
      <w:r w:rsidR="004A5B07">
        <w:rPr>
          <w:rFonts w:ascii="Arial" w:eastAsia="Arial" w:hAnsi="Arial" w:cs="Arial"/>
        </w:rPr>
        <w:t xml:space="preserve"> (discussed further below)</w:t>
      </w:r>
      <w:r w:rsidR="005F284B">
        <w:rPr>
          <w:rFonts w:ascii="Arial" w:eastAsia="Arial" w:hAnsi="Arial" w:cs="Arial"/>
        </w:rPr>
        <w:t>.</w:t>
      </w:r>
      <w:r w:rsidRPr="50729322">
        <w:rPr>
          <w:rFonts w:ascii="Arial" w:eastAsia="Arial" w:hAnsi="Arial" w:cs="Arial"/>
        </w:rPr>
        <w:t xml:space="preserve"> </w:t>
      </w:r>
      <w:r w:rsidR="005F284B">
        <w:rPr>
          <w:rFonts w:ascii="Arial" w:eastAsia="Arial" w:hAnsi="Arial" w:cs="Arial"/>
        </w:rPr>
        <w:t>R</w:t>
      </w:r>
      <w:r w:rsidR="005F284B" w:rsidRPr="50729322">
        <w:rPr>
          <w:rFonts w:ascii="Arial" w:eastAsia="Arial" w:hAnsi="Arial" w:cs="Arial"/>
        </w:rPr>
        <w:t>esponse could be assessed in four and consisted of 2 SD (40 and 42 days) and 2 PD.</w:t>
      </w:r>
    </w:p>
    <w:p w14:paraId="4BBC9A7C" w14:textId="3AD7D5C3" w:rsidR="00BC745C" w:rsidRDefault="005F284B" w:rsidP="002B6320">
      <w:pPr>
        <w:spacing w:line="480" w:lineRule="auto"/>
        <w:jc w:val="both"/>
        <w:rPr>
          <w:rFonts w:ascii="Arial" w:eastAsia="Arial" w:hAnsi="Arial" w:cs="Arial"/>
        </w:rPr>
      </w:pPr>
      <w:r>
        <w:rPr>
          <w:rFonts w:ascii="Arial" w:eastAsia="Arial" w:hAnsi="Arial" w:cs="Arial"/>
        </w:rPr>
        <w:t>One dog was case 11 which was euthanised in complete remission 3 days after the first epirubicin treatment due to gastro-intestinal toxicity.</w:t>
      </w:r>
    </w:p>
    <w:p w14:paraId="4C2C28F3" w14:textId="552BE01F" w:rsidR="00C22E92" w:rsidRDefault="00C22E92" w:rsidP="002B6320">
      <w:pPr>
        <w:spacing w:line="480" w:lineRule="auto"/>
        <w:jc w:val="both"/>
        <w:rPr>
          <w:rFonts w:ascii="Arial" w:eastAsia="Arial" w:hAnsi="Arial" w:cs="Arial"/>
          <w:u w:val="single"/>
        </w:rPr>
      </w:pPr>
      <w:r w:rsidRPr="00594E5B">
        <w:rPr>
          <w:rFonts w:ascii="Arial" w:eastAsia="Arial" w:hAnsi="Arial" w:cs="Arial"/>
          <w:u w:val="single"/>
        </w:rPr>
        <w:t>Rescue treatment with epirubicin</w:t>
      </w:r>
    </w:p>
    <w:p w14:paraId="5691D0EF" w14:textId="02E0B827" w:rsidR="00C018F9" w:rsidRPr="00594E5B" w:rsidRDefault="00C018F9" w:rsidP="002B6320">
      <w:pPr>
        <w:spacing w:line="480" w:lineRule="auto"/>
        <w:jc w:val="both"/>
        <w:rPr>
          <w:rFonts w:ascii="Arial" w:hAnsi="Arial" w:cs="Arial"/>
        </w:rPr>
      </w:pPr>
      <w:r w:rsidRPr="50729322">
        <w:rPr>
          <w:rFonts w:ascii="Arial" w:eastAsia="Arial" w:hAnsi="Arial" w:cs="Arial"/>
        </w:rPr>
        <w:t xml:space="preserve">Four dogs received </w:t>
      </w:r>
      <w:r w:rsidR="00596D2F">
        <w:rPr>
          <w:rFonts w:ascii="Arial" w:eastAsia="Arial" w:hAnsi="Arial" w:cs="Arial"/>
        </w:rPr>
        <w:t>epirubicin as a res</w:t>
      </w:r>
      <w:r w:rsidR="004A5B07">
        <w:rPr>
          <w:rFonts w:ascii="Arial" w:eastAsia="Arial" w:hAnsi="Arial" w:cs="Arial"/>
        </w:rPr>
        <w:t>cu</w:t>
      </w:r>
      <w:r w:rsidR="00596D2F">
        <w:rPr>
          <w:rFonts w:ascii="Arial" w:eastAsia="Arial" w:hAnsi="Arial" w:cs="Arial"/>
        </w:rPr>
        <w:t>e agent early in the disease course</w:t>
      </w:r>
      <w:r w:rsidRPr="50729322">
        <w:rPr>
          <w:rFonts w:ascii="Arial" w:eastAsia="Arial" w:hAnsi="Arial" w:cs="Arial"/>
        </w:rPr>
        <w:t xml:space="preserve"> having had no response to lomustine.</w:t>
      </w:r>
      <w:r>
        <w:rPr>
          <w:rFonts w:ascii="Arial" w:eastAsia="Arial" w:hAnsi="Arial" w:cs="Arial"/>
        </w:rPr>
        <w:t xml:space="preserve">  Ten further </w:t>
      </w:r>
      <w:r w:rsidRPr="50729322">
        <w:rPr>
          <w:rFonts w:ascii="Arial" w:eastAsia="Arial" w:hAnsi="Arial" w:cs="Arial"/>
        </w:rPr>
        <w:t xml:space="preserve">dogs had epirubicin added to the protocol after progressive disease was documented following initial biological response to lomustine, one </w:t>
      </w:r>
      <w:r w:rsidRPr="50729322">
        <w:rPr>
          <w:rFonts w:ascii="Arial" w:eastAsia="Arial" w:hAnsi="Arial" w:cs="Arial"/>
        </w:rPr>
        <w:lastRenderedPageBreak/>
        <w:t>of which had only one dose of epirubicin and then stopped</w:t>
      </w:r>
      <w:r>
        <w:rPr>
          <w:rFonts w:ascii="Arial" w:eastAsia="Arial" w:hAnsi="Arial" w:cs="Arial"/>
        </w:rPr>
        <w:t xml:space="preserve"> due to mild gastro-intestinal toxicity</w:t>
      </w:r>
      <w:r w:rsidRPr="50729322">
        <w:rPr>
          <w:rFonts w:ascii="Arial" w:eastAsia="Arial" w:hAnsi="Arial" w:cs="Arial"/>
        </w:rPr>
        <w:t xml:space="preserve"> and went on to receive further lomustine. </w:t>
      </w:r>
    </w:p>
    <w:p w14:paraId="33093725" w14:textId="02056479" w:rsidR="00C018F9" w:rsidRPr="00594E5B" w:rsidRDefault="00C018F9" w:rsidP="002B6320">
      <w:pPr>
        <w:spacing w:line="480" w:lineRule="auto"/>
        <w:jc w:val="both"/>
        <w:rPr>
          <w:rFonts w:ascii="Arial" w:eastAsia="Arial" w:hAnsi="Arial" w:cs="Arial"/>
        </w:rPr>
      </w:pPr>
      <w:r w:rsidRPr="50729322">
        <w:rPr>
          <w:rFonts w:ascii="Arial" w:eastAsia="Arial" w:hAnsi="Arial" w:cs="Arial"/>
        </w:rPr>
        <w:t>Of these 14 dogs treated in the rescue setting</w:t>
      </w:r>
      <w:r>
        <w:rPr>
          <w:rFonts w:ascii="Arial" w:eastAsia="Arial" w:hAnsi="Arial" w:cs="Arial"/>
        </w:rPr>
        <w:t>,</w:t>
      </w:r>
      <w:r w:rsidRPr="50729322">
        <w:rPr>
          <w:rFonts w:ascii="Arial" w:eastAsia="Arial" w:hAnsi="Arial" w:cs="Arial"/>
        </w:rPr>
        <w:t xml:space="preserve"> response could be evaluated in </w:t>
      </w:r>
      <w:r>
        <w:rPr>
          <w:rFonts w:ascii="Arial" w:eastAsia="Arial" w:hAnsi="Arial" w:cs="Arial"/>
        </w:rPr>
        <w:t>12</w:t>
      </w:r>
      <w:r w:rsidRPr="50729322">
        <w:rPr>
          <w:rFonts w:ascii="Arial" w:eastAsia="Arial" w:hAnsi="Arial" w:cs="Arial"/>
        </w:rPr>
        <w:t xml:space="preserve"> and consisted of 1 CR (58 days), 2 PR (62 and 125 days), 5 SD (duration documented in 2 dogs, 42 and 105 days) and 4 PD. Including the previous 4 dogs</w:t>
      </w:r>
      <w:r>
        <w:rPr>
          <w:rFonts w:ascii="Arial" w:eastAsia="Arial" w:hAnsi="Arial" w:cs="Arial"/>
        </w:rPr>
        <w:t xml:space="preserve"> having completed six treatments with lomustine;</w:t>
      </w:r>
      <w:r w:rsidRPr="50729322">
        <w:rPr>
          <w:rFonts w:ascii="Arial" w:eastAsia="Arial" w:hAnsi="Arial" w:cs="Arial"/>
        </w:rPr>
        <w:t xml:space="preserve"> 16 responses were evaluable, 1 CR, 2 PR, 7</w:t>
      </w:r>
      <w:r>
        <w:rPr>
          <w:rFonts w:ascii="Arial" w:eastAsia="Arial" w:hAnsi="Arial" w:cs="Arial"/>
        </w:rPr>
        <w:t xml:space="preserve"> SD and 6 PD. </w:t>
      </w:r>
      <w:r w:rsidR="004A5B07">
        <w:rPr>
          <w:rFonts w:ascii="Arial" w:eastAsia="Arial" w:hAnsi="Arial" w:cs="Arial"/>
        </w:rPr>
        <w:t xml:space="preserve">This gives an </w:t>
      </w:r>
      <w:r>
        <w:rPr>
          <w:rFonts w:ascii="Arial" w:eastAsia="Arial" w:hAnsi="Arial" w:cs="Arial"/>
        </w:rPr>
        <w:t xml:space="preserve">ORR 19% and BRR 63% </w:t>
      </w:r>
      <w:r w:rsidRPr="50729322">
        <w:rPr>
          <w:rFonts w:ascii="Arial" w:eastAsia="Arial" w:hAnsi="Arial" w:cs="Arial"/>
        </w:rPr>
        <w:t xml:space="preserve">in the rescue setting </w:t>
      </w:r>
    </w:p>
    <w:p w14:paraId="5A2F7CE8" w14:textId="0C60D283" w:rsidR="00BC745C" w:rsidRPr="00C23121" w:rsidRDefault="00C018F9" w:rsidP="002B6320">
      <w:pPr>
        <w:spacing w:line="480" w:lineRule="auto"/>
        <w:jc w:val="both"/>
        <w:rPr>
          <w:rFonts w:ascii="Arial" w:hAnsi="Arial" w:cs="Arial"/>
        </w:rPr>
      </w:pPr>
      <w:r w:rsidRPr="50729322">
        <w:rPr>
          <w:rFonts w:ascii="Arial" w:eastAsia="Arial" w:hAnsi="Arial" w:cs="Arial"/>
        </w:rPr>
        <w:t xml:space="preserve">Median TTP in the nine of these sixteen dogs in which it was </w:t>
      </w:r>
      <w:r w:rsidR="00AA40FC">
        <w:rPr>
          <w:rFonts w:ascii="Arial" w:eastAsia="Arial" w:hAnsi="Arial" w:cs="Arial"/>
        </w:rPr>
        <w:t xml:space="preserve">assessable </w:t>
      </w:r>
      <w:r w:rsidRPr="50729322">
        <w:rPr>
          <w:rFonts w:ascii="Arial" w:eastAsia="Arial" w:hAnsi="Arial" w:cs="Arial"/>
        </w:rPr>
        <w:t>was 62 days (Range: 40-125 days).</w:t>
      </w:r>
    </w:p>
    <w:p w14:paraId="58F89823" w14:textId="424551FA" w:rsidR="50729322" w:rsidRDefault="50729322" w:rsidP="002B6320">
      <w:pPr>
        <w:spacing w:line="480" w:lineRule="auto"/>
        <w:jc w:val="both"/>
      </w:pPr>
      <w:r w:rsidRPr="50729322">
        <w:rPr>
          <w:rFonts w:ascii="Arial" w:eastAsia="Arial" w:hAnsi="Arial" w:cs="Arial"/>
          <w:u w:val="single"/>
        </w:rPr>
        <w:t xml:space="preserve">Response rates to epirubicin </w:t>
      </w:r>
    </w:p>
    <w:p w14:paraId="0213042E" w14:textId="71761AE1" w:rsidR="50729322" w:rsidRDefault="50729322" w:rsidP="002B6320">
      <w:pPr>
        <w:spacing w:line="480" w:lineRule="auto"/>
        <w:jc w:val="both"/>
      </w:pPr>
      <w:r w:rsidRPr="50729322">
        <w:rPr>
          <w:rFonts w:ascii="Arial" w:eastAsia="Arial" w:hAnsi="Arial" w:cs="Arial"/>
        </w:rPr>
        <w:t>Of all 29 dogs receiving epirubicin</w:t>
      </w:r>
      <w:r w:rsidR="0071376F">
        <w:rPr>
          <w:rFonts w:ascii="Arial" w:eastAsia="Arial" w:hAnsi="Arial" w:cs="Arial"/>
        </w:rPr>
        <w:t>,</w:t>
      </w:r>
      <w:r w:rsidRPr="50729322">
        <w:rPr>
          <w:rFonts w:ascii="Arial" w:eastAsia="Arial" w:hAnsi="Arial" w:cs="Arial"/>
        </w:rPr>
        <w:t xml:space="preserve"> response could be assessed in 20 (16 above in the rescue setting, 2 starting treatment and 2 changing treatment for hepatotoxicity). This consisted of 3 CR, 3 PR, 9 SD and 6 SD for an ORR of 29% and BRR of 71%. Median TTP in twelve of these 20 dogs in which it was recorded was 69 days (Range: 40-125 days).</w:t>
      </w:r>
    </w:p>
    <w:p w14:paraId="75BCEC35" w14:textId="600A759F" w:rsidR="00027FF1" w:rsidRPr="00594E5B" w:rsidRDefault="00C23121" w:rsidP="002B6320">
      <w:pPr>
        <w:spacing w:line="480" w:lineRule="auto"/>
        <w:jc w:val="both"/>
        <w:rPr>
          <w:rFonts w:ascii="Arial" w:hAnsi="Arial" w:cs="Arial"/>
        </w:rPr>
      </w:pPr>
      <w:r>
        <w:rPr>
          <w:rFonts w:ascii="Arial" w:eastAsia="Arial" w:hAnsi="Arial" w:cs="Arial"/>
          <w:u w:val="single"/>
        </w:rPr>
        <w:t>Epirubicin t</w:t>
      </w:r>
      <w:r w:rsidR="5082A435" w:rsidRPr="00594E5B">
        <w:rPr>
          <w:rFonts w:ascii="Arial" w:eastAsia="Arial" w:hAnsi="Arial" w:cs="Arial"/>
          <w:u w:val="single"/>
        </w:rPr>
        <w:t>oxicity</w:t>
      </w:r>
    </w:p>
    <w:p w14:paraId="185E1A57" w14:textId="479BBA13" w:rsidR="00027FF1" w:rsidRPr="00594E5B" w:rsidRDefault="00C22E92" w:rsidP="002B6320">
      <w:pPr>
        <w:spacing w:line="480" w:lineRule="auto"/>
        <w:jc w:val="both"/>
        <w:rPr>
          <w:rFonts w:ascii="Arial" w:hAnsi="Arial" w:cs="Arial"/>
        </w:rPr>
      </w:pPr>
      <w:r w:rsidRPr="00594E5B">
        <w:rPr>
          <w:rFonts w:ascii="Arial" w:eastAsia="Arial" w:hAnsi="Arial" w:cs="Arial"/>
        </w:rPr>
        <w:t>Six</w:t>
      </w:r>
      <w:r w:rsidR="4B82AD78" w:rsidRPr="00594E5B">
        <w:rPr>
          <w:rFonts w:ascii="Arial" w:eastAsia="Arial" w:hAnsi="Arial" w:cs="Arial"/>
        </w:rPr>
        <w:t xml:space="preserve"> of the 21 dogs (29%) receiving starting doses of 30mg/m</w:t>
      </w:r>
      <w:r w:rsidR="4B82AD78" w:rsidRPr="00594E5B">
        <w:rPr>
          <w:rFonts w:ascii="Arial" w:eastAsia="Arial" w:hAnsi="Arial" w:cs="Arial"/>
          <w:vertAlign w:val="superscript"/>
        </w:rPr>
        <w:t>2</w:t>
      </w:r>
      <w:r w:rsidR="4B82AD78" w:rsidRPr="00594E5B">
        <w:rPr>
          <w:rFonts w:ascii="Arial" w:eastAsia="Arial" w:hAnsi="Arial" w:cs="Arial"/>
        </w:rPr>
        <w:t xml:space="preserve"> epirubicin had subsequent dose reductions of 10-20%, mainly due to GI toxici</w:t>
      </w:r>
      <w:r w:rsidRPr="00594E5B">
        <w:rPr>
          <w:rFonts w:ascii="Arial" w:eastAsia="Arial" w:hAnsi="Arial" w:cs="Arial"/>
        </w:rPr>
        <w:t>ty. Haematological toxicity</w:t>
      </w:r>
      <w:r w:rsidR="4B82AD78" w:rsidRPr="00594E5B">
        <w:rPr>
          <w:rFonts w:ascii="Arial" w:eastAsia="Arial" w:hAnsi="Arial" w:cs="Arial"/>
        </w:rPr>
        <w:t xml:space="preserve"> was not documented in any case.  </w:t>
      </w:r>
    </w:p>
    <w:p w14:paraId="6A11FFE0" w14:textId="635C0726" w:rsidR="5082A435" w:rsidRPr="00594E5B" w:rsidRDefault="50729322" w:rsidP="002B6320">
      <w:pPr>
        <w:spacing w:line="480" w:lineRule="auto"/>
        <w:jc w:val="both"/>
        <w:rPr>
          <w:rFonts w:ascii="Arial" w:hAnsi="Arial" w:cs="Arial"/>
        </w:rPr>
      </w:pPr>
      <w:r w:rsidRPr="50729322">
        <w:rPr>
          <w:rFonts w:ascii="Arial" w:eastAsia="Arial" w:hAnsi="Arial" w:cs="Arial"/>
        </w:rPr>
        <w:t xml:space="preserve">One dog (Case 11) developed </w:t>
      </w:r>
      <w:r w:rsidR="00596D2F">
        <w:rPr>
          <w:rFonts w:ascii="Arial" w:eastAsia="Arial" w:hAnsi="Arial" w:cs="Arial"/>
        </w:rPr>
        <w:t xml:space="preserve">VCOG </w:t>
      </w:r>
      <w:r w:rsidR="000412E6">
        <w:rPr>
          <w:rFonts w:ascii="Arial" w:eastAsia="Arial" w:hAnsi="Arial" w:cs="Arial"/>
        </w:rPr>
        <w:t>grade 4</w:t>
      </w:r>
      <w:r w:rsidR="000412E6" w:rsidRPr="50729322">
        <w:rPr>
          <w:rFonts w:ascii="Arial" w:eastAsia="Arial" w:hAnsi="Arial" w:cs="Arial"/>
        </w:rPr>
        <w:t xml:space="preserve"> </w:t>
      </w:r>
      <w:r w:rsidRPr="50729322">
        <w:rPr>
          <w:rFonts w:ascii="Arial" w:eastAsia="Arial" w:hAnsi="Arial" w:cs="Arial"/>
        </w:rPr>
        <w:t xml:space="preserve">GI toxicity three days after epirubicin and was euthanised at the referring veterinary practice </w:t>
      </w:r>
      <w:r w:rsidR="001E1CF7">
        <w:rPr>
          <w:rFonts w:ascii="Arial" w:eastAsia="Arial" w:hAnsi="Arial" w:cs="Arial"/>
        </w:rPr>
        <w:t xml:space="preserve">while </w:t>
      </w:r>
      <w:r w:rsidRPr="50729322">
        <w:rPr>
          <w:rFonts w:ascii="Arial" w:eastAsia="Arial" w:hAnsi="Arial" w:cs="Arial"/>
        </w:rPr>
        <w:t xml:space="preserve">in remission </w:t>
      </w:r>
      <w:r w:rsidR="001E1CF7">
        <w:rPr>
          <w:rFonts w:ascii="Arial" w:eastAsia="Arial" w:hAnsi="Arial" w:cs="Arial"/>
        </w:rPr>
        <w:t>(</w:t>
      </w:r>
      <w:r w:rsidRPr="50729322">
        <w:rPr>
          <w:rFonts w:ascii="Arial" w:eastAsia="Arial" w:hAnsi="Arial" w:cs="Arial"/>
        </w:rPr>
        <w:t>based on staging on the day of treatment</w:t>
      </w:r>
      <w:r w:rsidR="001E1CF7">
        <w:rPr>
          <w:rFonts w:ascii="Arial" w:eastAsia="Arial" w:hAnsi="Arial" w:cs="Arial"/>
        </w:rPr>
        <w:t>)</w:t>
      </w:r>
      <w:r w:rsidRPr="50729322">
        <w:rPr>
          <w:rFonts w:ascii="Arial" w:eastAsia="Arial" w:hAnsi="Arial" w:cs="Arial"/>
        </w:rPr>
        <w:t xml:space="preserve">. </w:t>
      </w:r>
    </w:p>
    <w:p w14:paraId="65477A4B" w14:textId="15CBC4CD" w:rsidR="5082A435" w:rsidRPr="00594E5B" w:rsidRDefault="00C23121" w:rsidP="002B6320">
      <w:pPr>
        <w:spacing w:line="480" w:lineRule="auto"/>
        <w:jc w:val="both"/>
        <w:rPr>
          <w:rFonts w:ascii="Arial" w:hAnsi="Arial" w:cs="Arial"/>
        </w:rPr>
      </w:pPr>
      <w:r>
        <w:rPr>
          <w:rFonts w:ascii="Arial" w:eastAsia="Arial" w:hAnsi="Arial" w:cs="Arial"/>
          <w:u w:val="single"/>
        </w:rPr>
        <w:t>Overall s</w:t>
      </w:r>
      <w:r w:rsidR="2963963F" w:rsidRPr="00594E5B">
        <w:rPr>
          <w:rFonts w:ascii="Arial" w:eastAsia="Arial" w:hAnsi="Arial" w:cs="Arial"/>
          <w:u w:val="single"/>
        </w:rPr>
        <w:t>urvival</w:t>
      </w:r>
    </w:p>
    <w:p w14:paraId="6CE0327A" w14:textId="294AF5F9" w:rsidR="4B82AD78" w:rsidRPr="00594E5B" w:rsidRDefault="2963963F" w:rsidP="002B6320">
      <w:pPr>
        <w:spacing w:line="480" w:lineRule="auto"/>
        <w:jc w:val="both"/>
        <w:rPr>
          <w:rFonts w:ascii="Arial" w:hAnsi="Arial" w:cs="Arial"/>
        </w:rPr>
      </w:pPr>
      <w:r w:rsidRPr="00594E5B">
        <w:rPr>
          <w:rFonts w:ascii="Arial" w:eastAsia="Arial" w:hAnsi="Arial" w:cs="Arial"/>
        </w:rPr>
        <w:lastRenderedPageBreak/>
        <w:t>Two dogs were alive</w:t>
      </w:r>
      <w:r w:rsidR="00937E4A" w:rsidRPr="00594E5B">
        <w:rPr>
          <w:rFonts w:ascii="Arial" w:eastAsia="Arial" w:hAnsi="Arial" w:cs="Arial"/>
        </w:rPr>
        <w:t xml:space="preserve"> in apparent remission</w:t>
      </w:r>
      <w:r w:rsidRPr="00594E5B">
        <w:rPr>
          <w:rFonts w:ascii="Arial" w:eastAsia="Arial" w:hAnsi="Arial" w:cs="Arial"/>
        </w:rPr>
        <w:t xml:space="preserve"> at the time of data analysis (Censored at 123 and 137 days)</w:t>
      </w:r>
      <w:r w:rsidR="00937E4A" w:rsidRPr="00594E5B">
        <w:rPr>
          <w:rFonts w:ascii="Arial" w:eastAsia="Arial" w:hAnsi="Arial" w:cs="Arial"/>
        </w:rPr>
        <w:t>,</w:t>
      </w:r>
      <w:r w:rsidRPr="00594E5B">
        <w:rPr>
          <w:rFonts w:ascii="Arial" w:eastAsia="Arial" w:hAnsi="Arial" w:cs="Arial"/>
        </w:rPr>
        <w:t xml:space="preserve"> two dogs were lost to follow up (</w:t>
      </w:r>
      <w:r w:rsidR="009C226B" w:rsidRPr="00594E5B">
        <w:rPr>
          <w:rFonts w:ascii="Arial" w:eastAsia="Arial" w:hAnsi="Arial" w:cs="Arial"/>
        </w:rPr>
        <w:t xml:space="preserve">Censored </w:t>
      </w:r>
      <w:r w:rsidRPr="00594E5B">
        <w:rPr>
          <w:rFonts w:ascii="Arial" w:eastAsia="Arial" w:hAnsi="Arial" w:cs="Arial"/>
        </w:rPr>
        <w:t>240 and 425 days, both treated in the adjunctive setting)</w:t>
      </w:r>
      <w:r w:rsidR="00937E4A" w:rsidRPr="00594E5B">
        <w:rPr>
          <w:rFonts w:ascii="Arial" w:eastAsia="Arial" w:hAnsi="Arial" w:cs="Arial"/>
        </w:rPr>
        <w:t>.</w:t>
      </w:r>
    </w:p>
    <w:p w14:paraId="043CD1B0" w14:textId="5F58D6F9" w:rsidR="00AF6C03" w:rsidRPr="00C23121" w:rsidRDefault="50729322" w:rsidP="002B6320">
      <w:pPr>
        <w:spacing w:line="480" w:lineRule="auto"/>
        <w:jc w:val="both"/>
        <w:rPr>
          <w:rFonts w:ascii="Arial" w:eastAsia="Arial" w:hAnsi="Arial" w:cs="Arial"/>
        </w:rPr>
      </w:pPr>
      <w:r w:rsidRPr="50729322">
        <w:rPr>
          <w:rFonts w:ascii="Arial" w:eastAsia="Arial" w:hAnsi="Arial" w:cs="Arial"/>
        </w:rPr>
        <w:t>The remaining 25 dogs all died, 23 of HS, one euthanised for epirubicin toxicity and one for neurological signs which may or may not have been HS related. Median overall survival time for the 23 dogs with known HS related mort</w:t>
      </w:r>
      <w:r w:rsidR="00486DB0">
        <w:rPr>
          <w:rFonts w:ascii="Arial" w:eastAsia="Arial" w:hAnsi="Arial" w:cs="Arial"/>
        </w:rPr>
        <w:t>ality was 169</w:t>
      </w:r>
      <w:r w:rsidR="0086116F">
        <w:rPr>
          <w:rFonts w:ascii="Arial" w:eastAsia="Arial" w:hAnsi="Arial" w:cs="Arial"/>
        </w:rPr>
        <w:t xml:space="preserve"> days (Range 27-500</w:t>
      </w:r>
      <w:r w:rsidRPr="50729322">
        <w:rPr>
          <w:rFonts w:ascii="Arial" w:eastAsia="Arial" w:hAnsi="Arial" w:cs="Arial"/>
        </w:rPr>
        <w:t>)</w:t>
      </w:r>
      <w:r w:rsidR="00B66A66">
        <w:rPr>
          <w:rFonts w:ascii="Arial" w:eastAsia="Arial" w:hAnsi="Arial" w:cs="Arial"/>
        </w:rPr>
        <w:t xml:space="preserve"> (Figure 1A)</w:t>
      </w:r>
      <w:r w:rsidR="0086116F">
        <w:rPr>
          <w:rFonts w:ascii="Arial" w:eastAsia="Arial" w:hAnsi="Arial" w:cs="Arial"/>
        </w:rPr>
        <w:t xml:space="preserve">. Median overall survival time for all </w:t>
      </w:r>
      <w:r w:rsidR="00934B9D">
        <w:rPr>
          <w:rFonts w:ascii="Arial" w:eastAsia="Arial" w:hAnsi="Arial" w:cs="Arial"/>
        </w:rPr>
        <w:t xml:space="preserve">25 </w:t>
      </w:r>
      <w:r w:rsidR="0086116F">
        <w:rPr>
          <w:rFonts w:ascii="Arial" w:eastAsia="Arial" w:hAnsi="Arial" w:cs="Arial"/>
        </w:rPr>
        <w:t>dogs</w:t>
      </w:r>
      <w:r w:rsidR="00C367D8">
        <w:rPr>
          <w:rFonts w:ascii="Arial" w:eastAsia="Arial" w:hAnsi="Arial" w:cs="Arial"/>
        </w:rPr>
        <w:t xml:space="preserve"> that died</w:t>
      </w:r>
      <w:r w:rsidR="0086116F">
        <w:rPr>
          <w:rFonts w:ascii="Arial" w:eastAsia="Arial" w:hAnsi="Arial" w:cs="Arial"/>
        </w:rPr>
        <w:t xml:space="preserve"> was </w:t>
      </w:r>
      <w:r w:rsidR="00934B9D">
        <w:rPr>
          <w:rFonts w:ascii="Arial" w:eastAsia="Arial" w:hAnsi="Arial" w:cs="Arial"/>
        </w:rPr>
        <w:t>18</w:t>
      </w:r>
      <w:r w:rsidR="005520B2">
        <w:rPr>
          <w:rFonts w:ascii="Arial" w:eastAsia="Arial" w:hAnsi="Arial" w:cs="Arial"/>
        </w:rPr>
        <w:t>5 days (Range 27-500) (Figure 1</w:t>
      </w:r>
      <w:r w:rsidR="00B66A66">
        <w:rPr>
          <w:rFonts w:ascii="Arial" w:eastAsia="Arial" w:hAnsi="Arial" w:cs="Arial"/>
        </w:rPr>
        <w:t>B</w:t>
      </w:r>
      <w:r w:rsidR="00934B9D">
        <w:rPr>
          <w:rFonts w:ascii="Arial" w:eastAsia="Arial" w:hAnsi="Arial" w:cs="Arial"/>
        </w:rPr>
        <w:t>).</w:t>
      </w:r>
    </w:p>
    <w:p w14:paraId="587A959A" w14:textId="77777777" w:rsidR="002B6320" w:rsidRDefault="002B6320" w:rsidP="002B6320">
      <w:pPr>
        <w:spacing w:line="480" w:lineRule="auto"/>
        <w:jc w:val="both"/>
        <w:rPr>
          <w:rFonts w:ascii="Arial" w:hAnsi="Arial" w:cs="Arial"/>
          <w:b/>
        </w:rPr>
      </w:pPr>
    </w:p>
    <w:p w14:paraId="71CA0D35" w14:textId="77777777" w:rsidR="002B6320" w:rsidRDefault="002B6320" w:rsidP="002B6320">
      <w:pPr>
        <w:spacing w:line="480" w:lineRule="auto"/>
        <w:jc w:val="both"/>
        <w:rPr>
          <w:rFonts w:ascii="Arial" w:hAnsi="Arial" w:cs="Arial"/>
          <w:b/>
        </w:rPr>
      </w:pPr>
    </w:p>
    <w:p w14:paraId="6F69A968" w14:textId="77777777" w:rsidR="002B6320" w:rsidRDefault="002B6320" w:rsidP="002B6320">
      <w:pPr>
        <w:spacing w:line="480" w:lineRule="auto"/>
        <w:jc w:val="both"/>
        <w:rPr>
          <w:rFonts w:ascii="Arial" w:hAnsi="Arial" w:cs="Arial"/>
          <w:b/>
        </w:rPr>
      </w:pPr>
    </w:p>
    <w:p w14:paraId="2DC959DD" w14:textId="77777777" w:rsidR="005C6184" w:rsidRPr="00594E5B" w:rsidRDefault="005C6184" w:rsidP="002B6320">
      <w:pPr>
        <w:spacing w:line="480" w:lineRule="auto"/>
        <w:jc w:val="both"/>
        <w:rPr>
          <w:rFonts w:ascii="Arial" w:hAnsi="Arial" w:cs="Arial"/>
          <w:b/>
        </w:rPr>
      </w:pPr>
      <w:r w:rsidRPr="00594E5B">
        <w:rPr>
          <w:rFonts w:ascii="Arial" w:hAnsi="Arial" w:cs="Arial"/>
          <w:b/>
        </w:rPr>
        <w:t>Discussion</w:t>
      </w:r>
    </w:p>
    <w:p w14:paraId="44B754D5" w14:textId="228476CE" w:rsidR="005C48A4" w:rsidRPr="00594E5B" w:rsidRDefault="403D3945" w:rsidP="002B6320">
      <w:pPr>
        <w:spacing w:line="480" w:lineRule="auto"/>
        <w:jc w:val="both"/>
        <w:rPr>
          <w:rFonts w:ascii="Arial" w:eastAsia="Arial" w:hAnsi="Arial" w:cs="Arial"/>
        </w:rPr>
      </w:pPr>
      <w:r w:rsidRPr="00594E5B">
        <w:rPr>
          <w:rFonts w:ascii="Arial" w:eastAsia="Arial" w:hAnsi="Arial" w:cs="Arial"/>
        </w:rPr>
        <w:t>This study demonstrates that epirubicin can be a</w:t>
      </w:r>
      <w:r w:rsidR="00934B9D">
        <w:rPr>
          <w:rFonts w:ascii="Arial" w:eastAsia="Arial" w:hAnsi="Arial" w:cs="Arial"/>
        </w:rPr>
        <w:t xml:space="preserve">n effective treatment option </w:t>
      </w:r>
      <w:r w:rsidR="0099005D">
        <w:rPr>
          <w:rFonts w:ascii="Arial" w:eastAsia="Arial" w:hAnsi="Arial" w:cs="Arial"/>
        </w:rPr>
        <w:t xml:space="preserve">for </w:t>
      </w:r>
      <w:r w:rsidRPr="00594E5B">
        <w:rPr>
          <w:rFonts w:ascii="Arial" w:eastAsia="Arial" w:hAnsi="Arial" w:cs="Arial"/>
        </w:rPr>
        <w:t>canine</w:t>
      </w:r>
      <w:r w:rsidR="0099005D">
        <w:rPr>
          <w:rFonts w:ascii="Arial" w:eastAsia="Arial" w:hAnsi="Arial" w:cs="Arial"/>
        </w:rPr>
        <w:t xml:space="preserve"> HS patients</w:t>
      </w:r>
      <w:r w:rsidRPr="00594E5B">
        <w:rPr>
          <w:rFonts w:ascii="Arial" w:eastAsia="Arial" w:hAnsi="Arial" w:cs="Arial"/>
        </w:rPr>
        <w:t xml:space="preserve"> and supports the growing evidence base for the use of anthracycline chemotherapy in the treatment of this disease.</w:t>
      </w:r>
      <w:r w:rsidR="00C018F9" w:rsidRPr="00C018F9">
        <w:rPr>
          <w:rFonts w:ascii="Arial" w:eastAsia="Arial" w:hAnsi="Arial" w:cs="Arial"/>
          <w:vertAlign w:val="superscript"/>
        </w:rPr>
        <w:t>8</w:t>
      </w:r>
    </w:p>
    <w:p w14:paraId="6D586F43" w14:textId="0D06295E" w:rsidR="00751D80" w:rsidRDefault="00751D80" w:rsidP="002B6320">
      <w:pPr>
        <w:spacing w:line="480" w:lineRule="auto"/>
        <w:jc w:val="both"/>
      </w:pPr>
      <w:r w:rsidRPr="50729322">
        <w:rPr>
          <w:rFonts w:ascii="Arial" w:eastAsia="Arial" w:hAnsi="Arial" w:cs="Arial"/>
        </w:rPr>
        <w:t>In all dogs</w:t>
      </w:r>
      <w:r>
        <w:rPr>
          <w:rFonts w:ascii="Arial" w:eastAsia="Arial" w:hAnsi="Arial" w:cs="Arial"/>
        </w:rPr>
        <w:t>,</w:t>
      </w:r>
      <w:r w:rsidRPr="50729322">
        <w:rPr>
          <w:rFonts w:ascii="Arial" w:eastAsia="Arial" w:hAnsi="Arial" w:cs="Arial"/>
        </w:rPr>
        <w:t xml:space="preserve"> the overall response rate to epirubicin was </w:t>
      </w:r>
      <w:r>
        <w:rPr>
          <w:rFonts w:ascii="Arial" w:eastAsia="Arial" w:hAnsi="Arial" w:cs="Arial"/>
        </w:rPr>
        <w:t>29% with median TTP of 69 days. Given that in the majority of cases, epirubicin was used in a rescue setting, this is encouraging.  I</w:t>
      </w:r>
      <w:r w:rsidRPr="50729322">
        <w:rPr>
          <w:rFonts w:ascii="Arial" w:eastAsia="Arial" w:hAnsi="Arial" w:cs="Arial"/>
        </w:rPr>
        <w:t>nterestingly</w:t>
      </w:r>
      <w:r>
        <w:rPr>
          <w:rFonts w:ascii="Arial" w:eastAsia="Arial" w:hAnsi="Arial" w:cs="Arial"/>
        </w:rPr>
        <w:t>,</w:t>
      </w:r>
      <w:r w:rsidRPr="50729322">
        <w:rPr>
          <w:rFonts w:ascii="Arial" w:eastAsia="Arial" w:hAnsi="Arial" w:cs="Arial"/>
        </w:rPr>
        <w:t xml:space="preserve"> the two dogs that received </w:t>
      </w:r>
      <w:r>
        <w:rPr>
          <w:rFonts w:ascii="Arial" w:eastAsia="Arial" w:hAnsi="Arial" w:cs="Arial"/>
        </w:rPr>
        <w:t xml:space="preserve">planned </w:t>
      </w:r>
      <w:r w:rsidRPr="50729322">
        <w:rPr>
          <w:rFonts w:ascii="Arial" w:eastAsia="Arial" w:hAnsi="Arial" w:cs="Arial"/>
        </w:rPr>
        <w:t>alternating lomustine and epirubicin had higher than median survival time, similar to that</w:t>
      </w:r>
      <w:r>
        <w:rPr>
          <w:rFonts w:ascii="Arial" w:eastAsia="Arial" w:hAnsi="Arial" w:cs="Arial"/>
        </w:rPr>
        <w:t xml:space="preserve"> observed</w:t>
      </w:r>
      <w:r w:rsidRPr="50729322">
        <w:rPr>
          <w:rFonts w:ascii="Arial" w:eastAsia="Arial" w:hAnsi="Arial" w:cs="Arial"/>
        </w:rPr>
        <w:t xml:space="preserve"> in patients </w:t>
      </w:r>
      <w:r>
        <w:rPr>
          <w:rFonts w:ascii="Arial" w:eastAsia="Arial" w:hAnsi="Arial" w:cs="Arial"/>
        </w:rPr>
        <w:t>receiving alternated</w:t>
      </w:r>
      <w:r w:rsidRPr="50729322">
        <w:rPr>
          <w:rFonts w:ascii="Arial" w:eastAsia="Arial" w:hAnsi="Arial" w:cs="Arial"/>
        </w:rPr>
        <w:t xml:space="preserve"> lomustine and doxorubicin, and </w:t>
      </w:r>
      <w:r>
        <w:rPr>
          <w:rFonts w:ascii="Arial" w:eastAsia="Arial" w:hAnsi="Arial" w:cs="Arial"/>
        </w:rPr>
        <w:t>more encouraging</w:t>
      </w:r>
      <w:r w:rsidRPr="50729322">
        <w:rPr>
          <w:rFonts w:ascii="Arial" w:eastAsia="Arial" w:hAnsi="Arial" w:cs="Arial"/>
        </w:rPr>
        <w:t xml:space="preserve"> than </w:t>
      </w:r>
      <w:r>
        <w:rPr>
          <w:rFonts w:ascii="Arial" w:eastAsia="Arial" w:hAnsi="Arial" w:cs="Arial"/>
        </w:rPr>
        <w:t>published</w:t>
      </w:r>
      <w:r w:rsidRPr="50729322">
        <w:rPr>
          <w:rFonts w:ascii="Arial" w:eastAsia="Arial" w:hAnsi="Arial" w:cs="Arial"/>
        </w:rPr>
        <w:t xml:space="preserve"> reports</w:t>
      </w:r>
      <w:r w:rsidR="00C367D8">
        <w:rPr>
          <w:rFonts w:ascii="Arial" w:eastAsia="Arial" w:hAnsi="Arial" w:cs="Arial"/>
        </w:rPr>
        <w:t xml:space="preserve"> regarding single agent lomustine</w:t>
      </w:r>
      <w:r w:rsidRPr="50729322">
        <w:rPr>
          <w:rFonts w:ascii="Arial" w:eastAsia="Arial" w:hAnsi="Arial" w:cs="Arial"/>
        </w:rPr>
        <w:t xml:space="preserve"> in the gross disease setting.</w:t>
      </w:r>
      <w:r w:rsidR="00C367D8" w:rsidRPr="00C367D8">
        <w:rPr>
          <w:rFonts w:ascii="Arial" w:eastAsia="Arial" w:hAnsi="Arial" w:cs="Arial"/>
          <w:vertAlign w:val="superscript"/>
        </w:rPr>
        <w:t>6,7,</w:t>
      </w:r>
      <w:r w:rsidRPr="50729322">
        <w:rPr>
          <w:rFonts w:ascii="Arial" w:eastAsia="Arial" w:hAnsi="Arial" w:cs="Arial"/>
          <w:vertAlign w:val="superscript"/>
        </w:rPr>
        <w:t>8</w:t>
      </w:r>
    </w:p>
    <w:p w14:paraId="287F35AA" w14:textId="4AD93222" w:rsidR="00BE604A" w:rsidRPr="00594E5B" w:rsidRDefault="50729322" w:rsidP="002B6320">
      <w:pPr>
        <w:spacing w:line="480" w:lineRule="auto"/>
        <w:jc w:val="both"/>
        <w:rPr>
          <w:rFonts w:ascii="Arial" w:hAnsi="Arial" w:cs="Arial"/>
        </w:rPr>
      </w:pPr>
      <w:r w:rsidRPr="50729322">
        <w:rPr>
          <w:rFonts w:ascii="Arial" w:eastAsia="Arial" w:hAnsi="Arial" w:cs="Arial"/>
        </w:rPr>
        <w:t xml:space="preserve">While the overall response to epirubicin in the rescue setting was 19% with a median TTP of 62 days, the dogs in which this was assessed had progressive disease on lomustine. While the two drugs have different mechanism of action it remains possible that chemoresistance </w:t>
      </w:r>
      <w:r w:rsidRPr="50729322">
        <w:rPr>
          <w:rFonts w:ascii="Arial" w:eastAsia="Arial" w:hAnsi="Arial" w:cs="Arial"/>
        </w:rPr>
        <w:lastRenderedPageBreak/>
        <w:t>may have developed in some patients, prior to epirubicin treatment, and additionally most of these patients had extensive disease burdens and advanced disease. Clinical benefit was seen in 63% of this assessed population and suggests that anthracycline rescue chemotherapy is likely to result in some improvement in outcome in affected dogs.</w:t>
      </w:r>
    </w:p>
    <w:p w14:paraId="28E5D560" w14:textId="76E15E3C" w:rsidR="005C48A4" w:rsidRPr="00594E5B" w:rsidRDefault="00934B9D" w:rsidP="002B6320">
      <w:pPr>
        <w:spacing w:line="480" w:lineRule="auto"/>
        <w:jc w:val="both"/>
        <w:rPr>
          <w:rFonts w:ascii="Arial" w:eastAsia="Arial" w:hAnsi="Arial" w:cs="Arial"/>
        </w:rPr>
      </w:pPr>
      <w:r>
        <w:rPr>
          <w:rFonts w:ascii="Arial" w:eastAsia="Arial" w:hAnsi="Arial" w:cs="Arial"/>
        </w:rPr>
        <w:t xml:space="preserve">The </w:t>
      </w:r>
      <w:r w:rsidR="00751D80">
        <w:rPr>
          <w:rFonts w:ascii="Arial" w:eastAsia="Arial" w:hAnsi="Arial" w:cs="Arial"/>
        </w:rPr>
        <w:t xml:space="preserve">overall </w:t>
      </w:r>
      <w:r>
        <w:rPr>
          <w:rFonts w:ascii="Arial" w:eastAsia="Arial" w:hAnsi="Arial" w:cs="Arial"/>
        </w:rPr>
        <w:t>MST of 185</w:t>
      </w:r>
      <w:r w:rsidR="50729322" w:rsidRPr="50729322">
        <w:rPr>
          <w:rFonts w:ascii="Arial" w:eastAsia="Arial" w:hAnsi="Arial" w:cs="Arial"/>
        </w:rPr>
        <w:t xml:space="preserve"> days in this study is better than those in the region of 100-122 days reported for dogs receiving single agent lomustine</w:t>
      </w:r>
      <w:r w:rsidR="00751D80">
        <w:rPr>
          <w:rFonts w:ascii="Arial" w:eastAsia="Arial" w:hAnsi="Arial" w:cs="Arial"/>
        </w:rPr>
        <w:t xml:space="preserve"> in previous studies</w:t>
      </w:r>
      <w:r w:rsidR="50729322" w:rsidRPr="50729322">
        <w:rPr>
          <w:rFonts w:ascii="Arial" w:eastAsia="Arial" w:hAnsi="Arial" w:cs="Arial"/>
        </w:rPr>
        <w:t>.</w:t>
      </w:r>
      <w:r w:rsidR="50729322" w:rsidRPr="50729322">
        <w:rPr>
          <w:rFonts w:ascii="Arial" w:eastAsia="Arial" w:hAnsi="Arial" w:cs="Arial"/>
          <w:vertAlign w:val="superscript"/>
        </w:rPr>
        <w:t>6,7</w:t>
      </w:r>
      <w:r w:rsidR="00751D80">
        <w:rPr>
          <w:rFonts w:ascii="Arial" w:eastAsia="Arial" w:hAnsi="Arial" w:cs="Arial"/>
          <w:vertAlign w:val="superscript"/>
        </w:rPr>
        <w:t xml:space="preserve"> </w:t>
      </w:r>
      <w:r w:rsidR="00751D80">
        <w:rPr>
          <w:rFonts w:ascii="Arial" w:eastAsia="Arial" w:hAnsi="Arial" w:cs="Arial"/>
        </w:rPr>
        <w:t xml:space="preserve">While this is relatively modest improvement based on a small number of cases, </w:t>
      </w:r>
      <w:r w:rsidR="50729322" w:rsidRPr="50729322">
        <w:rPr>
          <w:rFonts w:ascii="Arial" w:eastAsia="Arial" w:hAnsi="Arial" w:cs="Arial"/>
        </w:rPr>
        <w:t>the majority of dogs in our population had extensive disease burdens and were treated in the gross disease setting</w:t>
      </w:r>
      <w:r w:rsidR="00783823">
        <w:rPr>
          <w:rFonts w:ascii="Arial" w:eastAsia="Arial" w:hAnsi="Arial" w:cs="Arial"/>
        </w:rPr>
        <w:t>.   A</w:t>
      </w:r>
      <w:r w:rsidR="00F02AC7" w:rsidRPr="50729322">
        <w:rPr>
          <w:rFonts w:ascii="Arial" w:eastAsia="Arial" w:hAnsi="Arial" w:cs="Arial"/>
        </w:rPr>
        <w:t>dditionally,</w:t>
      </w:r>
      <w:r w:rsidR="50729322" w:rsidRPr="50729322">
        <w:rPr>
          <w:rFonts w:ascii="Arial" w:eastAsia="Arial" w:hAnsi="Arial" w:cs="Arial"/>
        </w:rPr>
        <w:t xml:space="preserve"> this is the first study in European dogs, </w:t>
      </w:r>
      <w:r w:rsidR="00783823" w:rsidRPr="50729322">
        <w:rPr>
          <w:rFonts w:ascii="Arial" w:eastAsia="Arial" w:hAnsi="Arial" w:cs="Arial"/>
        </w:rPr>
        <w:t>wh</w:t>
      </w:r>
      <w:r w:rsidR="00783823">
        <w:rPr>
          <w:rFonts w:ascii="Arial" w:eastAsia="Arial" w:hAnsi="Arial" w:cs="Arial"/>
        </w:rPr>
        <w:t>ich</w:t>
      </w:r>
      <w:r w:rsidR="00783823" w:rsidRPr="50729322">
        <w:rPr>
          <w:rFonts w:ascii="Arial" w:eastAsia="Arial" w:hAnsi="Arial" w:cs="Arial"/>
        </w:rPr>
        <w:t xml:space="preserve"> </w:t>
      </w:r>
      <w:r w:rsidR="50729322" w:rsidRPr="50729322">
        <w:rPr>
          <w:rFonts w:ascii="Arial" w:eastAsia="Arial" w:hAnsi="Arial" w:cs="Arial"/>
        </w:rPr>
        <w:t>may present or respond differently to the previously described USA populations. Our survival times are similar to a recent study evaluating alternating doxorubicin and lomustine in the treatment of HS, suggesting that epirubicin and doxorubicin may have similar efficacy in the treatment of HS.</w:t>
      </w:r>
      <w:r w:rsidR="00F02AC7" w:rsidRPr="50729322">
        <w:rPr>
          <w:rFonts w:ascii="Arial" w:eastAsia="Arial" w:hAnsi="Arial" w:cs="Arial"/>
          <w:vertAlign w:val="superscript"/>
        </w:rPr>
        <w:t>8</w:t>
      </w:r>
      <w:r w:rsidR="00F02AC7">
        <w:rPr>
          <w:rFonts w:ascii="Arial" w:eastAsia="Arial" w:hAnsi="Arial" w:cs="Arial"/>
          <w:vertAlign w:val="superscript"/>
        </w:rPr>
        <w:t xml:space="preserve"> </w:t>
      </w:r>
      <w:r>
        <w:rPr>
          <w:rFonts w:ascii="Arial" w:eastAsia="Arial" w:hAnsi="Arial" w:cs="Arial"/>
        </w:rPr>
        <w:t xml:space="preserve">Our median </w:t>
      </w:r>
      <w:r w:rsidR="00AF6C03">
        <w:rPr>
          <w:rFonts w:ascii="Arial" w:eastAsia="Arial" w:hAnsi="Arial" w:cs="Arial"/>
        </w:rPr>
        <w:t>TTP</w:t>
      </w:r>
      <w:r>
        <w:rPr>
          <w:rFonts w:ascii="Arial" w:eastAsia="Arial" w:hAnsi="Arial" w:cs="Arial"/>
        </w:rPr>
        <w:t xml:space="preserve"> on lomustine prior to epirubicin treatment (125 days) was comparable with previous studies.</w:t>
      </w:r>
    </w:p>
    <w:p w14:paraId="15C9BED3" w14:textId="371421B0" w:rsidR="7EBCBDC1" w:rsidRPr="00594E5B" w:rsidRDefault="7EBCBDC1" w:rsidP="002B6320">
      <w:pPr>
        <w:spacing w:line="480" w:lineRule="auto"/>
        <w:jc w:val="both"/>
        <w:rPr>
          <w:rFonts w:ascii="Arial" w:eastAsia="Arial" w:hAnsi="Arial" w:cs="Arial"/>
        </w:rPr>
      </w:pPr>
      <w:r w:rsidRPr="00594E5B">
        <w:rPr>
          <w:rFonts w:ascii="Arial" w:eastAsia="Arial" w:hAnsi="Arial" w:cs="Arial"/>
        </w:rPr>
        <w:t xml:space="preserve">Most of the dogs in this study had disseminated disease and </w:t>
      </w:r>
      <w:r w:rsidR="00BE604A" w:rsidRPr="00594E5B">
        <w:rPr>
          <w:rFonts w:ascii="Arial" w:eastAsia="Arial" w:hAnsi="Arial" w:cs="Arial"/>
        </w:rPr>
        <w:t>were</w:t>
      </w:r>
      <w:r w:rsidR="00F02AC7">
        <w:rPr>
          <w:rFonts w:ascii="Arial" w:eastAsia="Arial" w:hAnsi="Arial" w:cs="Arial"/>
        </w:rPr>
        <w:t xml:space="preserve"> considered</w:t>
      </w:r>
      <w:r w:rsidR="00BE604A" w:rsidRPr="00594E5B">
        <w:rPr>
          <w:rFonts w:ascii="Arial" w:eastAsia="Arial" w:hAnsi="Arial" w:cs="Arial"/>
        </w:rPr>
        <w:t xml:space="preserve"> </w:t>
      </w:r>
      <w:r w:rsidR="00FD0E79">
        <w:rPr>
          <w:rFonts w:ascii="Arial" w:eastAsia="Arial" w:hAnsi="Arial" w:cs="Arial"/>
        </w:rPr>
        <w:t>poor</w:t>
      </w:r>
      <w:r w:rsidR="00BE604A" w:rsidRPr="00594E5B">
        <w:rPr>
          <w:rFonts w:ascii="Arial" w:eastAsia="Arial" w:hAnsi="Arial" w:cs="Arial"/>
        </w:rPr>
        <w:t xml:space="preserve"> candidates for </w:t>
      </w:r>
      <w:r w:rsidRPr="00594E5B">
        <w:rPr>
          <w:rFonts w:ascii="Arial" w:eastAsia="Arial" w:hAnsi="Arial" w:cs="Arial"/>
        </w:rPr>
        <w:t>aggressive local treatments</w:t>
      </w:r>
      <w:r w:rsidR="00934B9D">
        <w:rPr>
          <w:rFonts w:ascii="Arial" w:eastAsia="Arial" w:hAnsi="Arial" w:cs="Arial"/>
        </w:rPr>
        <w:t>;</w:t>
      </w:r>
      <w:r w:rsidR="00BE604A" w:rsidRPr="00594E5B">
        <w:rPr>
          <w:rFonts w:ascii="Arial" w:eastAsia="Arial" w:hAnsi="Arial" w:cs="Arial"/>
        </w:rPr>
        <w:t xml:space="preserve"> hence it was not possible to assess the impact of local therapy in this small population of dogs. Given that previous studies have documented improved survival times with multi-modal therapy, it is possible that alternating anthracyclines with lomustine alongside local treatments may further improve outcomes in dogs with localised HS</w:t>
      </w:r>
      <w:r w:rsidR="0063141E">
        <w:rPr>
          <w:rFonts w:ascii="Arial" w:eastAsia="Arial" w:hAnsi="Arial" w:cs="Arial"/>
        </w:rPr>
        <w:t>,</w:t>
      </w:r>
      <w:r w:rsidR="00937E4A" w:rsidRPr="00594E5B">
        <w:rPr>
          <w:rFonts w:ascii="Arial" w:eastAsia="Arial" w:hAnsi="Arial" w:cs="Arial"/>
        </w:rPr>
        <w:t xml:space="preserve"> and larger, prospective studies should assess this going forward</w:t>
      </w:r>
      <w:r w:rsidR="00BE604A" w:rsidRPr="00594E5B">
        <w:rPr>
          <w:rFonts w:ascii="Arial" w:eastAsia="Arial" w:hAnsi="Arial" w:cs="Arial"/>
        </w:rPr>
        <w:t>.</w:t>
      </w:r>
    </w:p>
    <w:p w14:paraId="5EC95E71" w14:textId="47294516" w:rsidR="002C57C3" w:rsidRPr="00594E5B" w:rsidRDefault="005C48A4" w:rsidP="002B6320">
      <w:pPr>
        <w:spacing w:line="480" w:lineRule="auto"/>
        <w:jc w:val="both"/>
      </w:pPr>
      <w:r w:rsidRPr="00594E5B">
        <w:rPr>
          <w:rFonts w:ascii="Arial" w:eastAsia="Arial" w:hAnsi="Arial" w:cs="Arial"/>
        </w:rPr>
        <w:t>While lomustine is effic</w:t>
      </w:r>
      <w:r w:rsidR="00FD0E79">
        <w:rPr>
          <w:rFonts w:ascii="Arial" w:eastAsia="Arial" w:hAnsi="Arial" w:cs="Arial"/>
        </w:rPr>
        <w:t>ac</w:t>
      </w:r>
      <w:r w:rsidRPr="00594E5B">
        <w:rPr>
          <w:rFonts w:ascii="Arial" w:eastAsia="Arial" w:hAnsi="Arial" w:cs="Arial"/>
        </w:rPr>
        <w:t>ious in the treatment of some dogs with HS</w:t>
      </w:r>
      <w:r w:rsidR="00AB671F">
        <w:rPr>
          <w:rFonts w:ascii="Arial" w:eastAsia="Arial" w:hAnsi="Arial" w:cs="Arial"/>
        </w:rPr>
        <w:t>,</w:t>
      </w:r>
      <w:r w:rsidR="000412E6">
        <w:rPr>
          <w:rFonts w:ascii="Arial" w:eastAsia="Arial" w:hAnsi="Arial" w:cs="Arial"/>
        </w:rPr>
        <w:t xml:space="preserve"> </w:t>
      </w:r>
      <w:r w:rsidR="00783823" w:rsidRPr="00594E5B">
        <w:rPr>
          <w:rFonts w:ascii="Arial" w:eastAsia="Arial" w:hAnsi="Arial" w:cs="Arial"/>
        </w:rPr>
        <w:t>RR</w:t>
      </w:r>
      <w:r w:rsidR="00783823">
        <w:rPr>
          <w:rFonts w:ascii="Arial" w:eastAsia="Arial" w:hAnsi="Arial" w:cs="Arial"/>
        </w:rPr>
        <w:t xml:space="preserve"> of</w:t>
      </w:r>
      <w:r w:rsidR="00783823" w:rsidRPr="00594E5B">
        <w:rPr>
          <w:rFonts w:ascii="Arial" w:eastAsia="Arial" w:hAnsi="Arial" w:cs="Arial"/>
        </w:rPr>
        <w:t xml:space="preserve"> </w:t>
      </w:r>
      <w:r w:rsidRPr="00594E5B">
        <w:rPr>
          <w:rFonts w:ascii="Arial" w:eastAsia="Arial" w:hAnsi="Arial" w:cs="Arial"/>
        </w:rPr>
        <w:t>only 29-47</w:t>
      </w:r>
      <w:r w:rsidR="00937E4A" w:rsidRPr="00594E5B">
        <w:rPr>
          <w:rFonts w:ascii="Arial" w:eastAsia="Arial" w:hAnsi="Arial" w:cs="Arial"/>
        </w:rPr>
        <w:t xml:space="preserve">% are </w:t>
      </w:r>
      <w:r w:rsidR="00934B9D">
        <w:rPr>
          <w:rFonts w:ascii="Arial" w:eastAsia="Arial" w:hAnsi="Arial" w:cs="Arial"/>
        </w:rPr>
        <w:t>reported</w:t>
      </w:r>
      <w:r w:rsidR="0063141E">
        <w:rPr>
          <w:rFonts w:ascii="Arial" w:eastAsia="Arial" w:hAnsi="Arial" w:cs="Arial"/>
        </w:rPr>
        <w:t xml:space="preserve"> </w:t>
      </w:r>
      <w:r w:rsidR="00937E4A" w:rsidRPr="50729322">
        <w:rPr>
          <w:rFonts w:ascii="Arial" w:eastAsia="Arial" w:hAnsi="Arial" w:cs="Arial"/>
          <w:vertAlign w:val="superscript"/>
        </w:rPr>
        <w:t>6,7</w:t>
      </w:r>
      <w:r w:rsidR="00937E4A" w:rsidRPr="00594E5B">
        <w:rPr>
          <w:rFonts w:ascii="Arial" w:eastAsia="Arial" w:hAnsi="Arial" w:cs="Arial"/>
        </w:rPr>
        <w:t xml:space="preserve"> and given the aggressive systemic behaviour of this neoplasm, additional</w:t>
      </w:r>
      <w:r w:rsidRPr="00594E5B">
        <w:rPr>
          <w:rFonts w:ascii="Arial" w:eastAsia="Arial" w:hAnsi="Arial" w:cs="Arial"/>
        </w:rPr>
        <w:t xml:space="preserve"> treatment options are necessary. The dose limiting toxicity for l</w:t>
      </w:r>
      <w:r w:rsidR="00FA648A" w:rsidRPr="00594E5B">
        <w:rPr>
          <w:rFonts w:ascii="Arial" w:eastAsia="Arial" w:hAnsi="Arial" w:cs="Arial"/>
        </w:rPr>
        <w:t>omustine is hepatotoxic</w:t>
      </w:r>
      <w:r w:rsidR="00934B9D">
        <w:rPr>
          <w:rFonts w:ascii="Arial" w:eastAsia="Arial" w:hAnsi="Arial" w:cs="Arial"/>
        </w:rPr>
        <w:t>ity</w:t>
      </w:r>
      <w:r w:rsidR="00FA648A" w:rsidRPr="00594E5B">
        <w:rPr>
          <w:rFonts w:ascii="Arial" w:eastAsia="Arial" w:hAnsi="Arial" w:cs="Arial"/>
        </w:rPr>
        <w:t xml:space="preserve"> and concurrent administration of SAMe reduced elevations in liver enzymes associated with lomustine therapy</w:t>
      </w:r>
      <w:r w:rsidR="00934B9D">
        <w:rPr>
          <w:rFonts w:ascii="Arial" w:eastAsia="Arial" w:hAnsi="Arial" w:cs="Arial"/>
        </w:rPr>
        <w:t xml:space="preserve"> in one study</w:t>
      </w:r>
      <w:r w:rsidRPr="00594E5B">
        <w:rPr>
          <w:rFonts w:ascii="Arial" w:eastAsia="Arial" w:hAnsi="Arial" w:cs="Arial"/>
        </w:rPr>
        <w:t xml:space="preserve">; </w:t>
      </w:r>
      <w:r w:rsidR="00F02AC7" w:rsidRPr="00594E5B">
        <w:rPr>
          <w:rFonts w:ascii="Arial" w:eastAsia="Arial" w:hAnsi="Arial" w:cs="Arial"/>
        </w:rPr>
        <w:t>however,</w:t>
      </w:r>
      <w:r w:rsidRPr="00594E5B">
        <w:rPr>
          <w:rFonts w:ascii="Arial" w:eastAsia="Arial" w:hAnsi="Arial" w:cs="Arial"/>
        </w:rPr>
        <w:t xml:space="preserve"> in many patients treatment related hepatotoxicity is still a concern and may result in treatment withdrawal in individual patients</w:t>
      </w:r>
      <w:r w:rsidR="00FA648A" w:rsidRPr="00594E5B">
        <w:rPr>
          <w:rFonts w:ascii="Arial" w:eastAsia="Arial" w:hAnsi="Arial" w:cs="Arial"/>
        </w:rPr>
        <w:t>.</w:t>
      </w:r>
      <w:r w:rsidR="00BC0C21" w:rsidRPr="00BC0C21">
        <w:rPr>
          <w:rFonts w:ascii="Arial" w:eastAsia="Arial" w:hAnsi="Arial" w:cs="Arial"/>
          <w:vertAlign w:val="superscript"/>
        </w:rPr>
        <w:t>10,11,12</w:t>
      </w:r>
      <w:r w:rsidR="00FA648A" w:rsidRPr="00594E5B">
        <w:rPr>
          <w:rFonts w:ascii="Arial" w:eastAsia="Arial" w:hAnsi="Arial" w:cs="Arial"/>
        </w:rPr>
        <w:t xml:space="preserve"> </w:t>
      </w:r>
      <w:r w:rsidR="00734137" w:rsidRPr="00594E5B">
        <w:rPr>
          <w:rFonts w:ascii="Arial" w:eastAsia="Arial" w:hAnsi="Arial" w:cs="Arial"/>
        </w:rPr>
        <w:t xml:space="preserve">In this </w:t>
      </w:r>
      <w:r w:rsidR="00734137" w:rsidRPr="00594E5B">
        <w:rPr>
          <w:rFonts w:ascii="Arial" w:eastAsia="Arial" w:hAnsi="Arial" w:cs="Arial"/>
        </w:rPr>
        <w:lastRenderedPageBreak/>
        <w:t>study only 4</w:t>
      </w:r>
      <w:r w:rsidR="00BF061A" w:rsidRPr="00594E5B">
        <w:rPr>
          <w:rFonts w:ascii="Arial" w:eastAsia="Arial" w:hAnsi="Arial" w:cs="Arial"/>
        </w:rPr>
        <w:t xml:space="preserve"> pat</w:t>
      </w:r>
      <w:r w:rsidR="00734137" w:rsidRPr="00594E5B">
        <w:rPr>
          <w:rFonts w:ascii="Arial" w:eastAsia="Arial" w:hAnsi="Arial" w:cs="Arial"/>
        </w:rPr>
        <w:t>ients had presumed</w:t>
      </w:r>
      <w:r w:rsidR="00BF061A" w:rsidRPr="00594E5B">
        <w:rPr>
          <w:rFonts w:ascii="Arial" w:eastAsia="Arial" w:hAnsi="Arial" w:cs="Arial"/>
        </w:rPr>
        <w:t xml:space="preserve"> lomustine</w:t>
      </w:r>
      <w:r w:rsidR="00734137" w:rsidRPr="00594E5B">
        <w:rPr>
          <w:rFonts w:ascii="Arial" w:eastAsia="Arial" w:hAnsi="Arial" w:cs="Arial"/>
        </w:rPr>
        <w:t xml:space="preserve"> associated toxicity</w:t>
      </w:r>
      <w:r w:rsidR="00783823">
        <w:rPr>
          <w:rFonts w:ascii="Arial" w:eastAsia="Arial" w:hAnsi="Arial" w:cs="Arial"/>
        </w:rPr>
        <w:t xml:space="preserve"> (based on serum ALT)</w:t>
      </w:r>
      <w:r w:rsidR="00734137" w:rsidRPr="00594E5B">
        <w:rPr>
          <w:rFonts w:ascii="Arial" w:eastAsia="Arial" w:hAnsi="Arial" w:cs="Arial"/>
        </w:rPr>
        <w:t xml:space="preserve">, </w:t>
      </w:r>
      <w:r w:rsidR="00AB671F">
        <w:rPr>
          <w:rFonts w:ascii="Arial" w:eastAsia="Arial" w:hAnsi="Arial" w:cs="Arial"/>
        </w:rPr>
        <w:t xml:space="preserve">and </w:t>
      </w:r>
      <w:r w:rsidR="00734137" w:rsidRPr="00594E5B">
        <w:rPr>
          <w:rFonts w:ascii="Arial" w:eastAsia="Arial" w:hAnsi="Arial" w:cs="Arial"/>
        </w:rPr>
        <w:t>all</w:t>
      </w:r>
      <w:r w:rsidR="002670CB">
        <w:rPr>
          <w:rFonts w:ascii="Arial" w:eastAsia="Arial" w:hAnsi="Arial" w:cs="Arial"/>
        </w:rPr>
        <w:t xml:space="preserve"> had</w:t>
      </w:r>
      <w:r w:rsidR="00734137" w:rsidRPr="00594E5B">
        <w:rPr>
          <w:rFonts w:ascii="Arial" w:eastAsia="Arial" w:hAnsi="Arial" w:cs="Arial"/>
        </w:rPr>
        <w:t xml:space="preserve"> received prophylactic SAMe</w:t>
      </w:r>
      <w:r w:rsidR="002670CB">
        <w:rPr>
          <w:rFonts w:ascii="Arial" w:eastAsia="Arial" w:hAnsi="Arial" w:cs="Arial"/>
        </w:rPr>
        <w:t>,</w:t>
      </w:r>
      <w:r w:rsidR="00734137" w:rsidRPr="00594E5B">
        <w:rPr>
          <w:rFonts w:ascii="Arial" w:eastAsia="Arial" w:hAnsi="Arial" w:cs="Arial"/>
        </w:rPr>
        <w:t xml:space="preserve"> </w:t>
      </w:r>
      <w:r w:rsidR="00AB671F">
        <w:rPr>
          <w:rFonts w:ascii="Arial" w:eastAsia="Arial" w:hAnsi="Arial" w:cs="Arial"/>
        </w:rPr>
        <w:t>though</w:t>
      </w:r>
      <w:r w:rsidR="00AB671F" w:rsidRPr="00594E5B">
        <w:rPr>
          <w:rFonts w:ascii="Arial" w:eastAsia="Arial" w:hAnsi="Arial" w:cs="Arial"/>
        </w:rPr>
        <w:t xml:space="preserve"> </w:t>
      </w:r>
      <w:r w:rsidR="00734137" w:rsidRPr="00594E5B">
        <w:rPr>
          <w:rFonts w:ascii="Arial" w:eastAsia="Arial" w:hAnsi="Arial" w:cs="Arial"/>
        </w:rPr>
        <w:t>many did not receive high cumulative</w:t>
      </w:r>
      <w:r w:rsidR="002670CB">
        <w:rPr>
          <w:rFonts w:ascii="Arial" w:eastAsia="Arial" w:hAnsi="Arial" w:cs="Arial"/>
        </w:rPr>
        <w:t xml:space="preserve"> lomustine</w:t>
      </w:r>
      <w:r w:rsidR="00734137" w:rsidRPr="00594E5B">
        <w:rPr>
          <w:rFonts w:ascii="Arial" w:eastAsia="Arial" w:hAnsi="Arial" w:cs="Arial"/>
        </w:rPr>
        <w:t xml:space="preserve"> doses.</w:t>
      </w:r>
      <w:r w:rsidR="00934B9D">
        <w:rPr>
          <w:rFonts w:ascii="Arial" w:eastAsia="Arial" w:hAnsi="Arial" w:cs="Arial"/>
        </w:rPr>
        <w:t xml:space="preserve"> Interestingly, two of the four dogs developing significant ALT elevations were</w:t>
      </w:r>
      <w:r w:rsidR="0044289E">
        <w:rPr>
          <w:rFonts w:ascii="Arial" w:eastAsia="Arial" w:hAnsi="Arial" w:cs="Arial"/>
        </w:rPr>
        <w:t xml:space="preserve"> the two</w:t>
      </w:r>
      <w:r w:rsidR="00934B9D">
        <w:rPr>
          <w:rFonts w:ascii="Arial" w:eastAsia="Arial" w:hAnsi="Arial" w:cs="Arial"/>
        </w:rPr>
        <w:t xml:space="preserve"> miniature schnauzers</w:t>
      </w:r>
      <w:r w:rsidR="00F908E6">
        <w:rPr>
          <w:rFonts w:ascii="Arial" w:eastAsia="Arial" w:hAnsi="Arial" w:cs="Arial"/>
        </w:rPr>
        <w:t xml:space="preserve">, and this may </w:t>
      </w:r>
      <w:r w:rsidR="007B0761">
        <w:rPr>
          <w:rFonts w:ascii="Arial" w:eastAsia="Arial" w:hAnsi="Arial" w:cs="Arial"/>
        </w:rPr>
        <w:t>suggest a</w:t>
      </w:r>
      <w:r w:rsidR="00F908E6">
        <w:rPr>
          <w:rFonts w:ascii="Arial" w:eastAsia="Arial" w:hAnsi="Arial" w:cs="Arial"/>
        </w:rPr>
        <w:t xml:space="preserve"> breed related sensitivity to lomustine</w:t>
      </w:r>
      <w:r w:rsidR="00934B9D">
        <w:rPr>
          <w:rFonts w:ascii="Arial" w:eastAsia="Arial" w:hAnsi="Arial" w:cs="Arial"/>
        </w:rPr>
        <w:t xml:space="preserve">. </w:t>
      </w:r>
      <w:r w:rsidR="00734137" w:rsidRPr="00594E5B">
        <w:rPr>
          <w:rFonts w:ascii="Arial" w:eastAsia="Arial" w:hAnsi="Arial" w:cs="Arial"/>
        </w:rPr>
        <w:t xml:space="preserve"> Alternating lomustine with an anthracycline increases the dosing interval for the former, allowing more time for mild hepatopathies to improve, and potentially reducing the need for a high cumulative</w:t>
      </w:r>
      <w:r w:rsidR="00937E4A" w:rsidRPr="00594E5B">
        <w:rPr>
          <w:rFonts w:ascii="Arial" w:eastAsia="Arial" w:hAnsi="Arial" w:cs="Arial"/>
        </w:rPr>
        <w:t xml:space="preserve"> lomustine</w:t>
      </w:r>
      <w:r w:rsidR="00734137" w:rsidRPr="00594E5B">
        <w:rPr>
          <w:rFonts w:ascii="Arial" w:eastAsia="Arial" w:hAnsi="Arial" w:cs="Arial"/>
        </w:rPr>
        <w:t xml:space="preserve"> dose. </w:t>
      </w:r>
      <w:r w:rsidR="00937E4A" w:rsidRPr="00594E5B">
        <w:rPr>
          <w:rFonts w:ascii="Arial" w:eastAsia="Arial" w:hAnsi="Arial" w:cs="Arial"/>
        </w:rPr>
        <w:t xml:space="preserve">The dose limiting toxicity of epirubicin is </w:t>
      </w:r>
      <w:r w:rsidR="00AB671F">
        <w:rPr>
          <w:rFonts w:ascii="Arial" w:eastAsia="Arial" w:hAnsi="Arial" w:cs="Arial"/>
        </w:rPr>
        <w:t>usually</w:t>
      </w:r>
      <w:r w:rsidR="00AB671F" w:rsidRPr="00594E5B">
        <w:rPr>
          <w:rFonts w:ascii="Arial" w:eastAsia="Arial" w:hAnsi="Arial" w:cs="Arial"/>
        </w:rPr>
        <w:t xml:space="preserve"> </w:t>
      </w:r>
      <w:r w:rsidR="00937E4A" w:rsidRPr="00594E5B">
        <w:rPr>
          <w:rFonts w:ascii="Arial" w:eastAsia="Arial" w:hAnsi="Arial" w:cs="Arial"/>
        </w:rPr>
        <w:t>GI</w:t>
      </w:r>
      <w:r w:rsidR="0044289E">
        <w:rPr>
          <w:rFonts w:ascii="Arial" w:eastAsia="Arial" w:hAnsi="Arial" w:cs="Arial"/>
        </w:rPr>
        <w:t xml:space="preserve"> toxicity, as with doxorubicin.</w:t>
      </w:r>
      <w:r w:rsidR="0063141E" w:rsidRPr="0063141E">
        <w:rPr>
          <w:rFonts w:ascii="Arial" w:eastAsia="Arial" w:hAnsi="Arial" w:cs="Arial"/>
          <w:vertAlign w:val="superscript"/>
        </w:rPr>
        <w:t>21,</w:t>
      </w:r>
      <w:r w:rsidR="00937E4A" w:rsidRPr="50729322">
        <w:rPr>
          <w:rFonts w:ascii="Arial" w:eastAsia="Arial" w:hAnsi="Arial" w:cs="Arial"/>
          <w:vertAlign w:val="superscript"/>
        </w:rPr>
        <w:t>2</w:t>
      </w:r>
      <w:r w:rsidR="007D34D2">
        <w:rPr>
          <w:rFonts w:ascii="Arial" w:eastAsia="Arial" w:hAnsi="Arial" w:cs="Arial"/>
          <w:vertAlign w:val="superscript"/>
        </w:rPr>
        <w:t>5</w:t>
      </w:r>
      <w:r w:rsidR="00937E4A" w:rsidRPr="00594E5B">
        <w:rPr>
          <w:rFonts w:ascii="Arial" w:eastAsia="Arial" w:hAnsi="Arial" w:cs="Arial"/>
        </w:rPr>
        <w:t xml:space="preserve"> </w:t>
      </w:r>
      <w:r w:rsidR="00836987" w:rsidRPr="00594E5B">
        <w:rPr>
          <w:rFonts w:ascii="Arial" w:eastAsia="Arial" w:hAnsi="Arial" w:cs="Arial"/>
        </w:rPr>
        <w:t xml:space="preserve"> </w:t>
      </w:r>
    </w:p>
    <w:p w14:paraId="47A2E0ED" w14:textId="643552DC" w:rsidR="002C57C3" w:rsidRPr="00594E5B" w:rsidRDefault="00836987" w:rsidP="002B6320">
      <w:pPr>
        <w:spacing w:line="480" w:lineRule="auto"/>
        <w:jc w:val="both"/>
        <w:rPr>
          <w:rFonts w:ascii="Arial" w:hAnsi="Arial" w:cs="Arial"/>
        </w:rPr>
      </w:pPr>
      <w:r w:rsidRPr="00594E5B">
        <w:rPr>
          <w:rFonts w:ascii="Arial" w:eastAsia="Arial" w:hAnsi="Arial" w:cs="Arial"/>
        </w:rPr>
        <w:t>In this study 25% of dogs had dose reductions due to GI signs associated with epirubicin treatment, however it is impossible to compare this with other studies as protocols were not standardised and another 20%</w:t>
      </w:r>
      <w:r w:rsidR="00D11A11" w:rsidRPr="00594E5B">
        <w:rPr>
          <w:rFonts w:ascii="Arial" w:eastAsia="Arial" w:hAnsi="Arial" w:cs="Arial"/>
        </w:rPr>
        <w:t xml:space="preserve"> of this cohort</w:t>
      </w:r>
      <w:r w:rsidRPr="00594E5B">
        <w:rPr>
          <w:rFonts w:ascii="Arial" w:eastAsia="Arial" w:hAnsi="Arial" w:cs="Arial"/>
        </w:rPr>
        <w:t xml:space="preserve"> started treatment with lower than 30mg/m</w:t>
      </w:r>
      <w:r w:rsidRPr="00594E5B">
        <w:rPr>
          <w:rFonts w:ascii="Arial" w:eastAsia="Arial" w:hAnsi="Arial" w:cs="Arial"/>
          <w:vertAlign w:val="superscript"/>
        </w:rPr>
        <w:t>2</w:t>
      </w:r>
      <w:r w:rsidR="00D11A11" w:rsidRPr="00594E5B">
        <w:rPr>
          <w:rFonts w:ascii="Arial" w:eastAsia="Arial" w:hAnsi="Arial" w:cs="Arial"/>
        </w:rPr>
        <w:t>. Interestingly, no lomustine related GI toxicity was documented in this cohort of dogs, possibly in part due to the retrospective nature of the study.</w:t>
      </w:r>
    </w:p>
    <w:p w14:paraId="7E513303" w14:textId="0B7F72CB" w:rsidR="0044289E" w:rsidRDefault="50729322" w:rsidP="002B6320">
      <w:pPr>
        <w:spacing w:line="480" w:lineRule="auto"/>
        <w:jc w:val="both"/>
        <w:rPr>
          <w:rFonts w:ascii="Arial" w:eastAsia="Arial" w:hAnsi="Arial" w:cs="Arial"/>
        </w:rPr>
      </w:pPr>
      <w:r w:rsidRPr="50729322">
        <w:rPr>
          <w:rFonts w:ascii="Arial" w:eastAsia="Arial" w:hAnsi="Arial" w:cs="Arial"/>
        </w:rPr>
        <w:t>Multi</w:t>
      </w:r>
      <w:r w:rsidR="00F908E6">
        <w:rPr>
          <w:rFonts w:ascii="Arial" w:eastAsia="Arial" w:hAnsi="Arial" w:cs="Arial"/>
        </w:rPr>
        <w:t xml:space="preserve"> </w:t>
      </w:r>
      <w:r w:rsidRPr="50729322">
        <w:rPr>
          <w:rFonts w:ascii="Arial" w:eastAsia="Arial" w:hAnsi="Arial" w:cs="Arial"/>
        </w:rPr>
        <w:t>agent chemotherapy protocols are commonly employed for the treatment of canine lymphoma</w:t>
      </w:r>
      <w:r w:rsidR="00AB671F">
        <w:rPr>
          <w:rFonts w:ascii="Arial" w:eastAsia="Arial" w:hAnsi="Arial" w:cs="Arial"/>
        </w:rPr>
        <w:t xml:space="preserve"> and many human cancers</w:t>
      </w:r>
      <w:r w:rsidRPr="50729322">
        <w:rPr>
          <w:rFonts w:ascii="Arial" w:eastAsia="Arial" w:hAnsi="Arial" w:cs="Arial"/>
        </w:rPr>
        <w:t xml:space="preserve">. The assumption is that different actions of the drugs in different stages of the cell cycle result in overlapping mechanism of cell death while minimising toxicity. The principles of using multiple agents allows selective cell killing by each individual agent, cells resistant to one agent may be sensitive to another drug in the regimen and multiple drugs discourages the outgrowth of malignant clones which have developed resistance to a single agent. Anthracyclines and lomustine have different modes of action and hence are unlikely to have cross-resistance; they also have differing toxicity profiles. </w:t>
      </w:r>
    </w:p>
    <w:p w14:paraId="0B37CA10" w14:textId="3363974F" w:rsidR="0063141E" w:rsidRDefault="003E040E" w:rsidP="002B6320">
      <w:pPr>
        <w:spacing w:line="480" w:lineRule="auto"/>
        <w:jc w:val="both"/>
        <w:rPr>
          <w:rFonts w:ascii="Arial" w:eastAsia="Arial" w:hAnsi="Arial" w:cs="Arial"/>
          <w:lang w:val="en-US"/>
        </w:rPr>
      </w:pPr>
      <w:r w:rsidRPr="003E040E">
        <w:rPr>
          <w:rFonts w:ascii="Arial" w:eastAsia="Arial" w:hAnsi="Arial" w:cs="Arial"/>
        </w:rPr>
        <w:t xml:space="preserve">Sequential chemotherapy is the sequential administration of chemotherapy </w:t>
      </w:r>
      <w:r w:rsidR="003F5571">
        <w:rPr>
          <w:rFonts w:ascii="Arial" w:eastAsia="Arial" w:hAnsi="Arial" w:cs="Arial"/>
        </w:rPr>
        <w:t xml:space="preserve">agents (rather than concurrently) </w:t>
      </w:r>
      <w:r w:rsidRPr="003E040E">
        <w:rPr>
          <w:rFonts w:ascii="Arial" w:eastAsia="Arial" w:hAnsi="Arial" w:cs="Arial"/>
        </w:rPr>
        <w:t>for a defined number of cycles</w:t>
      </w:r>
      <w:r>
        <w:rPr>
          <w:rFonts w:ascii="Arial" w:eastAsia="Arial" w:hAnsi="Arial" w:cs="Arial"/>
        </w:rPr>
        <w:t xml:space="preserve"> using non-cross-resistant agents</w:t>
      </w:r>
      <w:r w:rsidRPr="003E040E">
        <w:rPr>
          <w:rFonts w:ascii="Arial" w:eastAsia="Arial" w:hAnsi="Arial" w:cs="Arial"/>
        </w:rPr>
        <w:t>.</w:t>
      </w:r>
      <w:r w:rsidR="003F5571">
        <w:rPr>
          <w:rFonts w:ascii="Arial" w:eastAsia="Arial" w:hAnsi="Arial" w:cs="Arial"/>
        </w:rPr>
        <w:t xml:space="preserve">  It is often used to minimise toxicity.</w:t>
      </w:r>
      <w:r w:rsidRPr="003E040E">
        <w:rPr>
          <w:rFonts w:ascii="Arial" w:eastAsia="Arial" w:hAnsi="Arial" w:cs="Arial"/>
        </w:rPr>
        <w:t xml:space="preserve"> In a sequential regimen, the switch from one treatment to another does not require documented progression, in contrast to the switch from first</w:t>
      </w:r>
      <w:r>
        <w:rPr>
          <w:rFonts w:ascii="Arial" w:eastAsia="Arial" w:hAnsi="Arial" w:cs="Arial"/>
        </w:rPr>
        <w:t xml:space="preserve"> line to</w:t>
      </w:r>
      <w:r w:rsidRPr="003E040E">
        <w:rPr>
          <w:rFonts w:ascii="Arial" w:eastAsia="Arial" w:hAnsi="Arial" w:cs="Arial"/>
        </w:rPr>
        <w:t xml:space="preserve"> </w:t>
      </w:r>
      <w:r>
        <w:rPr>
          <w:rFonts w:ascii="Arial" w:eastAsia="Arial" w:hAnsi="Arial" w:cs="Arial"/>
        </w:rPr>
        <w:lastRenderedPageBreak/>
        <w:t>rescue</w:t>
      </w:r>
      <w:r w:rsidRPr="003E040E">
        <w:rPr>
          <w:rFonts w:ascii="Arial" w:eastAsia="Arial" w:hAnsi="Arial" w:cs="Arial"/>
        </w:rPr>
        <w:t xml:space="preserve"> treatment. </w:t>
      </w:r>
      <w:r w:rsidR="00970C43">
        <w:rPr>
          <w:rFonts w:ascii="Arial" w:eastAsia="Arial" w:hAnsi="Arial" w:cs="Arial"/>
        </w:rPr>
        <w:t>A</w:t>
      </w:r>
      <w:r w:rsidRPr="003E040E">
        <w:rPr>
          <w:rFonts w:ascii="Arial" w:eastAsia="Arial" w:hAnsi="Arial" w:cs="Arial"/>
        </w:rPr>
        <w:t xml:space="preserve">lternating chemotherapy is the alternating administration of non–cross-resistant </w:t>
      </w:r>
      <w:r>
        <w:rPr>
          <w:rFonts w:ascii="Arial" w:eastAsia="Arial" w:hAnsi="Arial" w:cs="Arial"/>
        </w:rPr>
        <w:t>chemotherapeutic compounds,</w:t>
      </w:r>
      <w:r w:rsidRPr="003E040E">
        <w:rPr>
          <w:rFonts w:ascii="Arial" w:eastAsia="Arial" w:hAnsi="Arial" w:cs="Arial"/>
        </w:rPr>
        <w:t xml:space="preserve"> either for a defined number of cycles or until disease progression. </w:t>
      </w:r>
      <w:r w:rsidR="00970C43" w:rsidRPr="003E040E">
        <w:rPr>
          <w:rFonts w:ascii="Arial" w:eastAsia="Arial" w:hAnsi="Arial" w:cs="Arial"/>
        </w:rPr>
        <w:t xml:space="preserve">The rationale for </w:t>
      </w:r>
      <w:r w:rsidR="00970C43">
        <w:rPr>
          <w:rFonts w:ascii="Arial" w:eastAsia="Arial" w:hAnsi="Arial" w:cs="Arial"/>
        </w:rPr>
        <w:t xml:space="preserve">suggesting </w:t>
      </w:r>
      <w:r w:rsidR="00970C43" w:rsidRPr="003E040E">
        <w:rPr>
          <w:rFonts w:ascii="Arial" w:eastAsia="Arial" w:hAnsi="Arial" w:cs="Arial"/>
        </w:rPr>
        <w:t>alternating chemotherapy</w:t>
      </w:r>
      <w:r w:rsidR="00970C43">
        <w:rPr>
          <w:rFonts w:ascii="Arial" w:eastAsia="Arial" w:hAnsi="Arial" w:cs="Arial"/>
        </w:rPr>
        <w:t xml:space="preserve"> over sequential strategies</w:t>
      </w:r>
      <w:r w:rsidR="00970C43" w:rsidRPr="003E040E">
        <w:rPr>
          <w:rFonts w:ascii="Arial" w:eastAsia="Arial" w:hAnsi="Arial" w:cs="Arial"/>
        </w:rPr>
        <w:t xml:space="preserve"> is provided by the Goldie and Coldman hypothesis</w:t>
      </w:r>
      <w:r w:rsidR="00970C43">
        <w:rPr>
          <w:rFonts w:ascii="Arial" w:eastAsia="Arial" w:hAnsi="Arial" w:cs="Arial"/>
        </w:rPr>
        <w:t>:</w:t>
      </w:r>
      <w:r w:rsidR="00970C43" w:rsidRPr="003E040E">
        <w:rPr>
          <w:rFonts w:ascii="Arial" w:eastAsia="Arial" w:hAnsi="Arial" w:cs="Arial"/>
        </w:rPr>
        <w:t xml:space="preserve"> maximum tumour killing </w:t>
      </w:r>
      <w:r w:rsidR="00970C43">
        <w:rPr>
          <w:rFonts w:ascii="Arial" w:eastAsia="Arial" w:hAnsi="Arial" w:cs="Arial"/>
        </w:rPr>
        <w:t>should be better predicted</w:t>
      </w:r>
      <w:r w:rsidR="00970C43" w:rsidRPr="003E040E">
        <w:rPr>
          <w:rFonts w:ascii="Arial" w:eastAsia="Arial" w:hAnsi="Arial" w:cs="Arial"/>
        </w:rPr>
        <w:t xml:space="preserve"> when alternating non–cross-resistant agents are used at their optimal doses</w:t>
      </w:r>
      <w:r w:rsidR="00970C43">
        <w:rPr>
          <w:rFonts w:ascii="Arial" w:eastAsia="Arial" w:hAnsi="Arial" w:cs="Arial"/>
        </w:rPr>
        <w:t xml:space="preserve"> as early as possible in the neoplastic process</w:t>
      </w:r>
      <w:r w:rsidR="00970C43" w:rsidRPr="003E040E">
        <w:rPr>
          <w:rFonts w:ascii="Arial" w:eastAsia="Arial" w:hAnsi="Arial" w:cs="Arial"/>
        </w:rPr>
        <w:t xml:space="preserve">. In addition, the alternating administration of different drugs may avoid or limit the cumulative toxicity observed with the concomitant administration of the same drug. </w:t>
      </w:r>
      <w:r w:rsidR="00970C43">
        <w:rPr>
          <w:rFonts w:ascii="Arial" w:eastAsia="Arial" w:hAnsi="Arial" w:cs="Arial"/>
          <w:lang w:val="en-US"/>
        </w:rPr>
        <w:t xml:space="preserve"> </w:t>
      </w:r>
    </w:p>
    <w:p w14:paraId="31AF1DD5" w14:textId="154C4645" w:rsidR="00970C43" w:rsidRPr="00BC0C21" w:rsidRDefault="004A7FC0" w:rsidP="002B6320">
      <w:pPr>
        <w:spacing w:line="480" w:lineRule="auto"/>
        <w:jc w:val="both"/>
        <w:rPr>
          <w:rFonts w:ascii="Arial" w:eastAsia="Arial" w:hAnsi="Arial" w:cs="Arial"/>
          <w:lang w:val="en-US"/>
        </w:rPr>
      </w:pPr>
      <w:r>
        <w:rPr>
          <w:rFonts w:ascii="Arial" w:eastAsia="Arial" w:hAnsi="Arial" w:cs="Arial"/>
        </w:rPr>
        <w:t xml:space="preserve">Based on the </w:t>
      </w:r>
      <w:r w:rsidR="00AB671F">
        <w:rPr>
          <w:rFonts w:ascii="Arial" w:eastAsia="Arial" w:hAnsi="Arial" w:cs="Arial"/>
        </w:rPr>
        <w:t>data</w:t>
      </w:r>
      <w:r>
        <w:rPr>
          <w:rFonts w:ascii="Arial" w:eastAsia="Arial" w:hAnsi="Arial" w:cs="Arial"/>
        </w:rPr>
        <w:t xml:space="preserve"> presented here and recent published literature, chemotherapy strategies including</w:t>
      </w:r>
      <w:r w:rsidRPr="50729322">
        <w:rPr>
          <w:rFonts w:ascii="Arial" w:eastAsia="Arial" w:hAnsi="Arial" w:cs="Arial"/>
        </w:rPr>
        <w:t xml:space="preserve"> </w:t>
      </w:r>
      <w:r w:rsidR="50729322" w:rsidRPr="50729322">
        <w:rPr>
          <w:rFonts w:ascii="Arial" w:eastAsia="Arial" w:hAnsi="Arial" w:cs="Arial"/>
        </w:rPr>
        <w:t xml:space="preserve">lomustine and </w:t>
      </w:r>
      <w:r>
        <w:rPr>
          <w:rFonts w:ascii="Arial" w:eastAsia="Arial" w:hAnsi="Arial" w:cs="Arial"/>
        </w:rPr>
        <w:t>epirubicin or doxorubicin</w:t>
      </w:r>
      <w:r w:rsidR="50729322" w:rsidRPr="50729322">
        <w:rPr>
          <w:rFonts w:ascii="Arial" w:eastAsia="Arial" w:hAnsi="Arial" w:cs="Arial"/>
        </w:rPr>
        <w:t xml:space="preserve"> </w:t>
      </w:r>
      <w:r>
        <w:rPr>
          <w:rFonts w:ascii="Arial" w:eastAsia="Arial" w:hAnsi="Arial" w:cs="Arial"/>
        </w:rPr>
        <w:t>seem to represent</w:t>
      </w:r>
      <w:r w:rsidR="50729322" w:rsidRPr="50729322">
        <w:rPr>
          <w:rFonts w:ascii="Arial" w:eastAsia="Arial" w:hAnsi="Arial" w:cs="Arial"/>
        </w:rPr>
        <w:t xml:space="preserve"> an interesting</w:t>
      </w:r>
      <w:r>
        <w:rPr>
          <w:rFonts w:ascii="Arial" w:eastAsia="Arial" w:hAnsi="Arial" w:cs="Arial"/>
        </w:rPr>
        <w:t xml:space="preserve"> and advantageous </w:t>
      </w:r>
      <w:r w:rsidR="50729322" w:rsidRPr="50729322">
        <w:rPr>
          <w:rFonts w:ascii="Arial" w:eastAsia="Arial" w:hAnsi="Arial" w:cs="Arial"/>
        </w:rPr>
        <w:t>option</w:t>
      </w:r>
      <w:r>
        <w:rPr>
          <w:rFonts w:ascii="Arial" w:eastAsia="Arial" w:hAnsi="Arial" w:cs="Arial"/>
        </w:rPr>
        <w:t xml:space="preserve"> for the treatment of canine HS. Although the numbers </w:t>
      </w:r>
      <w:r w:rsidR="00970C43">
        <w:rPr>
          <w:rFonts w:ascii="Arial" w:eastAsia="Arial" w:hAnsi="Arial" w:cs="Arial"/>
        </w:rPr>
        <w:t>treated</w:t>
      </w:r>
      <w:r>
        <w:rPr>
          <w:rFonts w:ascii="Arial" w:eastAsia="Arial" w:hAnsi="Arial" w:cs="Arial"/>
        </w:rPr>
        <w:t xml:space="preserve"> so far are too small to draw solid conclusion</w:t>
      </w:r>
      <w:r w:rsidR="00970C43">
        <w:rPr>
          <w:rFonts w:ascii="Arial" w:eastAsia="Arial" w:hAnsi="Arial" w:cs="Arial"/>
        </w:rPr>
        <w:t>s</w:t>
      </w:r>
      <w:r>
        <w:rPr>
          <w:rFonts w:ascii="Arial" w:eastAsia="Arial" w:hAnsi="Arial" w:cs="Arial"/>
        </w:rPr>
        <w:t>, it is the authors’ opinion that alternat</w:t>
      </w:r>
      <w:r w:rsidR="0063141E">
        <w:rPr>
          <w:rFonts w:ascii="Arial" w:eastAsia="Arial" w:hAnsi="Arial" w:cs="Arial"/>
        </w:rPr>
        <w:t>ing</w:t>
      </w:r>
      <w:r>
        <w:rPr>
          <w:rFonts w:ascii="Arial" w:eastAsia="Arial" w:hAnsi="Arial" w:cs="Arial"/>
        </w:rPr>
        <w:t xml:space="preserve"> protocols should be prioritise</w:t>
      </w:r>
      <w:r w:rsidR="0063141E">
        <w:rPr>
          <w:rFonts w:ascii="Arial" w:eastAsia="Arial" w:hAnsi="Arial" w:cs="Arial"/>
        </w:rPr>
        <w:t>d</w:t>
      </w:r>
      <w:r>
        <w:rPr>
          <w:rFonts w:ascii="Arial" w:eastAsia="Arial" w:hAnsi="Arial" w:cs="Arial"/>
        </w:rPr>
        <w:t xml:space="preserve"> over sequential strategies.</w:t>
      </w:r>
      <w:r>
        <w:rPr>
          <w:rFonts w:ascii="Arial" w:eastAsia="Arial" w:hAnsi="Arial" w:cs="Arial"/>
          <w:vertAlign w:val="superscript"/>
        </w:rPr>
        <w:t>8</w:t>
      </w:r>
      <w:r>
        <w:rPr>
          <w:rFonts w:ascii="Arial" w:eastAsia="Arial" w:hAnsi="Arial" w:cs="Arial"/>
        </w:rPr>
        <w:t xml:space="preserve"> </w:t>
      </w:r>
      <w:r w:rsidR="0063141E">
        <w:rPr>
          <w:rFonts w:ascii="Arial" w:eastAsia="Arial" w:hAnsi="Arial" w:cs="Arial"/>
          <w:lang w:val="en-US"/>
        </w:rPr>
        <w:t xml:space="preserve">Specifically in </w:t>
      </w:r>
      <w:r w:rsidR="00970C43">
        <w:rPr>
          <w:rFonts w:ascii="Arial" w:eastAsia="Arial" w:hAnsi="Arial" w:cs="Arial"/>
          <w:lang w:val="en-US"/>
        </w:rPr>
        <w:t>HS</w:t>
      </w:r>
      <w:r w:rsidR="001E7F75">
        <w:rPr>
          <w:rFonts w:ascii="Arial" w:eastAsia="Arial" w:hAnsi="Arial" w:cs="Arial"/>
          <w:lang w:val="en-US"/>
        </w:rPr>
        <w:t xml:space="preserve">, lomustine/anthracycline alternating chemotherapy </w:t>
      </w:r>
      <w:r w:rsidR="50729322" w:rsidRPr="50729322">
        <w:rPr>
          <w:rFonts w:ascii="Arial" w:eastAsia="Arial" w:hAnsi="Arial" w:cs="Arial"/>
        </w:rPr>
        <w:t xml:space="preserve">would allow for reduced hepatotoxicity and potentially improve outcomes and survival times. </w:t>
      </w:r>
      <w:r w:rsidR="00DA08CE">
        <w:rPr>
          <w:rFonts w:ascii="Arial" w:eastAsia="Arial" w:hAnsi="Arial" w:cs="Arial"/>
        </w:rPr>
        <w:t>Of course, in an</w:t>
      </w:r>
      <w:r w:rsidR="00DA08CE" w:rsidRPr="003E040E">
        <w:rPr>
          <w:rFonts w:ascii="Arial" w:eastAsia="Arial" w:hAnsi="Arial" w:cs="Arial"/>
        </w:rPr>
        <w:t xml:space="preserve"> alternating schedule, the evaluation of the response to each drug to identify the most active</w:t>
      </w:r>
      <w:r w:rsidR="00DA08CE">
        <w:rPr>
          <w:rFonts w:ascii="Arial" w:eastAsia="Arial" w:hAnsi="Arial" w:cs="Arial"/>
        </w:rPr>
        <w:t xml:space="preserve"> may</w:t>
      </w:r>
      <w:r w:rsidR="00DA08CE" w:rsidRPr="003E040E">
        <w:rPr>
          <w:rFonts w:ascii="Arial" w:eastAsia="Arial" w:hAnsi="Arial" w:cs="Arial"/>
        </w:rPr>
        <w:t xml:space="preserve"> </w:t>
      </w:r>
      <w:r w:rsidR="00DA08CE">
        <w:rPr>
          <w:rFonts w:ascii="Arial" w:eastAsia="Arial" w:hAnsi="Arial" w:cs="Arial"/>
        </w:rPr>
        <w:t>remain</w:t>
      </w:r>
      <w:r w:rsidR="00DA08CE" w:rsidRPr="003E040E">
        <w:rPr>
          <w:rFonts w:ascii="Arial" w:eastAsia="Arial" w:hAnsi="Arial" w:cs="Arial"/>
        </w:rPr>
        <w:t xml:space="preserve"> difficult</w:t>
      </w:r>
      <w:r w:rsidR="00DA08CE">
        <w:rPr>
          <w:rFonts w:ascii="Arial" w:eastAsia="Arial" w:hAnsi="Arial" w:cs="Arial"/>
        </w:rPr>
        <w:t xml:space="preserve"> even in </w:t>
      </w:r>
      <w:r w:rsidR="007D34D2">
        <w:rPr>
          <w:rFonts w:ascii="Arial" w:eastAsia="Arial" w:hAnsi="Arial" w:cs="Arial"/>
        </w:rPr>
        <w:t>larger</w:t>
      </w:r>
      <w:r w:rsidR="00DA08CE">
        <w:rPr>
          <w:rFonts w:ascii="Arial" w:eastAsia="Arial" w:hAnsi="Arial" w:cs="Arial"/>
        </w:rPr>
        <w:t xml:space="preserve"> patient cohorts</w:t>
      </w:r>
      <w:r w:rsidR="00DA08CE" w:rsidRPr="003E040E">
        <w:rPr>
          <w:rFonts w:ascii="Arial" w:eastAsia="Arial" w:hAnsi="Arial" w:cs="Arial"/>
        </w:rPr>
        <w:t>.</w:t>
      </w:r>
    </w:p>
    <w:p w14:paraId="29CF7CFF" w14:textId="7C23F6D2" w:rsidR="00CD1021" w:rsidRDefault="50729322" w:rsidP="002B6320">
      <w:pPr>
        <w:spacing w:line="480" w:lineRule="auto"/>
        <w:jc w:val="both"/>
        <w:rPr>
          <w:rFonts w:ascii="Arial" w:eastAsia="Arial" w:hAnsi="Arial" w:cs="Arial"/>
        </w:rPr>
      </w:pPr>
      <w:r w:rsidRPr="50729322">
        <w:rPr>
          <w:rFonts w:ascii="Arial" w:eastAsia="Arial" w:hAnsi="Arial" w:cs="Arial"/>
        </w:rPr>
        <w:t xml:space="preserve">In this study the drugs were administered every 3 weeks, as this is an accepted dosing regimen for the single agents. </w:t>
      </w:r>
      <w:r w:rsidR="001E7F75" w:rsidRPr="50729322">
        <w:rPr>
          <w:rFonts w:ascii="Arial" w:eastAsia="Arial" w:hAnsi="Arial" w:cs="Arial"/>
        </w:rPr>
        <w:t>The study by Cannon et al, demonstrated that lomustine and doxorubicin can safely be alternated every 2 weeks with similar outcomes and it is likely that this would be the case for lomustine and epirubicin also; allowing for increased dose intensity</w:t>
      </w:r>
      <w:r w:rsidR="00BC0C21">
        <w:rPr>
          <w:rFonts w:ascii="Arial" w:eastAsia="Arial" w:hAnsi="Arial" w:cs="Arial"/>
        </w:rPr>
        <w:t>.</w:t>
      </w:r>
      <w:r w:rsidR="00CD1021" w:rsidRPr="00CD1021">
        <w:rPr>
          <w:rFonts w:ascii="Arial" w:eastAsia="Arial" w:hAnsi="Arial" w:cs="Arial"/>
          <w:vertAlign w:val="superscript"/>
        </w:rPr>
        <w:t>8</w:t>
      </w:r>
      <w:r w:rsidR="001E7F75" w:rsidRPr="50729322">
        <w:rPr>
          <w:rFonts w:ascii="Arial" w:eastAsia="Arial" w:hAnsi="Arial" w:cs="Arial"/>
        </w:rPr>
        <w:t xml:space="preserve"> </w:t>
      </w:r>
      <w:r w:rsidR="003C65E2" w:rsidRPr="50729322">
        <w:rPr>
          <w:rFonts w:ascii="Arial" w:eastAsia="Arial" w:hAnsi="Arial" w:cs="Arial"/>
        </w:rPr>
        <w:t>Whether this would translate into improved outcomes remains to be investigated</w:t>
      </w:r>
      <w:r w:rsidR="003C65E2">
        <w:rPr>
          <w:rFonts w:ascii="Arial" w:eastAsia="Arial" w:hAnsi="Arial" w:cs="Arial"/>
        </w:rPr>
        <w:t>.</w:t>
      </w:r>
    </w:p>
    <w:p w14:paraId="5D0A9ECB" w14:textId="293EFAED" w:rsidR="00734137" w:rsidRPr="00594E5B" w:rsidRDefault="50729322" w:rsidP="002B6320">
      <w:pPr>
        <w:spacing w:line="480" w:lineRule="auto"/>
        <w:jc w:val="both"/>
        <w:rPr>
          <w:rFonts w:ascii="Arial" w:hAnsi="Arial" w:cs="Arial"/>
        </w:rPr>
      </w:pPr>
      <w:r w:rsidRPr="50729322">
        <w:rPr>
          <w:rFonts w:ascii="Arial" w:eastAsia="Arial" w:hAnsi="Arial" w:cs="Arial"/>
        </w:rPr>
        <w:t xml:space="preserve">The limitations of </w:t>
      </w:r>
      <w:r w:rsidR="003C65E2" w:rsidRPr="50729322">
        <w:rPr>
          <w:rFonts w:ascii="Arial" w:eastAsia="Arial" w:hAnsi="Arial" w:cs="Arial"/>
        </w:rPr>
        <w:t>th</w:t>
      </w:r>
      <w:r w:rsidR="003C65E2">
        <w:rPr>
          <w:rFonts w:ascii="Arial" w:eastAsia="Arial" w:hAnsi="Arial" w:cs="Arial"/>
        </w:rPr>
        <w:t>e current</w:t>
      </w:r>
      <w:r w:rsidR="003C65E2" w:rsidRPr="50729322">
        <w:rPr>
          <w:rFonts w:ascii="Arial" w:eastAsia="Arial" w:hAnsi="Arial" w:cs="Arial"/>
        </w:rPr>
        <w:t xml:space="preserve"> </w:t>
      </w:r>
      <w:r w:rsidRPr="50729322">
        <w:rPr>
          <w:rFonts w:ascii="Arial" w:eastAsia="Arial" w:hAnsi="Arial" w:cs="Arial"/>
        </w:rPr>
        <w:t xml:space="preserve">study include its retrospective nature and lack of a standardised treatment regime, as well as the heterogenous disease population. Due to the small number of patients we did not assess prognostic factors, however it is probable that a few patients presented with known negative prognostic factors such as thrombocytopenia. </w:t>
      </w:r>
      <w:r w:rsidRPr="50729322">
        <w:rPr>
          <w:rFonts w:ascii="Arial" w:eastAsia="Arial" w:hAnsi="Arial" w:cs="Arial"/>
        </w:rPr>
        <w:lastRenderedPageBreak/>
        <w:t xml:space="preserve">The impact of prednisolone use in this population </w:t>
      </w:r>
      <w:r w:rsidR="003C65E2">
        <w:rPr>
          <w:rFonts w:ascii="Arial" w:eastAsia="Arial" w:hAnsi="Arial" w:cs="Arial"/>
        </w:rPr>
        <w:t>was</w:t>
      </w:r>
      <w:r w:rsidR="003C65E2" w:rsidRPr="50729322">
        <w:rPr>
          <w:rFonts w:ascii="Arial" w:eastAsia="Arial" w:hAnsi="Arial" w:cs="Arial"/>
        </w:rPr>
        <w:t xml:space="preserve"> </w:t>
      </w:r>
      <w:r w:rsidRPr="50729322">
        <w:rPr>
          <w:rFonts w:ascii="Arial" w:eastAsia="Arial" w:hAnsi="Arial" w:cs="Arial"/>
        </w:rPr>
        <w:t>also not assessed. Although 10/29 dogs received glucocorticoids, this was for a variety of reasons, including concurrent IMP in one patient, long term pruritis in another and to reduce pulmonary inflammation in another dog in which histopathology was consistent with mast cell tumour prior to IHC</w:t>
      </w:r>
      <w:r w:rsidR="00BC0C21">
        <w:rPr>
          <w:rFonts w:ascii="Arial" w:eastAsia="Arial" w:hAnsi="Arial" w:cs="Arial"/>
        </w:rPr>
        <w:t xml:space="preserve"> confirmation of HS</w:t>
      </w:r>
      <w:r w:rsidRPr="50729322">
        <w:rPr>
          <w:rFonts w:ascii="Arial" w:eastAsia="Arial" w:hAnsi="Arial" w:cs="Arial"/>
        </w:rPr>
        <w:t>. Another interesting finding in this study</w:t>
      </w:r>
      <w:r w:rsidR="00DA08CE">
        <w:rPr>
          <w:rFonts w:ascii="Arial" w:eastAsia="Arial" w:hAnsi="Arial" w:cs="Arial"/>
        </w:rPr>
        <w:t>,</w:t>
      </w:r>
      <w:r w:rsidRPr="50729322">
        <w:rPr>
          <w:rFonts w:ascii="Arial" w:eastAsia="Arial" w:hAnsi="Arial" w:cs="Arial"/>
        </w:rPr>
        <w:t xml:space="preserve"> which cannot be quantified, is the apparent high prevalence of miniature schnauzers affected with HS; this breed was recently documented as being at increased risk of developing HS in another study.</w:t>
      </w:r>
      <w:r w:rsidRPr="50729322">
        <w:rPr>
          <w:rFonts w:ascii="Arial" w:eastAsia="Arial" w:hAnsi="Arial" w:cs="Arial"/>
          <w:vertAlign w:val="superscript"/>
        </w:rPr>
        <w:t>9</w:t>
      </w:r>
    </w:p>
    <w:p w14:paraId="1B64692B" w14:textId="05D3D009" w:rsidR="003B7D69" w:rsidRDefault="003B7D69" w:rsidP="002B6320">
      <w:pPr>
        <w:spacing w:line="480" w:lineRule="auto"/>
        <w:jc w:val="both"/>
        <w:rPr>
          <w:rFonts w:ascii="Arial" w:eastAsia="Arial" w:hAnsi="Arial" w:cs="Arial"/>
        </w:rPr>
      </w:pPr>
      <w:r>
        <w:rPr>
          <w:rFonts w:ascii="Arial" w:eastAsia="Arial" w:hAnsi="Arial" w:cs="Arial"/>
        </w:rPr>
        <w:t>The retrospective nature of this study did not allow for review of cytology/histopathology samples. Whilst it can be challenging to diagnose HS without immunohistochemistry or immunocytochemistry it is policy in the institutes to perform biopsy and immunohistochemistry on any case where the initial diagnosis was not conclusive, and the high number of cases diagnosed by immunostaining methods demonstrates this.  Given the breeds included in this study and their known predisposition to HS, it is unlikely, although not impossible that other sarcomas were included in this population.</w:t>
      </w:r>
    </w:p>
    <w:p w14:paraId="6D33C849" w14:textId="2F682F9A" w:rsidR="00C90AE1" w:rsidRPr="00716A38" w:rsidRDefault="50729322" w:rsidP="002B6320">
      <w:pPr>
        <w:spacing w:line="480" w:lineRule="auto"/>
        <w:jc w:val="both"/>
        <w:rPr>
          <w:rFonts w:ascii="Arial" w:eastAsia="Arial" w:hAnsi="Arial" w:cs="Arial"/>
          <w:b/>
          <w:bCs/>
        </w:rPr>
      </w:pPr>
      <w:r w:rsidRPr="50729322">
        <w:rPr>
          <w:rFonts w:ascii="Arial" w:eastAsia="Arial" w:hAnsi="Arial" w:cs="Arial"/>
        </w:rPr>
        <w:t>In summary, this study shows that epirubicin can be sa</w:t>
      </w:r>
      <w:r w:rsidR="0044289E">
        <w:rPr>
          <w:rFonts w:ascii="Arial" w:eastAsia="Arial" w:hAnsi="Arial" w:cs="Arial"/>
        </w:rPr>
        <w:t>fely alternated with lomustine</w:t>
      </w:r>
      <w:r w:rsidR="0080104E">
        <w:rPr>
          <w:rFonts w:ascii="Arial" w:eastAsia="Arial" w:hAnsi="Arial" w:cs="Arial"/>
        </w:rPr>
        <w:t>;</w:t>
      </w:r>
      <w:r w:rsidR="0044289E">
        <w:rPr>
          <w:rFonts w:ascii="Arial" w:eastAsia="Arial" w:hAnsi="Arial" w:cs="Arial"/>
        </w:rPr>
        <w:t xml:space="preserve"> </w:t>
      </w:r>
      <w:r w:rsidRPr="50729322">
        <w:rPr>
          <w:rFonts w:ascii="Arial" w:eastAsia="Arial" w:hAnsi="Arial" w:cs="Arial"/>
        </w:rPr>
        <w:t>that some patients with HS have clinical responses to this drug and that single agent epirubicin is a valid rescue therapy for canine histiocytic sarcoma. Overall, the addition of epirubicin to the treatment of this cohort of dogs resulted in modestly improved survival times in responding patients.</w:t>
      </w:r>
      <w:r w:rsidRPr="50729322">
        <w:rPr>
          <w:rFonts w:ascii="Arial" w:eastAsia="Arial" w:hAnsi="Arial" w:cs="Arial"/>
          <w:b/>
          <w:bCs/>
        </w:rPr>
        <w:t xml:space="preserve"> </w:t>
      </w:r>
      <w:r w:rsidRPr="50729322">
        <w:rPr>
          <w:rFonts w:ascii="Arial" w:eastAsia="Arial" w:hAnsi="Arial" w:cs="Arial"/>
        </w:rPr>
        <w:t xml:space="preserve">Further studies assessing the role of anthracyclines and potentially their incorporation into multi-agent chemotherapy regimens for the treatment of canine HS should be conducted, ideally in a multi-centre and prospective setting. </w:t>
      </w:r>
    </w:p>
    <w:p w14:paraId="61F1BD24" w14:textId="0A30EB27" w:rsidR="2C113BE4" w:rsidRPr="00CD1021" w:rsidRDefault="2C113BE4" w:rsidP="002B6320">
      <w:pPr>
        <w:spacing w:line="480" w:lineRule="auto"/>
        <w:jc w:val="both"/>
        <w:rPr>
          <w:rFonts w:ascii="Arial" w:eastAsia="Arial" w:hAnsi="Arial" w:cs="Arial"/>
          <w:u w:val="single"/>
        </w:rPr>
      </w:pPr>
      <w:r w:rsidRPr="00CD1021">
        <w:rPr>
          <w:rFonts w:ascii="Arial" w:eastAsia="Arial" w:hAnsi="Arial" w:cs="Arial"/>
          <w:u w:val="single"/>
        </w:rPr>
        <w:t>Acknowledgements</w:t>
      </w:r>
    </w:p>
    <w:p w14:paraId="211BCFD1" w14:textId="3C3104BB" w:rsidR="00FA648A" w:rsidRPr="00594E5B" w:rsidRDefault="2C113BE4" w:rsidP="002B6320">
      <w:pPr>
        <w:spacing w:line="480" w:lineRule="auto"/>
        <w:jc w:val="both"/>
        <w:rPr>
          <w:rFonts w:ascii="Arial" w:hAnsi="Arial" w:cs="Arial"/>
        </w:rPr>
      </w:pPr>
      <w:r w:rsidRPr="00CD1021">
        <w:rPr>
          <w:rFonts w:ascii="Arial" w:eastAsia="Arial" w:hAnsi="Arial" w:cs="Arial"/>
        </w:rPr>
        <w:t xml:space="preserve">We would like to thank </w:t>
      </w:r>
      <w:r w:rsidR="2753229A" w:rsidRPr="00CD1021">
        <w:rPr>
          <w:rFonts w:ascii="Arial" w:eastAsia="Arial" w:hAnsi="Arial" w:cs="Arial"/>
        </w:rPr>
        <w:t xml:space="preserve">all past and present members of </w:t>
      </w:r>
      <w:r w:rsidRPr="00CD1021">
        <w:rPr>
          <w:rFonts w:ascii="Arial" w:eastAsia="Arial" w:hAnsi="Arial" w:cs="Arial"/>
        </w:rPr>
        <w:t xml:space="preserve">the </w:t>
      </w:r>
      <w:r w:rsidR="2753229A" w:rsidRPr="00CD1021">
        <w:rPr>
          <w:rFonts w:ascii="Arial" w:eastAsia="Arial" w:hAnsi="Arial" w:cs="Arial"/>
        </w:rPr>
        <w:t>clinical oncology team</w:t>
      </w:r>
      <w:r w:rsidR="00C23121">
        <w:rPr>
          <w:rFonts w:ascii="Arial" w:eastAsia="Arial" w:hAnsi="Arial" w:cs="Arial"/>
        </w:rPr>
        <w:t xml:space="preserve"> in both institutions</w:t>
      </w:r>
      <w:r w:rsidR="2753229A" w:rsidRPr="00CD1021">
        <w:rPr>
          <w:rFonts w:ascii="Arial" w:eastAsia="Arial" w:hAnsi="Arial" w:cs="Arial"/>
        </w:rPr>
        <w:t xml:space="preserve"> for their</w:t>
      </w:r>
      <w:r w:rsidR="00C90AE1">
        <w:rPr>
          <w:rFonts w:ascii="Arial" w:eastAsia="Arial" w:hAnsi="Arial" w:cs="Arial"/>
        </w:rPr>
        <w:t xml:space="preserve"> involvement in the management of these cases</w:t>
      </w:r>
    </w:p>
    <w:p w14:paraId="67643FC8" w14:textId="0A51AA0B" w:rsidR="00E90E32" w:rsidRPr="00594E5B" w:rsidRDefault="00E90E32" w:rsidP="002B6320">
      <w:pPr>
        <w:spacing w:line="480" w:lineRule="auto"/>
        <w:jc w:val="both"/>
        <w:rPr>
          <w:rFonts w:ascii="Arial" w:hAnsi="Arial" w:cs="Arial"/>
          <w:b/>
        </w:rPr>
      </w:pPr>
      <w:r w:rsidRPr="00594E5B">
        <w:rPr>
          <w:rFonts w:ascii="Arial" w:hAnsi="Arial" w:cs="Arial"/>
          <w:b/>
        </w:rPr>
        <w:t>References</w:t>
      </w:r>
    </w:p>
    <w:p w14:paraId="155DC149" w14:textId="0EE309F7" w:rsidR="00E90E3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lang w:val="en-US"/>
        </w:rPr>
      </w:pPr>
      <w:r w:rsidRPr="0044289E">
        <w:rPr>
          <w:rFonts w:ascii="Arial" w:eastAsia="Arial,Times New Roman" w:hAnsi="Arial" w:cs="Arial"/>
          <w:color w:val="000000" w:themeColor="text1"/>
          <w:lang w:val="en-US"/>
        </w:rPr>
        <w:lastRenderedPageBreak/>
        <w:t>Affolter &amp; Moore 2002, ‘Localized and disseminated histiocytic sarcoma o</w:t>
      </w:r>
      <w:r w:rsidR="003C1118">
        <w:rPr>
          <w:rFonts w:ascii="Arial" w:eastAsia="Arial,Times New Roman" w:hAnsi="Arial" w:cs="Arial"/>
          <w:color w:val="000000" w:themeColor="text1"/>
          <w:lang w:val="en-US"/>
        </w:rPr>
        <w:t>f dendritic cell origin in dogs</w:t>
      </w:r>
      <w:r w:rsidRPr="0044289E">
        <w:rPr>
          <w:rFonts w:ascii="Arial" w:eastAsia="Arial,Times New Roman" w:hAnsi="Arial" w:cs="Arial"/>
          <w:color w:val="000000" w:themeColor="text1"/>
          <w:lang w:val="en-US"/>
        </w:rPr>
        <w:t>’, </w:t>
      </w:r>
      <w:r w:rsidRPr="0044289E">
        <w:rPr>
          <w:rFonts w:ascii="Arial" w:eastAsia="Arial,Times New Roman" w:hAnsi="Arial" w:cs="Arial"/>
          <w:i/>
          <w:iCs/>
          <w:color w:val="000000" w:themeColor="text1"/>
          <w:lang w:val="en-US"/>
        </w:rPr>
        <w:t>Veterinary pathology</w:t>
      </w:r>
      <w:r w:rsidR="00694279">
        <w:rPr>
          <w:rFonts w:ascii="Arial" w:eastAsia="Arial,Times New Roman" w:hAnsi="Arial" w:cs="Arial"/>
          <w:color w:val="000000" w:themeColor="text1"/>
          <w:lang w:val="en-US"/>
        </w:rPr>
        <w:t>, vol. 39, no. 1, H</w:t>
      </w:r>
      <w:r w:rsidRPr="0044289E">
        <w:rPr>
          <w:rFonts w:ascii="Arial" w:eastAsia="Arial,Times New Roman" w:hAnsi="Arial" w:cs="Arial"/>
          <w:color w:val="000000" w:themeColor="text1"/>
          <w:lang w:val="en-US"/>
        </w:rPr>
        <w:t>ighwire, pp. 74–83.</w:t>
      </w:r>
    </w:p>
    <w:p w14:paraId="4038EE65" w14:textId="5ED919CF"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Moore 2014, ‘A Review of Histiocytic Diseases of Dogs and Cats’,</w:t>
      </w:r>
      <w:r w:rsidR="00694279">
        <w:rPr>
          <w:rFonts w:ascii="Arial" w:eastAsia="Arial,Times New Roman" w:hAnsi="Arial" w:cs="Arial"/>
          <w:color w:val="000000" w:themeColor="text1"/>
          <w:lang w:val="en-US"/>
        </w:rPr>
        <w:t xml:space="preserve"> </w:t>
      </w:r>
      <w:r w:rsidRPr="0044289E">
        <w:rPr>
          <w:rFonts w:ascii="Arial" w:eastAsia="Arial,Times New Roman" w:hAnsi="Arial" w:cs="Arial"/>
          <w:i/>
          <w:iCs/>
          <w:color w:val="000000" w:themeColor="text1"/>
          <w:lang w:val="en-US"/>
        </w:rPr>
        <w:t>Veterinary Pathology Online</w:t>
      </w:r>
      <w:r w:rsidRPr="0044289E">
        <w:rPr>
          <w:rFonts w:ascii="Arial" w:eastAsia="Arial,Times New Roman" w:hAnsi="Arial" w:cs="Arial"/>
          <w:color w:val="000000" w:themeColor="text1"/>
          <w:lang w:val="en-US"/>
        </w:rPr>
        <w:t>, vol. 51</w:t>
      </w:r>
      <w:r w:rsidR="00694279">
        <w:rPr>
          <w:rFonts w:ascii="Arial" w:eastAsia="Arial,Times New Roman" w:hAnsi="Arial" w:cs="Arial"/>
          <w:color w:val="000000" w:themeColor="text1"/>
          <w:lang w:val="en-US"/>
        </w:rPr>
        <w:t>, no. 1, H</w:t>
      </w:r>
      <w:r w:rsidRPr="0044289E">
        <w:rPr>
          <w:rFonts w:ascii="Arial" w:eastAsia="Arial,Times New Roman" w:hAnsi="Arial" w:cs="Arial"/>
          <w:color w:val="000000" w:themeColor="text1"/>
          <w:lang w:val="en-US"/>
        </w:rPr>
        <w:t>ighwire, pp. 167–184.</w:t>
      </w:r>
    </w:p>
    <w:p w14:paraId="599E5F58" w14:textId="3B77DD41"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Style w:val="apple-style-span"/>
          <w:rFonts w:ascii="Arial" w:eastAsia="Arial" w:hAnsi="Arial" w:cs="Arial"/>
          <w:color w:val="000000" w:themeColor="text1"/>
        </w:rPr>
        <w:t xml:space="preserve">Mastrorilli, C, Spangler, E, Christopherson, P, Aubry, O, Newton, J, Smith, A, </w:t>
      </w:r>
      <w:r w:rsidR="00694279" w:rsidRPr="00694279">
        <w:rPr>
          <w:rStyle w:val="apple-style-span"/>
          <w:rFonts w:ascii="Arial" w:eastAsia="Arial" w:hAnsi="Arial" w:cs="Arial"/>
          <w:i/>
          <w:color w:val="000000" w:themeColor="text1"/>
        </w:rPr>
        <w:t>et al.</w:t>
      </w:r>
      <w:r w:rsidRPr="0044289E">
        <w:rPr>
          <w:rStyle w:val="apple-style-span"/>
          <w:rFonts w:ascii="Arial" w:eastAsia="Arial" w:hAnsi="Arial" w:cs="Arial"/>
          <w:color w:val="000000" w:themeColor="text1"/>
        </w:rPr>
        <w:t xml:space="preserve"> 2012, ‘Multifocal cutaneous histiocytic sarcoma in a young dog and review of histiocytic cell immunophenotyping’,</w:t>
      </w:r>
      <w:r w:rsidRPr="0044289E">
        <w:rPr>
          <w:rStyle w:val="apple-converted-space"/>
          <w:rFonts w:ascii="Arial" w:eastAsia="Arial" w:hAnsi="Arial" w:cs="Arial"/>
          <w:color w:val="000000" w:themeColor="text1"/>
        </w:rPr>
        <w:t> </w:t>
      </w:r>
      <w:r w:rsidRPr="0044289E">
        <w:rPr>
          <w:rStyle w:val="apple-style-span"/>
          <w:rFonts w:ascii="Arial" w:eastAsia="Arial" w:hAnsi="Arial" w:cs="Arial"/>
          <w:i/>
          <w:iCs/>
          <w:color w:val="000000" w:themeColor="text1"/>
        </w:rPr>
        <w:t>Veterinary Clinical Pathology</w:t>
      </w:r>
      <w:r w:rsidR="00694279">
        <w:rPr>
          <w:rStyle w:val="apple-style-span"/>
          <w:rFonts w:ascii="Arial" w:eastAsia="Arial" w:hAnsi="Arial" w:cs="Arial"/>
          <w:color w:val="000000" w:themeColor="text1"/>
        </w:rPr>
        <w:t>, vol. 41, no. 3, W</w:t>
      </w:r>
      <w:r w:rsidRPr="0044289E">
        <w:rPr>
          <w:rStyle w:val="apple-style-span"/>
          <w:rFonts w:ascii="Arial" w:eastAsia="Arial" w:hAnsi="Arial" w:cs="Arial"/>
          <w:color w:val="000000" w:themeColor="text1"/>
        </w:rPr>
        <w:t>iley, pp. 412–418</w:t>
      </w:r>
    </w:p>
    <w:p w14:paraId="6CCB3211" w14:textId="25D4DD54"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Klahn, S, Kitchell, B &amp; Dervisis, N 2011, ‘Evaluation and comparison of outcomes in dogs with periarticular and nonperiarticular histiocytic sarcoma.’, </w:t>
      </w:r>
      <w:r w:rsidRPr="0044289E">
        <w:rPr>
          <w:rFonts w:ascii="Arial" w:eastAsia="Arial,Times New Roman" w:hAnsi="Arial" w:cs="Arial"/>
          <w:i/>
          <w:iCs/>
          <w:color w:val="000000" w:themeColor="text1"/>
          <w:lang w:val="en-US"/>
        </w:rPr>
        <w:t>Journal of the American Veterinary Medical Association</w:t>
      </w:r>
      <w:r w:rsidRPr="0044289E">
        <w:rPr>
          <w:rFonts w:ascii="Arial" w:eastAsia="Arial,Times New Roman" w:hAnsi="Arial" w:cs="Arial"/>
          <w:color w:val="000000" w:themeColor="text1"/>
          <w:lang w:val="en-US"/>
        </w:rPr>
        <w:t>, vol. 239, no. 1, pp. 90–6.</w:t>
      </w:r>
    </w:p>
    <w:p w14:paraId="50957824" w14:textId="54E4798A"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Style w:val="apple-style-span"/>
          <w:rFonts w:ascii="Arial" w:eastAsia="Arial" w:hAnsi="Arial" w:cs="Arial"/>
          <w:color w:val="000000" w:themeColor="text1"/>
        </w:rPr>
        <w:t>Skorupski, KA, Rodriguez, CO, Krick, EL, Clifford, CA, Ward, R &amp; Kent, MS 2009, ‘Long-term survival in dogs with localized histiocytic sarcoma treated with CCNU as an adjuvant to local therapy.’,</w:t>
      </w:r>
      <w:r w:rsidRPr="0044289E">
        <w:rPr>
          <w:rStyle w:val="apple-converted-space"/>
          <w:rFonts w:ascii="Arial" w:eastAsia="Arial" w:hAnsi="Arial" w:cs="Arial"/>
          <w:color w:val="000000" w:themeColor="text1"/>
        </w:rPr>
        <w:t> </w:t>
      </w:r>
      <w:r w:rsidRPr="0044289E">
        <w:rPr>
          <w:rStyle w:val="apple-style-span"/>
          <w:rFonts w:ascii="Arial" w:eastAsia="Arial" w:hAnsi="Arial" w:cs="Arial"/>
          <w:i/>
          <w:iCs/>
          <w:color w:val="000000" w:themeColor="text1"/>
        </w:rPr>
        <w:t>Veterinary and comparative oncology</w:t>
      </w:r>
      <w:r w:rsidRPr="0044289E">
        <w:rPr>
          <w:rStyle w:val="apple-style-span"/>
          <w:rFonts w:ascii="Arial" w:eastAsia="Arial" w:hAnsi="Arial" w:cs="Arial"/>
          <w:color w:val="000000" w:themeColor="text1"/>
        </w:rPr>
        <w:t>, vol. 7, no. 2, pp. 139–44</w:t>
      </w:r>
    </w:p>
    <w:p w14:paraId="6E52243F" w14:textId="13ACBED6"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Style w:val="apple-style-span"/>
          <w:rFonts w:ascii="Arial" w:eastAsia="Arial" w:hAnsi="Arial" w:cs="Arial"/>
          <w:color w:val="000000" w:themeColor="text1"/>
        </w:rPr>
        <w:t>Skorupski, KA, Clifford, CA, Paoloni, MC, Lara-Garcia, A, Barber, L, Kent, MS,</w:t>
      </w:r>
      <w:r w:rsidR="00694279">
        <w:rPr>
          <w:rStyle w:val="apple-style-span"/>
          <w:rFonts w:ascii="Arial" w:eastAsia="Arial" w:hAnsi="Arial" w:cs="Arial"/>
          <w:color w:val="000000" w:themeColor="text1"/>
        </w:rPr>
        <w:t xml:space="preserve"> </w:t>
      </w:r>
      <w:r w:rsidR="00694279" w:rsidRPr="00694279">
        <w:rPr>
          <w:rStyle w:val="apple-style-span"/>
          <w:rFonts w:ascii="Arial" w:eastAsia="Arial" w:hAnsi="Arial" w:cs="Arial"/>
          <w:i/>
          <w:color w:val="000000" w:themeColor="text1"/>
        </w:rPr>
        <w:t>et al</w:t>
      </w:r>
      <w:r w:rsidR="00694279">
        <w:rPr>
          <w:rStyle w:val="apple-style-span"/>
          <w:rFonts w:ascii="Arial" w:eastAsia="Arial" w:hAnsi="Arial" w:cs="Arial"/>
          <w:color w:val="000000" w:themeColor="text1"/>
        </w:rPr>
        <w:t>.</w:t>
      </w:r>
      <w:r w:rsidRPr="0044289E">
        <w:rPr>
          <w:rStyle w:val="apple-style-span"/>
          <w:rFonts w:ascii="Arial" w:eastAsia="Arial" w:hAnsi="Arial" w:cs="Arial"/>
          <w:color w:val="000000" w:themeColor="text1"/>
        </w:rPr>
        <w:t xml:space="preserve"> 2007, ‘CCNU for the treatment of dogs with histiocytic sarcoma.’,</w:t>
      </w:r>
      <w:r w:rsidRPr="0044289E">
        <w:rPr>
          <w:rStyle w:val="apple-converted-space"/>
          <w:rFonts w:ascii="Arial" w:eastAsia="Arial" w:hAnsi="Arial" w:cs="Arial"/>
          <w:color w:val="000000" w:themeColor="text1"/>
        </w:rPr>
        <w:t> </w:t>
      </w:r>
      <w:r w:rsidRPr="0044289E">
        <w:rPr>
          <w:rStyle w:val="apple-style-span"/>
          <w:rFonts w:ascii="Arial" w:eastAsia="Arial" w:hAnsi="Arial" w:cs="Arial"/>
          <w:i/>
          <w:iCs/>
          <w:color w:val="000000" w:themeColor="text1"/>
        </w:rPr>
        <w:t>Journal of veterinary internal medicine / American College of Veterinary Internal Medicine</w:t>
      </w:r>
      <w:r w:rsidRPr="0044289E">
        <w:rPr>
          <w:rStyle w:val="apple-style-span"/>
          <w:rFonts w:ascii="Arial" w:eastAsia="Arial" w:hAnsi="Arial" w:cs="Arial"/>
          <w:color w:val="000000" w:themeColor="text1"/>
        </w:rPr>
        <w:t>, vol. 21, no. 1, pp. 121–6</w:t>
      </w:r>
    </w:p>
    <w:p w14:paraId="17893C3D" w14:textId="1996CA62"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Rassnick, KM, Moore, AS, Russell, DS, Northrup, NC, Kristal, O, Bailey, DB,</w:t>
      </w:r>
      <w:r w:rsidR="00694279">
        <w:rPr>
          <w:rFonts w:ascii="Arial" w:eastAsia="Arial,Times New Roman" w:hAnsi="Arial" w:cs="Arial"/>
          <w:color w:val="000000" w:themeColor="text1"/>
          <w:lang w:val="en-US"/>
        </w:rPr>
        <w:t xml:space="preserve"> </w:t>
      </w:r>
      <w:r w:rsidR="00694279" w:rsidRPr="00694279">
        <w:rPr>
          <w:rFonts w:ascii="Arial" w:eastAsia="Arial,Times New Roman" w:hAnsi="Arial" w:cs="Arial"/>
          <w:i/>
          <w:color w:val="000000" w:themeColor="text1"/>
          <w:lang w:val="en-US"/>
        </w:rPr>
        <w:t>et al.</w:t>
      </w:r>
      <w:r w:rsidR="00694279">
        <w:rPr>
          <w:rFonts w:ascii="Arial" w:eastAsia="Arial,Times New Roman" w:hAnsi="Arial" w:cs="Arial"/>
          <w:color w:val="000000" w:themeColor="text1"/>
          <w:lang w:val="en-US"/>
        </w:rPr>
        <w:t xml:space="preserve"> </w:t>
      </w:r>
      <w:r w:rsidRPr="0044289E">
        <w:rPr>
          <w:rFonts w:ascii="Arial" w:eastAsia="Arial,Times New Roman" w:hAnsi="Arial" w:cs="Arial"/>
          <w:color w:val="000000" w:themeColor="text1"/>
          <w:lang w:val="en-US"/>
        </w:rPr>
        <w:t xml:space="preserve"> 2010, ‘Phase II, open-label trial of single-agent CCNU in dogs with previously untreated histiocytic sarcoma.’, </w:t>
      </w:r>
      <w:r w:rsidRPr="0044289E">
        <w:rPr>
          <w:rFonts w:ascii="Arial" w:eastAsia="Arial,Times New Roman" w:hAnsi="Arial" w:cs="Arial"/>
          <w:i/>
          <w:iCs/>
          <w:color w:val="000000" w:themeColor="text1"/>
          <w:lang w:val="en-US"/>
        </w:rPr>
        <w:t>Journal of veterinary internal medicine</w:t>
      </w:r>
      <w:r w:rsidRPr="0044289E">
        <w:rPr>
          <w:rFonts w:ascii="Arial" w:eastAsia="Arial,Times New Roman" w:hAnsi="Arial" w:cs="Arial"/>
          <w:color w:val="000000" w:themeColor="text1"/>
          <w:lang w:val="en-US"/>
        </w:rPr>
        <w:t>, vol. 24, no. 6, pp. 1528–31.</w:t>
      </w:r>
    </w:p>
    <w:p w14:paraId="6FBD21EE" w14:textId="58D31DC0"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Cannon, C, Borgatti, A, Henson, M &amp; Husbands, B 2015, ‘Evaluation of a combination chemotherapy protocol including lomustine and doxorubicin in canine histiocytic sarcoma.’, </w:t>
      </w:r>
      <w:r w:rsidRPr="0044289E">
        <w:rPr>
          <w:rFonts w:ascii="Arial" w:eastAsia="Arial,Times New Roman" w:hAnsi="Arial" w:cs="Arial"/>
          <w:i/>
          <w:iCs/>
          <w:color w:val="000000" w:themeColor="text1"/>
          <w:lang w:val="en-US"/>
        </w:rPr>
        <w:t>The Journal of small animal practice</w:t>
      </w:r>
      <w:r w:rsidRPr="0044289E">
        <w:rPr>
          <w:rFonts w:ascii="Arial" w:eastAsia="Arial,Times New Roman" w:hAnsi="Arial" w:cs="Arial"/>
          <w:color w:val="000000" w:themeColor="text1"/>
          <w:lang w:val="en-US"/>
        </w:rPr>
        <w:t>, vol. 56, no. 7, pp. 425–9.</w:t>
      </w:r>
    </w:p>
    <w:p w14:paraId="20A1ACD3" w14:textId="1512F2B2"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Dervisis, Kiupel, Qin &amp; Cesario 2016, ‘Clinical prognostic factors in canine histiocytic sarcoma’, </w:t>
      </w:r>
      <w:r w:rsidRPr="0044289E">
        <w:rPr>
          <w:rFonts w:ascii="Arial" w:eastAsia="Arial,Times New Roman" w:hAnsi="Arial" w:cs="Arial"/>
          <w:i/>
          <w:iCs/>
          <w:color w:val="000000" w:themeColor="text1"/>
          <w:lang w:val="en-US"/>
        </w:rPr>
        <w:t>Veterinary and Comparative Oncology</w:t>
      </w:r>
      <w:r w:rsidRPr="0044289E">
        <w:rPr>
          <w:rFonts w:ascii="Arial" w:eastAsia="Arial,Times New Roman" w:hAnsi="Arial" w:cs="Arial"/>
          <w:color w:val="000000" w:themeColor="text1"/>
          <w:lang w:val="en-US"/>
        </w:rPr>
        <w:t>, wiley. DOI: 10.1111/vco.12252</w:t>
      </w:r>
    </w:p>
    <w:p w14:paraId="1B40B772" w14:textId="4994161F"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lastRenderedPageBreak/>
        <w:t>Kristal, O, Rassnick, KM, Gliatto, JM, Northrup, NC, Chretin, JD, Morrison-Collister, K, Cotter, SM &amp; Moore, AS 2004, ‘Hepatotoxicity associated with CCNU (lomustine) chemotherapy in dogs.’, </w:t>
      </w:r>
      <w:r w:rsidRPr="0044289E">
        <w:rPr>
          <w:rFonts w:ascii="Arial" w:eastAsia="Arial,Times New Roman" w:hAnsi="Arial" w:cs="Arial"/>
          <w:i/>
          <w:iCs/>
          <w:color w:val="000000" w:themeColor="text1"/>
          <w:lang w:val="en-US"/>
        </w:rPr>
        <w:t>Journal of veterinary internal medicine</w:t>
      </w:r>
      <w:r w:rsidRPr="0044289E">
        <w:rPr>
          <w:rFonts w:ascii="Arial" w:eastAsia="Arial,Times New Roman" w:hAnsi="Arial" w:cs="Arial"/>
          <w:color w:val="000000" w:themeColor="text1"/>
          <w:lang w:val="en-US"/>
        </w:rPr>
        <w:t>, vol. 18, no. 1, pp. 75–80.</w:t>
      </w:r>
    </w:p>
    <w:p w14:paraId="07FB7F48" w14:textId="0646F1DB"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Heading, KL, Brockley, LK &amp; Bennett, PF 2011, ‘CCNU (lomustine) toxicity in dogs: a retrospective study (2002-07).’, </w:t>
      </w:r>
      <w:r w:rsidRPr="0044289E">
        <w:rPr>
          <w:rFonts w:ascii="Arial" w:eastAsia="Arial,Times New Roman" w:hAnsi="Arial" w:cs="Arial"/>
          <w:i/>
          <w:iCs/>
          <w:color w:val="000000" w:themeColor="text1"/>
          <w:lang w:val="en-US"/>
        </w:rPr>
        <w:t>Australian veterinary journal</w:t>
      </w:r>
      <w:r w:rsidRPr="0044289E">
        <w:rPr>
          <w:rFonts w:ascii="Arial" w:eastAsia="Arial,Times New Roman" w:hAnsi="Arial" w:cs="Arial"/>
          <w:color w:val="000000" w:themeColor="text1"/>
          <w:lang w:val="en-US"/>
        </w:rPr>
        <w:t>, vol. 89, no. 4, pp. 109–16.</w:t>
      </w:r>
    </w:p>
    <w:p w14:paraId="398635C2" w14:textId="589F4E19"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Style w:val="apple-style-span"/>
          <w:rFonts w:ascii="Arial" w:eastAsia="Arial" w:hAnsi="Arial" w:cs="Arial"/>
          <w:color w:val="000000" w:themeColor="text1"/>
        </w:rPr>
        <w:t>Skorupski, KA, Hammond, GM, Irish, AM, Kent, MS, Guerrero, TA, Rodriguez, CO &amp; Griffin, DW 2011, ‘Prospective randomized clinical trial assessing the efficacy of Denamarin for prevention of CCNU-induced hepatopathy in tumor-bearing dogs.’,</w:t>
      </w:r>
      <w:r w:rsidRPr="0044289E">
        <w:rPr>
          <w:rStyle w:val="apple-converted-space"/>
          <w:rFonts w:ascii="Arial" w:eastAsia="Arial" w:hAnsi="Arial" w:cs="Arial"/>
          <w:color w:val="000000" w:themeColor="text1"/>
        </w:rPr>
        <w:t> </w:t>
      </w:r>
      <w:r w:rsidRPr="0044289E">
        <w:rPr>
          <w:rStyle w:val="apple-style-span"/>
          <w:rFonts w:ascii="Arial" w:eastAsia="Arial" w:hAnsi="Arial" w:cs="Arial"/>
          <w:i/>
          <w:iCs/>
          <w:color w:val="000000" w:themeColor="text1"/>
        </w:rPr>
        <w:t>Journal of veterinary internal medicine / American College of Veterinary Internal Medicine</w:t>
      </w:r>
      <w:r w:rsidRPr="0044289E">
        <w:rPr>
          <w:rStyle w:val="apple-style-span"/>
          <w:rFonts w:ascii="Arial" w:eastAsia="Arial" w:hAnsi="Arial" w:cs="Arial"/>
          <w:color w:val="000000" w:themeColor="text1"/>
        </w:rPr>
        <w:t>, vol. 25, no. 4, pp. 838–45</w:t>
      </w:r>
    </w:p>
    <w:p w14:paraId="0FAA896A" w14:textId="48E1DEBF"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Vail, DM, Kravis, LD, Cooley, AJ, Chun, R &amp; MacEwen, EG 1997, ‘Preclinical trial of doxorubicin entrapped in sterically stabilized liposomes in dogs with spontaneously arising malignant tumors.’, </w:t>
      </w:r>
      <w:r w:rsidRPr="0044289E">
        <w:rPr>
          <w:rFonts w:ascii="Arial" w:eastAsia="Arial,Times New Roman" w:hAnsi="Arial" w:cs="Arial"/>
          <w:i/>
          <w:iCs/>
          <w:color w:val="000000" w:themeColor="text1"/>
          <w:lang w:val="en-US"/>
        </w:rPr>
        <w:t>Cancer chemotherapy and pharmacology</w:t>
      </w:r>
      <w:r w:rsidRPr="0044289E">
        <w:rPr>
          <w:rFonts w:ascii="Arial" w:eastAsia="Arial,Times New Roman" w:hAnsi="Arial" w:cs="Arial"/>
          <w:color w:val="000000" w:themeColor="text1"/>
          <w:lang w:val="en-US"/>
        </w:rPr>
        <w:t>, vol. 39, no. 5, pp. 410–6.</w:t>
      </w:r>
    </w:p>
    <w:p w14:paraId="22D8EAC0" w14:textId="1B2375BD"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Wouda, RM, Miller, ME, Chon, E &amp; Stein, TJ 2015, ‘Clinical effects of vinorelbine administration in the management of various malignant tumor types in dogs: 58 cases (1997-2012).’, </w:t>
      </w:r>
      <w:r w:rsidRPr="0044289E">
        <w:rPr>
          <w:rFonts w:ascii="Arial" w:eastAsia="Arial,Times New Roman" w:hAnsi="Arial" w:cs="Arial"/>
          <w:i/>
          <w:iCs/>
          <w:color w:val="000000" w:themeColor="text1"/>
          <w:lang w:val="en-US"/>
        </w:rPr>
        <w:t>Journal of the American Veterinary Medical Association</w:t>
      </w:r>
      <w:r w:rsidRPr="0044289E">
        <w:rPr>
          <w:rFonts w:ascii="Arial" w:eastAsia="Arial,Times New Roman" w:hAnsi="Arial" w:cs="Arial"/>
          <w:color w:val="000000" w:themeColor="text1"/>
          <w:lang w:val="en-US"/>
        </w:rPr>
        <w:t>, vol. 246, no. 11, pp. 1230–7.</w:t>
      </w:r>
    </w:p>
    <w:p w14:paraId="1FC7325F" w14:textId="170AE2E3"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 xml:space="preserve">Hafeman, S, London, C, Elmslie, R &amp; Dow, S 2010, ‘Evaluation of liposomal clodronate for treatment of </w:t>
      </w:r>
      <w:r w:rsidR="00BC0C21">
        <w:rPr>
          <w:rFonts w:ascii="Arial" w:eastAsia="Arial,Times New Roman" w:hAnsi="Arial" w:cs="Arial"/>
          <w:color w:val="000000" w:themeColor="text1"/>
          <w:lang w:val="en-US"/>
        </w:rPr>
        <w:t>malignant histiocytosis in dogs</w:t>
      </w:r>
      <w:r w:rsidRPr="0044289E">
        <w:rPr>
          <w:rFonts w:ascii="Arial" w:eastAsia="Arial,Times New Roman" w:hAnsi="Arial" w:cs="Arial"/>
          <w:color w:val="000000" w:themeColor="text1"/>
          <w:lang w:val="en-US"/>
        </w:rPr>
        <w:t>’,</w:t>
      </w:r>
      <w:r w:rsidR="00BC0C21">
        <w:rPr>
          <w:rFonts w:ascii="Arial" w:eastAsia="Arial,Times New Roman" w:hAnsi="Arial" w:cs="Arial"/>
          <w:color w:val="000000" w:themeColor="text1"/>
          <w:lang w:val="en-US"/>
        </w:rPr>
        <w:t xml:space="preserve"> </w:t>
      </w:r>
      <w:r w:rsidRPr="0044289E">
        <w:rPr>
          <w:rFonts w:ascii="Arial" w:eastAsia="Arial,Times New Roman" w:hAnsi="Arial" w:cs="Arial"/>
          <w:i/>
          <w:iCs/>
          <w:color w:val="000000" w:themeColor="text1"/>
          <w:lang w:val="en-US"/>
        </w:rPr>
        <w:t>Cancer immunology, immunotherapy : CII</w:t>
      </w:r>
      <w:r w:rsidRPr="0044289E">
        <w:rPr>
          <w:rFonts w:ascii="Arial" w:eastAsia="Arial,Times New Roman" w:hAnsi="Arial" w:cs="Arial"/>
          <w:color w:val="000000" w:themeColor="text1"/>
          <w:lang w:val="en-US"/>
        </w:rPr>
        <w:t>, vol. 59, no. 3, pp. 441–52.</w:t>
      </w:r>
    </w:p>
    <w:p w14:paraId="61BE8F47" w14:textId="52259E93"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Hafeman, SD, Varland, D &amp; Dow, SW 2012, ‘Bisphosphonates significantly increase the activity of doxorubicin or vincristine against canine malignant histiocytosis cells.’, </w:t>
      </w:r>
      <w:r w:rsidRPr="0044289E">
        <w:rPr>
          <w:rFonts w:ascii="Arial" w:eastAsia="Arial,Times New Roman" w:hAnsi="Arial" w:cs="Arial"/>
          <w:i/>
          <w:iCs/>
          <w:color w:val="000000" w:themeColor="text1"/>
          <w:lang w:val="en-US"/>
        </w:rPr>
        <w:t>Veterinary and comparative oncology</w:t>
      </w:r>
      <w:r w:rsidRPr="0044289E">
        <w:rPr>
          <w:rFonts w:ascii="Arial" w:eastAsia="Arial,Times New Roman" w:hAnsi="Arial" w:cs="Arial"/>
          <w:color w:val="000000" w:themeColor="text1"/>
          <w:lang w:val="en-US"/>
        </w:rPr>
        <w:t>, vol. 10, no. 1, pp. 44–56.</w:t>
      </w:r>
    </w:p>
    <w:p w14:paraId="3B4E0042" w14:textId="46D6D795"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 xml:space="preserve">Visonneau, S., Cesano, A., Tran, T., Jeglum, K.A. and Santoli, D 1997 ‘Successful treatment of canine malignant histiocytosis with the human major histocompatibility </w:t>
      </w:r>
      <w:r w:rsidRPr="0044289E">
        <w:rPr>
          <w:rFonts w:ascii="Arial" w:eastAsia="Arial,Times New Roman" w:hAnsi="Arial" w:cs="Arial"/>
          <w:color w:val="000000" w:themeColor="text1"/>
          <w:lang w:val="en-US"/>
        </w:rPr>
        <w:lastRenderedPageBreak/>
        <w:t>complex nonrestricted cytotoxic T-cell line TALL-104’, Clin Cancer Res vol 10, pp 1789-97</w:t>
      </w:r>
    </w:p>
    <w:p w14:paraId="0A024563" w14:textId="5817B2E2"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80104E">
        <w:rPr>
          <w:rFonts w:ascii="Arial" w:eastAsia="Arial,Times New Roman" w:hAnsi="Arial" w:cs="Arial"/>
          <w:color w:val="000000" w:themeColor="text1"/>
          <w:lang w:val="it-IT"/>
        </w:rPr>
        <w:t xml:space="preserve">Ganzina, F. 1983 ‘4’-epi-doxorubicin. </w:t>
      </w:r>
      <w:r w:rsidRPr="0044289E">
        <w:rPr>
          <w:rFonts w:ascii="Arial" w:eastAsia="Arial,Times New Roman" w:hAnsi="Arial" w:cs="Arial"/>
          <w:color w:val="000000" w:themeColor="text1"/>
          <w:lang w:val="en-US"/>
        </w:rPr>
        <w:t>A new analogue of doxorubicin: a preliminary overview of preclinical and clinical data. Vol. 10, no 1, pp1-22</w:t>
      </w:r>
    </w:p>
    <w:p w14:paraId="13CBE10B" w14:textId="5F0551E9"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 xml:space="preserve">Gazina, F. and Hurteloup, P. 1986 ‘Clinical studies with new anthracyclines: epirubicin, idarubicin, esorubicin’ </w:t>
      </w:r>
      <w:r w:rsidRPr="0044289E">
        <w:rPr>
          <w:rFonts w:ascii="Arial" w:eastAsia="Arial,Times New Roman" w:hAnsi="Arial" w:cs="Arial"/>
          <w:i/>
          <w:iCs/>
          <w:color w:val="000000" w:themeColor="text1"/>
          <w:lang w:val="en-US"/>
        </w:rPr>
        <w:t>Drugs Exp Clin Res</w:t>
      </w:r>
      <w:r w:rsidRPr="0044289E">
        <w:rPr>
          <w:rFonts w:ascii="Arial" w:eastAsia="Arial,Times New Roman" w:hAnsi="Arial" w:cs="Arial"/>
          <w:color w:val="000000" w:themeColor="text1"/>
          <w:lang w:val="en-US"/>
        </w:rPr>
        <w:t xml:space="preserve"> Vol 12, pp233-46.</w:t>
      </w:r>
    </w:p>
    <w:p w14:paraId="5EDF4E08" w14:textId="0F4D4B66"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Kim, SE, Liptak, JM, Gall, TT, Monteith, GJ &amp; Woods, JP 2007, ‘Epirubicin in the adjuvant treatment of splenic hemangiosarcoma in dogs: 59 cases (1997-2004).’, </w:t>
      </w:r>
      <w:r w:rsidRPr="0044289E">
        <w:rPr>
          <w:rFonts w:ascii="Arial" w:eastAsia="Arial,Times New Roman" w:hAnsi="Arial" w:cs="Arial"/>
          <w:i/>
          <w:iCs/>
          <w:color w:val="000000" w:themeColor="text1"/>
          <w:lang w:val="en-US"/>
        </w:rPr>
        <w:t>Journal of the American Veterinary Medical Association</w:t>
      </w:r>
      <w:r w:rsidRPr="0044289E">
        <w:rPr>
          <w:rFonts w:ascii="Arial" w:eastAsia="Arial,Times New Roman" w:hAnsi="Arial" w:cs="Arial"/>
          <w:color w:val="000000" w:themeColor="text1"/>
          <w:lang w:val="en-US"/>
        </w:rPr>
        <w:t>, vol. 231, no. 10, pp. 1550–7.</w:t>
      </w:r>
    </w:p>
    <w:p w14:paraId="685B2108" w14:textId="033A5B65"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Arial" w:hAnsi="Arial" w:cs="Arial"/>
          <w:color w:val="000000" w:themeColor="text1"/>
        </w:rPr>
      </w:pPr>
      <w:r w:rsidRPr="0044289E">
        <w:rPr>
          <w:rFonts w:ascii="Arial" w:eastAsia="Arial" w:hAnsi="Arial" w:cs="Arial"/>
          <w:color w:val="000000" w:themeColor="text1"/>
        </w:rPr>
        <w:t>Marrington, AM, Killick, DR, Grant, IA &amp; Blackwood, L 2012, ‘Toxicity associated with epirubicin treatments in a large case series of dogs.’,</w:t>
      </w:r>
      <w:r w:rsidRPr="0044289E">
        <w:rPr>
          <w:rFonts w:ascii="Arial" w:eastAsia="Arial" w:hAnsi="Arial" w:cs="Arial"/>
          <w:i/>
          <w:iCs/>
          <w:color w:val="000000" w:themeColor="text1"/>
        </w:rPr>
        <w:t>Veterinary and comparative oncology</w:t>
      </w:r>
      <w:r w:rsidRPr="0044289E">
        <w:rPr>
          <w:rFonts w:ascii="Arial" w:eastAsia="Arial" w:hAnsi="Arial" w:cs="Arial"/>
          <w:color w:val="000000" w:themeColor="text1"/>
        </w:rPr>
        <w:t>, vol. 10, no. 2, pp. 113–23.</w:t>
      </w:r>
    </w:p>
    <w:p w14:paraId="15FB1A74" w14:textId="2DD6CF7A" w:rsidR="50729322" w:rsidRPr="0044289E"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Elliott, JW, Cripps, P, Marrington, AM, Grant, IA &amp; Blackwood, L 2013, ‘Epirubicin as part of a multi-agent chemotherapy protocol for canine lymphoma.’, </w:t>
      </w:r>
      <w:r w:rsidRPr="0044289E">
        <w:rPr>
          <w:rFonts w:ascii="Arial" w:eastAsia="Arial,Times New Roman" w:hAnsi="Arial" w:cs="Arial"/>
          <w:i/>
          <w:iCs/>
          <w:color w:val="000000" w:themeColor="text1"/>
          <w:lang w:val="en-US"/>
        </w:rPr>
        <w:t>Veterinary and comparative oncology</w:t>
      </w:r>
      <w:r w:rsidRPr="0044289E">
        <w:rPr>
          <w:rFonts w:ascii="Arial" w:eastAsia="Arial,Times New Roman" w:hAnsi="Arial" w:cs="Arial"/>
          <w:color w:val="000000" w:themeColor="text1"/>
          <w:lang w:val="en-US"/>
        </w:rPr>
        <w:t>, vol. 11, no. 3, pp. 185–98.</w:t>
      </w:r>
    </w:p>
    <w:p w14:paraId="66DAB724" w14:textId="28C03F8B" w:rsidR="50729322" w:rsidRPr="007D34D2"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44289E">
        <w:rPr>
          <w:rFonts w:ascii="Arial" w:eastAsia="Arial,Times New Roman" w:hAnsi="Arial" w:cs="Arial"/>
          <w:color w:val="000000" w:themeColor="text1"/>
          <w:lang w:val="en-US"/>
        </w:rPr>
        <w:t xml:space="preserve">Nguyen, SM, Thamm, DH, Vail, DM &amp; London, CA 2015, ‘Response evaluation criteria for solid tumours in dogs (v1.0): a Veterinary Cooperative Oncology </w:t>
      </w:r>
      <w:r w:rsidR="00694279">
        <w:rPr>
          <w:rFonts w:ascii="Arial" w:eastAsia="Arial,Times New Roman" w:hAnsi="Arial" w:cs="Arial"/>
          <w:color w:val="000000" w:themeColor="text1"/>
          <w:lang w:val="en-US"/>
        </w:rPr>
        <w:t>Group (VCOG) consensus document</w:t>
      </w:r>
      <w:r w:rsidRPr="0044289E">
        <w:rPr>
          <w:rFonts w:ascii="Arial" w:eastAsia="Arial,Times New Roman" w:hAnsi="Arial" w:cs="Arial"/>
          <w:color w:val="000000" w:themeColor="text1"/>
          <w:lang w:val="en-US"/>
        </w:rPr>
        <w:t>’,</w:t>
      </w:r>
      <w:r w:rsidR="00694279">
        <w:rPr>
          <w:rFonts w:ascii="Arial" w:eastAsia="Arial,Times New Roman" w:hAnsi="Arial" w:cs="Arial"/>
          <w:color w:val="000000" w:themeColor="text1"/>
          <w:lang w:val="en-US"/>
        </w:rPr>
        <w:t xml:space="preserve"> </w:t>
      </w:r>
      <w:r w:rsidRPr="0044289E">
        <w:rPr>
          <w:rFonts w:ascii="Arial" w:eastAsia="Arial,Times New Roman" w:hAnsi="Arial" w:cs="Arial"/>
          <w:i/>
          <w:iCs/>
          <w:color w:val="000000" w:themeColor="text1"/>
          <w:lang w:val="en-US"/>
        </w:rPr>
        <w:t>Veterinary and comparative oncology</w:t>
      </w:r>
      <w:r w:rsidRPr="0044289E">
        <w:rPr>
          <w:rFonts w:ascii="Arial" w:eastAsia="Arial,Times New Roman" w:hAnsi="Arial" w:cs="Arial"/>
          <w:color w:val="000000" w:themeColor="text1"/>
          <w:lang w:val="en-US"/>
        </w:rPr>
        <w:t>, vol. 13, no. 3, pp. 176–83.</w:t>
      </w:r>
    </w:p>
    <w:p w14:paraId="085C56B0" w14:textId="77777777" w:rsidR="007D34D2" w:rsidRPr="007D34D2" w:rsidRDefault="007D34D2" w:rsidP="002B6320">
      <w:pPr>
        <w:pStyle w:val="ListParagraph"/>
        <w:numPr>
          <w:ilvl w:val="0"/>
          <w:numId w:val="1"/>
        </w:numPr>
        <w:shd w:val="clear" w:color="auto" w:fill="FFFFFF"/>
        <w:spacing w:after="0" w:line="480" w:lineRule="auto"/>
        <w:jc w:val="both"/>
        <w:rPr>
          <w:rFonts w:ascii="Arial" w:eastAsia="Times New Roman" w:hAnsi="Arial" w:cs="Arial"/>
          <w:color w:val="000000"/>
          <w:lang w:val="en-US"/>
        </w:rPr>
      </w:pPr>
      <w:r w:rsidRPr="007D34D2">
        <w:rPr>
          <w:rFonts w:ascii="Arial" w:eastAsia="Times New Roman" w:hAnsi="Arial" w:cs="Arial"/>
          <w:color w:val="000000"/>
          <w:lang w:val="en-US"/>
        </w:rPr>
        <w:t>Anon 2011, ‘Veterinary cooperative oncology group - common terminology criteria for adverse events (VCOG-CTCAE) following chemotherapy or biological antineoplastic therapy in dogs and cats v1.1.’, </w:t>
      </w:r>
      <w:r w:rsidRPr="007D34D2">
        <w:rPr>
          <w:rFonts w:ascii="Arial" w:eastAsia="Times New Roman" w:hAnsi="Arial" w:cs="Arial"/>
          <w:i/>
          <w:iCs/>
          <w:color w:val="000000"/>
          <w:lang w:val="en-US"/>
        </w:rPr>
        <w:t>Veterinary and comparative oncology</w:t>
      </w:r>
      <w:r w:rsidRPr="007D34D2">
        <w:rPr>
          <w:rFonts w:ascii="Arial" w:eastAsia="Times New Roman" w:hAnsi="Arial" w:cs="Arial"/>
          <w:color w:val="000000"/>
          <w:lang w:val="en-US"/>
        </w:rPr>
        <w:t>.</w:t>
      </w:r>
    </w:p>
    <w:p w14:paraId="39AE20FA" w14:textId="4576528E" w:rsidR="00C90AE1" w:rsidRPr="00C90AE1" w:rsidRDefault="50729322" w:rsidP="002B6320">
      <w:pPr>
        <w:pStyle w:val="ListParagraph"/>
        <w:numPr>
          <w:ilvl w:val="0"/>
          <w:numId w:val="1"/>
        </w:numPr>
        <w:shd w:val="clear" w:color="auto" w:fill="FFFFFF" w:themeFill="background1"/>
        <w:spacing w:after="0" w:line="480" w:lineRule="auto"/>
        <w:jc w:val="both"/>
        <w:rPr>
          <w:rFonts w:ascii="Arial" w:eastAsiaTheme="minorEastAsia" w:hAnsi="Arial" w:cs="Arial"/>
          <w:color w:val="000000" w:themeColor="text1"/>
        </w:rPr>
      </w:pPr>
      <w:r w:rsidRPr="007D34D2">
        <w:rPr>
          <w:rFonts w:ascii="Arial" w:eastAsia="Arial,Times New Roman" w:hAnsi="Arial" w:cs="Arial"/>
          <w:color w:val="000000" w:themeColor="text1"/>
          <w:lang w:val="en-US"/>
        </w:rPr>
        <w:t xml:space="preserve">Wittenburg LA., Thamm, DH and Gustafson, DL. ‘Development of a limited- sampling model for prediction of doxorubicin toxicity in dogs’ </w:t>
      </w:r>
      <w:r w:rsidRPr="007D34D2">
        <w:rPr>
          <w:rFonts w:ascii="Arial" w:eastAsia="Arial,Times New Roman" w:hAnsi="Arial" w:cs="Arial"/>
          <w:i/>
          <w:iCs/>
          <w:color w:val="000000" w:themeColor="text1"/>
          <w:lang w:val="en-US"/>
        </w:rPr>
        <w:t>Veterinary and comparative oncology</w:t>
      </w:r>
      <w:r w:rsidRPr="007D34D2">
        <w:rPr>
          <w:rFonts w:ascii="Arial" w:eastAsia="Arial,Times New Roman" w:hAnsi="Arial" w:cs="Arial"/>
          <w:color w:val="000000" w:themeColor="text1"/>
          <w:lang w:val="en-US"/>
        </w:rPr>
        <w:t>, vol. 12, no. 2, pp. 114–19.</w:t>
      </w:r>
    </w:p>
    <w:p w14:paraId="17AF91D9" w14:textId="77777777" w:rsidR="00AA4329" w:rsidRDefault="00AA4329" w:rsidP="002B6320">
      <w:pPr>
        <w:shd w:val="clear" w:color="auto" w:fill="FFFFFF" w:themeFill="background1"/>
        <w:spacing w:after="0" w:line="480" w:lineRule="auto"/>
        <w:jc w:val="both"/>
        <w:rPr>
          <w:rFonts w:ascii="Arial" w:eastAsiaTheme="minorEastAsia" w:hAnsi="Arial" w:cs="Arial"/>
          <w:color w:val="000000" w:themeColor="text1"/>
        </w:rPr>
        <w:sectPr w:rsidR="00AA4329" w:rsidSect="00AA4329">
          <w:footerReference w:type="default" r:id="rId8"/>
          <w:pgSz w:w="11906" w:h="16838"/>
          <w:pgMar w:top="1440" w:right="1440" w:bottom="1440" w:left="1440" w:header="706" w:footer="706" w:gutter="0"/>
          <w:cols w:space="708"/>
          <w:docGrid w:linePitch="360"/>
        </w:sectPr>
      </w:pPr>
    </w:p>
    <w:p w14:paraId="13ED92EB" w14:textId="3E427C83" w:rsidR="00C90AE1" w:rsidRDefault="00C90AE1" w:rsidP="002B6320">
      <w:pPr>
        <w:shd w:val="clear" w:color="auto" w:fill="FFFFFF" w:themeFill="background1"/>
        <w:spacing w:after="0" w:line="480" w:lineRule="auto"/>
        <w:jc w:val="both"/>
        <w:rPr>
          <w:rFonts w:ascii="Arial" w:eastAsiaTheme="minorEastAsia" w:hAnsi="Arial" w:cs="Arial"/>
          <w:color w:val="000000" w:themeColor="text1"/>
        </w:rPr>
      </w:pPr>
    </w:p>
    <w:p w14:paraId="397985D1" w14:textId="19891C0C" w:rsidR="00540B0E" w:rsidRPr="00C90AE1" w:rsidRDefault="00F36661" w:rsidP="002B6320">
      <w:pPr>
        <w:shd w:val="clear" w:color="auto" w:fill="FFFFFF" w:themeFill="background1"/>
        <w:spacing w:after="0" w:line="480" w:lineRule="auto"/>
        <w:jc w:val="both"/>
        <w:rPr>
          <w:rFonts w:ascii="Arial" w:eastAsiaTheme="minorEastAsia" w:hAnsi="Arial" w:cs="Arial"/>
          <w:color w:val="000000" w:themeColor="text1"/>
        </w:rPr>
      </w:pPr>
      <w:r w:rsidRPr="00C90AE1">
        <w:rPr>
          <w:rFonts w:ascii="Arial" w:eastAsia="Times New Roman" w:hAnsi="Arial" w:cs="Arial"/>
          <w:color w:val="000000"/>
          <w:lang w:val="en-US"/>
        </w:rPr>
        <w:t>Table 1</w:t>
      </w:r>
      <w:r w:rsidR="00ED3FEC" w:rsidRPr="00C90AE1">
        <w:rPr>
          <w:rFonts w:ascii="Arial" w:eastAsia="Times New Roman" w:hAnsi="Arial" w:cs="Arial"/>
          <w:color w:val="000000"/>
          <w:lang w:val="en-US"/>
        </w:rPr>
        <w:t>: Summary of disease presentation and treatment regimen in the study population</w:t>
      </w:r>
    </w:p>
    <w:p w14:paraId="1E71902A" w14:textId="77777777" w:rsidR="00C90AE1" w:rsidRDefault="00C90AE1" w:rsidP="002B6320">
      <w:pPr>
        <w:shd w:val="clear" w:color="auto" w:fill="FFFFFF"/>
        <w:spacing w:after="0" w:line="480" w:lineRule="auto"/>
        <w:jc w:val="both"/>
        <w:rPr>
          <w:rFonts w:ascii="Arial" w:eastAsia="Times New Roman" w:hAnsi="Arial" w:cs="Arial"/>
          <w:color w:val="000000"/>
          <w:lang w:val="en-US"/>
        </w:rPr>
      </w:pPr>
    </w:p>
    <w:tbl>
      <w:tblPr>
        <w:tblStyle w:val="TableGrid"/>
        <w:tblW w:w="14061" w:type="dxa"/>
        <w:tblLayout w:type="fixed"/>
        <w:tblLook w:val="04A0" w:firstRow="1" w:lastRow="0" w:firstColumn="1" w:lastColumn="0" w:noHBand="0" w:noVBand="1"/>
        <w:tblCaption w:val=""/>
        <w:tblDescription w:val=""/>
      </w:tblPr>
      <w:tblGrid>
        <w:gridCol w:w="959"/>
        <w:gridCol w:w="1701"/>
        <w:gridCol w:w="1602"/>
        <w:gridCol w:w="1745"/>
        <w:gridCol w:w="1756"/>
        <w:gridCol w:w="1276"/>
        <w:gridCol w:w="1275"/>
        <w:gridCol w:w="1480"/>
        <w:gridCol w:w="2267"/>
      </w:tblGrid>
      <w:tr w:rsidR="00C90AE1" w:rsidRPr="00BE1B24" w14:paraId="65EE64DD" w14:textId="77777777" w:rsidTr="00D56D62">
        <w:tc>
          <w:tcPr>
            <w:tcW w:w="959" w:type="dxa"/>
          </w:tcPr>
          <w:p w14:paraId="71DF153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Case no.</w:t>
            </w:r>
          </w:p>
        </w:tc>
        <w:tc>
          <w:tcPr>
            <w:tcW w:w="1701" w:type="dxa"/>
          </w:tcPr>
          <w:p w14:paraId="163CFBA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Signalment</w:t>
            </w:r>
          </w:p>
        </w:tc>
        <w:tc>
          <w:tcPr>
            <w:tcW w:w="1602" w:type="dxa"/>
          </w:tcPr>
          <w:p w14:paraId="3C8E08A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Disease location</w:t>
            </w:r>
          </w:p>
        </w:tc>
        <w:tc>
          <w:tcPr>
            <w:tcW w:w="1745" w:type="dxa"/>
          </w:tcPr>
          <w:p w14:paraId="2FEF059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Method of diagnosis</w:t>
            </w:r>
          </w:p>
        </w:tc>
        <w:tc>
          <w:tcPr>
            <w:tcW w:w="1756" w:type="dxa"/>
          </w:tcPr>
          <w:p w14:paraId="7FB5AB7F"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Treatment order/number</w:t>
            </w:r>
          </w:p>
        </w:tc>
        <w:tc>
          <w:tcPr>
            <w:tcW w:w="1276" w:type="dxa"/>
          </w:tcPr>
          <w:p w14:paraId="778111D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Response to lomustine</w:t>
            </w:r>
          </w:p>
        </w:tc>
        <w:tc>
          <w:tcPr>
            <w:tcW w:w="1275" w:type="dxa"/>
          </w:tcPr>
          <w:p w14:paraId="2D960B6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Response to epirubicin</w:t>
            </w:r>
          </w:p>
        </w:tc>
        <w:tc>
          <w:tcPr>
            <w:tcW w:w="1480" w:type="dxa"/>
          </w:tcPr>
          <w:p w14:paraId="703FF4A2"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Outcome</w:t>
            </w:r>
          </w:p>
        </w:tc>
        <w:tc>
          <w:tcPr>
            <w:tcW w:w="2267" w:type="dxa"/>
          </w:tcPr>
          <w:p w14:paraId="6098EDF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Other medication</w:t>
            </w:r>
          </w:p>
        </w:tc>
      </w:tr>
      <w:tr w:rsidR="00C90AE1" w:rsidRPr="00BE1B24" w14:paraId="48C7CAB3" w14:textId="77777777" w:rsidTr="00D56D62">
        <w:tc>
          <w:tcPr>
            <w:tcW w:w="959" w:type="dxa"/>
          </w:tcPr>
          <w:p w14:paraId="05A05259"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7283CE8F"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5y F Bulldog</w:t>
            </w:r>
          </w:p>
        </w:tc>
        <w:tc>
          <w:tcPr>
            <w:tcW w:w="1602" w:type="dxa"/>
          </w:tcPr>
          <w:p w14:paraId="459846ED"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Pulmonary mass &amp; pulmonary nodules</w:t>
            </w:r>
          </w:p>
        </w:tc>
        <w:tc>
          <w:tcPr>
            <w:tcW w:w="1745" w:type="dxa"/>
          </w:tcPr>
          <w:p w14:paraId="7DE5B90D"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 xml:space="preserve">IHC </w:t>
            </w:r>
          </w:p>
        </w:tc>
        <w:tc>
          <w:tcPr>
            <w:tcW w:w="1756" w:type="dxa"/>
          </w:tcPr>
          <w:p w14:paraId="70F92872"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LELELE</w:t>
            </w:r>
          </w:p>
        </w:tc>
        <w:tc>
          <w:tcPr>
            <w:tcW w:w="1276" w:type="dxa"/>
          </w:tcPr>
          <w:p w14:paraId="2191A004"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PR</w:t>
            </w:r>
          </w:p>
        </w:tc>
        <w:tc>
          <w:tcPr>
            <w:tcW w:w="1275" w:type="dxa"/>
          </w:tcPr>
          <w:p w14:paraId="6AB48401"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NA as in PR from lomustine</w:t>
            </w:r>
          </w:p>
        </w:tc>
        <w:tc>
          <w:tcPr>
            <w:tcW w:w="1480" w:type="dxa"/>
          </w:tcPr>
          <w:p w14:paraId="2A39104D"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Censored alive at 123 days. (Known alive 365 days)</w:t>
            </w:r>
          </w:p>
        </w:tc>
        <w:tc>
          <w:tcPr>
            <w:tcW w:w="2267" w:type="dxa"/>
          </w:tcPr>
          <w:p w14:paraId="6A333010"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Prednisolone</w:t>
            </w:r>
          </w:p>
        </w:tc>
      </w:tr>
      <w:tr w:rsidR="00C90AE1" w:rsidRPr="00BE1B24" w14:paraId="241CC871" w14:textId="77777777" w:rsidTr="00D56D62">
        <w:tc>
          <w:tcPr>
            <w:tcW w:w="959" w:type="dxa"/>
          </w:tcPr>
          <w:p w14:paraId="33B81CA7"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39301486"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7y9m FN FCR</w:t>
            </w:r>
          </w:p>
        </w:tc>
        <w:tc>
          <w:tcPr>
            <w:tcW w:w="1602" w:type="dxa"/>
          </w:tcPr>
          <w:p w14:paraId="04903B11"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Left thigh musculature &amp; inguinal LN</w:t>
            </w:r>
          </w:p>
        </w:tc>
        <w:tc>
          <w:tcPr>
            <w:tcW w:w="1745" w:type="dxa"/>
          </w:tcPr>
          <w:p w14:paraId="2C369B3F"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 xml:space="preserve">IHC </w:t>
            </w:r>
          </w:p>
        </w:tc>
        <w:tc>
          <w:tcPr>
            <w:tcW w:w="1756" w:type="dxa"/>
          </w:tcPr>
          <w:p w14:paraId="45EE8FD6"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EL(HT)EEELELLELELL</w:t>
            </w:r>
          </w:p>
        </w:tc>
        <w:tc>
          <w:tcPr>
            <w:tcW w:w="1276" w:type="dxa"/>
          </w:tcPr>
          <w:p w14:paraId="6C10D750"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NA</w:t>
            </w:r>
          </w:p>
        </w:tc>
        <w:tc>
          <w:tcPr>
            <w:tcW w:w="1275" w:type="dxa"/>
          </w:tcPr>
          <w:p w14:paraId="5D20F858"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CR</w:t>
            </w:r>
          </w:p>
        </w:tc>
        <w:tc>
          <w:tcPr>
            <w:tcW w:w="1480" w:type="dxa"/>
          </w:tcPr>
          <w:p w14:paraId="54E4318B"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OST 431 days</w:t>
            </w:r>
          </w:p>
        </w:tc>
        <w:tc>
          <w:tcPr>
            <w:tcW w:w="2267" w:type="dxa"/>
          </w:tcPr>
          <w:p w14:paraId="514D78B6"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Tramadol</w:t>
            </w:r>
          </w:p>
        </w:tc>
      </w:tr>
      <w:tr w:rsidR="00C90AE1" w:rsidRPr="00BE1B24" w14:paraId="46B07799" w14:textId="77777777" w:rsidTr="00D56D62">
        <w:tc>
          <w:tcPr>
            <w:tcW w:w="959" w:type="dxa"/>
          </w:tcPr>
          <w:p w14:paraId="7F426738"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317EDD2F"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11y MN XB</w:t>
            </w:r>
          </w:p>
        </w:tc>
        <w:tc>
          <w:tcPr>
            <w:tcW w:w="1602" w:type="dxa"/>
          </w:tcPr>
          <w:p w14:paraId="6AF82811"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 xml:space="preserve">Right elbow, left dorsum and </w:t>
            </w:r>
            <w:r w:rsidRPr="00BE1B24">
              <w:rPr>
                <w:rFonts w:ascii="Arial" w:eastAsia="Arial" w:hAnsi="Arial" w:cs="Arial"/>
              </w:rPr>
              <w:lastRenderedPageBreak/>
              <w:t>nasopharynx</w:t>
            </w:r>
          </w:p>
        </w:tc>
        <w:tc>
          <w:tcPr>
            <w:tcW w:w="1745" w:type="dxa"/>
          </w:tcPr>
          <w:p w14:paraId="4D2605C4"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lastRenderedPageBreak/>
              <w:t xml:space="preserve"> IHC </w:t>
            </w:r>
          </w:p>
        </w:tc>
        <w:tc>
          <w:tcPr>
            <w:tcW w:w="1756" w:type="dxa"/>
          </w:tcPr>
          <w:p w14:paraId="46B81821"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LLELEL</w:t>
            </w:r>
          </w:p>
        </w:tc>
        <w:tc>
          <w:tcPr>
            <w:tcW w:w="1276" w:type="dxa"/>
          </w:tcPr>
          <w:p w14:paraId="1F82815B"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PR</w:t>
            </w:r>
          </w:p>
        </w:tc>
        <w:tc>
          <w:tcPr>
            <w:tcW w:w="1275" w:type="dxa"/>
          </w:tcPr>
          <w:p w14:paraId="6CA951F4"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NA</w:t>
            </w:r>
          </w:p>
        </w:tc>
        <w:tc>
          <w:tcPr>
            <w:tcW w:w="1480" w:type="dxa"/>
          </w:tcPr>
          <w:p w14:paraId="36B9EBF0"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OST 203 days</w:t>
            </w:r>
          </w:p>
        </w:tc>
        <w:tc>
          <w:tcPr>
            <w:tcW w:w="2267" w:type="dxa"/>
          </w:tcPr>
          <w:p w14:paraId="159D180D" w14:textId="77777777" w:rsidR="00C90AE1" w:rsidRPr="00BE1B24" w:rsidRDefault="00C90AE1" w:rsidP="002B6320">
            <w:pPr>
              <w:spacing w:line="480" w:lineRule="auto"/>
              <w:jc w:val="both"/>
              <w:rPr>
                <w:rFonts w:ascii="Arial" w:hAnsi="Arial" w:cs="Arial"/>
                <w:highlight w:val="yellow"/>
              </w:rPr>
            </w:pPr>
            <w:r w:rsidRPr="00BE1B24">
              <w:rPr>
                <w:rFonts w:ascii="Arial" w:eastAsia="Arial" w:hAnsi="Arial" w:cs="Arial"/>
              </w:rPr>
              <w:t>Firocoxib</w:t>
            </w:r>
          </w:p>
        </w:tc>
      </w:tr>
      <w:tr w:rsidR="00C90AE1" w:rsidRPr="00BE1B24" w14:paraId="7EF19DB9" w14:textId="77777777" w:rsidTr="00D56D62">
        <w:tc>
          <w:tcPr>
            <w:tcW w:w="959" w:type="dxa"/>
          </w:tcPr>
          <w:p w14:paraId="7AE9105B"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5A2562DA" w14:textId="77777777" w:rsidR="00C90AE1" w:rsidRPr="00BE1B24" w:rsidRDefault="00C90AE1" w:rsidP="002B6320">
            <w:pPr>
              <w:spacing w:line="480" w:lineRule="auto"/>
              <w:jc w:val="both"/>
              <w:rPr>
                <w:rFonts w:ascii="Arial" w:hAnsi="Arial" w:cs="Arial"/>
                <w:highlight w:val="magenta"/>
              </w:rPr>
            </w:pPr>
            <w:r w:rsidRPr="00BE1B24">
              <w:rPr>
                <w:rFonts w:ascii="Arial" w:eastAsia="Arial" w:hAnsi="Arial" w:cs="Arial"/>
              </w:rPr>
              <w:t>9y11m FN FCR</w:t>
            </w:r>
          </w:p>
        </w:tc>
        <w:tc>
          <w:tcPr>
            <w:tcW w:w="1602" w:type="dxa"/>
          </w:tcPr>
          <w:p w14:paraId="674E1F55" w14:textId="77777777" w:rsidR="00C90AE1" w:rsidRPr="00BE1B24" w:rsidRDefault="00C90AE1" w:rsidP="002B6320">
            <w:pPr>
              <w:spacing w:line="480" w:lineRule="auto"/>
              <w:jc w:val="both"/>
              <w:rPr>
                <w:rFonts w:ascii="Arial" w:hAnsi="Arial" w:cs="Arial"/>
                <w:highlight w:val="magenta"/>
              </w:rPr>
            </w:pPr>
            <w:r w:rsidRPr="00BE1B24">
              <w:rPr>
                <w:rFonts w:ascii="Arial" w:eastAsia="Arial" w:hAnsi="Arial" w:cs="Arial"/>
              </w:rPr>
              <w:t>Pulmonary nodules, spleen &amp; right PSLN</w:t>
            </w:r>
          </w:p>
        </w:tc>
        <w:tc>
          <w:tcPr>
            <w:tcW w:w="1745" w:type="dxa"/>
          </w:tcPr>
          <w:p w14:paraId="3B14ED6D" w14:textId="77777777" w:rsidR="00C90AE1" w:rsidRPr="00BE1B24" w:rsidRDefault="00C90AE1" w:rsidP="002B6320">
            <w:pPr>
              <w:spacing w:line="480" w:lineRule="auto"/>
              <w:jc w:val="both"/>
              <w:rPr>
                <w:rFonts w:ascii="Arial" w:hAnsi="Arial" w:cs="Arial"/>
                <w:highlight w:val="magenta"/>
              </w:rPr>
            </w:pPr>
            <w:r w:rsidRPr="00BE1B24">
              <w:rPr>
                <w:rFonts w:ascii="Arial" w:eastAsia="Arial" w:hAnsi="Arial" w:cs="Arial"/>
              </w:rPr>
              <w:t xml:space="preserve">ICC </w:t>
            </w:r>
          </w:p>
        </w:tc>
        <w:tc>
          <w:tcPr>
            <w:tcW w:w="1756" w:type="dxa"/>
          </w:tcPr>
          <w:p w14:paraId="2CE53781" w14:textId="77777777" w:rsidR="00C90AE1" w:rsidRPr="00BE1B24" w:rsidRDefault="00C90AE1" w:rsidP="002B6320">
            <w:pPr>
              <w:spacing w:line="480" w:lineRule="auto"/>
              <w:jc w:val="both"/>
              <w:rPr>
                <w:rFonts w:ascii="Arial" w:hAnsi="Arial" w:cs="Arial"/>
                <w:highlight w:val="magenta"/>
              </w:rPr>
            </w:pPr>
            <w:r w:rsidRPr="00BE1B24">
              <w:rPr>
                <w:rFonts w:ascii="Arial" w:eastAsia="Arial" w:hAnsi="Arial" w:cs="Arial"/>
              </w:rPr>
              <w:t>EEELLLL</w:t>
            </w:r>
          </w:p>
        </w:tc>
        <w:tc>
          <w:tcPr>
            <w:tcW w:w="1276" w:type="dxa"/>
          </w:tcPr>
          <w:p w14:paraId="708F1F96" w14:textId="77777777" w:rsidR="00C90AE1" w:rsidRPr="00BE1B24" w:rsidRDefault="00C90AE1" w:rsidP="002B6320">
            <w:pPr>
              <w:spacing w:line="480" w:lineRule="auto"/>
              <w:jc w:val="both"/>
              <w:rPr>
                <w:rFonts w:ascii="Arial" w:hAnsi="Arial" w:cs="Arial"/>
                <w:highlight w:val="magenta"/>
              </w:rPr>
            </w:pPr>
            <w:r w:rsidRPr="00BE1B24">
              <w:rPr>
                <w:rFonts w:ascii="Arial" w:eastAsia="Arial" w:hAnsi="Arial" w:cs="Arial"/>
              </w:rPr>
              <w:t xml:space="preserve">PR </w:t>
            </w:r>
          </w:p>
        </w:tc>
        <w:tc>
          <w:tcPr>
            <w:tcW w:w="1275" w:type="dxa"/>
          </w:tcPr>
          <w:p w14:paraId="3DBBA186" w14:textId="77777777" w:rsidR="00C90AE1" w:rsidRPr="00BE1B24" w:rsidRDefault="00C90AE1" w:rsidP="002B6320">
            <w:pPr>
              <w:spacing w:line="480" w:lineRule="auto"/>
              <w:jc w:val="both"/>
              <w:rPr>
                <w:rFonts w:ascii="Arial" w:hAnsi="Arial" w:cs="Arial"/>
                <w:highlight w:val="magenta"/>
              </w:rPr>
            </w:pPr>
            <w:r w:rsidRPr="00BE1B24">
              <w:rPr>
                <w:rFonts w:ascii="Arial" w:eastAsia="Arial" w:hAnsi="Arial" w:cs="Arial"/>
              </w:rPr>
              <w:t>SD 62 days</w:t>
            </w:r>
          </w:p>
        </w:tc>
        <w:tc>
          <w:tcPr>
            <w:tcW w:w="1480" w:type="dxa"/>
          </w:tcPr>
          <w:p w14:paraId="62305809" w14:textId="77777777" w:rsidR="00C90AE1" w:rsidRPr="00BE1B24" w:rsidRDefault="00C90AE1" w:rsidP="002B6320">
            <w:pPr>
              <w:spacing w:line="480" w:lineRule="auto"/>
              <w:jc w:val="both"/>
              <w:rPr>
                <w:rFonts w:ascii="Arial" w:hAnsi="Arial" w:cs="Arial"/>
                <w:highlight w:val="magenta"/>
              </w:rPr>
            </w:pPr>
            <w:r w:rsidRPr="00BE1B24">
              <w:rPr>
                <w:rFonts w:ascii="Arial" w:eastAsia="Arial" w:hAnsi="Arial" w:cs="Arial"/>
              </w:rPr>
              <w:t xml:space="preserve">Alive at 137 days with SD </w:t>
            </w:r>
          </w:p>
        </w:tc>
        <w:tc>
          <w:tcPr>
            <w:tcW w:w="2267" w:type="dxa"/>
          </w:tcPr>
          <w:p w14:paraId="73AE409C" w14:textId="77777777" w:rsidR="00C90AE1" w:rsidRPr="00BE1B24" w:rsidRDefault="00C90AE1" w:rsidP="002B6320">
            <w:pPr>
              <w:spacing w:line="480" w:lineRule="auto"/>
              <w:jc w:val="both"/>
              <w:rPr>
                <w:rFonts w:ascii="Arial" w:hAnsi="Arial" w:cs="Arial"/>
                <w:highlight w:val="magenta"/>
              </w:rPr>
            </w:pPr>
            <w:r w:rsidRPr="00BE1B24">
              <w:rPr>
                <w:rFonts w:ascii="Arial" w:eastAsia="Arial" w:hAnsi="Arial" w:cs="Arial"/>
              </w:rPr>
              <w:t>Occasional prednisolone and chlorphenamine for pruritis</w:t>
            </w:r>
          </w:p>
        </w:tc>
      </w:tr>
      <w:tr w:rsidR="00C90AE1" w:rsidRPr="00BE1B24" w14:paraId="3C3EFEE1" w14:textId="77777777" w:rsidTr="00D56D62">
        <w:tc>
          <w:tcPr>
            <w:tcW w:w="959" w:type="dxa"/>
          </w:tcPr>
          <w:p w14:paraId="163CC88E"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34E6BD4A"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6y FN MS</w:t>
            </w:r>
          </w:p>
        </w:tc>
        <w:tc>
          <w:tcPr>
            <w:tcW w:w="1602" w:type="dxa"/>
          </w:tcPr>
          <w:p w14:paraId="12F88139"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Lateral thigh. Complete excision prior to presentation</w:t>
            </w:r>
          </w:p>
        </w:tc>
        <w:tc>
          <w:tcPr>
            <w:tcW w:w="1745" w:type="dxa"/>
          </w:tcPr>
          <w:p w14:paraId="62822A2B"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 xml:space="preserve">IHC </w:t>
            </w:r>
          </w:p>
        </w:tc>
        <w:tc>
          <w:tcPr>
            <w:tcW w:w="1756" w:type="dxa"/>
          </w:tcPr>
          <w:p w14:paraId="369891E2"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LL(HT)EEE</w:t>
            </w:r>
          </w:p>
        </w:tc>
        <w:tc>
          <w:tcPr>
            <w:tcW w:w="1276" w:type="dxa"/>
          </w:tcPr>
          <w:p w14:paraId="162151E9"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Adjunctive/NA</w:t>
            </w:r>
          </w:p>
        </w:tc>
        <w:tc>
          <w:tcPr>
            <w:tcW w:w="1275" w:type="dxa"/>
          </w:tcPr>
          <w:p w14:paraId="17502413"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Adjunctive/NA</w:t>
            </w:r>
          </w:p>
        </w:tc>
        <w:tc>
          <w:tcPr>
            <w:tcW w:w="1480" w:type="dxa"/>
          </w:tcPr>
          <w:p w14:paraId="7884AADD"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In remission 425 days then LTF</w:t>
            </w:r>
          </w:p>
        </w:tc>
        <w:tc>
          <w:tcPr>
            <w:tcW w:w="2267" w:type="dxa"/>
          </w:tcPr>
          <w:p w14:paraId="149BE8CF"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None</w:t>
            </w:r>
          </w:p>
        </w:tc>
      </w:tr>
      <w:tr w:rsidR="00C90AE1" w:rsidRPr="00BE1B24" w14:paraId="1BB842C4" w14:textId="77777777" w:rsidTr="00D56D62">
        <w:tc>
          <w:tcPr>
            <w:tcW w:w="959" w:type="dxa"/>
          </w:tcPr>
          <w:p w14:paraId="57C4C19F"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3244E055"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11y M MS</w:t>
            </w:r>
          </w:p>
        </w:tc>
        <w:tc>
          <w:tcPr>
            <w:tcW w:w="1602" w:type="dxa"/>
          </w:tcPr>
          <w:p w14:paraId="175EE21E"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Liver and hepatic LN</w:t>
            </w:r>
          </w:p>
        </w:tc>
        <w:tc>
          <w:tcPr>
            <w:tcW w:w="1745" w:type="dxa"/>
          </w:tcPr>
          <w:p w14:paraId="2E154615"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 xml:space="preserve">IHC  </w:t>
            </w:r>
          </w:p>
        </w:tc>
        <w:tc>
          <w:tcPr>
            <w:tcW w:w="1756" w:type="dxa"/>
          </w:tcPr>
          <w:p w14:paraId="012E5B6A"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LL (HT)EEE</w:t>
            </w:r>
          </w:p>
        </w:tc>
        <w:tc>
          <w:tcPr>
            <w:tcW w:w="1276" w:type="dxa"/>
          </w:tcPr>
          <w:p w14:paraId="6A75A56E"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 xml:space="preserve">PR </w:t>
            </w:r>
          </w:p>
          <w:p w14:paraId="3E586872" w14:textId="77777777" w:rsidR="00C90AE1" w:rsidRPr="00BE1B24" w:rsidRDefault="00C90AE1" w:rsidP="002B6320">
            <w:pPr>
              <w:spacing w:line="480" w:lineRule="auto"/>
              <w:jc w:val="both"/>
              <w:rPr>
                <w:rFonts w:ascii="Arial" w:hAnsi="Arial" w:cs="Arial"/>
                <w:highlight w:val="cyan"/>
              </w:rPr>
            </w:pPr>
          </w:p>
        </w:tc>
        <w:tc>
          <w:tcPr>
            <w:tcW w:w="1275" w:type="dxa"/>
          </w:tcPr>
          <w:p w14:paraId="60ABA98A"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SD 69 days</w:t>
            </w:r>
          </w:p>
        </w:tc>
        <w:tc>
          <w:tcPr>
            <w:tcW w:w="1480" w:type="dxa"/>
          </w:tcPr>
          <w:p w14:paraId="349401F4"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OST 196 days</w:t>
            </w:r>
          </w:p>
        </w:tc>
        <w:tc>
          <w:tcPr>
            <w:tcW w:w="2267" w:type="dxa"/>
          </w:tcPr>
          <w:p w14:paraId="2D1BB9EB"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Prednisolone, SAMe*</w:t>
            </w:r>
          </w:p>
        </w:tc>
      </w:tr>
      <w:tr w:rsidR="00C90AE1" w:rsidRPr="00BE1B24" w14:paraId="41402E7C" w14:textId="77777777" w:rsidTr="00D56D62">
        <w:tc>
          <w:tcPr>
            <w:tcW w:w="959" w:type="dxa"/>
          </w:tcPr>
          <w:p w14:paraId="06E61D3E"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44FC844D"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9y6m M FCR</w:t>
            </w:r>
          </w:p>
        </w:tc>
        <w:tc>
          <w:tcPr>
            <w:tcW w:w="1602" w:type="dxa"/>
          </w:tcPr>
          <w:p w14:paraId="266C6154"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SMLN, RPLN, liver</w:t>
            </w:r>
          </w:p>
        </w:tc>
        <w:tc>
          <w:tcPr>
            <w:tcW w:w="1745" w:type="dxa"/>
          </w:tcPr>
          <w:p w14:paraId="26DEA7D0"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 xml:space="preserve">IHC </w:t>
            </w:r>
          </w:p>
        </w:tc>
        <w:tc>
          <w:tcPr>
            <w:tcW w:w="1756" w:type="dxa"/>
          </w:tcPr>
          <w:p w14:paraId="46D8974D"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L (HT)E</w:t>
            </w:r>
            <w:r w:rsidRPr="00BE1B24">
              <w:rPr>
                <w:rFonts w:ascii="Arial" w:eastAsia="Arial" w:hAnsi="Arial" w:cs="Arial"/>
                <w:vertAlign w:val="superscript"/>
              </w:rPr>
              <w:t>++</w:t>
            </w:r>
            <w:r w:rsidRPr="00BE1B24">
              <w:rPr>
                <w:rFonts w:ascii="Arial" w:eastAsia="Arial" w:hAnsi="Arial" w:cs="Arial"/>
              </w:rPr>
              <w:t>EE</w:t>
            </w:r>
          </w:p>
        </w:tc>
        <w:tc>
          <w:tcPr>
            <w:tcW w:w="1276" w:type="dxa"/>
          </w:tcPr>
          <w:p w14:paraId="7E313C69"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 xml:space="preserve">PR </w:t>
            </w:r>
          </w:p>
        </w:tc>
        <w:tc>
          <w:tcPr>
            <w:tcW w:w="1275" w:type="dxa"/>
          </w:tcPr>
          <w:p w14:paraId="41E7875F"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CR 100 days</w:t>
            </w:r>
          </w:p>
        </w:tc>
        <w:tc>
          <w:tcPr>
            <w:tcW w:w="1480" w:type="dxa"/>
          </w:tcPr>
          <w:p w14:paraId="6A4131D5"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OST 138 days</w:t>
            </w:r>
          </w:p>
        </w:tc>
        <w:tc>
          <w:tcPr>
            <w:tcW w:w="2267" w:type="dxa"/>
          </w:tcPr>
          <w:p w14:paraId="6221AEEA" w14:textId="77777777" w:rsidR="00C90AE1" w:rsidRPr="00BE1B24" w:rsidRDefault="00C90AE1" w:rsidP="002B6320">
            <w:pPr>
              <w:spacing w:line="480" w:lineRule="auto"/>
              <w:jc w:val="both"/>
              <w:rPr>
                <w:rFonts w:ascii="Arial" w:hAnsi="Arial" w:cs="Arial"/>
                <w:highlight w:val="cyan"/>
              </w:rPr>
            </w:pPr>
            <w:r w:rsidRPr="00BE1B24">
              <w:rPr>
                <w:rFonts w:ascii="Arial" w:eastAsia="Arial" w:hAnsi="Arial" w:cs="Arial"/>
              </w:rPr>
              <w:t>Gabapentin, tramadol</w:t>
            </w:r>
          </w:p>
        </w:tc>
      </w:tr>
      <w:tr w:rsidR="00C90AE1" w:rsidRPr="00BE1B24" w14:paraId="7D7805F4" w14:textId="77777777" w:rsidTr="00D56D62">
        <w:tc>
          <w:tcPr>
            <w:tcW w:w="959" w:type="dxa"/>
          </w:tcPr>
          <w:p w14:paraId="56441EF7"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0E64D45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7y MN Ridgeback</w:t>
            </w:r>
          </w:p>
        </w:tc>
        <w:tc>
          <w:tcPr>
            <w:tcW w:w="1602" w:type="dxa"/>
          </w:tcPr>
          <w:p w14:paraId="4D336CBE"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Right PSLN &amp; PPLN</w:t>
            </w:r>
          </w:p>
        </w:tc>
        <w:tc>
          <w:tcPr>
            <w:tcW w:w="1745" w:type="dxa"/>
          </w:tcPr>
          <w:p w14:paraId="48DF8C0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Histology </w:t>
            </w:r>
          </w:p>
        </w:tc>
        <w:tc>
          <w:tcPr>
            <w:tcW w:w="1756" w:type="dxa"/>
          </w:tcPr>
          <w:p w14:paraId="430B4ADF"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LLLLLLEE</w:t>
            </w:r>
          </w:p>
        </w:tc>
        <w:tc>
          <w:tcPr>
            <w:tcW w:w="1276" w:type="dxa"/>
          </w:tcPr>
          <w:p w14:paraId="2344298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CR 141 days</w:t>
            </w:r>
          </w:p>
        </w:tc>
        <w:tc>
          <w:tcPr>
            <w:tcW w:w="1275" w:type="dxa"/>
          </w:tcPr>
          <w:p w14:paraId="08FAC63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SD 42 days</w:t>
            </w:r>
          </w:p>
        </w:tc>
        <w:tc>
          <w:tcPr>
            <w:tcW w:w="1480" w:type="dxa"/>
          </w:tcPr>
          <w:p w14:paraId="1792E41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294 days</w:t>
            </w:r>
          </w:p>
        </w:tc>
        <w:tc>
          <w:tcPr>
            <w:tcW w:w="2267" w:type="dxa"/>
          </w:tcPr>
          <w:p w14:paraId="79459528" w14:textId="77777777" w:rsidR="00C90AE1" w:rsidRPr="00BE1B24" w:rsidRDefault="00C90AE1" w:rsidP="002B6320">
            <w:pPr>
              <w:spacing w:line="480" w:lineRule="auto"/>
              <w:jc w:val="both"/>
              <w:rPr>
                <w:rFonts w:ascii="Arial" w:hAnsi="Arial" w:cs="Arial"/>
              </w:rPr>
            </w:pPr>
            <w:r w:rsidRPr="00BE1B24">
              <w:rPr>
                <w:rFonts w:ascii="Arial" w:eastAsia="Arial" w:hAnsi="Arial" w:cs="Arial"/>
                <w:lang w:val="en-US"/>
              </w:rPr>
              <w:t xml:space="preserve">None during protocol. </w:t>
            </w:r>
            <w:r w:rsidRPr="00BE1B24">
              <w:rPr>
                <w:rFonts w:ascii="Arial" w:eastAsia="Arial" w:hAnsi="Arial" w:cs="Arial"/>
              </w:rPr>
              <w:t xml:space="preserve">Subsequently COP, </w:t>
            </w:r>
            <w:r w:rsidRPr="00BE1B24">
              <w:rPr>
                <w:rFonts w:ascii="Arial" w:eastAsia="Arial" w:hAnsi="Arial" w:cs="Arial"/>
              </w:rPr>
              <w:lastRenderedPageBreak/>
              <w:t>interferon and 2 additional lomustine</w:t>
            </w:r>
          </w:p>
        </w:tc>
      </w:tr>
      <w:tr w:rsidR="00C90AE1" w:rsidRPr="00BE1B24" w14:paraId="6D81A721" w14:textId="77777777" w:rsidTr="00D56D62">
        <w:tc>
          <w:tcPr>
            <w:tcW w:w="959" w:type="dxa"/>
          </w:tcPr>
          <w:p w14:paraId="00896D89"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333BD90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6y MN FCR</w:t>
            </w:r>
          </w:p>
        </w:tc>
        <w:tc>
          <w:tcPr>
            <w:tcW w:w="1602" w:type="dxa"/>
          </w:tcPr>
          <w:p w14:paraId="1A023E4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Triceps muscle</w:t>
            </w:r>
          </w:p>
        </w:tc>
        <w:tc>
          <w:tcPr>
            <w:tcW w:w="1745" w:type="dxa"/>
          </w:tcPr>
          <w:p w14:paraId="631C39D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IHC </w:t>
            </w:r>
          </w:p>
        </w:tc>
        <w:tc>
          <w:tcPr>
            <w:tcW w:w="1756" w:type="dxa"/>
          </w:tcPr>
          <w:p w14:paraId="4CE3E1F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LLLLLLE</w:t>
            </w:r>
          </w:p>
        </w:tc>
        <w:tc>
          <w:tcPr>
            <w:tcW w:w="1276" w:type="dxa"/>
          </w:tcPr>
          <w:p w14:paraId="5D6044E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CR 127 days</w:t>
            </w:r>
          </w:p>
        </w:tc>
        <w:tc>
          <w:tcPr>
            <w:tcW w:w="1275" w:type="dxa"/>
          </w:tcPr>
          <w:p w14:paraId="51411888"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w:t>
            </w:r>
          </w:p>
        </w:tc>
        <w:tc>
          <w:tcPr>
            <w:tcW w:w="1480" w:type="dxa"/>
          </w:tcPr>
          <w:p w14:paraId="4956EA7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169 days</w:t>
            </w:r>
          </w:p>
        </w:tc>
        <w:tc>
          <w:tcPr>
            <w:tcW w:w="2267" w:type="dxa"/>
          </w:tcPr>
          <w:p w14:paraId="266E38B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Maropitant, Sucralfate, Meloxicam</w:t>
            </w:r>
          </w:p>
        </w:tc>
      </w:tr>
      <w:tr w:rsidR="00C90AE1" w:rsidRPr="00BE1B24" w14:paraId="519482F6" w14:textId="77777777" w:rsidTr="00D56D62">
        <w:tc>
          <w:tcPr>
            <w:tcW w:w="959" w:type="dxa"/>
          </w:tcPr>
          <w:p w14:paraId="21F58C1C"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640CD008"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11y F XB</w:t>
            </w:r>
          </w:p>
        </w:tc>
        <w:tc>
          <w:tcPr>
            <w:tcW w:w="1602" w:type="dxa"/>
          </w:tcPr>
          <w:p w14:paraId="5A95B625"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Right elbow, PS LN, Ax LN</w:t>
            </w:r>
          </w:p>
        </w:tc>
        <w:tc>
          <w:tcPr>
            <w:tcW w:w="1745" w:type="dxa"/>
          </w:tcPr>
          <w:p w14:paraId="3C799138"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 xml:space="preserve">IHC </w:t>
            </w:r>
          </w:p>
        </w:tc>
        <w:tc>
          <w:tcPr>
            <w:tcW w:w="1756" w:type="dxa"/>
          </w:tcPr>
          <w:p w14:paraId="1EC4DAC7"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LLLLEEE</w:t>
            </w:r>
          </w:p>
        </w:tc>
        <w:tc>
          <w:tcPr>
            <w:tcW w:w="1276" w:type="dxa"/>
          </w:tcPr>
          <w:p w14:paraId="0109B813"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CR 73 days</w:t>
            </w:r>
          </w:p>
        </w:tc>
        <w:tc>
          <w:tcPr>
            <w:tcW w:w="1275" w:type="dxa"/>
          </w:tcPr>
          <w:p w14:paraId="6CE751B8"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CR 58 days</w:t>
            </w:r>
          </w:p>
        </w:tc>
        <w:tc>
          <w:tcPr>
            <w:tcW w:w="1480" w:type="dxa"/>
          </w:tcPr>
          <w:p w14:paraId="0136EF1E"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OST 161 days</w:t>
            </w:r>
          </w:p>
        </w:tc>
        <w:tc>
          <w:tcPr>
            <w:tcW w:w="2267" w:type="dxa"/>
          </w:tcPr>
          <w:p w14:paraId="338006E0"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Tramadol, Prednisolone, RT</w:t>
            </w:r>
          </w:p>
        </w:tc>
      </w:tr>
      <w:tr w:rsidR="00C90AE1" w:rsidRPr="00BE1B24" w14:paraId="69DB0C55" w14:textId="77777777" w:rsidTr="00D56D62">
        <w:tc>
          <w:tcPr>
            <w:tcW w:w="959" w:type="dxa"/>
          </w:tcPr>
          <w:p w14:paraId="4970F690" w14:textId="77777777" w:rsidR="00C90AE1" w:rsidRPr="00BE1B24" w:rsidRDefault="00C90AE1" w:rsidP="002B6320">
            <w:pPr>
              <w:pStyle w:val="ListParagraph"/>
              <w:numPr>
                <w:ilvl w:val="0"/>
                <w:numId w:val="24"/>
              </w:numPr>
              <w:spacing w:line="480" w:lineRule="auto"/>
              <w:jc w:val="both"/>
              <w:rPr>
                <w:rFonts w:ascii="Arial" w:eastAsia="Arial" w:hAnsi="Arial" w:cs="Arial"/>
              </w:rPr>
            </w:pPr>
          </w:p>
        </w:tc>
        <w:tc>
          <w:tcPr>
            <w:tcW w:w="1701" w:type="dxa"/>
          </w:tcPr>
          <w:p w14:paraId="0DAFD6B8"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2y3m MN BC</w:t>
            </w:r>
          </w:p>
        </w:tc>
        <w:tc>
          <w:tcPr>
            <w:tcW w:w="1602" w:type="dxa"/>
          </w:tcPr>
          <w:p w14:paraId="2DCD139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Right nare, pulmonary</w:t>
            </w:r>
          </w:p>
        </w:tc>
        <w:tc>
          <w:tcPr>
            <w:tcW w:w="1745" w:type="dxa"/>
          </w:tcPr>
          <w:p w14:paraId="2F75F51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IHC </w:t>
            </w:r>
          </w:p>
        </w:tc>
        <w:tc>
          <w:tcPr>
            <w:tcW w:w="1756" w:type="dxa"/>
          </w:tcPr>
          <w:p w14:paraId="5B47DCF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LLLLLLE</w:t>
            </w:r>
          </w:p>
        </w:tc>
        <w:tc>
          <w:tcPr>
            <w:tcW w:w="1276" w:type="dxa"/>
          </w:tcPr>
          <w:p w14:paraId="6EF44A9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CR </w:t>
            </w:r>
          </w:p>
        </w:tc>
        <w:tc>
          <w:tcPr>
            <w:tcW w:w="1275" w:type="dxa"/>
          </w:tcPr>
          <w:p w14:paraId="2CDD72E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NA</w:t>
            </w:r>
          </w:p>
        </w:tc>
        <w:tc>
          <w:tcPr>
            <w:tcW w:w="1480" w:type="dxa"/>
          </w:tcPr>
          <w:p w14:paraId="468E7DE8"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185 days</w:t>
            </w:r>
          </w:p>
        </w:tc>
        <w:tc>
          <w:tcPr>
            <w:tcW w:w="2267" w:type="dxa"/>
          </w:tcPr>
          <w:p w14:paraId="638113A2" w14:textId="57C7FD08" w:rsidR="00C90AE1" w:rsidRPr="00BE1B24" w:rsidRDefault="00B303C5" w:rsidP="002B6320">
            <w:pPr>
              <w:spacing w:line="480" w:lineRule="auto"/>
              <w:jc w:val="both"/>
              <w:rPr>
                <w:rFonts w:ascii="Arial" w:hAnsi="Arial" w:cs="Arial"/>
              </w:rPr>
            </w:pPr>
            <w:r>
              <w:rPr>
                <w:rFonts w:ascii="Arial" w:hAnsi="Arial" w:cs="Arial"/>
              </w:rPr>
              <w:t>None</w:t>
            </w:r>
          </w:p>
        </w:tc>
      </w:tr>
      <w:tr w:rsidR="00C90AE1" w:rsidRPr="00BE1B24" w14:paraId="1196C88B" w14:textId="77777777" w:rsidTr="00D56D62">
        <w:tc>
          <w:tcPr>
            <w:tcW w:w="959" w:type="dxa"/>
          </w:tcPr>
          <w:p w14:paraId="13751AF5" w14:textId="77777777" w:rsidR="00C90AE1" w:rsidRPr="00BE1B24" w:rsidRDefault="00C90AE1" w:rsidP="002B6320">
            <w:pPr>
              <w:pStyle w:val="ListParagraph"/>
              <w:numPr>
                <w:ilvl w:val="0"/>
                <w:numId w:val="23"/>
              </w:numPr>
              <w:spacing w:line="480" w:lineRule="auto"/>
              <w:jc w:val="both"/>
              <w:rPr>
                <w:rFonts w:ascii="Arial" w:eastAsiaTheme="minorEastAsia" w:hAnsi="Arial" w:cs="Arial"/>
              </w:rPr>
            </w:pPr>
          </w:p>
        </w:tc>
        <w:tc>
          <w:tcPr>
            <w:tcW w:w="1701" w:type="dxa"/>
          </w:tcPr>
          <w:p w14:paraId="0E97E912"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7y FN FCR</w:t>
            </w:r>
          </w:p>
        </w:tc>
        <w:tc>
          <w:tcPr>
            <w:tcW w:w="1602" w:type="dxa"/>
          </w:tcPr>
          <w:p w14:paraId="74D516A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Left elbow-complete excision prior to presentation via amputation</w:t>
            </w:r>
          </w:p>
        </w:tc>
        <w:tc>
          <w:tcPr>
            <w:tcW w:w="1745" w:type="dxa"/>
          </w:tcPr>
          <w:p w14:paraId="2DD1F61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Histology</w:t>
            </w:r>
          </w:p>
        </w:tc>
        <w:tc>
          <w:tcPr>
            <w:tcW w:w="1756" w:type="dxa"/>
          </w:tcPr>
          <w:p w14:paraId="6ADA442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LLLLLLEE</w:t>
            </w:r>
          </w:p>
        </w:tc>
        <w:tc>
          <w:tcPr>
            <w:tcW w:w="1276" w:type="dxa"/>
          </w:tcPr>
          <w:p w14:paraId="527501F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Adjunctive/NA</w:t>
            </w:r>
          </w:p>
          <w:p w14:paraId="6DD9B90C"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 documented at re-staging after 6 lomustine</w:t>
            </w:r>
          </w:p>
        </w:tc>
        <w:tc>
          <w:tcPr>
            <w:tcW w:w="1275" w:type="dxa"/>
          </w:tcPr>
          <w:p w14:paraId="549CEA68"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SD 40 days</w:t>
            </w:r>
          </w:p>
        </w:tc>
        <w:tc>
          <w:tcPr>
            <w:tcW w:w="1480" w:type="dxa"/>
          </w:tcPr>
          <w:p w14:paraId="22D98B1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218 days</w:t>
            </w:r>
          </w:p>
        </w:tc>
        <w:tc>
          <w:tcPr>
            <w:tcW w:w="2267" w:type="dxa"/>
          </w:tcPr>
          <w:p w14:paraId="0EBA067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None</w:t>
            </w:r>
          </w:p>
        </w:tc>
      </w:tr>
      <w:tr w:rsidR="00C90AE1" w:rsidRPr="00BE1B24" w14:paraId="4FA67D30" w14:textId="77777777" w:rsidTr="00D56D62">
        <w:tc>
          <w:tcPr>
            <w:tcW w:w="959" w:type="dxa"/>
          </w:tcPr>
          <w:p w14:paraId="609830A5" w14:textId="77777777" w:rsidR="00C90AE1" w:rsidRPr="00BE1B24" w:rsidRDefault="00C90AE1" w:rsidP="002B6320">
            <w:pPr>
              <w:pStyle w:val="ListParagraph"/>
              <w:numPr>
                <w:ilvl w:val="0"/>
                <w:numId w:val="22"/>
              </w:numPr>
              <w:spacing w:line="480" w:lineRule="auto"/>
              <w:jc w:val="both"/>
              <w:rPr>
                <w:rFonts w:ascii="Arial" w:eastAsiaTheme="minorEastAsia" w:hAnsi="Arial" w:cs="Arial"/>
              </w:rPr>
            </w:pPr>
          </w:p>
        </w:tc>
        <w:tc>
          <w:tcPr>
            <w:tcW w:w="1701" w:type="dxa"/>
          </w:tcPr>
          <w:p w14:paraId="498F13F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7y11M FN FCR</w:t>
            </w:r>
          </w:p>
        </w:tc>
        <w:tc>
          <w:tcPr>
            <w:tcW w:w="1602" w:type="dxa"/>
          </w:tcPr>
          <w:p w14:paraId="10FDC566"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Right shoulder/pectoral muscles</w:t>
            </w:r>
          </w:p>
        </w:tc>
        <w:tc>
          <w:tcPr>
            <w:tcW w:w="1745" w:type="dxa"/>
          </w:tcPr>
          <w:p w14:paraId="728A854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Histology</w:t>
            </w:r>
          </w:p>
        </w:tc>
        <w:tc>
          <w:tcPr>
            <w:tcW w:w="1756" w:type="dxa"/>
          </w:tcPr>
          <w:p w14:paraId="47283A4E" w14:textId="77777777" w:rsidR="00C90AE1" w:rsidRPr="00BE1B24" w:rsidRDefault="00C90AE1" w:rsidP="002B6320">
            <w:pPr>
              <w:spacing w:line="480" w:lineRule="auto"/>
              <w:jc w:val="both"/>
              <w:rPr>
                <w:rFonts w:ascii="Arial" w:hAnsi="Arial" w:cs="Arial"/>
                <w:highlight w:val="green"/>
              </w:rPr>
            </w:pPr>
            <w:r w:rsidRPr="00BE1B24">
              <w:rPr>
                <w:rFonts w:ascii="Arial" w:eastAsia="Arial" w:hAnsi="Arial" w:cs="Arial"/>
              </w:rPr>
              <w:t>LLLLLELE</w:t>
            </w:r>
          </w:p>
        </w:tc>
        <w:tc>
          <w:tcPr>
            <w:tcW w:w="1276" w:type="dxa"/>
          </w:tcPr>
          <w:p w14:paraId="6D5194AE"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NA as RT</w:t>
            </w:r>
          </w:p>
        </w:tc>
        <w:tc>
          <w:tcPr>
            <w:tcW w:w="1275" w:type="dxa"/>
          </w:tcPr>
          <w:p w14:paraId="6DC1C8F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NA</w:t>
            </w:r>
          </w:p>
        </w:tc>
        <w:tc>
          <w:tcPr>
            <w:tcW w:w="1480" w:type="dxa"/>
          </w:tcPr>
          <w:p w14:paraId="3E47084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228 days</w:t>
            </w:r>
          </w:p>
        </w:tc>
        <w:tc>
          <w:tcPr>
            <w:tcW w:w="2267" w:type="dxa"/>
          </w:tcPr>
          <w:p w14:paraId="4615DC05" w14:textId="77777777" w:rsidR="00C90AE1" w:rsidRPr="00BE1B24" w:rsidRDefault="00C90AE1" w:rsidP="002B6320">
            <w:pPr>
              <w:spacing w:line="480" w:lineRule="auto"/>
              <w:jc w:val="both"/>
              <w:rPr>
                <w:rFonts w:ascii="Arial" w:hAnsi="Arial" w:cs="Arial"/>
              </w:rPr>
            </w:pPr>
            <w:r w:rsidRPr="00BE1B24">
              <w:rPr>
                <w:rFonts w:ascii="Arial" w:eastAsia="Calibri" w:hAnsi="Arial" w:cs="Arial"/>
              </w:rPr>
              <w:t>RT, robenocoxib, paracetamol, tramadol, aldronate, omeprazole</w:t>
            </w:r>
          </w:p>
        </w:tc>
      </w:tr>
      <w:tr w:rsidR="00C90AE1" w:rsidRPr="00BE1B24" w14:paraId="36B4C980" w14:textId="77777777" w:rsidTr="00D56D62">
        <w:tc>
          <w:tcPr>
            <w:tcW w:w="959" w:type="dxa"/>
          </w:tcPr>
          <w:p w14:paraId="411D7E51" w14:textId="77777777" w:rsidR="00C90AE1" w:rsidRPr="00BE1B24" w:rsidRDefault="00C90AE1" w:rsidP="002B6320">
            <w:pPr>
              <w:pStyle w:val="ListParagraph"/>
              <w:numPr>
                <w:ilvl w:val="0"/>
                <w:numId w:val="21"/>
              </w:numPr>
              <w:spacing w:line="480" w:lineRule="auto"/>
              <w:jc w:val="both"/>
              <w:rPr>
                <w:rFonts w:ascii="Arial" w:eastAsiaTheme="minorEastAsia" w:hAnsi="Arial" w:cs="Arial"/>
              </w:rPr>
            </w:pPr>
          </w:p>
        </w:tc>
        <w:tc>
          <w:tcPr>
            <w:tcW w:w="1701" w:type="dxa"/>
          </w:tcPr>
          <w:p w14:paraId="2383C82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5y11m M BMD</w:t>
            </w:r>
          </w:p>
        </w:tc>
        <w:tc>
          <w:tcPr>
            <w:tcW w:w="1602" w:type="dxa"/>
          </w:tcPr>
          <w:p w14:paraId="11A1B0F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Disseminated haemophagocytic </w:t>
            </w:r>
          </w:p>
        </w:tc>
        <w:tc>
          <w:tcPr>
            <w:tcW w:w="1745" w:type="dxa"/>
          </w:tcPr>
          <w:p w14:paraId="030EF42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Cytology</w:t>
            </w:r>
          </w:p>
        </w:tc>
        <w:tc>
          <w:tcPr>
            <w:tcW w:w="1756" w:type="dxa"/>
          </w:tcPr>
          <w:p w14:paraId="6FB9891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LLLEEE</w:t>
            </w:r>
          </w:p>
        </w:tc>
        <w:tc>
          <w:tcPr>
            <w:tcW w:w="1276" w:type="dxa"/>
          </w:tcPr>
          <w:p w14:paraId="3BCDC43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PR 42 days</w:t>
            </w:r>
          </w:p>
        </w:tc>
        <w:tc>
          <w:tcPr>
            <w:tcW w:w="1275" w:type="dxa"/>
          </w:tcPr>
          <w:p w14:paraId="5FECBEF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PR 62 days</w:t>
            </w:r>
          </w:p>
        </w:tc>
        <w:tc>
          <w:tcPr>
            <w:tcW w:w="1480" w:type="dxa"/>
          </w:tcPr>
          <w:p w14:paraId="18667C1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117 days</w:t>
            </w:r>
          </w:p>
        </w:tc>
        <w:tc>
          <w:tcPr>
            <w:tcW w:w="2267" w:type="dxa"/>
          </w:tcPr>
          <w:p w14:paraId="2EB37C5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Prednisolone*, Omeprazole</w:t>
            </w:r>
          </w:p>
        </w:tc>
      </w:tr>
      <w:tr w:rsidR="00C90AE1" w:rsidRPr="00BE1B24" w14:paraId="5FA52D64" w14:textId="77777777" w:rsidTr="00D56D62">
        <w:tc>
          <w:tcPr>
            <w:tcW w:w="959" w:type="dxa"/>
          </w:tcPr>
          <w:p w14:paraId="50A3156E" w14:textId="77777777" w:rsidR="00C90AE1" w:rsidRPr="00BE1B24" w:rsidRDefault="00C90AE1" w:rsidP="002B6320">
            <w:pPr>
              <w:pStyle w:val="ListParagraph"/>
              <w:numPr>
                <w:ilvl w:val="0"/>
                <w:numId w:val="20"/>
              </w:numPr>
              <w:spacing w:line="480" w:lineRule="auto"/>
              <w:jc w:val="both"/>
              <w:rPr>
                <w:rFonts w:ascii="Arial" w:eastAsiaTheme="minorEastAsia" w:hAnsi="Arial" w:cs="Arial"/>
              </w:rPr>
            </w:pPr>
          </w:p>
        </w:tc>
        <w:tc>
          <w:tcPr>
            <w:tcW w:w="1701" w:type="dxa"/>
          </w:tcPr>
          <w:p w14:paraId="1B7A065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10y M BMD</w:t>
            </w:r>
          </w:p>
        </w:tc>
        <w:tc>
          <w:tcPr>
            <w:tcW w:w="1602" w:type="dxa"/>
          </w:tcPr>
          <w:p w14:paraId="3350ED6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Disseminated (pulmonary, hepatosplenic, cutaneous)</w:t>
            </w:r>
          </w:p>
        </w:tc>
        <w:tc>
          <w:tcPr>
            <w:tcW w:w="1745" w:type="dxa"/>
          </w:tcPr>
          <w:p w14:paraId="42AF4C3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Cytology</w:t>
            </w:r>
          </w:p>
        </w:tc>
        <w:tc>
          <w:tcPr>
            <w:tcW w:w="1756" w:type="dxa"/>
          </w:tcPr>
          <w:p w14:paraId="5A0B0F9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LLLE</w:t>
            </w:r>
          </w:p>
        </w:tc>
        <w:tc>
          <w:tcPr>
            <w:tcW w:w="1276" w:type="dxa"/>
          </w:tcPr>
          <w:p w14:paraId="75616C7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PR 67 days</w:t>
            </w:r>
          </w:p>
        </w:tc>
        <w:tc>
          <w:tcPr>
            <w:tcW w:w="1275" w:type="dxa"/>
          </w:tcPr>
          <w:p w14:paraId="358A166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w:t>
            </w:r>
          </w:p>
        </w:tc>
        <w:tc>
          <w:tcPr>
            <w:tcW w:w="1480" w:type="dxa"/>
          </w:tcPr>
          <w:p w14:paraId="0D8B125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83 days</w:t>
            </w:r>
          </w:p>
        </w:tc>
        <w:tc>
          <w:tcPr>
            <w:tcW w:w="2267" w:type="dxa"/>
          </w:tcPr>
          <w:p w14:paraId="2B4A622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None</w:t>
            </w:r>
          </w:p>
        </w:tc>
      </w:tr>
      <w:tr w:rsidR="00C90AE1" w:rsidRPr="00BE1B24" w14:paraId="38FE8056" w14:textId="77777777" w:rsidTr="00D56D62">
        <w:tc>
          <w:tcPr>
            <w:tcW w:w="959" w:type="dxa"/>
          </w:tcPr>
          <w:p w14:paraId="5ECB3562" w14:textId="77777777" w:rsidR="00C90AE1" w:rsidRPr="00BE1B24" w:rsidRDefault="00C90AE1" w:rsidP="002B6320">
            <w:pPr>
              <w:pStyle w:val="ListParagraph"/>
              <w:numPr>
                <w:ilvl w:val="0"/>
                <w:numId w:val="19"/>
              </w:numPr>
              <w:spacing w:line="480" w:lineRule="auto"/>
              <w:jc w:val="both"/>
              <w:rPr>
                <w:rFonts w:ascii="Arial" w:eastAsiaTheme="minorEastAsia" w:hAnsi="Arial" w:cs="Arial"/>
              </w:rPr>
            </w:pPr>
          </w:p>
        </w:tc>
        <w:tc>
          <w:tcPr>
            <w:tcW w:w="1701" w:type="dxa"/>
          </w:tcPr>
          <w:p w14:paraId="34CBEB8F"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6y M BC</w:t>
            </w:r>
          </w:p>
        </w:tc>
        <w:tc>
          <w:tcPr>
            <w:tcW w:w="1602" w:type="dxa"/>
          </w:tcPr>
          <w:p w14:paraId="0E18A99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SLLN &amp; perianal mass</w:t>
            </w:r>
          </w:p>
        </w:tc>
        <w:tc>
          <w:tcPr>
            <w:tcW w:w="1745" w:type="dxa"/>
          </w:tcPr>
          <w:p w14:paraId="632DC04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Cytology</w:t>
            </w:r>
          </w:p>
        </w:tc>
        <w:tc>
          <w:tcPr>
            <w:tcW w:w="1756" w:type="dxa"/>
          </w:tcPr>
          <w:p w14:paraId="6D35F16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LLLLLLEL</w:t>
            </w:r>
          </w:p>
        </w:tc>
        <w:tc>
          <w:tcPr>
            <w:tcW w:w="1276" w:type="dxa"/>
          </w:tcPr>
          <w:p w14:paraId="497BE50C"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PR 125 days</w:t>
            </w:r>
          </w:p>
        </w:tc>
        <w:tc>
          <w:tcPr>
            <w:tcW w:w="1275" w:type="dxa"/>
          </w:tcPr>
          <w:p w14:paraId="310EE05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w:t>
            </w:r>
          </w:p>
        </w:tc>
        <w:tc>
          <w:tcPr>
            <w:tcW w:w="1480" w:type="dxa"/>
          </w:tcPr>
          <w:p w14:paraId="22C1416C"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160 days</w:t>
            </w:r>
          </w:p>
        </w:tc>
        <w:tc>
          <w:tcPr>
            <w:tcW w:w="2267" w:type="dxa"/>
          </w:tcPr>
          <w:p w14:paraId="6AF7A19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Tramadol, paracetamol, prednisolone</w:t>
            </w:r>
          </w:p>
        </w:tc>
      </w:tr>
      <w:tr w:rsidR="00C90AE1" w:rsidRPr="00BE1B24" w14:paraId="71D5F728" w14:textId="77777777" w:rsidTr="00D56D62">
        <w:tc>
          <w:tcPr>
            <w:tcW w:w="959" w:type="dxa"/>
          </w:tcPr>
          <w:p w14:paraId="168E2781" w14:textId="77777777" w:rsidR="00C90AE1" w:rsidRPr="00BE1B24" w:rsidRDefault="00C90AE1" w:rsidP="002B6320">
            <w:pPr>
              <w:pStyle w:val="ListParagraph"/>
              <w:numPr>
                <w:ilvl w:val="0"/>
                <w:numId w:val="18"/>
              </w:numPr>
              <w:spacing w:line="480" w:lineRule="auto"/>
              <w:jc w:val="both"/>
              <w:rPr>
                <w:rFonts w:ascii="Arial" w:eastAsiaTheme="minorEastAsia" w:hAnsi="Arial" w:cs="Arial"/>
              </w:rPr>
            </w:pPr>
          </w:p>
        </w:tc>
        <w:tc>
          <w:tcPr>
            <w:tcW w:w="1701" w:type="dxa"/>
          </w:tcPr>
          <w:p w14:paraId="668E458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9y MN FCR</w:t>
            </w:r>
          </w:p>
        </w:tc>
        <w:tc>
          <w:tcPr>
            <w:tcW w:w="1602" w:type="dxa"/>
          </w:tcPr>
          <w:p w14:paraId="7B0EE2D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Pulmonary &amp; TBLN</w:t>
            </w:r>
          </w:p>
        </w:tc>
        <w:tc>
          <w:tcPr>
            <w:tcW w:w="1745" w:type="dxa"/>
          </w:tcPr>
          <w:p w14:paraId="05219A9E"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Histology </w:t>
            </w:r>
          </w:p>
        </w:tc>
        <w:tc>
          <w:tcPr>
            <w:tcW w:w="1756" w:type="dxa"/>
          </w:tcPr>
          <w:p w14:paraId="75355592"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LLE**LL</w:t>
            </w:r>
          </w:p>
        </w:tc>
        <w:tc>
          <w:tcPr>
            <w:tcW w:w="1276" w:type="dxa"/>
          </w:tcPr>
          <w:p w14:paraId="1A20A86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PR </w:t>
            </w:r>
          </w:p>
        </w:tc>
        <w:tc>
          <w:tcPr>
            <w:tcW w:w="1275" w:type="dxa"/>
          </w:tcPr>
          <w:p w14:paraId="71E8E2F6"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NA</w:t>
            </w:r>
          </w:p>
        </w:tc>
        <w:tc>
          <w:tcPr>
            <w:tcW w:w="1480" w:type="dxa"/>
          </w:tcPr>
          <w:p w14:paraId="0E57E10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279 days</w:t>
            </w:r>
          </w:p>
        </w:tc>
        <w:tc>
          <w:tcPr>
            <w:tcW w:w="2267" w:type="dxa"/>
          </w:tcPr>
          <w:p w14:paraId="5C6034C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Prednisolone</w:t>
            </w:r>
          </w:p>
        </w:tc>
      </w:tr>
      <w:tr w:rsidR="00C90AE1" w:rsidRPr="00BE1B24" w14:paraId="3F45EA4E" w14:textId="77777777" w:rsidTr="00D56D62">
        <w:tc>
          <w:tcPr>
            <w:tcW w:w="959" w:type="dxa"/>
          </w:tcPr>
          <w:p w14:paraId="3877A833" w14:textId="77777777" w:rsidR="00C90AE1" w:rsidRPr="00BE1B24" w:rsidRDefault="00C90AE1" w:rsidP="002B6320">
            <w:pPr>
              <w:pStyle w:val="ListParagraph"/>
              <w:numPr>
                <w:ilvl w:val="0"/>
                <w:numId w:val="17"/>
              </w:numPr>
              <w:spacing w:line="480" w:lineRule="auto"/>
              <w:jc w:val="both"/>
              <w:rPr>
                <w:rFonts w:ascii="Arial" w:eastAsiaTheme="minorEastAsia" w:hAnsi="Arial" w:cs="Arial"/>
              </w:rPr>
            </w:pPr>
          </w:p>
        </w:tc>
        <w:tc>
          <w:tcPr>
            <w:tcW w:w="1701" w:type="dxa"/>
          </w:tcPr>
          <w:p w14:paraId="617C914E"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10y FN </w:t>
            </w:r>
            <w:r w:rsidRPr="00BE1B24">
              <w:rPr>
                <w:rFonts w:ascii="Arial" w:eastAsia="Arial" w:hAnsi="Arial" w:cs="Arial"/>
              </w:rPr>
              <w:lastRenderedPageBreak/>
              <w:t>Labrador</w:t>
            </w:r>
          </w:p>
        </w:tc>
        <w:tc>
          <w:tcPr>
            <w:tcW w:w="1602" w:type="dxa"/>
          </w:tcPr>
          <w:p w14:paraId="02DF42F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lastRenderedPageBreak/>
              <w:t xml:space="preserve">Pulmonary, </w:t>
            </w:r>
            <w:r w:rsidRPr="00BE1B24">
              <w:rPr>
                <w:rFonts w:ascii="Arial" w:eastAsia="Arial" w:hAnsi="Arial" w:cs="Arial"/>
              </w:rPr>
              <w:lastRenderedPageBreak/>
              <w:t>TBLN &amp; hepatic</w:t>
            </w:r>
          </w:p>
        </w:tc>
        <w:tc>
          <w:tcPr>
            <w:tcW w:w="1745" w:type="dxa"/>
          </w:tcPr>
          <w:p w14:paraId="4A17D6B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lastRenderedPageBreak/>
              <w:t>Cytology</w:t>
            </w:r>
          </w:p>
        </w:tc>
        <w:tc>
          <w:tcPr>
            <w:tcW w:w="1756" w:type="dxa"/>
          </w:tcPr>
          <w:p w14:paraId="0F95090C"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LLLE</w:t>
            </w:r>
          </w:p>
        </w:tc>
        <w:tc>
          <w:tcPr>
            <w:tcW w:w="1276" w:type="dxa"/>
          </w:tcPr>
          <w:p w14:paraId="6388BE5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SD </w:t>
            </w:r>
          </w:p>
        </w:tc>
        <w:tc>
          <w:tcPr>
            <w:tcW w:w="1275" w:type="dxa"/>
          </w:tcPr>
          <w:p w14:paraId="0FFA02A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w:t>
            </w:r>
          </w:p>
        </w:tc>
        <w:tc>
          <w:tcPr>
            <w:tcW w:w="1480" w:type="dxa"/>
          </w:tcPr>
          <w:p w14:paraId="05451A6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OST 103 </w:t>
            </w:r>
            <w:r w:rsidRPr="00BE1B24">
              <w:rPr>
                <w:rFonts w:ascii="Arial" w:eastAsia="Arial" w:hAnsi="Arial" w:cs="Arial"/>
              </w:rPr>
              <w:lastRenderedPageBreak/>
              <w:t>days</w:t>
            </w:r>
          </w:p>
        </w:tc>
        <w:tc>
          <w:tcPr>
            <w:tcW w:w="2267" w:type="dxa"/>
          </w:tcPr>
          <w:p w14:paraId="4713022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lastRenderedPageBreak/>
              <w:t>Omeprazole</w:t>
            </w:r>
          </w:p>
        </w:tc>
      </w:tr>
      <w:tr w:rsidR="00C90AE1" w:rsidRPr="00BE1B24" w14:paraId="230B448C" w14:textId="77777777" w:rsidTr="00D56D62">
        <w:tc>
          <w:tcPr>
            <w:tcW w:w="959" w:type="dxa"/>
          </w:tcPr>
          <w:p w14:paraId="783A9A42" w14:textId="77777777" w:rsidR="00C90AE1" w:rsidRPr="00BE1B24" w:rsidRDefault="00C90AE1" w:rsidP="002B6320">
            <w:pPr>
              <w:pStyle w:val="ListParagraph"/>
              <w:numPr>
                <w:ilvl w:val="0"/>
                <w:numId w:val="16"/>
              </w:numPr>
              <w:spacing w:line="480" w:lineRule="auto"/>
              <w:jc w:val="both"/>
              <w:rPr>
                <w:rFonts w:ascii="Arial" w:eastAsiaTheme="minorEastAsia" w:hAnsi="Arial" w:cs="Arial"/>
              </w:rPr>
            </w:pPr>
          </w:p>
        </w:tc>
        <w:tc>
          <w:tcPr>
            <w:tcW w:w="1701" w:type="dxa"/>
          </w:tcPr>
          <w:p w14:paraId="7B3CD3B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8y3m F FCR</w:t>
            </w:r>
          </w:p>
        </w:tc>
        <w:tc>
          <w:tcPr>
            <w:tcW w:w="1602" w:type="dxa"/>
          </w:tcPr>
          <w:p w14:paraId="679298CC"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Pulmonary</w:t>
            </w:r>
          </w:p>
        </w:tc>
        <w:tc>
          <w:tcPr>
            <w:tcW w:w="1745" w:type="dxa"/>
          </w:tcPr>
          <w:p w14:paraId="7DFCC66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Cytology</w:t>
            </w:r>
          </w:p>
        </w:tc>
        <w:tc>
          <w:tcPr>
            <w:tcW w:w="1756" w:type="dxa"/>
          </w:tcPr>
          <w:p w14:paraId="6554B77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LLLLEEEEEE</w:t>
            </w:r>
          </w:p>
        </w:tc>
        <w:tc>
          <w:tcPr>
            <w:tcW w:w="1276" w:type="dxa"/>
          </w:tcPr>
          <w:p w14:paraId="7E0EF38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SD </w:t>
            </w:r>
          </w:p>
        </w:tc>
        <w:tc>
          <w:tcPr>
            <w:tcW w:w="1275" w:type="dxa"/>
          </w:tcPr>
          <w:p w14:paraId="1EA1245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PR 125 days</w:t>
            </w:r>
          </w:p>
        </w:tc>
        <w:tc>
          <w:tcPr>
            <w:tcW w:w="1480" w:type="dxa"/>
          </w:tcPr>
          <w:p w14:paraId="26FCBEC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258</w:t>
            </w:r>
          </w:p>
        </w:tc>
        <w:tc>
          <w:tcPr>
            <w:tcW w:w="2267" w:type="dxa"/>
          </w:tcPr>
          <w:p w14:paraId="492ECA1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Propanthyline, meloxicam</w:t>
            </w:r>
          </w:p>
        </w:tc>
      </w:tr>
      <w:tr w:rsidR="00C90AE1" w:rsidRPr="00BE1B24" w14:paraId="6BA42E3B" w14:textId="77777777" w:rsidTr="00D56D62">
        <w:tc>
          <w:tcPr>
            <w:tcW w:w="959" w:type="dxa"/>
          </w:tcPr>
          <w:p w14:paraId="02517C31" w14:textId="77777777" w:rsidR="00C90AE1" w:rsidRPr="00BE1B24" w:rsidRDefault="00C90AE1" w:rsidP="002B6320">
            <w:pPr>
              <w:pStyle w:val="ListParagraph"/>
              <w:numPr>
                <w:ilvl w:val="0"/>
                <w:numId w:val="15"/>
              </w:numPr>
              <w:spacing w:line="480" w:lineRule="auto"/>
              <w:jc w:val="both"/>
              <w:rPr>
                <w:rFonts w:ascii="Arial" w:eastAsiaTheme="minorEastAsia" w:hAnsi="Arial" w:cs="Arial"/>
              </w:rPr>
            </w:pPr>
          </w:p>
        </w:tc>
        <w:tc>
          <w:tcPr>
            <w:tcW w:w="1701" w:type="dxa"/>
          </w:tcPr>
          <w:p w14:paraId="0B16024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6y M BMD</w:t>
            </w:r>
          </w:p>
        </w:tc>
        <w:tc>
          <w:tcPr>
            <w:tcW w:w="1602" w:type="dxa"/>
          </w:tcPr>
          <w:p w14:paraId="6662F4A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Thoracic LN</w:t>
            </w:r>
          </w:p>
        </w:tc>
        <w:tc>
          <w:tcPr>
            <w:tcW w:w="1745" w:type="dxa"/>
          </w:tcPr>
          <w:p w14:paraId="7D51843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Cytology</w:t>
            </w:r>
          </w:p>
        </w:tc>
        <w:tc>
          <w:tcPr>
            <w:tcW w:w="1756" w:type="dxa"/>
          </w:tcPr>
          <w:p w14:paraId="3B4A8B7F"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LLE</w:t>
            </w:r>
          </w:p>
        </w:tc>
        <w:tc>
          <w:tcPr>
            <w:tcW w:w="1276" w:type="dxa"/>
          </w:tcPr>
          <w:p w14:paraId="35D66CA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SD</w:t>
            </w:r>
          </w:p>
        </w:tc>
        <w:tc>
          <w:tcPr>
            <w:tcW w:w="1275" w:type="dxa"/>
          </w:tcPr>
          <w:p w14:paraId="7E13945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SD</w:t>
            </w:r>
          </w:p>
        </w:tc>
        <w:tc>
          <w:tcPr>
            <w:tcW w:w="1480" w:type="dxa"/>
          </w:tcPr>
          <w:p w14:paraId="502DCA1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55 days</w:t>
            </w:r>
          </w:p>
        </w:tc>
        <w:tc>
          <w:tcPr>
            <w:tcW w:w="2267" w:type="dxa"/>
          </w:tcPr>
          <w:p w14:paraId="07AF503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None</w:t>
            </w:r>
          </w:p>
        </w:tc>
      </w:tr>
      <w:tr w:rsidR="00C90AE1" w:rsidRPr="00BE1B24" w14:paraId="2D4FA3C4" w14:textId="77777777" w:rsidTr="00D56D62">
        <w:tc>
          <w:tcPr>
            <w:tcW w:w="959" w:type="dxa"/>
          </w:tcPr>
          <w:p w14:paraId="148E83C0" w14:textId="77777777" w:rsidR="00C90AE1" w:rsidRPr="00BE1B24" w:rsidRDefault="00C90AE1" w:rsidP="002B6320">
            <w:pPr>
              <w:pStyle w:val="ListParagraph"/>
              <w:numPr>
                <w:ilvl w:val="0"/>
                <w:numId w:val="14"/>
              </w:numPr>
              <w:spacing w:line="480" w:lineRule="auto"/>
              <w:jc w:val="both"/>
              <w:rPr>
                <w:rFonts w:ascii="Arial" w:eastAsiaTheme="minorEastAsia" w:hAnsi="Arial" w:cs="Arial"/>
              </w:rPr>
            </w:pPr>
          </w:p>
        </w:tc>
        <w:tc>
          <w:tcPr>
            <w:tcW w:w="1701" w:type="dxa"/>
          </w:tcPr>
          <w:p w14:paraId="3A61090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5y6m MN Chihuahua</w:t>
            </w:r>
          </w:p>
        </w:tc>
        <w:tc>
          <w:tcPr>
            <w:tcW w:w="1602" w:type="dxa"/>
          </w:tcPr>
          <w:p w14:paraId="37A45F2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Right periocular tissue</w:t>
            </w:r>
          </w:p>
        </w:tc>
        <w:tc>
          <w:tcPr>
            <w:tcW w:w="1745" w:type="dxa"/>
          </w:tcPr>
          <w:p w14:paraId="37E366E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IHC </w:t>
            </w:r>
          </w:p>
        </w:tc>
        <w:tc>
          <w:tcPr>
            <w:tcW w:w="1756" w:type="dxa"/>
          </w:tcPr>
          <w:p w14:paraId="29EFC94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 (Sx) EEEE</w:t>
            </w:r>
          </w:p>
        </w:tc>
        <w:tc>
          <w:tcPr>
            <w:tcW w:w="1276" w:type="dxa"/>
          </w:tcPr>
          <w:p w14:paraId="6F0920A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PD </w:t>
            </w:r>
          </w:p>
        </w:tc>
        <w:tc>
          <w:tcPr>
            <w:tcW w:w="1275" w:type="dxa"/>
          </w:tcPr>
          <w:p w14:paraId="4C357BAE"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Adjunctive/NA</w:t>
            </w:r>
          </w:p>
          <w:p w14:paraId="3AD6AF3B" w14:textId="77777777" w:rsidR="00C90AE1" w:rsidRPr="00BE1B24" w:rsidRDefault="00C90AE1" w:rsidP="002B6320">
            <w:pPr>
              <w:spacing w:line="480" w:lineRule="auto"/>
              <w:jc w:val="both"/>
              <w:rPr>
                <w:rFonts w:ascii="Arial" w:hAnsi="Arial" w:cs="Arial"/>
              </w:rPr>
            </w:pPr>
          </w:p>
        </w:tc>
        <w:tc>
          <w:tcPr>
            <w:tcW w:w="1480" w:type="dxa"/>
          </w:tcPr>
          <w:p w14:paraId="590D4F4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No recurrence 240 days then LTF</w:t>
            </w:r>
          </w:p>
        </w:tc>
        <w:tc>
          <w:tcPr>
            <w:tcW w:w="2267" w:type="dxa"/>
          </w:tcPr>
          <w:p w14:paraId="6EA7901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None</w:t>
            </w:r>
          </w:p>
        </w:tc>
      </w:tr>
      <w:tr w:rsidR="00C90AE1" w:rsidRPr="00BE1B24" w14:paraId="767FEEF6" w14:textId="77777777" w:rsidTr="00D56D62">
        <w:tc>
          <w:tcPr>
            <w:tcW w:w="959" w:type="dxa"/>
          </w:tcPr>
          <w:p w14:paraId="634A4EC6" w14:textId="77777777" w:rsidR="00C90AE1" w:rsidRPr="00BE1B24" w:rsidRDefault="00C90AE1" w:rsidP="002B6320">
            <w:pPr>
              <w:pStyle w:val="ListParagraph"/>
              <w:numPr>
                <w:ilvl w:val="0"/>
                <w:numId w:val="13"/>
              </w:numPr>
              <w:spacing w:line="480" w:lineRule="auto"/>
              <w:jc w:val="both"/>
              <w:rPr>
                <w:rFonts w:ascii="Arial" w:eastAsiaTheme="minorEastAsia" w:hAnsi="Arial" w:cs="Arial"/>
              </w:rPr>
            </w:pPr>
          </w:p>
        </w:tc>
        <w:tc>
          <w:tcPr>
            <w:tcW w:w="1701" w:type="dxa"/>
          </w:tcPr>
          <w:p w14:paraId="34BCE11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6y FN FCR</w:t>
            </w:r>
          </w:p>
        </w:tc>
        <w:tc>
          <w:tcPr>
            <w:tcW w:w="1602" w:type="dxa"/>
          </w:tcPr>
          <w:p w14:paraId="4D13FD0E"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Left stifle, spleen &amp; liver</w:t>
            </w:r>
          </w:p>
        </w:tc>
        <w:tc>
          <w:tcPr>
            <w:tcW w:w="1745" w:type="dxa"/>
          </w:tcPr>
          <w:p w14:paraId="12DFE9C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Cytology</w:t>
            </w:r>
          </w:p>
        </w:tc>
        <w:tc>
          <w:tcPr>
            <w:tcW w:w="1756" w:type="dxa"/>
          </w:tcPr>
          <w:p w14:paraId="3318ACD8"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LLEE</w:t>
            </w:r>
          </w:p>
        </w:tc>
        <w:tc>
          <w:tcPr>
            <w:tcW w:w="1276" w:type="dxa"/>
          </w:tcPr>
          <w:p w14:paraId="54ABB8B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 42 days</w:t>
            </w:r>
          </w:p>
        </w:tc>
        <w:tc>
          <w:tcPr>
            <w:tcW w:w="1275" w:type="dxa"/>
          </w:tcPr>
          <w:p w14:paraId="5ADAA4B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SD 42 days</w:t>
            </w:r>
          </w:p>
        </w:tc>
        <w:tc>
          <w:tcPr>
            <w:tcW w:w="1480" w:type="dxa"/>
          </w:tcPr>
          <w:p w14:paraId="10EED97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93 days</w:t>
            </w:r>
          </w:p>
        </w:tc>
        <w:tc>
          <w:tcPr>
            <w:tcW w:w="2267" w:type="dxa"/>
          </w:tcPr>
          <w:p w14:paraId="3618F51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Tramadol, meloxicam</w:t>
            </w:r>
          </w:p>
        </w:tc>
      </w:tr>
      <w:tr w:rsidR="00C90AE1" w:rsidRPr="00BE1B24" w14:paraId="1338F468" w14:textId="77777777" w:rsidTr="00D56D62">
        <w:tc>
          <w:tcPr>
            <w:tcW w:w="959" w:type="dxa"/>
          </w:tcPr>
          <w:p w14:paraId="24FF51A0" w14:textId="77777777" w:rsidR="00C90AE1" w:rsidRPr="00BE1B24" w:rsidRDefault="00C90AE1" w:rsidP="002B6320">
            <w:pPr>
              <w:pStyle w:val="ListParagraph"/>
              <w:numPr>
                <w:ilvl w:val="0"/>
                <w:numId w:val="12"/>
              </w:numPr>
              <w:spacing w:line="480" w:lineRule="auto"/>
              <w:jc w:val="both"/>
              <w:rPr>
                <w:rFonts w:ascii="Arial" w:eastAsiaTheme="minorEastAsia" w:hAnsi="Arial" w:cs="Arial"/>
              </w:rPr>
            </w:pPr>
          </w:p>
        </w:tc>
        <w:tc>
          <w:tcPr>
            <w:tcW w:w="1701" w:type="dxa"/>
          </w:tcPr>
          <w:p w14:paraId="71EB1D2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9y FN BC</w:t>
            </w:r>
          </w:p>
        </w:tc>
        <w:tc>
          <w:tcPr>
            <w:tcW w:w="1602" w:type="dxa"/>
          </w:tcPr>
          <w:p w14:paraId="63CA1338"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Right proximal femur and acetabulum, MILN, IILN, </w:t>
            </w:r>
            <w:r w:rsidRPr="00BE1B24">
              <w:rPr>
                <w:rFonts w:ascii="Arial" w:eastAsia="Arial" w:hAnsi="Arial" w:cs="Arial"/>
              </w:rPr>
              <w:lastRenderedPageBreak/>
              <w:t>ILN</w:t>
            </w:r>
          </w:p>
        </w:tc>
        <w:tc>
          <w:tcPr>
            <w:tcW w:w="1745" w:type="dxa"/>
          </w:tcPr>
          <w:p w14:paraId="5A503212"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lastRenderedPageBreak/>
              <w:t xml:space="preserve">IHC </w:t>
            </w:r>
          </w:p>
        </w:tc>
        <w:tc>
          <w:tcPr>
            <w:tcW w:w="1756" w:type="dxa"/>
          </w:tcPr>
          <w:p w14:paraId="519DB78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LEEEE</w:t>
            </w:r>
          </w:p>
        </w:tc>
        <w:tc>
          <w:tcPr>
            <w:tcW w:w="1276" w:type="dxa"/>
          </w:tcPr>
          <w:p w14:paraId="2A9596F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PD </w:t>
            </w:r>
          </w:p>
        </w:tc>
        <w:tc>
          <w:tcPr>
            <w:tcW w:w="1275" w:type="dxa"/>
          </w:tcPr>
          <w:p w14:paraId="47CD906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SD 105 days</w:t>
            </w:r>
          </w:p>
        </w:tc>
        <w:tc>
          <w:tcPr>
            <w:tcW w:w="1480" w:type="dxa"/>
          </w:tcPr>
          <w:p w14:paraId="3429468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282 days</w:t>
            </w:r>
          </w:p>
        </w:tc>
        <w:tc>
          <w:tcPr>
            <w:tcW w:w="2267" w:type="dxa"/>
          </w:tcPr>
          <w:p w14:paraId="2E83D96D"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Meloxicam,  subsequent PD on toceranib</w:t>
            </w:r>
          </w:p>
        </w:tc>
      </w:tr>
      <w:tr w:rsidR="00C90AE1" w:rsidRPr="00BE1B24" w14:paraId="699BF8CA" w14:textId="77777777" w:rsidTr="00D56D62">
        <w:tc>
          <w:tcPr>
            <w:tcW w:w="959" w:type="dxa"/>
          </w:tcPr>
          <w:p w14:paraId="0B04EA0A" w14:textId="77777777" w:rsidR="00C90AE1" w:rsidRPr="00BE1B24" w:rsidRDefault="00C90AE1" w:rsidP="002B6320">
            <w:pPr>
              <w:pStyle w:val="ListParagraph"/>
              <w:numPr>
                <w:ilvl w:val="0"/>
                <w:numId w:val="11"/>
              </w:numPr>
              <w:spacing w:line="480" w:lineRule="auto"/>
              <w:jc w:val="both"/>
              <w:rPr>
                <w:rFonts w:ascii="Arial" w:eastAsiaTheme="minorEastAsia" w:hAnsi="Arial" w:cs="Arial"/>
              </w:rPr>
            </w:pPr>
          </w:p>
        </w:tc>
        <w:tc>
          <w:tcPr>
            <w:tcW w:w="1701" w:type="dxa"/>
          </w:tcPr>
          <w:p w14:paraId="5693343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6y3m MN FCR</w:t>
            </w:r>
          </w:p>
        </w:tc>
        <w:tc>
          <w:tcPr>
            <w:tcW w:w="1602" w:type="dxa"/>
          </w:tcPr>
          <w:p w14:paraId="6846C665"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Right axilla</w:t>
            </w:r>
          </w:p>
        </w:tc>
        <w:tc>
          <w:tcPr>
            <w:tcW w:w="1745" w:type="dxa"/>
          </w:tcPr>
          <w:p w14:paraId="7E35F52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IHC </w:t>
            </w:r>
          </w:p>
        </w:tc>
        <w:tc>
          <w:tcPr>
            <w:tcW w:w="1756" w:type="dxa"/>
          </w:tcPr>
          <w:p w14:paraId="770B62B6"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LE</w:t>
            </w:r>
          </w:p>
        </w:tc>
        <w:tc>
          <w:tcPr>
            <w:tcW w:w="1276" w:type="dxa"/>
          </w:tcPr>
          <w:p w14:paraId="0AD6D622"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PD </w:t>
            </w:r>
          </w:p>
        </w:tc>
        <w:tc>
          <w:tcPr>
            <w:tcW w:w="1275" w:type="dxa"/>
          </w:tcPr>
          <w:p w14:paraId="6EE18D1F"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SD</w:t>
            </w:r>
          </w:p>
        </w:tc>
        <w:tc>
          <w:tcPr>
            <w:tcW w:w="1480" w:type="dxa"/>
          </w:tcPr>
          <w:p w14:paraId="5DEFD5FF" w14:textId="77777777" w:rsidR="00C90AE1" w:rsidRPr="00BE1B24" w:rsidRDefault="00C90AE1" w:rsidP="002B6320">
            <w:pPr>
              <w:spacing w:line="480" w:lineRule="auto"/>
              <w:jc w:val="both"/>
              <w:rPr>
                <w:rFonts w:ascii="Arial" w:hAnsi="Arial" w:cs="Arial"/>
              </w:rPr>
            </w:pPr>
          </w:p>
          <w:p w14:paraId="54F17BA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151 days</w:t>
            </w:r>
          </w:p>
        </w:tc>
        <w:tc>
          <w:tcPr>
            <w:tcW w:w="2267" w:type="dxa"/>
          </w:tcPr>
          <w:p w14:paraId="4F22156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Paracetamol, tramadol</w:t>
            </w:r>
          </w:p>
        </w:tc>
      </w:tr>
      <w:tr w:rsidR="00C90AE1" w:rsidRPr="00BE1B24" w14:paraId="2082499D" w14:textId="77777777" w:rsidTr="00D56D62">
        <w:tc>
          <w:tcPr>
            <w:tcW w:w="959" w:type="dxa"/>
          </w:tcPr>
          <w:p w14:paraId="1FA45E90" w14:textId="77777777" w:rsidR="00C90AE1" w:rsidRPr="00BE1B24" w:rsidRDefault="00C90AE1" w:rsidP="002B6320">
            <w:pPr>
              <w:pStyle w:val="ListParagraph"/>
              <w:numPr>
                <w:ilvl w:val="0"/>
                <w:numId w:val="10"/>
              </w:numPr>
              <w:spacing w:line="480" w:lineRule="auto"/>
              <w:jc w:val="both"/>
              <w:rPr>
                <w:rFonts w:ascii="Arial" w:eastAsiaTheme="minorEastAsia" w:hAnsi="Arial" w:cs="Arial"/>
              </w:rPr>
            </w:pPr>
          </w:p>
        </w:tc>
        <w:tc>
          <w:tcPr>
            <w:tcW w:w="1701" w:type="dxa"/>
          </w:tcPr>
          <w:p w14:paraId="7FCC737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4y6m MN FCR</w:t>
            </w:r>
          </w:p>
        </w:tc>
        <w:tc>
          <w:tcPr>
            <w:tcW w:w="1602" w:type="dxa"/>
          </w:tcPr>
          <w:p w14:paraId="6177263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Triceps, Popliteal LN, pulmonary nodules</w:t>
            </w:r>
          </w:p>
        </w:tc>
        <w:tc>
          <w:tcPr>
            <w:tcW w:w="1745" w:type="dxa"/>
          </w:tcPr>
          <w:p w14:paraId="3302525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IHC </w:t>
            </w:r>
          </w:p>
        </w:tc>
        <w:tc>
          <w:tcPr>
            <w:tcW w:w="1756" w:type="dxa"/>
          </w:tcPr>
          <w:p w14:paraId="7B1CBFB2"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LE</w:t>
            </w:r>
          </w:p>
        </w:tc>
        <w:tc>
          <w:tcPr>
            <w:tcW w:w="1276" w:type="dxa"/>
          </w:tcPr>
          <w:p w14:paraId="18F2FA7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PD </w:t>
            </w:r>
          </w:p>
        </w:tc>
        <w:tc>
          <w:tcPr>
            <w:tcW w:w="1275" w:type="dxa"/>
          </w:tcPr>
          <w:p w14:paraId="3C7E6E62"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w:t>
            </w:r>
          </w:p>
        </w:tc>
        <w:tc>
          <w:tcPr>
            <w:tcW w:w="1480" w:type="dxa"/>
          </w:tcPr>
          <w:p w14:paraId="595D7B5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27 days</w:t>
            </w:r>
          </w:p>
        </w:tc>
        <w:tc>
          <w:tcPr>
            <w:tcW w:w="2267" w:type="dxa"/>
          </w:tcPr>
          <w:p w14:paraId="7250CAD5" w14:textId="77777777" w:rsidR="00C90AE1" w:rsidRPr="00BE1B24" w:rsidRDefault="00C90AE1" w:rsidP="002B6320">
            <w:pPr>
              <w:spacing w:line="480" w:lineRule="auto"/>
              <w:jc w:val="both"/>
              <w:rPr>
                <w:rFonts w:ascii="Arial" w:hAnsi="Arial" w:cs="Arial"/>
                <w:lang w:val="it-IT"/>
              </w:rPr>
            </w:pPr>
            <w:r w:rsidRPr="00BE1B24">
              <w:rPr>
                <w:rFonts w:ascii="Arial" w:eastAsia="Arial" w:hAnsi="Arial" w:cs="Arial"/>
                <w:lang w:val="it-IT"/>
              </w:rPr>
              <w:t>Paracetamol, Amoxicillin clavulanate, Prednisolone, Omeprazole</w:t>
            </w:r>
          </w:p>
        </w:tc>
      </w:tr>
      <w:tr w:rsidR="00C90AE1" w:rsidRPr="00BE1B24" w14:paraId="1D5A6516" w14:textId="77777777" w:rsidTr="00D56D62">
        <w:tc>
          <w:tcPr>
            <w:tcW w:w="959" w:type="dxa"/>
          </w:tcPr>
          <w:p w14:paraId="414EC5CE" w14:textId="77777777" w:rsidR="00C90AE1" w:rsidRPr="00BE1B24" w:rsidRDefault="00C90AE1" w:rsidP="002B6320">
            <w:pPr>
              <w:pStyle w:val="ListParagraph"/>
              <w:numPr>
                <w:ilvl w:val="0"/>
                <w:numId w:val="9"/>
              </w:numPr>
              <w:spacing w:line="480" w:lineRule="auto"/>
              <w:jc w:val="both"/>
              <w:rPr>
                <w:rFonts w:ascii="Arial" w:eastAsiaTheme="minorEastAsia" w:hAnsi="Arial" w:cs="Arial"/>
                <w:lang w:val="it-IT"/>
              </w:rPr>
            </w:pPr>
          </w:p>
        </w:tc>
        <w:tc>
          <w:tcPr>
            <w:tcW w:w="1701" w:type="dxa"/>
          </w:tcPr>
          <w:p w14:paraId="06074B67"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8y MN Old English Sheepdog</w:t>
            </w:r>
          </w:p>
        </w:tc>
        <w:tc>
          <w:tcPr>
            <w:tcW w:w="1602" w:type="dxa"/>
          </w:tcPr>
          <w:p w14:paraId="60E4608B"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Right elbow and pulmonary</w:t>
            </w:r>
          </w:p>
        </w:tc>
        <w:tc>
          <w:tcPr>
            <w:tcW w:w="1745" w:type="dxa"/>
          </w:tcPr>
          <w:p w14:paraId="3458A231" w14:textId="2167A351"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 IHC </w:t>
            </w:r>
          </w:p>
        </w:tc>
        <w:tc>
          <w:tcPr>
            <w:tcW w:w="1756" w:type="dxa"/>
          </w:tcPr>
          <w:p w14:paraId="475308A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LLLE</w:t>
            </w:r>
          </w:p>
        </w:tc>
        <w:tc>
          <w:tcPr>
            <w:tcW w:w="1276" w:type="dxa"/>
          </w:tcPr>
          <w:p w14:paraId="577F696C"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N/A up to day 28 as received RT. PD noted at 40 days</w:t>
            </w:r>
          </w:p>
        </w:tc>
        <w:tc>
          <w:tcPr>
            <w:tcW w:w="1275" w:type="dxa"/>
          </w:tcPr>
          <w:p w14:paraId="4DFC3903"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w:t>
            </w:r>
          </w:p>
        </w:tc>
        <w:tc>
          <w:tcPr>
            <w:tcW w:w="1480" w:type="dxa"/>
          </w:tcPr>
          <w:p w14:paraId="60240DB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145 days</w:t>
            </w:r>
          </w:p>
        </w:tc>
        <w:tc>
          <w:tcPr>
            <w:tcW w:w="2267" w:type="dxa"/>
          </w:tcPr>
          <w:p w14:paraId="622E24D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RT, Prednisolone,</w:t>
            </w:r>
          </w:p>
          <w:p w14:paraId="1F47B79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Amoxicillin clavulanate</w:t>
            </w:r>
          </w:p>
        </w:tc>
      </w:tr>
      <w:tr w:rsidR="00C90AE1" w:rsidRPr="00BE1B24" w14:paraId="19ED9B94" w14:textId="77777777" w:rsidTr="00D56D62">
        <w:tc>
          <w:tcPr>
            <w:tcW w:w="959" w:type="dxa"/>
          </w:tcPr>
          <w:p w14:paraId="2FE4B8F0" w14:textId="77777777" w:rsidR="00C90AE1" w:rsidRPr="00BE1B24" w:rsidRDefault="00C90AE1" w:rsidP="002B6320">
            <w:pPr>
              <w:pStyle w:val="ListParagraph"/>
              <w:numPr>
                <w:ilvl w:val="0"/>
                <w:numId w:val="8"/>
              </w:numPr>
              <w:spacing w:line="480" w:lineRule="auto"/>
              <w:jc w:val="both"/>
              <w:rPr>
                <w:rFonts w:ascii="Arial" w:eastAsiaTheme="minorEastAsia" w:hAnsi="Arial" w:cs="Arial"/>
              </w:rPr>
            </w:pPr>
          </w:p>
        </w:tc>
        <w:tc>
          <w:tcPr>
            <w:tcW w:w="1701" w:type="dxa"/>
          </w:tcPr>
          <w:p w14:paraId="74978EA6"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6y3m FN Basset</w:t>
            </w:r>
          </w:p>
        </w:tc>
        <w:tc>
          <w:tcPr>
            <w:tcW w:w="1602" w:type="dxa"/>
          </w:tcPr>
          <w:p w14:paraId="754870BC"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Intestine-complete </w:t>
            </w:r>
            <w:r w:rsidRPr="00BE1B24">
              <w:rPr>
                <w:rFonts w:ascii="Arial" w:eastAsia="Arial" w:hAnsi="Arial" w:cs="Arial"/>
              </w:rPr>
              <w:lastRenderedPageBreak/>
              <w:t>excision prior to presentation via enterectomy</w:t>
            </w:r>
          </w:p>
        </w:tc>
        <w:tc>
          <w:tcPr>
            <w:tcW w:w="1745" w:type="dxa"/>
          </w:tcPr>
          <w:p w14:paraId="7719D50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lastRenderedPageBreak/>
              <w:t xml:space="preserve">IHC </w:t>
            </w:r>
          </w:p>
        </w:tc>
        <w:tc>
          <w:tcPr>
            <w:tcW w:w="1756" w:type="dxa"/>
          </w:tcPr>
          <w:p w14:paraId="350D792E"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LLLLLLEE</w:t>
            </w:r>
          </w:p>
        </w:tc>
        <w:tc>
          <w:tcPr>
            <w:tcW w:w="1276" w:type="dxa"/>
          </w:tcPr>
          <w:p w14:paraId="60EEB04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 xml:space="preserve">PD at restaging </w:t>
            </w:r>
            <w:r w:rsidRPr="00BE1B24">
              <w:rPr>
                <w:rFonts w:ascii="Arial" w:eastAsia="Arial" w:hAnsi="Arial" w:cs="Arial"/>
              </w:rPr>
              <w:lastRenderedPageBreak/>
              <w:t>4 weeks after last lomustine</w:t>
            </w:r>
          </w:p>
        </w:tc>
        <w:tc>
          <w:tcPr>
            <w:tcW w:w="1275" w:type="dxa"/>
          </w:tcPr>
          <w:p w14:paraId="3FEC7F96"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lastRenderedPageBreak/>
              <w:t>NA</w:t>
            </w:r>
          </w:p>
        </w:tc>
        <w:tc>
          <w:tcPr>
            <w:tcW w:w="1480" w:type="dxa"/>
          </w:tcPr>
          <w:p w14:paraId="6EE76C6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201 days</w:t>
            </w:r>
          </w:p>
        </w:tc>
        <w:tc>
          <w:tcPr>
            <w:tcW w:w="2267" w:type="dxa"/>
          </w:tcPr>
          <w:p w14:paraId="3F361C6F" w14:textId="2E430375" w:rsidR="00C90AE1" w:rsidRPr="00BE1B24" w:rsidRDefault="00B303C5" w:rsidP="002B6320">
            <w:pPr>
              <w:spacing w:line="480" w:lineRule="auto"/>
              <w:jc w:val="both"/>
              <w:rPr>
                <w:rFonts w:ascii="Arial" w:hAnsi="Arial" w:cs="Arial"/>
              </w:rPr>
            </w:pPr>
            <w:r>
              <w:rPr>
                <w:rFonts w:ascii="Arial" w:hAnsi="Arial" w:cs="Arial"/>
              </w:rPr>
              <w:t>None</w:t>
            </w:r>
          </w:p>
        </w:tc>
      </w:tr>
      <w:tr w:rsidR="00C90AE1" w:rsidRPr="00BE1B24" w14:paraId="0360FBF1" w14:textId="77777777" w:rsidTr="00D56D62">
        <w:tc>
          <w:tcPr>
            <w:tcW w:w="959" w:type="dxa"/>
          </w:tcPr>
          <w:p w14:paraId="4B763AA8" w14:textId="77777777" w:rsidR="00C90AE1" w:rsidRPr="00BE1B24" w:rsidRDefault="00C90AE1" w:rsidP="002B6320">
            <w:pPr>
              <w:pStyle w:val="ListParagraph"/>
              <w:numPr>
                <w:ilvl w:val="0"/>
                <w:numId w:val="7"/>
              </w:numPr>
              <w:spacing w:line="480" w:lineRule="auto"/>
              <w:jc w:val="both"/>
              <w:rPr>
                <w:rFonts w:ascii="Arial" w:eastAsiaTheme="minorEastAsia" w:hAnsi="Arial" w:cs="Arial"/>
              </w:rPr>
            </w:pPr>
          </w:p>
        </w:tc>
        <w:tc>
          <w:tcPr>
            <w:tcW w:w="1701" w:type="dxa"/>
          </w:tcPr>
          <w:p w14:paraId="11B51A3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9y FN Rottweiler</w:t>
            </w:r>
          </w:p>
        </w:tc>
        <w:tc>
          <w:tcPr>
            <w:tcW w:w="1602" w:type="dxa"/>
          </w:tcPr>
          <w:p w14:paraId="6BBBB25A"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Spleen &amp; liver</w:t>
            </w:r>
          </w:p>
        </w:tc>
        <w:tc>
          <w:tcPr>
            <w:tcW w:w="1745" w:type="dxa"/>
          </w:tcPr>
          <w:p w14:paraId="1AB6290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Cytology</w:t>
            </w:r>
          </w:p>
        </w:tc>
        <w:tc>
          <w:tcPr>
            <w:tcW w:w="1756" w:type="dxa"/>
          </w:tcPr>
          <w:p w14:paraId="594F93AE"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LLEE</w:t>
            </w:r>
          </w:p>
        </w:tc>
        <w:tc>
          <w:tcPr>
            <w:tcW w:w="1276" w:type="dxa"/>
          </w:tcPr>
          <w:p w14:paraId="5CE15A44"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PD</w:t>
            </w:r>
          </w:p>
        </w:tc>
        <w:tc>
          <w:tcPr>
            <w:tcW w:w="1275" w:type="dxa"/>
          </w:tcPr>
          <w:p w14:paraId="4C50DDA9"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NA</w:t>
            </w:r>
          </w:p>
        </w:tc>
        <w:tc>
          <w:tcPr>
            <w:tcW w:w="1480" w:type="dxa"/>
          </w:tcPr>
          <w:p w14:paraId="55547901"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OST 69 days</w:t>
            </w:r>
          </w:p>
        </w:tc>
        <w:tc>
          <w:tcPr>
            <w:tcW w:w="2267" w:type="dxa"/>
          </w:tcPr>
          <w:p w14:paraId="24B308B0"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t>Metronidazole, maropitant, pro-koalin</w:t>
            </w:r>
          </w:p>
        </w:tc>
      </w:tr>
      <w:tr w:rsidR="00C90AE1" w:rsidRPr="00BE1B24" w14:paraId="04CC9C94" w14:textId="77777777" w:rsidTr="00D56D62">
        <w:tc>
          <w:tcPr>
            <w:tcW w:w="959" w:type="dxa"/>
          </w:tcPr>
          <w:p w14:paraId="3AAE0246" w14:textId="77777777" w:rsidR="00C90AE1" w:rsidRPr="00BE1B24" w:rsidRDefault="00C90AE1" w:rsidP="002B6320">
            <w:pPr>
              <w:spacing w:line="480" w:lineRule="auto"/>
              <w:ind w:left="360"/>
              <w:jc w:val="both"/>
              <w:rPr>
                <w:rFonts w:ascii="Arial" w:eastAsia="Arial" w:hAnsi="Arial" w:cs="Arial"/>
              </w:rPr>
            </w:pPr>
            <w:r w:rsidRPr="00BE1B24">
              <w:rPr>
                <w:rFonts w:ascii="Arial" w:eastAsia="Arial" w:hAnsi="Arial" w:cs="Arial"/>
              </w:rPr>
              <w:t xml:space="preserve">29. </w:t>
            </w:r>
          </w:p>
        </w:tc>
        <w:tc>
          <w:tcPr>
            <w:tcW w:w="1701" w:type="dxa"/>
          </w:tcPr>
          <w:p w14:paraId="409A1A56" w14:textId="77777777" w:rsidR="00C90AE1" w:rsidRPr="00BE1B24" w:rsidRDefault="00C90AE1" w:rsidP="002B6320">
            <w:pPr>
              <w:spacing w:line="480" w:lineRule="auto"/>
              <w:jc w:val="both"/>
              <w:rPr>
                <w:rFonts w:ascii="Arial" w:hAnsi="Arial" w:cs="Arial"/>
                <w:highlight w:val="red"/>
              </w:rPr>
            </w:pPr>
            <w:r w:rsidRPr="00BE1B24">
              <w:rPr>
                <w:rFonts w:ascii="Arial" w:eastAsia="Arial" w:hAnsi="Arial" w:cs="Arial"/>
              </w:rPr>
              <w:t>4y9m FN FCR</w:t>
            </w:r>
          </w:p>
        </w:tc>
        <w:tc>
          <w:tcPr>
            <w:tcW w:w="1602" w:type="dxa"/>
          </w:tcPr>
          <w:p w14:paraId="72F12616" w14:textId="77777777" w:rsidR="00C90AE1" w:rsidRPr="00BE1B24" w:rsidRDefault="00C90AE1" w:rsidP="002B6320">
            <w:pPr>
              <w:spacing w:line="480" w:lineRule="auto"/>
              <w:jc w:val="both"/>
              <w:rPr>
                <w:rFonts w:ascii="Arial" w:hAnsi="Arial" w:cs="Arial"/>
                <w:highlight w:val="red"/>
              </w:rPr>
            </w:pPr>
            <w:r w:rsidRPr="00BE1B24">
              <w:rPr>
                <w:rFonts w:ascii="Arial" w:eastAsia="Arial" w:hAnsi="Arial" w:cs="Arial"/>
              </w:rPr>
              <w:t>Aural, PSLN &amp; hepatic</w:t>
            </w:r>
          </w:p>
        </w:tc>
        <w:tc>
          <w:tcPr>
            <w:tcW w:w="1745" w:type="dxa"/>
          </w:tcPr>
          <w:p w14:paraId="284F19D2" w14:textId="1FF11087" w:rsidR="00C90AE1" w:rsidRPr="00BE1B24" w:rsidRDefault="00C90AE1" w:rsidP="002B6320">
            <w:pPr>
              <w:spacing w:line="480" w:lineRule="auto"/>
              <w:jc w:val="both"/>
              <w:rPr>
                <w:rFonts w:ascii="Arial" w:hAnsi="Arial" w:cs="Arial"/>
                <w:highlight w:val="red"/>
              </w:rPr>
            </w:pPr>
            <w:r w:rsidRPr="00BE1B24">
              <w:rPr>
                <w:rFonts w:ascii="Arial" w:eastAsia="Arial" w:hAnsi="Arial" w:cs="Arial"/>
              </w:rPr>
              <w:t xml:space="preserve">Cytology  </w:t>
            </w:r>
          </w:p>
        </w:tc>
        <w:tc>
          <w:tcPr>
            <w:tcW w:w="1756" w:type="dxa"/>
          </w:tcPr>
          <w:p w14:paraId="7D9E62A1" w14:textId="77777777" w:rsidR="00C90AE1" w:rsidRPr="00BE1B24" w:rsidRDefault="00C90AE1" w:rsidP="002B6320">
            <w:pPr>
              <w:spacing w:line="480" w:lineRule="auto"/>
              <w:jc w:val="both"/>
              <w:rPr>
                <w:rFonts w:ascii="Arial" w:hAnsi="Arial" w:cs="Arial"/>
                <w:highlight w:val="red"/>
              </w:rPr>
            </w:pPr>
            <w:r w:rsidRPr="00BE1B24">
              <w:rPr>
                <w:rFonts w:ascii="Arial" w:eastAsia="Arial" w:hAnsi="Arial" w:cs="Arial"/>
              </w:rPr>
              <w:t>LLEEEEEE</w:t>
            </w:r>
          </w:p>
        </w:tc>
        <w:tc>
          <w:tcPr>
            <w:tcW w:w="1276" w:type="dxa"/>
          </w:tcPr>
          <w:p w14:paraId="403AB66C" w14:textId="77777777" w:rsidR="00C90AE1" w:rsidRPr="00BE1B24" w:rsidRDefault="00C90AE1" w:rsidP="002B6320">
            <w:pPr>
              <w:spacing w:line="480" w:lineRule="auto"/>
              <w:jc w:val="both"/>
              <w:rPr>
                <w:rFonts w:ascii="Arial" w:hAnsi="Arial" w:cs="Arial"/>
                <w:highlight w:val="red"/>
              </w:rPr>
            </w:pPr>
            <w:r w:rsidRPr="00BE1B24">
              <w:rPr>
                <w:rFonts w:ascii="Arial" w:eastAsia="Arial" w:hAnsi="Arial" w:cs="Arial"/>
              </w:rPr>
              <w:t xml:space="preserve">SD </w:t>
            </w:r>
          </w:p>
        </w:tc>
        <w:tc>
          <w:tcPr>
            <w:tcW w:w="1275" w:type="dxa"/>
          </w:tcPr>
          <w:p w14:paraId="2775117F" w14:textId="77777777" w:rsidR="00C90AE1" w:rsidRPr="00BE1B24" w:rsidRDefault="00C90AE1" w:rsidP="002B6320">
            <w:pPr>
              <w:spacing w:line="480" w:lineRule="auto"/>
              <w:jc w:val="both"/>
              <w:rPr>
                <w:rFonts w:ascii="Arial" w:hAnsi="Arial" w:cs="Arial"/>
                <w:highlight w:val="red"/>
              </w:rPr>
            </w:pPr>
            <w:r w:rsidRPr="00BE1B24">
              <w:rPr>
                <w:rFonts w:ascii="Arial" w:eastAsia="Arial" w:hAnsi="Arial" w:cs="Arial"/>
              </w:rPr>
              <w:t>SD</w:t>
            </w:r>
          </w:p>
        </w:tc>
        <w:tc>
          <w:tcPr>
            <w:tcW w:w="1480" w:type="dxa"/>
          </w:tcPr>
          <w:p w14:paraId="512CFAD2" w14:textId="77777777" w:rsidR="00C90AE1" w:rsidRPr="00BE1B24" w:rsidRDefault="00C90AE1" w:rsidP="002B6320">
            <w:pPr>
              <w:spacing w:line="480" w:lineRule="auto"/>
              <w:jc w:val="both"/>
              <w:rPr>
                <w:rFonts w:ascii="Arial" w:hAnsi="Arial" w:cs="Arial"/>
                <w:highlight w:val="red"/>
              </w:rPr>
            </w:pPr>
            <w:r w:rsidRPr="00BE1B24">
              <w:rPr>
                <w:rFonts w:ascii="Arial" w:eastAsia="Arial" w:hAnsi="Arial" w:cs="Arial"/>
              </w:rPr>
              <w:t xml:space="preserve">OST 500 days </w:t>
            </w:r>
          </w:p>
        </w:tc>
        <w:tc>
          <w:tcPr>
            <w:tcW w:w="2267" w:type="dxa"/>
          </w:tcPr>
          <w:p w14:paraId="459F2148" w14:textId="5BE87A64" w:rsidR="00C90AE1" w:rsidRPr="00BE1B24" w:rsidRDefault="00B303C5" w:rsidP="002B6320">
            <w:pPr>
              <w:spacing w:line="480" w:lineRule="auto"/>
              <w:jc w:val="both"/>
              <w:rPr>
                <w:rFonts w:ascii="Arial" w:hAnsi="Arial" w:cs="Arial"/>
                <w:highlight w:val="red"/>
              </w:rPr>
            </w:pPr>
            <w:r w:rsidRPr="00B303C5">
              <w:rPr>
                <w:rFonts w:ascii="Arial" w:hAnsi="Arial" w:cs="Arial"/>
              </w:rPr>
              <w:t>None</w:t>
            </w:r>
          </w:p>
        </w:tc>
      </w:tr>
    </w:tbl>
    <w:p w14:paraId="389F8FF1" w14:textId="77777777" w:rsidR="00C90AE1" w:rsidRPr="00BE1B24" w:rsidRDefault="00C90AE1" w:rsidP="002B6320">
      <w:pPr>
        <w:spacing w:line="480" w:lineRule="auto"/>
        <w:jc w:val="both"/>
        <w:rPr>
          <w:rFonts w:ascii="Arial" w:hAnsi="Arial" w:cs="Arial"/>
        </w:rPr>
      </w:pPr>
    </w:p>
    <w:p w14:paraId="5C61D08A" w14:textId="77777777" w:rsidR="00C90AE1" w:rsidRPr="00BE1B24" w:rsidRDefault="00C90AE1" w:rsidP="002B6320">
      <w:pPr>
        <w:spacing w:line="480" w:lineRule="auto"/>
        <w:jc w:val="both"/>
        <w:rPr>
          <w:rFonts w:ascii="Arial" w:hAnsi="Arial" w:cs="Arial"/>
        </w:rPr>
      </w:pPr>
      <w:r w:rsidRPr="00BE1B24">
        <w:rPr>
          <w:rFonts w:ascii="Arial" w:hAnsi="Arial" w:cs="Arial"/>
        </w:rPr>
        <w:t>All patients received one week of SAMe at the time of lomustine, maropitant was administered for 5 days with epirubicin treatment</w:t>
      </w:r>
    </w:p>
    <w:p w14:paraId="2F8A1C9E" w14:textId="77777777" w:rsidR="00C90AE1" w:rsidRPr="00BE1B24" w:rsidRDefault="00C90AE1" w:rsidP="002B6320">
      <w:pPr>
        <w:spacing w:line="480" w:lineRule="auto"/>
        <w:jc w:val="both"/>
        <w:rPr>
          <w:rFonts w:ascii="Arial" w:hAnsi="Arial" w:cs="Arial"/>
        </w:rPr>
      </w:pPr>
      <w:r w:rsidRPr="00BE1B24">
        <w:rPr>
          <w:rFonts w:ascii="Arial" w:hAnsi="Arial" w:cs="Arial"/>
        </w:rPr>
        <w:t>*Immune mediated thrombocytopenia possible</w:t>
      </w:r>
    </w:p>
    <w:p w14:paraId="6078B51C" w14:textId="77777777" w:rsidR="00C90AE1" w:rsidRPr="00BE1B24" w:rsidRDefault="00C90AE1" w:rsidP="002B6320">
      <w:pPr>
        <w:spacing w:line="480" w:lineRule="auto"/>
        <w:jc w:val="both"/>
        <w:rPr>
          <w:rFonts w:ascii="Arial" w:hAnsi="Arial" w:cs="Arial"/>
        </w:rPr>
      </w:pPr>
      <w:r w:rsidRPr="00BE1B24">
        <w:rPr>
          <w:rFonts w:ascii="Arial" w:hAnsi="Arial" w:cs="Arial"/>
        </w:rPr>
        <w:t>**Number of doses of lomustine not recorded, stopped epirubicin due to gastrointestinal toxicity</w:t>
      </w:r>
    </w:p>
    <w:p w14:paraId="11C8D99A" w14:textId="77777777" w:rsidR="00C90AE1" w:rsidRPr="00BE1B24" w:rsidRDefault="00C90AE1" w:rsidP="002B6320">
      <w:pPr>
        <w:spacing w:line="480" w:lineRule="auto"/>
        <w:jc w:val="both"/>
        <w:rPr>
          <w:rFonts w:ascii="Arial" w:hAnsi="Arial" w:cs="Arial"/>
        </w:rPr>
      </w:pPr>
      <w:r w:rsidRPr="00BE1B24">
        <w:rPr>
          <w:rFonts w:ascii="Arial" w:hAnsi="Arial" w:cs="Arial"/>
        </w:rPr>
        <w:t>++Epirubicin delayed 2 weeks to allow surgery and vinblastine for high grade MCT</w:t>
      </w:r>
    </w:p>
    <w:p w14:paraId="6150A809" w14:textId="77777777" w:rsidR="00C90AE1" w:rsidRPr="00BE1B24" w:rsidRDefault="00C90AE1" w:rsidP="002B6320">
      <w:pPr>
        <w:spacing w:line="480" w:lineRule="auto"/>
        <w:jc w:val="both"/>
        <w:rPr>
          <w:rFonts w:ascii="Arial" w:hAnsi="Arial" w:cs="Arial"/>
        </w:rPr>
      </w:pPr>
      <w:r w:rsidRPr="00BE1B24">
        <w:rPr>
          <w:rFonts w:ascii="Arial" w:hAnsi="Arial" w:cs="Arial"/>
        </w:rPr>
        <w:t>Data analysis 14/4/2015</w:t>
      </w:r>
    </w:p>
    <w:p w14:paraId="6E4B38DC" w14:textId="77777777" w:rsidR="00C90AE1" w:rsidRPr="00BE1B24" w:rsidRDefault="00C90AE1" w:rsidP="002B6320">
      <w:pPr>
        <w:spacing w:line="480" w:lineRule="auto"/>
        <w:jc w:val="both"/>
        <w:rPr>
          <w:rFonts w:ascii="Arial" w:hAnsi="Arial" w:cs="Arial"/>
        </w:rPr>
      </w:pPr>
      <w:r w:rsidRPr="00BE1B24">
        <w:rPr>
          <w:rFonts w:ascii="Arial" w:eastAsia="Arial" w:hAnsi="Arial" w:cs="Arial"/>
        </w:rPr>
        <w:lastRenderedPageBreak/>
        <w:t>L=lomustine, E=epirubicin, LN=lymph node, MI=medial iliac, II-internal iliac, TB=tracheobronchial, SM=sub-mandibular, PS=pre-scapular, PP=peri-portal, Ax=axillary, FCR=Flat coated retriever, BC=border collie, MS=miniature schnauzer, BMD=Burmese mountain dog XB=cross breed  MCT=mast cell tumour, RT=radiotherapy, CR=complete response, PR=partial response, SD=stable disease, PD=progressive disease, OST=overall survival time, NA=not assessed MN=neutered male, FN=neutered female, M=male, F=female, Sx=surgery, IHC=immunohistochemistry, ICC=immunocytochemistry</w:t>
      </w:r>
    </w:p>
    <w:p w14:paraId="0BEFC755" w14:textId="77777777" w:rsidR="00E90E32" w:rsidRPr="00594E5B" w:rsidRDefault="00E90E32" w:rsidP="002B6320">
      <w:pPr>
        <w:spacing w:line="480" w:lineRule="auto"/>
        <w:jc w:val="both"/>
        <w:rPr>
          <w:rFonts w:ascii="Arial" w:hAnsi="Arial" w:cs="Arial"/>
          <w:b/>
        </w:rPr>
      </w:pPr>
    </w:p>
    <w:sectPr w:rsidR="00E90E32" w:rsidRPr="00594E5B" w:rsidSect="00C90AE1">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7FB7E" w14:textId="77777777" w:rsidR="00752985" w:rsidRDefault="00752985">
      <w:pPr>
        <w:spacing w:after="0" w:line="240" w:lineRule="auto"/>
      </w:pPr>
      <w:r>
        <w:separator/>
      </w:r>
    </w:p>
  </w:endnote>
  <w:endnote w:type="continuationSeparator" w:id="0">
    <w:p w14:paraId="4BAD1529" w14:textId="77777777" w:rsidR="00752985" w:rsidRDefault="0075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753920"/>
      <w:docPartObj>
        <w:docPartGallery w:val="Page Numbers (Bottom of Page)"/>
        <w:docPartUnique/>
      </w:docPartObj>
    </w:sdtPr>
    <w:sdtEndPr>
      <w:rPr>
        <w:noProof/>
      </w:rPr>
    </w:sdtEndPr>
    <w:sdtContent>
      <w:p w14:paraId="65600818" w14:textId="0C2EE6FC" w:rsidR="00D56D62" w:rsidRDefault="00D56D62">
        <w:pPr>
          <w:pStyle w:val="Footer"/>
        </w:pPr>
        <w:r>
          <w:t xml:space="preserve">Page | </w:t>
        </w:r>
        <w:r>
          <w:fldChar w:fldCharType="begin"/>
        </w:r>
        <w:r>
          <w:instrText xml:space="preserve"> PAGE   \* MERGEFORMAT </w:instrText>
        </w:r>
        <w:r>
          <w:fldChar w:fldCharType="separate"/>
        </w:r>
        <w:r w:rsidR="00BB74EC">
          <w:rPr>
            <w:noProof/>
          </w:rPr>
          <w:t>21</w:t>
        </w:r>
        <w:r>
          <w:rPr>
            <w:noProof/>
          </w:rPr>
          <w:fldChar w:fldCharType="end"/>
        </w:r>
      </w:p>
    </w:sdtContent>
  </w:sdt>
  <w:p w14:paraId="5D63C9F9" w14:textId="77777777" w:rsidR="00D56D62" w:rsidRDefault="00D5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6858E" w14:textId="77777777" w:rsidR="00752985" w:rsidRDefault="00752985">
      <w:pPr>
        <w:spacing w:after="0" w:line="240" w:lineRule="auto"/>
      </w:pPr>
      <w:r>
        <w:separator/>
      </w:r>
    </w:p>
  </w:footnote>
  <w:footnote w:type="continuationSeparator" w:id="0">
    <w:p w14:paraId="6895D281" w14:textId="77777777" w:rsidR="00752985" w:rsidRDefault="00752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A33"/>
    <w:multiLevelType w:val="hybridMultilevel"/>
    <w:tmpl w:val="7BDC2A58"/>
    <w:lvl w:ilvl="0" w:tplc="F182C9AC">
      <w:start w:val="23"/>
      <w:numFmt w:val="decimal"/>
      <w:lvlText w:val="%1."/>
      <w:lvlJc w:val="left"/>
      <w:pPr>
        <w:ind w:left="720" w:hanging="360"/>
      </w:pPr>
    </w:lvl>
    <w:lvl w:ilvl="1" w:tplc="6ADAC484">
      <w:start w:val="1"/>
      <w:numFmt w:val="lowerLetter"/>
      <w:lvlText w:val="%2."/>
      <w:lvlJc w:val="left"/>
      <w:pPr>
        <w:ind w:left="1440" w:hanging="360"/>
      </w:pPr>
    </w:lvl>
    <w:lvl w:ilvl="2" w:tplc="9AC2B512">
      <w:start w:val="1"/>
      <w:numFmt w:val="lowerRoman"/>
      <w:lvlText w:val="%3."/>
      <w:lvlJc w:val="right"/>
      <w:pPr>
        <w:ind w:left="2160" w:hanging="180"/>
      </w:pPr>
    </w:lvl>
    <w:lvl w:ilvl="3" w:tplc="E864FC82">
      <w:start w:val="1"/>
      <w:numFmt w:val="decimal"/>
      <w:lvlText w:val="%4."/>
      <w:lvlJc w:val="left"/>
      <w:pPr>
        <w:ind w:left="2880" w:hanging="360"/>
      </w:pPr>
    </w:lvl>
    <w:lvl w:ilvl="4" w:tplc="89726CE2">
      <w:start w:val="1"/>
      <w:numFmt w:val="lowerLetter"/>
      <w:lvlText w:val="%5."/>
      <w:lvlJc w:val="left"/>
      <w:pPr>
        <w:ind w:left="3600" w:hanging="360"/>
      </w:pPr>
    </w:lvl>
    <w:lvl w:ilvl="5" w:tplc="A96AB07E">
      <w:start w:val="1"/>
      <w:numFmt w:val="lowerRoman"/>
      <w:lvlText w:val="%6."/>
      <w:lvlJc w:val="right"/>
      <w:pPr>
        <w:ind w:left="4320" w:hanging="180"/>
      </w:pPr>
    </w:lvl>
    <w:lvl w:ilvl="6" w:tplc="7750B6EC">
      <w:start w:val="1"/>
      <w:numFmt w:val="decimal"/>
      <w:lvlText w:val="%7."/>
      <w:lvlJc w:val="left"/>
      <w:pPr>
        <w:ind w:left="5040" w:hanging="360"/>
      </w:pPr>
    </w:lvl>
    <w:lvl w:ilvl="7" w:tplc="12080688">
      <w:start w:val="1"/>
      <w:numFmt w:val="lowerLetter"/>
      <w:lvlText w:val="%8."/>
      <w:lvlJc w:val="left"/>
      <w:pPr>
        <w:ind w:left="5760" w:hanging="360"/>
      </w:pPr>
    </w:lvl>
    <w:lvl w:ilvl="8" w:tplc="F4F02094">
      <w:start w:val="1"/>
      <w:numFmt w:val="lowerRoman"/>
      <w:lvlText w:val="%9."/>
      <w:lvlJc w:val="right"/>
      <w:pPr>
        <w:ind w:left="6480" w:hanging="180"/>
      </w:pPr>
    </w:lvl>
  </w:abstractNum>
  <w:abstractNum w:abstractNumId="1" w15:restartNumberingAfterBreak="0">
    <w:nsid w:val="0C4D132B"/>
    <w:multiLevelType w:val="hybridMultilevel"/>
    <w:tmpl w:val="25188AA6"/>
    <w:lvl w:ilvl="0" w:tplc="9B2C9498">
      <w:start w:val="19"/>
      <w:numFmt w:val="decimal"/>
      <w:lvlText w:val="%1."/>
      <w:lvlJc w:val="left"/>
      <w:pPr>
        <w:ind w:left="720" w:hanging="360"/>
      </w:pPr>
    </w:lvl>
    <w:lvl w:ilvl="1" w:tplc="227E8EC2">
      <w:start w:val="1"/>
      <w:numFmt w:val="lowerLetter"/>
      <w:lvlText w:val="%2."/>
      <w:lvlJc w:val="left"/>
      <w:pPr>
        <w:ind w:left="1440" w:hanging="360"/>
      </w:pPr>
    </w:lvl>
    <w:lvl w:ilvl="2" w:tplc="37703BB4">
      <w:start w:val="1"/>
      <w:numFmt w:val="lowerRoman"/>
      <w:lvlText w:val="%3."/>
      <w:lvlJc w:val="right"/>
      <w:pPr>
        <w:ind w:left="2160" w:hanging="180"/>
      </w:pPr>
    </w:lvl>
    <w:lvl w:ilvl="3" w:tplc="C77A3A10">
      <w:start w:val="1"/>
      <w:numFmt w:val="decimal"/>
      <w:lvlText w:val="%4."/>
      <w:lvlJc w:val="left"/>
      <w:pPr>
        <w:ind w:left="2880" w:hanging="360"/>
      </w:pPr>
    </w:lvl>
    <w:lvl w:ilvl="4" w:tplc="04CA3CD0">
      <w:start w:val="1"/>
      <w:numFmt w:val="lowerLetter"/>
      <w:lvlText w:val="%5."/>
      <w:lvlJc w:val="left"/>
      <w:pPr>
        <w:ind w:left="3600" w:hanging="360"/>
      </w:pPr>
    </w:lvl>
    <w:lvl w:ilvl="5" w:tplc="88360FCE">
      <w:start w:val="1"/>
      <w:numFmt w:val="lowerRoman"/>
      <w:lvlText w:val="%6."/>
      <w:lvlJc w:val="right"/>
      <w:pPr>
        <w:ind w:left="4320" w:hanging="180"/>
      </w:pPr>
    </w:lvl>
    <w:lvl w:ilvl="6" w:tplc="AF7A695C">
      <w:start w:val="1"/>
      <w:numFmt w:val="decimal"/>
      <w:lvlText w:val="%7."/>
      <w:lvlJc w:val="left"/>
      <w:pPr>
        <w:ind w:left="5040" w:hanging="360"/>
      </w:pPr>
    </w:lvl>
    <w:lvl w:ilvl="7" w:tplc="8DCC5304">
      <w:start w:val="1"/>
      <w:numFmt w:val="lowerLetter"/>
      <w:lvlText w:val="%8."/>
      <w:lvlJc w:val="left"/>
      <w:pPr>
        <w:ind w:left="5760" w:hanging="360"/>
      </w:pPr>
    </w:lvl>
    <w:lvl w:ilvl="8" w:tplc="2EFE3B60">
      <w:start w:val="1"/>
      <w:numFmt w:val="lowerRoman"/>
      <w:lvlText w:val="%9."/>
      <w:lvlJc w:val="right"/>
      <w:pPr>
        <w:ind w:left="6480" w:hanging="180"/>
      </w:pPr>
    </w:lvl>
  </w:abstractNum>
  <w:abstractNum w:abstractNumId="2" w15:restartNumberingAfterBreak="0">
    <w:nsid w:val="17873C06"/>
    <w:multiLevelType w:val="hybridMultilevel"/>
    <w:tmpl w:val="BEAC5FAA"/>
    <w:lvl w:ilvl="0" w:tplc="78560142">
      <w:start w:val="14"/>
      <w:numFmt w:val="decimal"/>
      <w:lvlText w:val="%1."/>
      <w:lvlJc w:val="left"/>
      <w:pPr>
        <w:ind w:left="720" w:hanging="360"/>
      </w:pPr>
    </w:lvl>
    <w:lvl w:ilvl="1" w:tplc="A9FE1F52">
      <w:start w:val="1"/>
      <w:numFmt w:val="lowerLetter"/>
      <w:lvlText w:val="%2."/>
      <w:lvlJc w:val="left"/>
      <w:pPr>
        <w:ind w:left="1440" w:hanging="360"/>
      </w:pPr>
    </w:lvl>
    <w:lvl w:ilvl="2" w:tplc="EE780248">
      <w:start w:val="1"/>
      <w:numFmt w:val="lowerRoman"/>
      <w:lvlText w:val="%3."/>
      <w:lvlJc w:val="right"/>
      <w:pPr>
        <w:ind w:left="2160" w:hanging="180"/>
      </w:pPr>
    </w:lvl>
    <w:lvl w:ilvl="3" w:tplc="DE8E70E0">
      <w:start w:val="1"/>
      <w:numFmt w:val="decimal"/>
      <w:lvlText w:val="%4."/>
      <w:lvlJc w:val="left"/>
      <w:pPr>
        <w:ind w:left="2880" w:hanging="360"/>
      </w:pPr>
    </w:lvl>
    <w:lvl w:ilvl="4" w:tplc="BCB0267C">
      <w:start w:val="1"/>
      <w:numFmt w:val="lowerLetter"/>
      <w:lvlText w:val="%5."/>
      <w:lvlJc w:val="left"/>
      <w:pPr>
        <w:ind w:left="3600" w:hanging="360"/>
      </w:pPr>
    </w:lvl>
    <w:lvl w:ilvl="5" w:tplc="E45E9B0C">
      <w:start w:val="1"/>
      <w:numFmt w:val="lowerRoman"/>
      <w:lvlText w:val="%6."/>
      <w:lvlJc w:val="right"/>
      <w:pPr>
        <w:ind w:left="4320" w:hanging="180"/>
      </w:pPr>
    </w:lvl>
    <w:lvl w:ilvl="6" w:tplc="AEDCBF7E">
      <w:start w:val="1"/>
      <w:numFmt w:val="decimal"/>
      <w:lvlText w:val="%7."/>
      <w:lvlJc w:val="left"/>
      <w:pPr>
        <w:ind w:left="5040" w:hanging="360"/>
      </w:pPr>
    </w:lvl>
    <w:lvl w:ilvl="7" w:tplc="DD28D000">
      <w:start w:val="1"/>
      <w:numFmt w:val="lowerLetter"/>
      <w:lvlText w:val="%8."/>
      <w:lvlJc w:val="left"/>
      <w:pPr>
        <w:ind w:left="5760" w:hanging="360"/>
      </w:pPr>
    </w:lvl>
    <w:lvl w:ilvl="8" w:tplc="3852EB0C">
      <w:start w:val="1"/>
      <w:numFmt w:val="lowerRoman"/>
      <w:lvlText w:val="%9."/>
      <w:lvlJc w:val="right"/>
      <w:pPr>
        <w:ind w:left="6480" w:hanging="180"/>
      </w:pPr>
    </w:lvl>
  </w:abstractNum>
  <w:abstractNum w:abstractNumId="3" w15:restartNumberingAfterBreak="0">
    <w:nsid w:val="1C45404E"/>
    <w:multiLevelType w:val="hybridMultilevel"/>
    <w:tmpl w:val="70168400"/>
    <w:lvl w:ilvl="0" w:tplc="5F2CADD6">
      <w:start w:val="22"/>
      <w:numFmt w:val="decimal"/>
      <w:lvlText w:val="%1."/>
      <w:lvlJc w:val="left"/>
      <w:pPr>
        <w:ind w:left="720" w:hanging="360"/>
      </w:pPr>
    </w:lvl>
    <w:lvl w:ilvl="1" w:tplc="747ACFB0">
      <w:start w:val="1"/>
      <w:numFmt w:val="lowerLetter"/>
      <w:lvlText w:val="%2."/>
      <w:lvlJc w:val="left"/>
      <w:pPr>
        <w:ind w:left="1440" w:hanging="360"/>
      </w:pPr>
    </w:lvl>
    <w:lvl w:ilvl="2" w:tplc="078A8F12">
      <w:start w:val="1"/>
      <w:numFmt w:val="lowerRoman"/>
      <w:lvlText w:val="%3."/>
      <w:lvlJc w:val="right"/>
      <w:pPr>
        <w:ind w:left="2160" w:hanging="180"/>
      </w:pPr>
    </w:lvl>
    <w:lvl w:ilvl="3" w:tplc="1020EE96">
      <w:start w:val="1"/>
      <w:numFmt w:val="decimal"/>
      <w:lvlText w:val="%4."/>
      <w:lvlJc w:val="left"/>
      <w:pPr>
        <w:ind w:left="2880" w:hanging="360"/>
      </w:pPr>
    </w:lvl>
    <w:lvl w:ilvl="4" w:tplc="84BA468C">
      <w:start w:val="1"/>
      <w:numFmt w:val="lowerLetter"/>
      <w:lvlText w:val="%5."/>
      <w:lvlJc w:val="left"/>
      <w:pPr>
        <w:ind w:left="3600" w:hanging="360"/>
      </w:pPr>
    </w:lvl>
    <w:lvl w:ilvl="5" w:tplc="E9D67104">
      <w:start w:val="1"/>
      <w:numFmt w:val="lowerRoman"/>
      <w:lvlText w:val="%6."/>
      <w:lvlJc w:val="right"/>
      <w:pPr>
        <w:ind w:left="4320" w:hanging="180"/>
      </w:pPr>
    </w:lvl>
    <w:lvl w:ilvl="6" w:tplc="2F0EA4CE">
      <w:start w:val="1"/>
      <w:numFmt w:val="decimal"/>
      <w:lvlText w:val="%7."/>
      <w:lvlJc w:val="left"/>
      <w:pPr>
        <w:ind w:left="5040" w:hanging="360"/>
      </w:pPr>
    </w:lvl>
    <w:lvl w:ilvl="7" w:tplc="23F61026">
      <w:start w:val="1"/>
      <w:numFmt w:val="lowerLetter"/>
      <w:lvlText w:val="%8."/>
      <w:lvlJc w:val="left"/>
      <w:pPr>
        <w:ind w:left="5760" w:hanging="360"/>
      </w:pPr>
    </w:lvl>
    <w:lvl w:ilvl="8" w:tplc="E1E0C8DC">
      <w:start w:val="1"/>
      <w:numFmt w:val="lowerRoman"/>
      <w:lvlText w:val="%9."/>
      <w:lvlJc w:val="right"/>
      <w:pPr>
        <w:ind w:left="6480" w:hanging="180"/>
      </w:pPr>
    </w:lvl>
  </w:abstractNum>
  <w:abstractNum w:abstractNumId="4" w15:restartNumberingAfterBreak="0">
    <w:nsid w:val="1F467575"/>
    <w:multiLevelType w:val="hybridMultilevel"/>
    <w:tmpl w:val="ABA0BAD6"/>
    <w:lvl w:ilvl="0" w:tplc="4496A5F6">
      <w:start w:val="26"/>
      <w:numFmt w:val="decimal"/>
      <w:lvlText w:val="%1."/>
      <w:lvlJc w:val="left"/>
      <w:pPr>
        <w:ind w:left="720" w:hanging="360"/>
      </w:pPr>
    </w:lvl>
    <w:lvl w:ilvl="1" w:tplc="50AC45CC">
      <w:start w:val="1"/>
      <w:numFmt w:val="lowerLetter"/>
      <w:lvlText w:val="%2."/>
      <w:lvlJc w:val="left"/>
      <w:pPr>
        <w:ind w:left="1440" w:hanging="360"/>
      </w:pPr>
    </w:lvl>
    <w:lvl w:ilvl="2" w:tplc="19D8DEE6">
      <w:start w:val="1"/>
      <w:numFmt w:val="lowerRoman"/>
      <w:lvlText w:val="%3."/>
      <w:lvlJc w:val="right"/>
      <w:pPr>
        <w:ind w:left="2160" w:hanging="180"/>
      </w:pPr>
    </w:lvl>
    <w:lvl w:ilvl="3" w:tplc="97146C96">
      <w:start w:val="1"/>
      <w:numFmt w:val="decimal"/>
      <w:lvlText w:val="%4."/>
      <w:lvlJc w:val="left"/>
      <w:pPr>
        <w:ind w:left="2880" w:hanging="360"/>
      </w:pPr>
    </w:lvl>
    <w:lvl w:ilvl="4" w:tplc="189C7322">
      <w:start w:val="1"/>
      <w:numFmt w:val="lowerLetter"/>
      <w:lvlText w:val="%5."/>
      <w:lvlJc w:val="left"/>
      <w:pPr>
        <w:ind w:left="3600" w:hanging="360"/>
      </w:pPr>
    </w:lvl>
    <w:lvl w:ilvl="5" w:tplc="48428A04">
      <w:start w:val="1"/>
      <w:numFmt w:val="lowerRoman"/>
      <w:lvlText w:val="%6."/>
      <w:lvlJc w:val="right"/>
      <w:pPr>
        <w:ind w:left="4320" w:hanging="180"/>
      </w:pPr>
    </w:lvl>
    <w:lvl w:ilvl="6" w:tplc="28F220DA">
      <w:start w:val="1"/>
      <w:numFmt w:val="decimal"/>
      <w:lvlText w:val="%7."/>
      <w:lvlJc w:val="left"/>
      <w:pPr>
        <w:ind w:left="5040" w:hanging="360"/>
      </w:pPr>
    </w:lvl>
    <w:lvl w:ilvl="7" w:tplc="93803AD2">
      <w:start w:val="1"/>
      <w:numFmt w:val="lowerLetter"/>
      <w:lvlText w:val="%8."/>
      <w:lvlJc w:val="left"/>
      <w:pPr>
        <w:ind w:left="5760" w:hanging="360"/>
      </w:pPr>
    </w:lvl>
    <w:lvl w:ilvl="8" w:tplc="06BA57B6">
      <w:start w:val="1"/>
      <w:numFmt w:val="lowerRoman"/>
      <w:lvlText w:val="%9."/>
      <w:lvlJc w:val="right"/>
      <w:pPr>
        <w:ind w:left="6480" w:hanging="180"/>
      </w:pPr>
    </w:lvl>
  </w:abstractNum>
  <w:abstractNum w:abstractNumId="5" w15:restartNumberingAfterBreak="0">
    <w:nsid w:val="24F4659C"/>
    <w:multiLevelType w:val="multilevel"/>
    <w:tmpl w:val="BEBE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C7E8F"/>
    <w:multiLevelType w:val="hybridMultilevel"/>
    <w:tmpl w:val="F692DCC2"/>
    <w:lvl w:ilvl="0" w:tplc="A1C23B0A">
      <w:start w:val="21"/>
      <w:numFmt w:val="decimal"/>
      <w:lvlText w:val="%1."/>
      <w:lvlJc w:val="left"/>
      <w:pPr>
        <w:ind w:left="720" w:hanging="360"/>
      </w:pPr>
    </w:lvl>
    <w:lvl w:ilvl="1" w:tplc="6C8EFF4E">
      <w:start w:val="1"/>
      <w:numFmt w:val="lowerLetter"/>
      <w:lvlText w:val="%2."/>
      <w:lvlJc w:val="left"/>
      <w:pPr>
        <w:ind w:left="1440" w:hanging="360"/>
      </w:pPr>
    </w:lvl>
    <w:lvl w:ilvl="2" w:tplc="171C1640">
      <w:start w:val="1"/>
      <w:numFmt w:val="lowerRoman"/>
      <w:lvlText w:val="%3."/>
      <w:lvlJc w:val="right"/>
      <w:pPr>
        <w:ind w:left="2160" w:hanging="180"/>
      </w:pPr>
    </w:lvl>
    <w:lvl w:ilvl="3" w:tplc="D89A102E">
      <w:start w:val="1"/>
      <w:numFmt w:val="decimal"/>
      <w:lvlText w:val="%4."/>
      <w:lvlJc w:val="left"/>
      <w:pPr>
        <w:ind w:left="2880" w:hanging="360"/>
      </w:pPr>
    </w:lvl>
    <w:lvl w:ilvl="4" w:tplc="1FE8894C">
      <w:start w:val="1"/>
      <w:numFmt w:val="lowerLetter"/>
      <w:lvlText w:val="%5."/>
      <w:lvlJc w:val="left"/>
      <w:pPr>
        <w:ind w:left="3600" w:hanging="360"/>
      </w:pPr>
    </w:lvl>
    <w:lvl w:ilvl="5" w:tplc="9B628B1E">
      <w:start w:val="1"/>
      <w:numFmt w:val="lowerRoman"/>
      <w:lvlText w:val="%6."/>
      <w:lvlJc w:val="right"/>
      <w:pPr>
        <w:ind w:left="4320" w:hanging="180"/>
      </w:pPr>
    </w:lvl>
    <w:lvl w:ilvl="6" w:tplc="87900546">
      <w:start w:val="1"/>
      <w:numFmt w:val="decimal"/>
      <w:lvlText w:val="%7."/>
      <w:lvlJc w:val="left"/>
      <w:pPr>
        <w:ind w:left="5040" w:hanging="360"/>
      </w:pPr>
    </w:lvl>
    <w:lvl w:ilvl="7" w:tplc="ADFADAEE">
      <w:start w:val="1"/>
      <w:numFmt w:val="lowerLetter"/>
      <w:lvlText w:val="%8."/>
      <w:lvlJc w:val="left"/>
      <w:pPr>
        <w:ind w:left="5760" w:hanging="360"/>
      </w:pPr>
    </w:lvl>
    <w:lvl w:ilvl="8" w:tplc="75F0D77E">
      <w:start w:val="1"/>
      <w:numFmt w:val="lowerRoman"/>
      <w:lvlText w:val="%9."/>
      <w:lvlJc w:val="right"/>
      <w:pPr>
        <w:ind w:left="6480" w:hanging="180"/>
      </w:pPr>
    </w:lvl>
  </w:abstractNum>
  <w:abstractNum w:abstractNumId="7" w15:restartNumberingAfterBreak="0">
    <w:nsid w:val="2E2B528D"/>
    <w:multiLevelType w:val="hybridMultilevel"/>
    <w:tmpl w:val="6546A380"/>
    <w:lvl w:ilvl="0" w:tplc="13DAEF74">
      <w:start w:val="28"/>
      <w:numFmt w:val="decimal"/>
      <w:lvlText w:val="%1."/>
      <w:lvlJc w:val="left"/>
      <w:pPr>
        <w:ind w:left="720" w:hanging="360"/>
      </w:pPr>
    </w:lvl>
    <w:lvl w:ilvl="1" w:tplc="DB667010">
      <w:start w:val="1"/>
      <w:numFmt w:val="lowerLetter"/>
      <w:lvlText w:val="%2."/>
      <w:lvlJc w:val="left"/>
      <w:pPr>
        <w:ind w:left="1440" w:hanging="360"/>
      </w:pPr>
    </w:lvl>
    <w:lvl w:ilvl="2" w:tplc="9A4E32AE">
      <w:start w:val="1"/>
      <w:numFmt w:val="lowerRoman"/>
      <w:lvlText w:val="%3."/>
      <w:lvlJc w:val="right"/>
      <w:pPr>
        <w:ind w:left="2160" w:hanging="180"/>
      </w:pPr>
    </w:lvl>
    <w:lvl w:ilvl="3" w:tplc="BBDC9A5E">
      <w:start w:val="1"/>
      <w:numFmt w:val="decimal"/>
      <w:lvlText w:val="%4."/>
      <w:lvlJc w:val="left"/>
      <w:pPr>
        <w:ind w:left="2880" w:hanging="360"/>
      </w:pPr>
    </w:lvl>
    <w:lvl w:ilvl="4" w:tplc="872C4A82">
      <w:start w:val="1"/>
      <w:numFmt w:val="lowerLetter"/>
      <w:lvlText w:val="%5."/>
      <w:lvlJc w:val="left"/>
      <w:pPr>
        <w:ind w:left="3600" w:hanging="360"/>
      </w:pPr>
    </w:lvl>
    <w:lvl w:ilvl="5" w:tplc="E952AF3C">
      <w:start w:val="1"/>
      <w:numFmt w:val="lowerRoman"/>
      <w:lvlText w:val="%6."/>
      <w:lvlJc w:val="right"/>
      <w:pPr>
        <w:ind w:left="4320" w:hanging="180"/>
      </w:pPr>
    </w:lvl>
    <w:lvl w:ilvl="6" w:tplc="FE269328">
      <w:start w:val="1"/>
      <w:numFmt w:val="decimal"/>
      <w:lvlText w:val="%7."/>
      <w:lvlJc w:val="left"/>
      <w:pPr>
        <w:ind w:left="5040" w:hanging="360"/>
      </w:pPr>
    </w:lvl>
    <w:lvl w:ilvl="7" w:tplc="EFBA57B4">
      <w:start w:val="1"/>
      <w:numFmt w:val="lowerLetter"/>
      <w:lvlText w:val="%8."/>
      <w:lvlJc w:val="left"/>
      <w:pPr>
        <w:ind w:left="5760" w:hanging="360"/>
      </w:pPr>
    </w:lvl>
    <w:lvl w:ilvl="8" w:tplc="1754343C">
      <w:start w:val="1"/>
      <w:numFmt w:val="lowerRoman"/>
      <w:lvlText w:val="%9."/>
      <w:lvlJc w:val="right"/>
      <w:pPr>
        <w:ind w:left="6480" w:hanging="180"/>
      </w:pPr>
    </w:lvl>
  </w:abstractNum>
  <w:abstractNum w:abstractNumId="8" w15:restartNumberingAfterBreak="0">
    <w:nsid w:val="2E645CDE"/>
    <w:multiLevelType w:val="hybridMultilevel"/>
    <w:tmpl w:val="097644DC"/>
    <w:lvl w:ilvl="0" w:tplc="069021D6">
      <w:start w:val="18"/>
      <w:numFmt w:val="decimal"/>
      <w:lvlText w:val="%1."/>
      <w:lvlJc w:val="left"/>
      <w:pPr>
        <w:ind w:left="720" w:hanging="360"/>
      </w:pPr>
    </w:lvl>
    <w:lvl w:ilvl="1" w:tplc="8DCA0A62">
      <w:start w:val="1"/>
      <w:numFmt w:val="lowerLetter"/>
      <w:lvlText w:val="%2."/>
      <w:lvlJc w:val="left"/>
      <w:pPr>
        <w:ind w:left="1440" w:hanging="360"/>
      </w:pPr>
    </w:lvl>
    <w:lvl w:ilvl="2" w:tplc="B9BA912C">
      <w:start w:val="1"/>
      <w:numFmt w:val="lowerRoman"/>
      <w:lvlText w:val="%3."/>
      <w:lvlJc w:val="right"/>
      <w:pPr>
        <w:ind w:left="2160" w:hanging="180"/>
      </w:pPr>
    </w:lvl>
    <w:lvl w:ilvl="3" w:tplc="BC965D12">
      <w:start w:val="1"/>
      <w:numFmt w:val="decimal"/>
      <w:lvlText w:val="%4."/>
      <w:lvlJc w:val="left"/>
      <w:pPr>
        <w:ind w:left="2880" w:hanging="360"/>
      </w:pPr>
    </w:lvl>
    <w:lvl w:ilvl="4" w:tplc="F0C2CF04">
      <w:start w:val="1"/>
      <w:numFmt w:val="lowerLetter"/>
      <w:lvlText w:val="%5."/>
      <w:lvlJc w:val="left"/>
      <w:pPr>
        <w:ind w:left="3600" w:hanging="360"/>
      </w:pPr>
    </w:lvl>
    <w:lvl w:ilvl="5" w:tplc="60B215DC">
      <w:start w:val="1"/>
      <w:numFmt w:val="lowerRoman"/>
      <w:lvlText w:val="%6."/>
      <w:lvlJc w:val="right"/>
      <w:pPr>
        <w:ind w:left="4320" w:hanging="180"/>
      </w:pPr>
    </w:lvl>
    <w:lvl w:ilvl="6" w:tplc="1BBE971E">
      <w:start w:val="1"/>
      <w:numFmt w:val="decimal"/>
      <w:lvlText w:val="%7."/>
      <w:lvlJc w:val="left"/>
      <w:pPr>
        <w:ind w:left="5040" w:hanging="360"/>
      </w:pPr>
    </w:lvl>
    <w:lvl w:ilvl="7" w:tplc="DEC0024E">
      <w:start w:val="1"/>
      <w:numFmt w:val="lowerLetter"/>
      <w:lvlText w:val="%8."/>
      <w:lvlJc w:val="left"/>
      <w:pPr>
        <w:ind w:left="5760" w:hanging="360"/>
      </w:pPr>
    </w:lvl>
    <w:lvl w:ilvl="8" w:tplc="BFE8C830">
      <w:start w:val="1"/>
      <w:numFmt w:val="lowerRoman"/>
      <w:lvlText w:val="%9."/>
      <w:lvlJc w:val="right"/>
      <w:pPr>
        <w:ind w:left="6480" w:hanging="180"/>
      </w:pPr>
    </w:lvl>
  </w:abstractNum>
  <w:abstractNum w:abstractNumId="9" w15:restartNumberingAfterBreak="0">
    <w:nsid w:val="2E942FF0"/>
    <w:multiLevelType w:val="hybridMultilevel"/>
    <w:tmpl w:val="7BFE4A5C"/>
    <w:lvl w:ilvl="0" w:tplc="2BC44C86">
      <w:start w:val="12"/>
      <w:numFmt w:val="decimal"/>
      <w:lvlText w:val="%1."/>
      <w:lvlJc w:val="left"/>
      <w:pPr>
        <w:ind w:left="720" w:hanging="360"/>
      </w:pPr>
    </w:lvl>
    <w:lvl w:ilvl="1" w:tplc="FE84DCF8">
      <w:start w:val="1"/>
      <w:numFmt w:val="lowerLetter"/>
      <w:lvlText w:val="%2."/>
      <w:lvlJc w:val="left"/>
      <w:pPr>
        <w:ind w:left="1440" w:hanging="360"/>
      </w:pPr>
    </w:lvl>
    <w:lvl w:ilvl="2" w:tplc="D076C040">
      <w:start w:val="1"/>
      <w:numFmt w:val="lowerRoman"/>
      <w:lvlText w:val="%3."/>
      <w:lvlJc w:val="right"/>
      <w:pPr>
        <w:ind w:left="2160" w:hanging="180"/>
      </w:pPr>
    </w:lvl>
    <w:lvl w:ilvl="3" w:tplc="05B670D8">
      <w:start w:val="1"/>
      <w:numFmt w:val="decimal"/>
      <w:lvlText w:val="%4."/>
      <w:lvlJc w:val="left"/>
      <w:pPr>
        <w:ind w:left="2880" w:hanging="360"/>
      </w:pPr>
    </w:lvl>
    <w:lvl w:ilvl="4" w:tplc="917A9288">
      <w:start w:val="1"/>
      <w:numFmt w:val="lowerLetter"/>
      <w:lvlText w:val="%5."/>
      <w:lvlJc w:val="left"/>
      <w:pPr>
        <w:ind w:left="3600" w:hanging="360"/>
      </w:pPr>
    </w:lvl>
    <w:lvl w:ilvl="5" w:tplc="06089A1A">
      <w:start w:val="1"/>
      <w:numFmt w:val="lowerRoman"/>
      <w:lvlText w:val="%6."/>
      <w:lvlJc w:val="right"/>
      <w:pPr>
        <w:ind w:left="4320" w:hanging="180"/>
      </w:pPr>
    </w:lvl>
    <w:lvl w:ilvl="6" w:tplc="404AE188">
      <w:start w:val="1"/>
      <w:numFmt w:val="decimal"/>
      <w:lvlText w:val="%7."/>
      <w:lvlJc w:val="left"/>
      <w:pPr>
        <w:ind w:left="5040" w:hanging="360"/>
      </w:pPr>
    </w:lvl>
    <w:lvl w:ilvl="7" w:tplc="D7C66B64">
      <w:start w:val="1"/>
      <w:numFmt w:val="lowerLetter"/>
      <w:lvlText w:val="%8."/>
      <w:lvlJc w:val="left"/>
      <w:pPr>
        <w:ind w:left="5760" w:hanging="360"/>
      </w:pPr>
    </w:lvl>
    <w:lvl w:ilvl="8" w:tplc="6478EC20">
      <w:start w:val="1"/>
      <w:numFmt w:val="lowerRoman"/>
      <w:lvlText w:val="%9."/>
      <w:lvlJc w:val="right"/>
      <w:pPr>
        <w:ind w:left="6480" w:hanging="180"/>
      </w:pPr>
    </w:lvl>
  </w:abstractNum>
  <w:abstractNum w:abstractNumId="10" w15:restartNumberingAfterBreak="0">
    <w:nsid w:val="322F021F"/>
    <w:multiLevelType w:val="hybridMultilevel"/>
    <w:tmpl w:val="FFF4BDA8"/>
    <w:lvl w:ilvl="0" w:tplc="781075D0">
      <w:start w:val="16"/>
      <w:numFmt w:val="decimal"/>
      <w:lvlText w:val="%1."/>
      <w:lvlJc w:val="left"/>
      <w:pPr>
        <w:ind w:left="720" w:hanging="360"/>
      </w:pPr>
    </w:lvl>
    <w:lvl w:ilvl="1" w:tplc="42F2C4AC">
      <w:start w:val="1"/>
      <w:numFmt w:val="lowerLetter"/>
      <w:lvlText w:val="%2."/>
      <w:lvlJc w:val="left"/>
      <w:pPr>
        <w:ind w:left="1440" w:hanging="360"/>
      </w:pPr>
    </w:lvl>
    <w:lvl w:ilvl="2" w:tplc="87703876">
      <w:start w:val="1"/>
      <w:numFmt w:val="lowerRoman"/>
      <w:lvlText w:val="%3."/>
      <w:lvlJc w:val="right"/>
      <w:pPr>
        <w:ind w:left="2160" w:hanging="180"/>
      </w:pPr>
    </w:lvl>
    <w:lvl w:ilvl="3" w:tplc="83C6B652">
      <w:start w:val="1"/>
      <w:numFmt w:val="decimal"/>
      <w:lvlText w:val="%4."/>
      <w:lvlJc w:val="left"/>
      <w:pPr>
        <w:ind w:left="2880" w:hanging="360"/>
      </w:pPr>
    </w:lvl>
    <w:lvl w:ilvl="4" w:tplc="13EC864C">
      <w:start w:val="1"/>
      <w:numFmt w:val="lowerLetter"/>
      <w:lvlText w:val="%5."/>
      <w:lvlJc w:val="left"/>
      <w:pPr>
        <w:ind w:left="3600" w:hanging="360"/>
      </w:pPr>
    </w:lvl>
    <w:lvl w:ilvl="5" w:tplc="829C00EE">
      <w:start w:val="1"/>
      <w:numFmt w:val="lowerRoman"/>
      <w:lvlText w:val="%6."/>
      <w:lvlJc w:val="right"/>
      <w:pPr>
        <w:ind w:left="4320" w:hanging="180"/>
      </w:pPr>
    </w:lvl>
    <w:lvl w:ilvl="6" w:tplc="1A2A1294">
      <w:start w:val="1"/>
      <w:numFmt w:val="decimal"/>
      <w:lvlText w:val="%7."/>
      <w:lvlJc w:val="left"/>
      <w:pPr>
        <w:ind w:left="5040" w:hanging="360"/>
      </w:pPr>
    </w:lvl>
    <w:lvl w:ilvl="7" w:tplc="0C5463B4">
      <w:start w:val="1"/>
      <w:numFmt w:val="lowerLetter"/>
      <w:lvlText w:val="%8."/>
      <w:lvlJc w:val="left"/>
      <w:pPr>
        <w:ind w:left="5760" w:hanging="360"/>
      </w:pPr>
    </w:lvl>
    <w:lvl w:ilvl="8" w:tplc="6EA2BDBC">
      <w:start w:val="1"/>
      <w:numFmt w:val="lowerRoman"/>
      <w:lvlText w:val="%9."/>
      <w:lvlJc w:val="right"/>
      <w:pPr>
        <w:ind w:left="6480" w:hanging="180"/>
      </w:pPr>
    </w:lvl>
  </w:abstractNum>
  <w:abstractNum w:abstractNumId="11" w15:restartNumberingAfterBreak="0">
    <w:nsid w:val="343F1A2E"/>
    <w:multiLevelType w:val="hybridMultilevel"/>
    <w:tmpl w:val="2A28AF0E"/>
    <w:lvl w:ilvl="0" w:tplc="4B486480">
      <w:start w:val="1"/>
      <w:numFmt w:val="decimal"/>
      <w:lvlText w:val="%1."/>
      <w:lvlJc w:val="left"/>
      <w:pPr>
        <w:ind w:left="720" w:hanging="360"/>
      </w:pPr>
    </w:lvl>
    <w:lvl w:ilvl="1" w:tplc="1396DA70">
      <w:start w:val="1"/>
      <w:numFmt w:val="lowerLetter"/>
      <w:lvlText w:val="%2."/>
      <w:lvlJc w:val="left"/>
      <w:pPr>
        <w:ind w:left="1440" w:hanging="360"/>
      </w:pPr>
    </w:lvl>
    <w:lvl w:ilvl="2" w:tplc="9D8A5A96">
      <w:start w:val="1"/>
      <w:numFmt w:val="lowerRoman"/>
      <w:lvlText w:val="%3."/>
      <w:lvlJc w:val="right"/>
      <w:pPr>
        <w:ind w:left="2160" w:hanging="180"/>
      </w:pPr>
    </w:lvl>
    <w:lvl w:ilvl="3" w:tplc="C632F7DC">
      <w:start w:val="1"/>
      <w:numFmt w:val="decimal"/>
      <w:lvlText w:val="%4."/>
      <w:lvlJc w:val="left"/>
      <w:pPr>
        <w:ind w:left="2880" w:hanging="360"/>
      </w:pPr>
    </w:lvl>
    <w:lvl w:ilvl="4" w:tplc="3D428CF8">
      <w:start w:val="1"/>
      <w:numFmt w:val="lowerLetter"/>
      <w:lvlText w:val="%5."/>
      <w:lvlJc w:val="left"/>
      <w:pPr>
        <w:ind w:left="3600" w:hanging="360"/>
      </w:pPr>
    </w:lvl>
    <w:lvl w:ilvl="5" w:tplc="93F6D496">
      <w:start w:val="1"/>
      <w:numFmt w:val="lowerRoman"/>
      <w:lvlText w:val="%6."/>
      <w:lvlJc w:val="right"/>
      <w:pPr>
        <w:ind w:left="4320" w:hanging="180"/>
      </w:pPr>
    </w:lvl>
    <w:lvl w:ilvl="6" w:tplc="1E66953C">
      <w:start w:val="1"/>
      <w:numFmt w:val="decimal"/>
      <w:lvlText w:val="%7."/>
      <w:lvlJc w:val="left"/>
      <w:pPr>
        <w:ind w:left="5040" w:hanging="360"/>
      </w:pPr>
    </w:lvl>
    <w:lvl w:ilvl="7" w:tplc="8E90B03A">
      <w:start w:val="1"/>
      <w:numFmt w:val="lowerLetter"/>
      <w:lvlText w:val="%8."/>
      <w:lvlJc w:val="left"/>
      <w:pPr>
        <w:ind w:left="5760" w:hanging="360"/>
      </w:pPr>
    </w:lvl>
    <w:lvl w:ilvl="8" w:tplc="4058DDFA">
      <w:start w:val="1"/>
      <w:numFmt w:val="lowerRoman"/>
      <w:lvlText w:val="%9."/>
      <w:lvlJc w:val="right"/>
      <w:pPr>
        <w:ind w:left="6480" w:hanging="180"/>
      </w:pPr>
    </w:lvl>
  </w:abstractNum>
  <w:abstractNum w:abstractNumId="12" w15:restartNumberingAfterBreak="0">
    <w:nsid w:val="37C41009"/>
    <w:multiLevelType w:val="hybridMultilevel"/>
    <w:tmpl w:val="B91CF18C"/>
    <w:lvl w:ilvl="0" w:tplc="1F2A06B2">
      <w:start w:val="25"/>
      <w:numFmt w:val="decimal"/>
      <w:lvlText w:val="%1."/>
      <w:lvlJc w:val="left"/>
      <w:pPr>
        <w:ind w:left="720" w:hanging="360"/>
      </w:pPr>
    </w:lvl>
    <w:lvl w:ilvl="1" w:tplc="438A6500">
      <w:start w:val="1"/>
      <w:numFmt w:val="lowerLetter"/>
      <w:lvlText w:val="%2."/>
      <w:lvlJc w:val="left"/>
      <w:pPr>
        <w:ind w:left="1440" w:hanging="360"/>
      </w:pPr>
    </w:lvl>
    <w:lvl w:ilvl="2" w:tplc="11A8C87A">
      <w:start w:val="1"/>
      <w:numFmt w:val="lowerRoman"/>
      <w:lvlText w:val="%3."/>
      <w:lvlJc w:val="right"/>
      <w:pPr>
        <w:ind w:left="2160" w:hanging="180"/>
      </w:pPr>
    </w:lvl>
    <w:lvl w:ilvl="3" w:tplc="AAAAAC24">
      <w:start w:val="1"/>
      <w:numFmt w:val="decimal"/>
      <w:lvlText w:val="%4."/>
      <w:lvlJc w:val="left"/>
      <w:pPr>
        <w:ind w:left="2880" w:hanging="360"/>
      </w:pPr>
    </w:lvl>
    <w:lvl w:ilvl="4" w:tplc="64348B14">
      <w:start w:val="1"/>
      <w:numFmt w:val="lowerLetter"/>
      <w:lvlText w:val="%5."/>
      <w:lvlJc w:val="left"/>
      <w:pPr>
        <w:ind w:left="3600" w:hanging="360"/>
      </w:pPr>
    </w:lvl>
    <w:lvl w:ilvl="5" w:tplc="0F245B4C">
      <w:start w:val="1"/>
      <w:numFmt w:val="lowerRoman"/>
      <w:lvlText w:val="%6."/>
      <w:lvlJc w:val="right"/>
      <w:pPr>
        <w:ind w:left="4320" w:hanging="180"/>
      </w:pPr>
    </w:lvl>
    <w:lvl w:ilvl="6" w:tplc="DB9A45D8">
      <w:start w:val="1"/>
      <w:numFmt w:val="decimal"/>
      <w:lvlText w:val="%7."/>
      <w:lvlJc w:val="left"/>
      <w:pPr>
        <w:ind w:left="5040" w:hanging="360"/>
      </w:pPr>
    </w:lvl>
    <w:lvl w:ilvl="7" w:tplc="EB223A6A">
      <w:start w:val="1"/>
      <w:numFmt w:val="lowerLetter"/>
      <w:lvlText w:val="%8."/>
      <w:lvlJc w:val="left"/>
      <w:pPr>
        <w:ind w:left="5760" w:hanging="360"/>
      </w:pPr>
    </w:lvl>
    <w:lvl w:ilvl="8" w:tplc="5EBEF646">
      <w:start w:val="1"/>
      <w:numFmt w:val="lowerRoman"/>
      <w:lvlText w:val="%9."/>
      <w:lvlJc w:val="right"/>
      <w:pPr>
        <w:ind w:left="6480" w:hanging="180"/>
      </w:pPr>
    </w:lvl>
  </w:abstractNum>
  <w:abstractNum w:abstractNumId="13" w15:restartNumberingAfterBreak="0">
    <w:nsid w:val="38A37CD5"/>
    <w:multiLevelType w:val="hybridMultilevel"/>
    <w:tmpl w:val="A6988DBA"/>
    <w:lvl w:ilvl="0" w:tplc="87847274">
      <w:start w:val="27"/>
      <w:numFmt w:val="decimal"/>
      <w:lvlText w:val="%1."/>
      <w:lvlJc w:val="left"/>
      <w:pPr>
        <w:ind w:left="720" w:hanging="360"/>
      </w:pPr>
    </w:lvl>
    <w:lvl w:ilvl="1" w:tplc="2A824434">
      <w:start w:val="1"/>
      <w:numFmt w:val="lowerLetter"/>
      <w:lvlText w:val="%2."/>
      <w:lvlJc w:val="left"/>
      <w:pPr>
        <w:ind w:left="1440" w:hanging="360"/>
      </w:pPr>
    </w:lvl>
    <w:lvl w:ilvl="2" w:tplc="D2CEA6F2">
      <w:start w:val="1"/>
      <w:numFmt w:val="lowerRoman"/>
      <w:lvlText w:val="%3."/>
      <w:lvlJc w:val="right"/>
      <w:pPr>
        <w:ind w:left="2160" w:hanging="180"/>
      </w:pPr>
    </w:lvl>
    <w:lvl w:ilvl="3" w:tplc="FF3C2CF6">
      <w:start w:val="1"/>
      <w:numFmt w:val="decimal"/>
      <w:lvlText w:val="%4."/>
      <w:lvlJc w:val="left"/>
      <w:pPr>
        <w:ind w:left="2880" w:hanging="360"/>
      </w:pPr>
    </w:lvl>
    <w:lvl w:ilvl="4" w:tplc="201C3C02">
      <w:start w:val="1"/>
      <w:numFmt w:val="lowerLetter"/>
      <w:lvlText w:val="%5."/>
      <w:lvlJc w:val="left"/>
      <w:pPr>
        <w:ind w:left="3600" w:hanging="360"/>
      </w:pPr>
    </w:lvl>
    <w:lvl w:ilvl="5" w:tplc="7B3E8B80">
      <w:start w:val="1"/>
      <w:numFmt w:val="lowerRoman"/>
      <w:lvlText w:val="%6."/>
      <w:lvlJc w:val="right"/>
      <w:pPr>
        <w:ind w:left="4320" w:hanging="180"/>
      </w:pPr>
    </w:lvl>
    <w:lvl w:ilvl="6" w:tplc="57A4BEA0">
      <w:start w:val="1"/>
      <w:numFmt w:val="decimal"/>
      <w:lvlText w:val="%7."/>
      <w:lvlJc w:val="left"/>
      <w:pPr>
        <w:ind w:left="5040" w:hanging="360"/>
      </w:pPr>
    </w:lvl>
    <w:lvl w:ilvl="7" w:tplc="A02A122E">
      <w:start w:val="1"/>
      <w:numFmt w:val="lowerLetter"/>
      <w:lvlText w:val="%8."/>
      <w:lvlJc w:val="left"/>
      <w:pPr>
        <w:ind w:left="5760" w:hanging="360"/>
      </w:pPr>
    </w:lvl>
    <w:lvl w:ilvl="8" w:tplc="BE00A194">
      <w:start w:val="1"/>
      <w:numFmt w:val="lowerRoman"/>
      <w:lvlText w:val="%9."/>
      <w:lvlJc w:val="right"/>
      <w:pPr>
        <w:ind w:left="6480" w:hanging="180"/>
      </w:pPr>
    </w:lvl>
  </w:abstractNum>
  <w:abstractNum w:abstractNumId="14" w15:restartNumberingAfterBreak="0">
    <w:nsid w:val="3AA57DD6"/>
    <w:multiLevelType w:val="hybridMultilevel"/>
    <w:tmpl w:val="800E3624"/>
    <w:lvl w:ilvl="0" w:tplc="6FAEF9F0">
      <w:start w:val="24"/>
      <w:numFmt w:val="decimal"/>
      <w:lvlText w:val="%1."/>
      <w:lvlJc w:val="left"/>
      <w:pPr>
        <w:ind w:left="720" w:hanging="360"/>
      </w:pPr>
    </w:lvl>
    <w:lvl w:ilvl="1" w:tplc="1C24DDB8">
      <w:start w:val="1"/>
      <w:numFmt w:val="lowerLetter"/>
      <w:lvlText w:val="%2."/>
      <w:lvlJc w:val="left"/>
      <w:pPr>
        <w:ind w:left="1440" w:hanging="360"/>
      </w:pPr>
    </w:lvl>
    <w:lvl w:ilvl="2" w:tplc="68C6DCE6">
      <w:start w:val="1"/>
      <w:numFmt w:val="lowerRoman"/>
      <w:lvlText w:val="%3."/>
      <w:lvlJc w:val="right"/>
      <w:pPr>
        <w:ind w:left="2160" w:hanging="180"/>
      </w:pPr>
    </w:lvl>
    <w:lvl w:ilvl="3" w:tplc="DD546CB0">
      <w:start w:val="1"/>
      <w:numFmt w:val="decimal"/>
      <w:lvlText w:val="%4."/>
      <w:lvlJc w:val="left"/>
      <w:pPr>
        <w:ind w:left="2880" w:hanging="360"/>
      </w:pPr>
    </w:lvl>
    <w:lvl w:ilvl="4" w:tplc="0860B49A">
      <w:start w:val="1"/>
      <w:numFmt w:val="lowerLetter"/>
      <w:lvlText w:val="%5."/>
      <w:lvlJc w:val="left"/>
      <w:pPr>
        <w:ind w:left="3600" w:hanging="360"/>
      </w:pPr>
    </w:lvl>
    <w:lvl w:ilvl="5" w:tplc="0694D48C">
      <w:start w:val="1"/>
      <w:numFmt w:val="lowerRoman"/>
      <w:lvlText w:val="%6."/>
      <w:lvlJc w:val="right"/>
      <w:pPr>
        <w:ind w:left="4320" w:hanging="180"/>
      </w:pPr>
    </w:lvl>
    <w:lvl w:ilvl="6" w:tplc="78C4811C">
      <w:start w:val="1"/>
      <w:numFmt w:val="decimal"/>
      <w:lvlText w:val="%7."/>
      <w:lvlJc w:val="left"/>
      <w:pPr>
        <w:ind w:left="5040" w:hanging="360"/>
      </w:pPr>
    </w:lvl>
    <w:lvl w:ilvl="7" w:tplc="B0FC44CA">
      <w:start w:val="1"/>
      <w:numFmt w:val="lowerLetter"/>
      <w:lvlText w:val="%8."/>
      <w:lvlJc w:val="left"/>
      <w:pPr>
        <w:ind w:left="5760" w:hanging="360"/>
      </w:pPr>
    </w:lvl>
    <w:lvl w:ilvl="8" w:tplc="60980744">
      <w:start w:val="1"/>
      <w:numFmt w:val="lowerRoman"/>
      <w:lvlText w:val="%9."/>
      <w:lvlJc w:val="right"/>
      <w:pPr>
        <w:ind w:left="6480" w:hanging="180"/>
      </w:pPr>
    </w:lvl>
  </w:abstractNum>
  <w:abstractNum w:abstractNumId="15" w15:restartNumberingAfterBreak="0">
    <w:nsid w:val="3D82707C"/>
    <w:multiLevelType w:val="hybridMultilevel"/>
    <w:tmpl w:val="0D6672B2"/>
    <w:lvl w:ilvl="0" w:tplc="90ACA8D2">
      <w:start w:val="17"/>
      <w:numFmt w:val="decimal"/>
      <w:lvlText w:val="%1."/>
      <w:lvlJc w:val="left"/>
      <w:pPr>
        <w:ind w:left="720" w:hanging="360"/>
      </w:pPr>
    </w:lvl>
    <w:lvl w:ilvl="1" w:tplc="F4A64938">
      <w:start w:val="1"/>
      <w:numFmt w:val="lowerLetter"/>
      <w:lvlText w:val="%2."/>
      <w:lvlJc w:val="left"/>
      <w:pPr>
        <w:ind w:left="1440" w:hanging="360"/>
      </w:pPr>
    </w:lvl>
    <w:lvl w:ilvl="2" w:tplc="37E22B82">
      <w:start w:val="1"/>
      <w:numFmt w:val="lowerRoman"/>
      <w:lvlText w:val="%3."/>
      <w:lvlJc w:val="right"/>
      <w:pPr>
        <w:ind w:left="2160" w:hanging="180"/>
      </w:pPr>
    </w:lvl>
    <w:lvl w:ilvl="3" w:tplc="A1DAB46E">
      <w:start w:val="1"/>
      <w:numFmt w:val="decimal"/>
      <w:lvlText w:val="%4."/>
      <w:lvlJc w:val="left"/>
      <w:pPr>
        <w:ind w:left="2880" w:hanging="360"/>
      </w:pPr>
    </w:lvl>
    <w:lvl w:ilvl="4" w:tplc="95B83806">
      <w:start w:val="1"/>
      <w:numFmt w:val="lowerLetter"/>
      <w:lvlText w:val="%5."/>
      <w:lvlJc w:val="left"/>
      <w:pPr>
        <w:ind w:left="3600" w:hanging="360"/>
      </w:pPr>
    </w:lvl>
    <w:lvl w:ilvl="5" w:tplc="A1C46806">
      <w:start w:val="1"/>
      <w:numFmt w:val="lowerRoman"/>
      <w:lvlText w:val="%6."/>
      <w:lvlJc w:val="right"/>
      <w:pPr>
        <w:ind w:left="4320" w:hanging="180"/>
      </w:pPr>
    </w:lvl>
    <w:lvl w:ilvl="6" w:tplc="3F8E9F20">
      <w:start w:val="1"/>
      <w:numFmt w:val="decimal"/>
      <w:lvlText w:val="%7."/>
      <w:lvlJc w:val="left"/>
      <w:pPr>
        <w:ind w:left="5040" w:hanging="360"/>
      </w:pPr>
    </w:lvl>
    <w:lvl w:ilvl="7" w:tplc="308253DC">
      <w:start w:val="1"/>
      <w:numFmt w:val="lowerLetter"/>
      <w:lvlText w:val="%8."/>
      <w:lvlJc w:val="left"/>
      <w:pPr>
        <w:ind w:left="5760" w:hanging="360"/>
      </w:pPr>
    </w:lvl>
    <w:lvl w:ilvl="8" w:tplc="734ED914">
      <w:start w:val="1"/>
      <w:numFmt w:val="lowerRoman"/>
      <w:lvlText w:val="%9."/>
      <w:lvlJc w:val="right"/>
      <w:pPr>
        <w:ind w:left="6480" w:hanging="180"/>
      </w:pPr>
    </w:lvl>
  </w:abstractNum>
  <w:abstractNum w:abstractNumId="16" w15:restartNumberingAfterBreak="0">
    <w:nsid w:val="45133D67"/>
    <w:multiLevelType w:val="hybridMultilevel"/>
    <w:tmpl w:val="ABFC74CC"/>
    <w:lvl w:ilvl="0" w:tplc="5158F75A">
      <w:start w:val="15"/>
      <w:numFmt w:val="decimal"/>
      <w:lvlText w:val="%1."/>
      <w:lvlJc w:val="left"/>
      <w:pPr>
        <w:ind w:left="720" w:hanging="360"/>
      </w:pPr>
    </w:lvl>
    <w:lvl w:ilvl="1" w:tplc="ED50A9E8">
      <w:start w:val="1"/>
      <w:numFmt w:val="lowerLetter"/>
      <w:lvlText w:val="%2."/>
      <w:lvlJc w:val="left"/>
      <w:pPr>
        <w:ind w:left="1440" w:hanging="360"/>
      </w:pPr>
    </w:lvl>
    <w:lvl w:ilvl="2" w:tplc="CD64186A">
      <w:start w:val="1"/>
      <w:numFmt w:val="lowerRoman"/>
      <w:lvlText w:val="%3."/>
      <w:lvlJc w:val="right"/>
      <w:pPr>
        <w:ind w:left="2160" w:hanging="180"/>
      </w:pPr>
    </w:lvl>
    <w:lvl w:ilvl="3" w:tplc="F0E8BA58">
      <w:start w:val="1"/>
      <w:numFmt w:val="decimal"/>
      <w:lvlText w:val="%4."/>
      <w:lvlJc w:val="left"/>
      <w:pPr>
        <w:ind w:left="2880" w:hanging="360"/>
      </w:pPr>
    </w:lvl>
    <w:lvl w:ilvl="4" w:tplc="3A065B6C">
      <w:start w:val="1"/>
      <w:numFmt w:val="lowerLetter"/>
      <w:lvlText w:val="%5."/>
      <w:lvlJc w:val="left"/>
      <w:pPr>
        <w:ind w:left="3600" w:hanging="360"/>
      </w:pPr>
    </w:lvl>
    <w:lvl w:ilvl="5" w:tplc="D3D42B56">
      <w:start w:val="1"/>
      <w:numFmt w:val="lowerRoman"/>
      <w:lvlText w:val="%6."/>
      <w:lvlJc w:val="right"/>
      <w:pPr>
        <w:ind w:left="4320" w:hanging="180"/>
      </w:pPr>
    </w:lvl>
    <w:lvl w:ilvl="6" w:tplc="0018F490">
      <w:start w:val="1"/>
      <w:numFmt w:val="decimal"/>
      <w:lvlText w:val="%7."/>
      <w:lvlJc w:val="left"/>
      <w:pPr>
        <w:ind w:left="5040" w:hanging="360"/>
      </w:pPr>
    </w:lvl>
    <w:lvl w:ilvl="7" w:tplc="CC38F734">
      <w:start w:val="1"/>
      <w:numFmt w:val="lowerLetter"/>
      <w:lvlText w:val="%8."/>
      <w:lvlJc w:val="left"/>
      <w:pPr>
        <w:ind w:left="5760" w:hanging="360"/>
      </w:pPr>
    </w:lvl>
    <w:lvl w:ilvl="8" w:tplc="5058C2D0">
      <w:start w:val="1"/>
      <w:numFmt w:val="lowerRoman"/>
      <w:lvlText w:val="%9."/>
      <w:lvlJc w:val="right"/>
      <w:pPr>
        <w:ind w:left="6480" w:hanging="180"/>
      </w:pPr>
    </w:lvl>
  </w:abstractNum>
  <w:abstractNum w:abstractNumId="17" w15:restartNumberingAfterBreak="0">
    <w:nsid w:val="47A245DB"/>
    <w:multiLevelType w:val="multilevel"/>
    <w:tmpl w:val="32568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86B23"/>
    <w:multiLevelType w:val="hybridMultilevel"/>
    <w:tmpl w:val="E2C4155A"/>
    <w:lvl w:ilvl="0" w:tplc="6FEE5C2E">
      <w:start w:val="20"/>
      <w:numFmt w:val="decimal"/>
      <w:lvlText w:val="%1."/>
      <w:lvlJc w:val="left"/>
      <w:pPr>
        <w:ind w:left="720" w:hanging="360"/>
      </w:pPr>
    </w:lvl>
    <w:lvl w:ilvl="1" w:tplc="A4BAFF38">
      <w:start w:val="1"/>
      <w:numFmt w:val="lowerLetter"/>
      <w:lvlText w:val="%2."/>
      <w:lvlJc w:val="left"/>
      <w:pPr>
        <w:ind w:left="1440" w:hanging="360"/>
      </w:pPr>
    </w:lvl>
    <w:lvl w:ilvl="2" w:tplc="B85C5046">
      <w:start w:val="1"/>
      <w:numFmt w:val="lowerRoman"/>
      <w:lvlText w:val="%3."/>
      <w:lvlJc w:val="right"/>
      <w:pPr>
        <w:ind w:left="2160" w:hanging="180"/>
      </w:pPr>
    </w:lvl>
    <w:lvl w:ilvl="3" w:tplc="28383E62">
      <w:start w:val="1"/>
      <w:numFmt w:val="decimal"/>
      <w:lvlText w:val="%4."/>
      <w:lvlJc w:val="left"/>
      <w:pPr>
        <w:ind w:left="2880" w:hanging="360"/>
      </w:pPr>
    </w:lvl>
    <w:lvl w:ilvl="4" w:tplc="B70271A2">
      <w:start w:val="1"/>
      <w:numFmt w:val="lowerLetter"/>
      <w:lvlText w:val="%5."/>
      <w:lvlJc w:val="left"/>
      <w:pPr>
        <w:ind w:left="3600" w:hanging="360"/>
      </w:pPr>
    </w:lvl>
    <w:lvl w:ilvl="5" w:tplc="B1602326">
      <w:start w:val="1"/>
      <w:numFmt w:val="lowerRoman"/>
      <w:lvlText w:val="%6."/>
      <w:lvlJc w:val="right"/>
      <w:pPr>
        <w:ind w:left="4320" w:hanging="180"/>
      </w:pPr>
    </w:lvl>
    <w:lvl w:ilvl="6" w:tplc="EACC45E6">
      <w:start w:val="1"/>
      <w:numFmt w:val="decimal"/>
      <w:lvlText w:val="%7."/>
      <w:lvlJc w:val="left"/>
      <w:pPr>
        <w:ind w:left="5040" w:hanging="360"/>
      </w:pPr>
    </w:lvl>
    <w:lvl w:ilvl="7" w:tplc="DC56511C">
      <w:start w:val="1"/>
      <w:numFmt w:val="lowerLetter"/>
      <w:lvlText w:val="%8."/>
      <w:lvlJc w:val="left"/>
      <w:pPr>
        <w:ind w:left="5760" w:hanging="360"/>
      </w:pPr>
    </w:lvl>
    <w:lvl w:ilvl="8" w:tplc="F04AEA88">
      <w:start w:val="1"/>
      <w:numFmt w:val="lowerRoman"/>
      <w:lvlText w:val="%9."/>
      <w:lvlJc w:val="right"/>
      <w:pPr>
        <w:ind w:left="6480" w:hanging="180"/>
      </w:pPr>
    </w:lvl>
  </w:abstractNum>
  <w:abstractNum w:abstractNumId="19" w15:restartNumberingAfterBreak="0">
    <w:nsid w:val="57B04F62"/>
    <w:multiLevelType w:val="multilevel"/>
    <w:tmpl w:val="432E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33CD1"/>
    <w:multiLevelType w:val="hybridMultilevel"/>
    <w:tmpl w:val="C29EC058"/>
    <w:lvl w:ilvl="0" w:tplc="AB5EC708">
      <w:start w:val="13"/>
      <w:numFmt w:val="decimal"/>
      <w:lvlText w:val="%1."/>
      <w:lvlJc w:val="left"/>
      <w:pPr>
        <w:ind w:left="720" w:hanging="360"/>
      </w:pPr>
    </w:lvl>
    <w:lvl w:ilvl="1" w:tplc="2FFC2FA0">
      <w:start w:val="1"/>
      <w:numFmt w:val="lowerLetter"/>
      <w:lvlText w:val="%2."/>
      <w:lvlJc w:val="left"/>
      <w:pPr>
        <w:ind w:left="1440" w:hanging="360"/>
      </w:pPr>
    </w:lvl>
    <w:lvl w:ilvl="2" w:tplc="7D3E5528">
      <w:start w:val="1"/>
      <w:numFmt w:val="lowerRoman"/>
      <w:lvlText w:val="%3."/>
      <w:lvlJc w:val="right"/>
      <w:pPr>
        <w:ind w:left="2160" w:hanging="180"/>
      </w:pPr>
    </w:lvl>
    <w:lvl w:ilvl="3" w:tplc="385C72EA">
      <w:start w:val="1"/>
      <w:numFmt w:val="decimal"/>
      <w:lvlText w:val="%4."/>
      <w:lvlJc w:val="left"/>
      <w:pPr>
        <w:ind w:left="2880" w:hanging="360"/>
      </w:pPr>
    </w:lvl>
    <w:lvl w:ilvl="4" w:tplc="0CFA0F30">
      <w:start w:val="1"/>
      <w:numFmt w:val="lowerLetter"/>
      <w:lvlText w:val="%5."/>
      <w:lvlJc w:val="left"/>
      <w:pPr>
        <w:ind w:left="3600" w:hanging="360"/>
      </w:pPr>
    </w:lvl>
    <w:lvl w:ilvl="5" w:tplc="005C0A2C">
      <w:start w:val="1"/>
      <w:numFmt w:val="lowerRoman"/>
      <w:lvlText w:val="%6."/>
      <w:lvlJc w:val="right"/>
      <w:pPr>
        <w:ind w:left="4320" w:hanging="180"/>
      </w:pPr>
    </w:lvl>
    <w:lvl w:ilvl="6" w:tplc="9C9232CC">
      <w:start w:val="1"/>
      <w:numFmt w:val="decimal"/>
      <w:lvlText w:val="%7."/>
      <w:lvlJc w:val="left"/>
      <w:pPr>
        <w:ind w:left="5040" w:hanging="360"/>
      </w:pPr>
    </w:lvl>
    <w:lvl w:ilvl="7" w:tplc="32A432EE">
      <w:start w:val="1"/>
      <w:numFmt w:val="lowerLetter"/>
      <w:lvlText w:val="%8."/>
      <w:lvlJc w:val="left"/>
      <w:pPr>
        <w:ind w:left="5760" w:hanging="360"/>
      </w:pPr>
    </w:lvl>
    <w:lvl w:ilvl="8" w:tplc="202A6BAE">
      <w:start w:val="1"/>
      <w:numFmt w:val="lowerRoman"/>
      <w:lvlText w:val="%9."/>
      <w:lvlJc w:val="right"/>
      <w:pPr>
        <w:ind w:left="6480" w:hanging="180"/>
      </w:pPr>
    </w:lvl>
  </w:abstractNum>
  <w:abstractNum w:abstractNumId="21" w15:restartNumberingAfterBreak="0">
    <w:nsid w:val="771C3CCA"/>
    <w:multiLevelType w:val="hybridMultilevel"/>
    <w:tmpl w:val="33B89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7"/>
    <w:lvlOverride w:ilvl="1">
      <w:lvl w:ilvl="1">
        <w:numFmt w:val="decimal"/>
        <w:lvlText w:val="%2."/>
        <w:lvlJc w:val="left"/>
        <w:pPr>
          <w:tabs>
            <w:tab w:val="num" w:pos="1440"/>
          </w:tabs>
          <w:ind w:left="1440" w:hanging="360"/>
        </w:pPr>
      </w:lvl>
    </w:lvlOverride>
  </w:num>
  <w:num w:numId="6">
    <w:abstractNumId w:val="19"/>
  </w:num>
  <w:num w:numId="7">
    <w:abstractNumId w:val="7"/>
  </w:num>
  <w:num w:numId="8">
    <w:abstractNumId w:val="13"/>
  </w:num>
  <w:num w:numId="9">
    <w:abstractNumId w:val="4"/>
  </w:num>
  <w:num w:numId="10">
    <w:abstractNumId w:val="12"/>
  </w:num>
  <w:num w:numId="11">
    <w:abstractNumId w:val="14"/>
  </w:num>
  <w:num w:numId="12">
    <w:abstractNumId w:val="0"/>
  </w:num>
  <w:num w:numId="13">
    <w:abstractNumId w:val="3"/>
  </w:num>
  <w:num w:numId="14">
    <w:abstractNumId w:val="6"/>
  </w:num>
  <w:num w:numId="15">
    <w:abstractNumId w:val="18"/>
  </w:num>
  <w:num w:numId="16">
    <w:abstractNumId w:val="1"/>
  </w:num>
  <w:num w:numId="17">
    <w:abstractNumId w:val="8"/>
  </w:num>
  <w:num w:numId="18">
    <w:abstractNumId w:val="15"/>
  </w:num>
  <w:num w:numId="19">
    <w:abstractNumId w:val="10"/>
  </w:num>
  <w:num w:numId="20">
    <w:abstractNumId w:val="16"/>
  </w:num>
  <w:num w:numId="21">
    <w:abstractNumId w:val="2"/>
  </w:num>
  <w:num w:numId="22">
    <w:abstractNumId w:val="20"/>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F5"/>
    <w:rsid w:val="0001769D"/>
    <w:rsid w:val="000200F5"/>
    <w:rsid w:val="00027FF1"/>
    <w:rsid w:val="00033437"/>
    <w:rsid w:val="000412E6"/>
    <w:rsid w:val="000519C0"/>
    <w:rsid w:val="0006763E"/>
    <w:rsid w:val="00071170"/>
    <w:rsid w:val="00084A68"/>
    <w:rsid w:val="000A3AD7"/>
    <w:rsid w:val="000A73C7"/>
    <w:rsid w:val="000C5FB3"/>
    <w:rsid w:val="000E7BE4"/>
    <w:rsid w:val="00117BA4"/>
    <w:rsid w:val="001221A6"/>
    <w:rsid w:val="0012668A"/>
    <w:rsid w:val="00143069"/>
    <w:rsid w:val="001616D4"/>
    <w:rsid w:val="00161DCF"/>
    <w:rsid w:val="00165419"/>
    <w:rsid w:val="00170500"/>
    <w:rsid w:val="00171F05"/>
    <w:rsid w:val="001751FE"/>
    <w:rsid w:val="00176A1D"/>
    <w:rsid w:val="00184587"/>
    <w:rsid w:val="0018474F"/>
    <w:rsid w:val="001B17CD"/>
    <w:rsid w:val="001C1937"/>
    <w:rsid w:val="001C6032"/>
    <w:rsid w:val="001E1CF7"/>
    <w:rsid w:val="001E7F75"/>
    <w:rsid w:val="001F0E8C"/>
    <w:rsid w:val="002044A3"/>
    <w:rsid w:val="00214404"/>
    <w:rsid w:val="002338B9"/>
    <w:rsid w:val="00251E35"/>
    <w:rsid w:val="002670CB"/>
    <w:rsid w:val="002821B0"/>
    <w:rsid w:val="002B3CDB"/>
    <w:rsid w:val="002B6320"/>
    <w:rsid w:val="002C52E7"/>
    <w:rsid w:val="002C57C3"/>
    <w:rsid w:val="002D2DBB"/>
    <w:rsid w:val="002F503F"/>
    <w:rsid w:val="002F675D"/>
    <w:rsid w:val="00300301"/>
    <w:rsid w:val="003079DB"/>
    <w:rsid w:val="00314FFF"/>
    <w:rsid w:val="003242CF"/>
    <w:rsid w:val="00364523"/>
    <w:rsid w:val="00374650"/>
    <w:rsid w:val="003B6031"/>
    <w:rsid w:val="003B7D69"/>
    <w:rsid w:val="003C1118"/>
    <w:rsid w:val="003C65E2"/>
    <w:rsid w:val="003D3055"/>
    <w:rsid w:val="003D76FA"/>
    <w:rsid w:val="003E040E"/>
    <w:rsid w:val="003F5571"/>
    <w:rsid w:val="00401F05"/>
    <w:rsid w:val="00412C02"/>
    <w:rsid w:val="00416213"/>
    <w:rsid w:val="00422C44"/>
    <w:rsid w:val="004304B4"/>
    <w:rsid w:val="004318E5"/>
    <w:rsid w:val="00441392"/>
    <w:rsid w:val="00442777"/>
    <w:rsid w:val="0044289E"/>
    <w:rsid w:val="00451A94"/>
    <w:rsid w:val="0047307A"/>
    <w:rsid w:val="00474F0D"/>
    <w:rsid w:val="00485E75"/>
    <w:rsid w:val="00486DB0"/>
    <w:rsid w:val="00487A04"/>
    <w:rsid w:val="004A0131"/>
    <w:rsid w:val="004A16E5"/>
    <w:rsid w:val="004A5B07"/>
    <w:rsid w:val="004A7FC0"/>
    <w:rsid w:val="004B17FF"/>
    <w:rsid w:val="004B7FC9"/>
    <w:rsid w:val="004C39C0"/>
    <w:rsid w:val="004E2C7A"/>
    <w:rsid w:val="004E5798"/>
    <w:rsid w:val="004F45C2"/>
    <w:rsid w:val="00512AB0"/>
    <w:rsid w:val="00515016"/>
    <w:rsid w:val="0052133D"/>
    <w:rsid w:val="0052729C"/>
    <w:rsid w:val="00530900"/>
    <w:rsid w:val="00535AFF"/>
    <w:rsid w:val="00540B0E"/>
    <w:rsid w:val="005520B2"/>
    <w:rsid w:val="00553AB7"/>
    <w:rsid w:val="00562B47"/>
    <w:rsid w:val="00582731"/>
    <w:rsid w:val="00585925"/>
    <w:rsid w:val="00586881"/>
    <w:rsid w:val="00594E5B"/>
    <w:rsid w:val="00596D2F"/>
    <w:rsid w:val="005A28CD"/>
    <w:rsid w:val="005B0FB9"/>
    <w:rsid w:val="005C48A4"/>
    <w:rsid w:val="005C6184"/>
    <w:rsid w:val="005D48C1"/>
    <w:rsid w:val="005E250B"/>
    <w:rsid w:val="005F284B"/>
    <w:rsid w:val="006105DA"/>
    <w:rsid w:val="00610F44"/>
    <w:rsid w:val="00627135"/>
    <w:rsid w:val="006306CE"/>
    <w:rsid w:val="0063141E"/>
    <w:rsid w:val="0063697F"/>
    <w:rsid w:val="00641D49"/>
    <w:rsid w:val="006421C3"/>
    <w:rsid w:val="006626F5"/>
    <w:rsid w:val="006740B4"/>
    <w:rsid w:val="00681BF4"/>
    <w:rsid w:val="00694279"/>
    <w:rsid w:val="006A3259"/>
    <w:rsid w:val="006D5EEF"/>
    <w:rsid w:val="006E1A03"/>
    <w:rsid w:val="007031A7"/>
    <w:rsid w:val="00711DA5"/>
    <w:rsid w:val="0071376F"/>
    <w:rsid w:val="00716A38"/>
    <w:rsid w:val="00734137"/>
    <w:rsid w:val="0074560F"/>
    <w:rsid w:val="00751D80"/>
    <w:rsid w:val="007525ED"/>
    <w:rsid w:val="00752985"/>
    <w:rsid w:val="00752D50"/>
    <w:rsid w:val="00755CC3"/>
    <w:rsid w:val="007631D9"/>
    <w:rsid w:val="00765C88"/>
    <w:rsid w:val="007805AB"/>
    <w:rsid w:val="007816CF"/>
    <w:rsid w:val="00783823"/>
    <w:rsid w:val="00791002"/>
    <w:rsid w:val="007916A3"/>
    <w:rsid w:val="0079712C"/>
    <w:rsid w:val="007A5EB4"/>
    <w:rsid w:val="007B0761"/>
    <w:rsid w:val="007C6A0A"/>
    <w:rsid w:val="007D34D2"/>
    <w:rsid w:val="007D6F23"/>
    <w:rsid w:val="0080104E"/>
    <w:rsid w:val="00806C28"/>
    <w:rsid w:val="00831E31"/>
    <w:rsid w:val="00836987"/>
    <w:rsid w:val="008400FA"/>
    <w:rsid w:val="0084712C"/>
    <w:rsid w:val="0086116F"/>
    <w:rsid w:val="008616CF"/>
    <w:rsid w:val="00863983"/>
    <w:rsid w:val="008665CB"/>
    <w:rsid w:val="00871254"/>
    <w:rsid w:val="0089408A"/>
    <w:rsid w:val="008B1DE4"/>
    <w:rsid w:val="008D1BBD"/>
    <w:rsid w:val="008E5FA1"/>
    <w:rsid w:val="008F68BA"/>
    <w:rsid w:val="008F7DC2"/>
    <w:rsid w:val="009019FD"/>
    <w:rsid w:val="00916046"/>
    <w:rsid w:val="0092086F"/>
    <w:rsid w:val="009213D6"/>
    <w:rsid w:val="00933312"/>
    <w:rsid w:val="00934B9D"/>
    <w:rsid w:val="00937E4A"/>
    <w:rsid w:val="00951A0D"/>
    <w:rsid w:val="00970C43"/>
    <w:rsid w:val="009750DC"/>
    <w:rsid w:val="00976BB3"/>
    <w:rsid w:val="00983057"/>
    <w:rsid w:val="0099005D"/>
    <w:rsid w:val="009A2B22"/>
    <w:rsid w:val="009A6867"/>
    <w:rsid w:val="009B5DBB"/>
    <w:rsid w:val="009B7D4F"/>
    <w:rsid w:val="009C21A5"/>
    <w:rsid w:val="009C226B"/>
    <w:rsid w:val="009F317C"/>
    <w:rsid w:val="00A03112"/>
    <w:rsid w:val="00A06DA2"/>
    <w:rsid w:val="00A54119"/>
    <w:rsid w:val="00A549E7"/>
    <w:rsid w:val="00A667DE"/>
    <w:rsid w:val="00A87473"/>
    <w:rsid w:val="00AA0ECA"/>
    <w:rsid w:val="00AA32DC"/>
    <w:rsid w:val="00AA40FC"/>
    <w:rsid w:val="00AA4329"/>
    <w:rsid w:val="00AA6B91"/>
    <w:rsid w:val="00AB0EA8"/>
    <w:rsid w:val="00AB671F"/>
    <w:rsid w:val="00AC162D"/>
    <w:rsid w:val="00AC6E8F"/>
    <w:rsid w:val="00AD2FEE"/>
    <w:rsid w:val="00AD58F5"/>
    <w:rsid w:val="00AF428D"/>
    <w:rsid w:val="00AF6C03"/>
    <w:rsid w:val="00B21621"/>
    <w:rsid w:val="00B239E5"/>
    <w:rsid w:val="00B26732"/>
    <w:rsid w:val="00B303C5"/>
    <w:rsid w:val="00B443A1"/>
    <w:rsid w:val="00B46225"/>
    <w:rsid w:val="00B508CC"/>
    <w:rsid w:val="00B541E2"/>
    <w:rsid w:val="00B54E4C"/>
    <w:rsid w:val="00B55067"/>
    <w:rsid w:val="00B66A66"/>
    <w:rsid w:val="00B939DA"/>
    <w:rsid w:val="00B94457"/>
    <w:rsid w:val="00BB74EC"/>
    <w:rsid w:val="00BC0C21"/>
    <w:rsid w:val="00BC745C"/>
    <w:rsid w:val="00BD2326"/>
    <w:rsid w:val="00BE604A"/>
    <w:rsid w:val="00BF061A"/>
    <w:rsid w:val="00BF3548"/>
    <w:rsid w:val="00C018F9"/>
    <w:rsid w:val="00C02ED9"/>
    <w:rsid w:val="00C22E92"/>
    <w:rsid w:val="00C23121"/>
    <w:rsid w:val="00C2324E"/>
    <w:rsid w:val="00C344AB"/>
    <w:rsid w:val="00C367D8"/>
    <w:rsid w:val="00C42A82"/>
    <w:rsid w:val="00C54DE8"/>
    <w:rsid w:val="00C8083C"/>
    <w:rsid w:val="00C850DC"/>
    <w:rsid w:val="00C90AE1"/>
    <w:rsid w:val="00CA1C28"/>
    <w:rsid w:val="00CB47B7"/>
    <w:rsid w:val="00CD1021"/>
    <w:rsid w:val="00CD3227"/>
    <w:rsid w:val="00CD61B1"/>
    <w:rsid w:val="00CE4404"/>
    <w:rsid w:val="00D063FF"/>
    <w:rsid w:val="00D06E47"/>
    <w:rsid w:val="00D11A11"/>
    <w:rsid w:val="00D121B7"/>
    <w:rsid w:val="00D232E4"/>
    <w:rsid w:val="00D260B1"/>
    <w:rsid w:val="00D52D34"/>
    <w:rsid w:val="00D56D62"/>
    <w:rsid w:val="00D809A1"/>
    <w:rsid w:val="00DA08CE"/>
    <w:rsid w:val="00DA0A16"/>
    <w:rsid w:val="00DA5F3B"/>
    <w:rsid w:val="00E02A1A"/>
    <w:rsid w:val="00E04481"/>
    <w:rsid w:val="00E16841"/>
    <w:rsid w:val="00E17A4A"/>
    <w:rsid w:val="00E32FA2"/>
    <w:rsid w:val="00E44E79"/>
    <w:rsid w:val="00E46977"/>
    <w:rsid w:val="00E72F20"/>
    <w:rsid w:val="00E90E32"/>
    <w:rsid w:val="00E91C29"/>
    <w:rsid w:val="00EA133B"/>
    <w:rsid w:val="00ED3FEC"/>
    <w:rsid w:val="00EE6CDC"/>
    <w:rsid w:val="00F02AC7"/>
    <w:rsid w:val="00F2300E"/>
    <w:rsid w:val="00F36661"/>
    <w:rsid w:val="00F5208B"/>
    <w:rsid w:val="00F650E1"/>
    <w:rsid w:val="00F65286"/>
    <w:rsid w:val="00F65519"/>
    <w:rsid w:val="00F67877"/>
    <w:rsid w:val="00F71680"/>
    <w:rsid w:val="00F73EAB"/>
    <w:rsid w:val="00F877A0"/>
    <w:rsid w:val="00F908E6"/>
    <w:rsid w:val="00FA648A"/>
    <w:rsid w:val="00FB103D"/>
    <w:rsid w:val="00FB2C46"/>
    <w:rsid w:val="00FC1DFF"/>
    <w:rsid w:val="00FC3E21"/>
    <w:rsid w:val="00FD0E79"/>
    <w:rsid w:val="00FD37B8"/>
    <w:rsid w:val="00FD5114"/>
    <w:rsid w:val="00FD6B95"/>
    <w:rsid w:val="016A44EF"/>
    <w:rsid w:val="06E59326"/>
    <w:rsid w:val="0A098188"/>
    <w:rsid w:val="15ACEC34"/>
    <w:rsid w:val="24ACBCA8"/>
    <w:rsid w:val="2753229A"/>
    <w:rsid w:val="2963963F"/>
    <w:rsid w:val="2C113BE4"/>
    <w:rsid w:val="2F604493"/>
    <w:rsid w:val="403D3945"/>
    <w:rsid w:val="4B82AD78"/>
    <w:rsid w:val="4EA6FB31"/>
    <w:rsid w:val="50729322"/>
    <w:rsid w:val="5082A435"/>
    <w:rsid w:val="56A07761"/>
    <w:rsid w:val="66020218"/>
    <w:rsid w:val="69A5128D"/>
    <w:rsid w:val="72D4E556"/>
    <w:rsid w:val="7D75B759"/>
    <w:rsid w:val="7EBCB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4930"/>
  <w15:docId w15:val="{DA6CCA73-DD1A-40E6-8A22-207034FE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3D305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B21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16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48A"/>
  </w:style>
  <w:style w:type="paragraph" w:styleId="Footer">
    <w:name w:val="footer"/>
    <w:basedOn w:val="Normal"/>
    <w:link w:val="FooterChar"/>
    <w:uiPriority w:val="99"/>
    <w:unhideWhenUsed/>
    <w:rsid w:val="00FA6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48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C4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F7DC2"/>
    <w:rPr>
      <w:b/>
      <w:bCs/>
    </w:rPr>
  </w:style>
  <w:style w:type="character" w:customStyle="1" w:styleId="CommentSubjectChar">
    <w:name w:val="Comment Subject Char"/>
    <w:basedOn w:val="CommentTextChar"/>
    <w:link w:val="CommentSubject"/>
    <w:uiPriority w:val="99"/>
    <w:semiHidden/>
    <w:rsid w:val="008F7DC2"/>
    <w:rPr>
      <w:b/>
      <w:bCs/>
      <w:sz w:val="20"/>
      <w:szCs w:val="20"/>
    </w:rPr>
  </w:style>
  <w:style w:type="character" w:customStyle="1" w:styleId="apple-converted-space">
    <w:name w:val="apple-converted-space"/>
    <w:basedOn w:val="DefaultParagraphFont"/>
    <w:rsid w:val="00E90E32"/>
  </w:style>
  <w:style w:type="character" w:customStyle="1" w:styleId="apple-style-span">
    <w:name w:val="apple-style-span"/>
    <w:basedOn w:val="DefaultParagraphFont"/>
    <w:rsid w:val="00E90E32"/>
  </w:style>
  <w:style w:type="character" w:customStyle="1" w:styleId="Heading1Char">
    <w:name w:val="Heading 1 Char"/>
    <w:basedOn w:val="DefaultParagraphFont"/>
    <w:link w:val="Heading1"/>
    <w:uiPriority w:val="9"/>
    <w:rsid w:val="003D3055"/>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semiHidden/>
    <w:unhideWhenUsed/>
    <w:rsid w:val="003D3055"/>
    <w:rPr>
      <w:color w:val="0000FF"/>
      <w:u w:val="single"/>
    </w:rPr>
  </w:style>
  <w:style w:type="character" w:customStyle="1" w:styleId="Heading2Char">
    <w:name w:val="Heading 2 Char"/>
    <w:basedOn w:val="DefaultParagraphFont"/>
    <w:link w:val="Heading2"/>
    <w:uiPriority w:val="9"/>
    <w:semiHidden/>
    <w:rsid w:val="00B216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162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21621"/>
    <w:rPr>
      <w:b/>
      <w:bCs/>
    </w:rPr>
  </w:style>
  <w:style w:type="character" w:customStyle="1" w:styleId="is-accessible">
    <w:name w:val="is-accessible"/>
    <w:basedOn w:val="DefaultParagraphFont"/>
    <w:rsid w:val="00B21621"/>
  </w:style>
  <w:style w:type="paragraph" w:customStyle="1" w:styleId="issue-headerdescription">
    <w:name w:val="issue-header__description"/>
    <w:basedOn w:val="Normal"/>
    <w:rsid w:val="00B216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ticle-headercategory">
    <w:name w:val="article-header__category"/>
    <w:basedOn w:val="DefaultParagraphFont"/>
    <w:rsid w:val="00B21621"/>
  </w:style>
  <w:style w:type="character" w:customStyle="1" w:styleId="article-headermeta-info-label">
    <w:name w:val="article-header__meta-info-label"/>
    <w:basedOn w:val="DefaultParagraphFont"/>
    <w:rsid w:val="00B21621"/>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C9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9331">
      <w:bodyDiv w:val="1"/>
      <w:marLeft w:val="0"/>
      <w:marRight w:val="0"/>
      <w:marTop w:val="0"/>
      <w:marBottom w:val="0"/>
      <w:divBdr>
        <w:top w:val="none" w:sz="0" w:space="0" w:color="auto"/>
        <w:left w:val="none" w:sz="0" w:space="0" w:color="auto"/>
        <w:bottom w:val="none" w:sz="0" w:space="0" w:color="auto"/>
        <w:right w:val="none" w:sz="0" w:space="0" w:color="auto"/>
      </w:divBdr>
    </w:div>
    <w:div w:id="180240202">
      <w:bodyDiv w:val="1"/>
      <w:marLeft w:val="0"/>
      <w:marRight w:val="0"/>
      <w:marTop w:val="0"/>
      <w:marBottom w:val="0"/>
      <w:divBdr>
        <w:top w:val="none" w:sz="0" w:space="0" w:color="auto"/>
        <w:left w:val="none" w:sz="0" w:space="0" w:color="auto"/>
        <w:bottom w:val="none" w:sz="0" w:space="0" w:color="auto"/>
        <w:right w:val="none" w:sz="0" w:space="0" w:color="auto"/>
      </w:divBdr>
      <w:divsChild>
        <w:div w:id="1992445754">
          <w:marLeft w:val="0"/>
          <w:marRight w:val="0"/>
          <w:marTop w:val="0"/>
          <w:marBottom w:val="0"/>
          <w:divBdr>
            <w:top w:val="none" w:sz="0" w:space="0" w:color="auto"/>
            <w:left w:val="none" w:sz="0" w:space="0" w:color="auto"/>
            <w:bottom w:val="none" w:sz="0" w:space="0" w:color="auto"/>
            <w:right w:val="none" w:sz="0" w:space="0" w:color="auto"/>
          </w:divBdr>
          <w:divsChild>
            <w:div w:id="16502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8238">
      <w:bodyDiv w:val="1"/>
      <w:marLeft w:val="0"/>
      <w:marRight w:val="0"/>
      <w:marTop w:val="0"/>
      <w:marBottom w:val="0"/>
      <w:divBdr>
        <w:top w:val="none" w:sz="0" w:space="0" w:color="auto"/>
        <w:left w:val="none" w:sz="0" w:space="0" w:color="auto"/>
        <w:bottom w:val="none" w:sz="0" w:space="0" w:color="auto"/>
        <w:right w:val="none" w:sz="0" w:space="0" w:color="auto"/>
      </w:divBdr>
      <w:divsChild>
        <w:div w:id="1888180554">
          <w:marLeft w:val="0"/>
          <w:marRight w:val="0"/>
          <w:marTop w:val="0"/>
          <w:marBottom w:val="0"/>
          <w:divBdr>
            <w:top w:val="none" w:sz="0" w:space="0" w:color="auto"/>
            <w:left w:val="none" w:sz="0" w:space="0" w:color="auto"/>
            <w:bottom w:val="none" w:sz="0" w:space="0" w:color="auto"/>
            <w:right w:val="none" w:sz="0" w:space="0" w:color="auto"/>
          </w:divBdr>
          <w:divsChild>
            <w:div w:id="15253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9750">
      <w:bodyDiv w:val="1"/>
      <w:marLeft w:val="0"/>
      <w:marRight w:val="0"/>
      <w:marTop w:val="0"/>
      <w:marBottom w:val="0"/>
      <w:divBdr>
        <w:top w:val="none" w:sz="0" w:space="0" w:color="auto"/>
        <w:left w:val="none" w:sz="0" w:space="0" w:color="auto"/>
        <w:bottom w:val="none" w:sz="0" w:space="0" w:color="auto"/>
        <w:right w:val="none" w:sz="0" w:space="0" w:color="auto"/>
      </w:divBdr>
      <w:divsChild>
        <w:div w:id="636911609">
          <w:marLeft w:val="0"/>
          <w:marRight w:val="0"/>
          <w:marTop w:val="0"/>
          <w:marBottom w:val="0"/>
          <w:divBdr>
            <w:top w:val="none" w:sz="0" w:space="0" w:color="auto"/>
            <w:left w:val="none" w:sz="0" w:space="0" w:color="auto"/>
            <w:bottom w:val="none" w:sz="0" w:space="0" w:color="auto"/>
            <w:right w:val="none" w:sz="0" w:space="0" w:color="auto"/>
          </w:divBdr>
          <w:divsChild>
            <w:div w:id="12146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713">
      <w:bodyDiv w:val="1"/>
      <w:marLeft w:val="0"/>
      <w:marRight w:val="0"/>
      <w:marTop w:val="0"/>
      <w:marBottom w:val="0"/>
      <w:divBdr>
        <w:top w:val="none" w:sz="0" w:space="0" w:color="auto"/>
        <w:left w:val="none" w:sz="0" w:space="0" w:color="auto"/>
        <w:bottom w:val="none" w:sz="0" w:space="0" w:color="auto"/>
        <w:right w:val="none" w:sz="0" w:space="0" w:color="auto"/>
      </w:divBdr>
      <w:divsChild>
        <w:div w:id="1517042523">
          <w:marLeft w:val="0"/>
          <w:marRight w:val="0"/>
          <w:marTop w:val="0"/>
          <w:marBottom w:val="0"/>
          <w:divBdr>
            <w:top w:val="none" w:sz="0" w:space="0" w:color="auto"/>
            <w:left w:val="none" w:sz="0" w:space="0" w:color="auto"/>
            <w:bottom w:val="none" w:sz="0" w:space="0" w:color="auto"/>
            <w:right w:val="none" w:sz="0" w:space="0" w:color="auto"/>
          </w:divBdr>
          <w:divsChild>
            <w:div w:id="1467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0785">
      <w:bodyDiv w:val="1"/>
      <w:marLeft w:val="0"/>
      <w:marRight w:val="0"/>
      <w:marTop w:val="0"/>
      <w:marBottom w:val="0"/>
      <w:divBdr>
        <w:top w:val="none" w:sz="0" w:space="0" w:color="auto"/>
        <w:left w:val="none" w:sz="0" w:space="0" w:color="auto"/>
        <w:bottom w:val="none" w:sz="0" w:space="0" w:color="auto"/>
        <w:right w:val="none" w:sz="0" w:space="0" w:color="auto"/>
      </w:divBdr>
      <w:divsChild>
        <w:div w:id="127280642">
          <w:marLeft w:val="0"/>
          <w:marRight w:val="0"/>
          <w:marTop w:val="0"/>
          <w:marBottom w:val="0"/>
          <w:divBdr>
            <w:top w:val="none" w:sz="0" w:space="0" w:color="auto"/>
            <w:left w:val="none" w:sz="0" w:space="0" w:color="auto"/>
            <w:bottom w:val="none" w:sz="0" w:space="0" w:color="auto"/>
            <w:right w:val="none" w:sz="0" w:space="0" w:color="auto"/>
          </w:divBdr>
          <w:divsChild>
            <w:div w:id="15507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98403">
      <w:bodyDiv w:val="1"/>
      <w:marLeft w:val="0"/>
      <w:marRight w:val="0"/>
      <w:marTop w:val="0"/>
      <w:marBottom w:val="0"/>
      <w:divBdr>
        <w:top w:val="none" w:sz="0" w:space="0" w:color="auto"/>
        <w:left w:val="none" w:sz="0" w:space="0" w:color="auto"/>
        <w:bottom w:val="none" w:sz="0" w:space="0" w:color="auto"/>
        <w:right w:val="none" w:sz="0" w:space="0" w:color="auto"/>
      </w:divBdr>
      <w:divsChild>
        <w:div w:id="1412120061">
          <w:marLeft w:val="0"/>
          <w:marRight w:val="0"/>
          <w:marTop w:val="0"/>
          <w:marBottom w:val="0"/>
          <w:divBdr>
            <w:top w:val="none" w:sz="0" w:space="0" w:color="auto"/>
            <w:left w:val="none" w:sz="0" w:space="0" w:color="auto"/>
            <w:bottom w:val="none" w:sz="0" w:space="0" w:color="auto"/>
            <w:right w:val="none" w:sz="0" w:space="0" w:color="auto"/>
          </w:divBdr>
          <w:divsChild>
            <w:div w:id="20290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1703">
      <w:bodyDiv w:val="1"/>
      <w:marLeft w:val="0"/>
      <w:marRight w:val="0"/>
      <w:marTop w:val="0"/>
      <w:marBottom w:val="0"/>
      <w:divBdr>
        <w:top w:val="none" w:sz="0" w:space="0" w:color="auto"/>
        <w:left w:val="none" w:sz="0" w:space="0" w:color="auto"/>
        <w:bottom w:val="none" w:sz="0" w:space="0" w:color="auto"/>
        <w:right w:val="none" w:sz="0" w:space="0" w:color="auto"/>
      </w:divBdr>
      <w:divsChild>
        <w:div w:id="501240009">
          <w:marLeft w:val="0"/>
          <w:marRight w:val="0"/>
          <w:marTop w:val="0"/>
          <w:marBottom w:val="0"/>
          <w:divBdr>
            <w:top w:val="none" w:sz="0" w:space="0" w:color="auto"/>
            <w:left w:val="none" w:sz="0" w:space="0" w:color="auto"/>
            <w:bottom w:val="none" w:sz="0" w:space="0" w:color="auto"/>
            <w:right w:val="none" w:sz="0" w:space="0" w:color="auto"/>
          </w:divBdr>
        </w:div>
        <w:div w:id="1597324293">
          <w:marLeft w:val="0"/>
          <w:marRight w:val="0"/>
          <w:marTop w:val="0"/>
          <w:marBottom w:val="0"/>
          <w:divBdr>
            <w:top w:val="none" w:sz="0" w:space="0" w:color="auto"/>
            <w:left w:val="none" w:sz="0" w:space="0" w:color="auto"/>
            <w:bottom w:val="none" w:sz="0" w:space="0" w:color="auto"/>
            <w:right w:val="none" w:sz="0" w:space="0" w:color="auto"/>
          </w:divBdr>
        </w:div>
      </w:divsChild>
    </w:div>
    <w:div w:id="554239579">
      <w:bodyDiv w:val="1"/>
      <w:marLeft w:val="0"/>
      <w:marRight w:val="0"/>
      <w:marTop w:val="0"/>
      <w:marBottom w:val="0"/>
      <w:divBdr>
        <w:top w:val="none" w:sz="0" w:space="0" w:color="auto"/>
        <w:left w:val="none" w:sz="0" w:space="0" w:color="auto"/>
        <w:bottom w:val="none" w:sz="0" w:space="0" w:color="auto"/>
        <w:right w:val="none" w:sz="0" w:space="0" w:color="auto"/>
      </w:divBdr>
      <w:divsChild>
        <w:div w:id="1288662034">
          <w:marLeft w:val="0"/>
          <w:marRight w:val="0"/>
          <w:marTop w:val="0"/>
          <w:marBottom w:val="0"/>
          <w:divBdr>
            <w:top w:val="none" w:sz="0" w:space="0" w:color="auto"/>
            <w:left w:val="none" w:sz="0" w:space="0" w:color="auto"/>
            <w:bottom w:val="none" w:sz="0" w:space="0" w:color="auto"/>
            <w:right w:val="none" w:sz="0" w:space="0" w:color="auto"/>
          </w:divBdr>
          <w:divsChild>
            <w:div w:id="14074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29670">
      <w:bodyDiv w:val="1"/>
      <w:marLeft w:val="0"/>
      <w:marRight w:val="0"/>
      <w:marTop w:val="0"/>
      <w:marBottom w:val="0"/>
      <w:divBdr>
        <w:top w:val="none" w:sz="0" w:space="0" w:color="auto"/>
        <w:left w:val="none" w:sz="0" w:space="0" w:color="auto"/>
        <w:bottom w:val="none" w:sz="0" w:space="0" w:color="auto"/>
        <w:right w:val="none" w:sz="0" w:space="0" w:color="auto"/>
      </w:divBdr>
      <w:divsChild>
        <w:div w:id="204945596">
          <w:marLeft w:val="0"/>
          <w:marRight w:val="0"/>
          <w:marTop w:val="0"/>
          <w:marBottom w:val="0"/>
          <w:divBdr>
            <w:top w:val="none" w:sz="0" w:space="0" w:color="auto"/>
            <w:left w:val="none" w:sz="0" w:space="0" w:color="auto"/>
            <w:bottom w:val="none" w:sz="0" w:space="0" w:color="auto"/>
            <w:right w:val="none" w:sz="0" w:space="0" w:color="auto"/>
          </w:divBdr>
          <w:divsChild>
            <w:div w:id="12784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302">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9">
          <w:marLeft w:val="0"/>
          <w:marRight w:val="0"/>
          <w:marTop w:val="0"/>
          <w:marBottom w:val="0"/>
          <w:divBdr>
            <w:top w:val="none" w:sz="0" w:space="0" w:color="auto"/>
            <w:left w:val="none" w:sz="0" w:space="0" w:color="auto"/>
            <w:bottom w:val="none" w:sz="0" w:space="0" w:color="auto"/>
            <w:right w:val="none" w:sz="0" w:space="0" w:color="auto"/>
          </w:divBdr>
          <w:divsChild>
            <w:div w:id="13724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47840">
      <w:bodyDiv w:val="1"/>
      <w:marLeft w:val="0"/>
      <w:marRight w:val="0"/>
      <w:marTop w:val="0"/>
      <w:marBottom w:val="0"/>
      <w:divBdr>
        <w:top w:val="none" w:sz="0" w:space="0" w:color="auto"/>
        <w:left w:val="none" w:sz="0" w:space="0" w:color="auto"/>
        <w:bottom w:val="none" w:sz="0" w:space="0" w:color="auto"/>
        <w:right w:val="none" w:sz="0" w:space="0" w:color="auto"/>
      </w:divBdr>
      <w:divsChild>
        <w:div w:id="183061921">
          <w:marLeft w:val="0"/>
          <w:marRight w:val="0"/>
          <w:marTop w:val="0"/>
          <w:marBottom w:val="0"/>
          <w:divBdr>
            <w:top w:val="none" w:sz="0" w:space="0" w:color="auto"/>
            <w:left w:val="none" w:sz="0" w:space="0" w:color="auto"/>
            <w:bottom w:val="none" w:sz="0" w:space="0" w:color="auto"/>
            <w:right w:val="none" w:sz="0" w:space="0" w:color="auto"/>
          </w:divBdr>
          <w:divsChild>
            <w:div w:id="478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9148">
      <w:bodyDiv w:val="1"/>
      <w:marLeft w:val="0"/>
      <w:marRight w:val="0"/>
      <w:marTop w:val="0"/>
      <w:marBottom w:val="0"/>
      <w:divBdr>
        <w:top w:val="none" w:sz="0" w:space="0" w:color="auto"/>
        <w:left w:val="none" w:sz="0" w:space="0" w:color="auto"/>
        <w:bottom w:val="none" w:sz="0" w:space="0" w:color="auto"/>
        <w:right w:val="none" w:sz="0" w:space="0" w:color="auto"/>
      </w:divBdr>
      <w:divsChild>
        <w:div w:id="1334534082">
          <w:marLeft w:val="0"/>
          <w:marRight w:val="0"/>
          <w:marTop w:val="0"/>
          <w:marBottom w:val="0"/>
          <w:divBdr>
            <w:top w:val="none" w:sz="0" w:space="0" w:color="auto"/>
            <w:left w:val="none" w:sz="0" w:space="0" w:color="auto"/>
            <w:bottom w:val="none" w:sz="0" w:space="0" w:color="auto"/>
            <w:right w:val="none" w:sz="0" w:space="0" w:color="auto"/>
          </w:divBdr>
          <w:divsChild>
            <w:div w:id="7100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53660">
      <w:bodyDiv w:val="1"/>
      <w:marLeft w:val="0"/>
      <w:marRight w:val="0"/>
      <w:marTop w:val="0"/>
      <w:marBottom w:val="0"/>
      <w:divBdr>
        <w:top w:val="none" w:sz="0" w:space="0" w:color="auto"/>
        <w:left w:val="none" w:sz="0" w:space="0" w:color="auto"/>
        <w:bottom w:val="none" w:sz="0" w:space="0" w:color="auto"/>
        <w:right w:val="none" w:sz="0" w:space="0" w:color="auto"/>
      </w:divBdr>
    </w:div>
    <w:div w:id="1169052976">
      <w:bodyDiv w:val="1"/>
      <w:marLeft w:val="0"/>
      <w:marRight w:val="0"/>
      <w:marTop w:val="0"/>
      <w:marBottom w:val="0"/>
      <w:divBdr>
        <w:top w:val="none" w:sz="0" w:space="0" w:color="auto"/>
        <w:left w:val="none" w:sz="0" w:space="0" w:color="auto"/>
        <w:bottom w:val="none" w:sz="0" w:space="0" w:color="auto"/>
        <w:right w:val="none" w:sz="0" w:space="0" w:color="auto"/>
      </w:divBdr>
      <w:divsChild>
        <w:div w:id="99228292">
          <w:marLeft w:val="0"/>
          <w:marRight w:val="0"/>
          <w:marTop w:val="0"/>
          <w:marBottom w:val="0"/>
          <w:divBdr>
            <w:top w:val="none" w:sz="0" w:space="0" w:color="auto"/>
            <w:left w:val="none" w:sz="0" w:space="0" w:color="auto"/>
            <w:bottom w:val="none" w:sz="0" w:space="0" w:color="auto"/>
            <w:right w:val="none" w:sz="0" w:space="0" w:color="auto"/>
          </w:divBdr>
          <w:divsChild>
            <w:div w:id="11816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77746">
      <w:bodyDiv w:val="1"/>
      <w:marLeft w:val="0"/>
      <w:marRight w:val="0"/>
      <w:marTop w:val="0"/>
      <w:marBottom w:val="0"/>
      <w:divBdr>
        <w:top w:val="none" w:sz="0" w:space="0" w:color="auto"/>
        <w:left w:val="none" w:sz="0" w:space="0" w:color="auto"/>
        <w:bottom w:val="none" w:sz="0" w:space="0" w:color="auto"/>
        <w:right w:val="none" w:sz="0" w:space="0" w:color="auto"/>
      </w:divBdr>
    </w:div>
    <w:div w:id="1202278184">
      <w:bodyDiv w:val="1"/>
      <w:marLeft w:val="0"/>
      <w:marRight w:val="0"/>
      <w:marTop w:val="0"/>
      <w:marBottom w:val="0"/>
      <w:divBdr>
        <w:top w:val="none" w:sz="0" w:space="0" w:color="auto"/>
        <w:left w:val="none" w:sz="0" w:space="0" w:color="auto"/>
        <w:bottom w:val="none" w:sz="0" w:space="0" w:color="auto"/>
        <w:right w:val="none" w:sz="0" w:space="0" w:color="auto"/>
      </w:divBdr>
    </w:div>
    <w:div w:id="1349217529">
      <w:bodyDiv w:val="1"/>
      <w:marLeft w:val="0"/>
      <w:marRight w:val="0"/>
      <w:marTop w:val="0"/>
      <w:marBottom w:val="0"/>
      <w:divBdr>
        <w:top w:val="none" w:sz="0" w:space="0" w:color="auto"/>
        <w:left w:val="none" w:sz="0" w:space="0" w:color="auto"/>
        <w:bottom w:val="none" w:sz="0" w:space="0" w:color="auto"/>
        <w:right w:val="none" w:sz="0" w:space="0" w:color="auto"/>
      </w:divBdr>
      <w:divsChild>
        <w:div w:id="39866042">
          <w:marLeft w:val="0"/>
          <w:marRight w:val="0"/>
          <w:marTop w:val="0"/>
          <w:marBottom w:val="0"/>
          <w:divBdr>
            <w:top w:val="none" w:sz="0" w:space="0" w:color="auto"/>
            <w:left w:val="none" w:sz="0" w:space="0" w:color="auto"/>
            <w:bottom w:val="none" w:sz="0" w:space="0" w:color="auto"/>
            <w:right w:val="none" w:sz="0" w:space="0" w:color="auto"/>
          </w:divBdr>
          <w:divsChild>
            <w:div w:id="2416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3663">
      <w:bodyDiv w:val="1"/>
      <w:marLeft w:val="0"/>
      <w:marRight w:val="0"/>
      <w:marTop w:val="0"/>
      <w:marBottom w:val="0"/>
      <w:divBdr>
        <w:top w:val="none" w:sz="0" w:space="0" w:color="auto"/>
        <w:left w:val="none" w:sz="0" w:space="0" w:color="auto"/>
        <w:bottom w:val="none" w:sz="0" w:space="0" w:color="auto"/>
        <w:right w:val="none" w:sz="0" w:space="0" w:color="auto"/>
      </w:divBdr>
      <w:divsChild>
        <w:div w:id="1937399543">
          <w:marLeft w:val="0"/>
          <w:marRight w:val="0"/>
          <w:marTop w:val="0"/>
          <w:marBottom w:val="0"/>
          <w:divBdr>
            <w:top w:val="none" w:sz="0" w:space="0" w:color="auto"/>
            <w:left w:val="none" w:sz="0" w:space="0" w:color="auto"/>
            <w:bottom w:val="none" w:sz="0" w:space="0" w:color="auto"/>
            <w:right w:val="none" w:sz="0" w:space="0" w:color="auto"/>
          </w:divBdr>
        </w:div>
        <w:div w:id="1439793070">
          <w:marLeft w:val="0"/>
          <w:marRight w:val="0"/>
          <w:marTop w:val="0"/>
          <w:marBottom w:val="0"/>
          <w:divBdr>
            <w:top w:val="none" w:sz="0" w:space="0" w:color="auto"/>
            <w:left w:val="none" w:sz="0" w:space="0" w:color="auto"/>
            <w:bottom w:val="none" w:sz="0" w:space="0" w:color="auto"/>
            <w:right w:val="none" w:sz="0" w:space="0" w:color="auto"/>
          </w:divBdr>
        </w:div>
      </w:divsChild>
    </w:div>
    <w:div w:id="1410538501">
      <w:bodyDiv w:val="1"/>
      <w:marLeft w:val="0"/>
      <w:marRight w:val="0"/>
      <w:marTop w:val="0"/>
      <w:marBottom w:val="0"/>
      <w:divBdr>
        <w:top w:val="none" w:sz="0" w:space="0" w:color="auto"/>
        <w:left w:val="none" w:sz="0" w:space="0" w:color="auto"/>
        <w:bottom w:val="none" w:sz="0" w:space="0" w:color="auto"/>
        <w:right w:val="none" w:sz="0" w:space="0" w:color="auto"/>
      </w:divBdr>
      <w:divsChild>
        <w:div w:id="1569725686">
          <w:marLeft w:val="0"/>
          <w:marRight w:val="0"/>
          <w:marTop w:val="0"/>
          <w:marBottom w:val="0"/>
          <w:divBdr>
            <w:top w:val="none" w:sz="0" w:space="0" w:color="auto"/>
            <w:left w:val="none" w:sz="0" w:space="0" w:color="auto"/>
            <w:bottom w:val="none" w:sz="0" w:space="0" w:color="auto"/>
            <w:right w:val="none" w:sz="0" w:space="0" w:color="auto"/>
          </w:divBdr>
        </w:div>
        <w:div w:id="464278415">
          <w:marLeft w:val="0"/>
          <w:marRight w:val="480"/>
          <w:marTop w:val="0"/>
          <w:marBottom w:val="0"/>
          <w:divBdr>
            <w:top w:val="none" w:sz="0" w:space="0" w:color="auto"/>
            <w:left w:val="none" w:sz="0" w:space="0" w:color="auto"/>
            <w:bottom w:val="none" w:sz="0" w:space="0" w:color="auto"/>
            <w:right w:val="none" w:sz="0" w:space="0" w:color="auto"/>
          </w:divBdr>
          <w:divsChild>
            <w:div w:id="2125881525">
              <w:marLeft w:val="0"/>
              <w:marRight w:val="0"/>
              <w:marTop w:val="0"/>
              <w:marBottom w:val="0"/>
              <w:divBdr>
                <w:top w:val="none" w:sz="0" w:space="0" w:color="auto"/>
                <w:left w:val="none" w:sz="0" w:space="0" w:color="auto"/>
                <w:bottom w:val="none" w:sz="0" w:space="0" w:color="auto"/>
                <w:right w:val="none" w:sz="0" w:space="0" w:color="auto"/>
              </w:divBdr>
              <w:divsChild>
                <w:div w:id="204680238">
                  <w:marLeft w:val="0"/>
                  <w:marRight w:val="0"/>
                  <w:marTop w:val="0"/>
                  <w:marBottom w:val="0"/>
                  <w:divBdr>
                    <w:top w:val="none" w:sz="0" w:space="0" w:color="auto"/>
                    <w:left w:val="none" w:sz="0" w:space="23" w:color="auto"/>
                    <w:bottom w:val="none" w:sz="0" w:space="0" w:color="auto"/>
                    <w:right w:val="none" w:sz="0" w:space="23" w:color="auto"/>
                  </w:divBdr>
                </w:div>
              </w:divsChild>
            </w:div>
          </w:divsChild>
        </w:div>
        <w:div w:id="1767074148">
          <w:marLeft w:val="0"/>
          <w:marRight w:val="0"/>
          <w:marTop w:val="0"/>
          <w:marBottom w:val="0"/>
          <w:divBdr>
            <w:top w:val="none" w:sz="0" w:space="0" w:color="auto"/>
            <w:left w:val="none" w:sz="0" w:space="0" w:color="auto"/>
            <w:bottom w:val="none" w:sz="0" w:space="0" w:color="auto"/>
            <w:right w:val="none" w:sz="0" w:space="31" w:color="auto"/>
          </w:divBdr>
          <w:divsChild>
            <w:div w:id="2062945627">
              <w:marLeft w:val="0"/>
              <w:marRight w:val="0"/>
              <w:marTop w:val="0"/>
              <w:marBottom w:val="120"/>
              <w:divBdr>
                <w:top w:val="none" w:sz="0" w:space="0" w:color="auto"/>
                <w:left w:val="none" w:sz="0" w:space="0" w:color="auto"/>
                <w:bottom w:val="none" w:sz="0" w:space="0" w:color="auto"/>
                <w:right w:val="none" w:sz="0" w:space="0" w:color="auto"/>
              </w:divBdr>
              <w:divsChild>
                <w:div w:id="991061761">
                  <w:marLeft w:val="0"/>
                  <w:marRight w:val="0"/>
                  <w:marTop w:val="0"/>
                  <w:marBottom w:val="0"/>
                  <w:divBdr>
                    <w:top w:val="single" w:sz="6" w:space="16" w:color="414141"/>
                    <w:left w:val="single" w:sz="6" w:space="18" w:color="414141"/>
                    <w:bottom w:val="single" w:sz="6" w:space="0" w:color="414141"/>
                    <w:right w:val="single" w:sz="6" w:space="31" w:color="414141"/>
                  </w:divBdr>
                  <w:divsChild>
                    <w:div w:id="1347636628">
                      <w:marLeft w:val="0"/>
                      <w:marRight w:val="0"/>
                      <w:marTop w:val="0"/>
                      <w:marBottom w:val="0"/>
                      <w:divBdr>
                        <w:top w:val="none" w:sz="0" w:space="0" w:color="auto"/>
                        <w:left w:val="none" w:sz="0" w:space="0" w:color="auto"/>
                        <w:bottom w:val="none" w:sz="0" w:space="0" w:color="auto"/>
                        <w:right w:val="none" w:sz="0" w:space="0" w:color="auto"/>
                      </w:divBdr>
                    </w:div>
                  </w:divsChild>
                </w:div>
                <w:div w:id="1135104851">
                  <w:marLeft w:val="0"/>
                  <w:marRight w:val="0"/>
                  <w:marTop w:val="0"/>
                  <w:marBottom w:val="0"/>
                  <w:divBdr>
                    <w:top w:val="single" w:sz="6" w:space="16" w:color="414141"/>
                    <w:left w:val="single" w:sz="6" w:space="18" w:color="414141"/>
                    <w:bottom w:val="single" w:sz="6" w:space="0" w:color="414141"/>
                    <w:right w:val="single" w:sz="6" w:space="31" w:color="414141"/>
                  </w:divBdr>
                  <w:divsChild>
                    <w:div w:id="905067236">
                      <w:marLeft w:val="0"/>
                      <w:marRight w:val="0"/>
                      <w:marTop w:val="0"/>
                      <w:marBottom w:val="0"/>
                      <w:divBdr>
                        <w:top w:val="none" w:sz="0" w:space="0" w:color="auto"/>
                        <w:left w:val="none" w:sz="0" w:space="0" w:color="auto"/>
                        <w:bottom w:val="none" w:sz="0" w:space="0" w:color="auto"/>
                        <w:right w:val="none" w:sz="0" w:space="0" w:color="auto"/>
                      </w:divBdr>
                    </w:div>
                  </w:divsChild>
                </w:div>
                <w:div w:id="1609584926">
                  <w:marLeft w:val="0"/>
                  <w:marRight w:val="0"/>
                  <w:marTop w:val="0"/>
                  <w:marBottom w:val="0"/>
                  <w:divBdr>
                    <w:top w:val="single" w:sz="6" w:space="16" w:color="414141"/>
                    <w:left w:val="single" w:sz="6" w:space="18" w:color="414141"/>
                    <w:bottom w:val="single" w:sz="6" w:space="0" w:color="414141"/>
                    <w:right w:val="single" w:sz="6" w:space="31" w:color="414141"/>
                  </w:divBdr>
                  <w:divsChild>
                    <w:div w:id="8359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0431">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6">
          <w:marLeft w:val="0"/>
          <w:marRight w:val="0"/>
          <w:marTop w:val="0"/>
          <w:marBottom w:val="0"/>
          <w:divBdr>
            <w:top w:val="none" w:sz="0" w:space="0" w:color="auto"/>
            <w:left w:val="none" w:sz="0" w:space="0" w:color="auto"/>
            <w:bottom w:val="none" w:sz="0" w:space="0" w:color="auto"/>
            <w:right w:val="none" w:sz="0" w:space="0" w:color="auto"/>
          </w:divBdr>
        </w:div>
        <w:div w:id="235239995">
          <w:marLeft w:val="0"/>
          <w:marRight w:val="0"/>
          <w:marTop w:val="0"/>
          <w:marBottom w:val="0"/>
          <w:divBdr>
            <w:top w:val="none" w:sz="0" w:space="0" w:color="auto"/>
            <w:left w:val="none" w:sz="0" w:space="0" w:color="auto"/>
            <w:bottom w:val="none" w:sz="0" w:space="0" w:color="auto"/>
            <w:right w:val="none" w:sz="0" w:space="0" w:color="auto"/>
          </w:divBdr>
        </w:div>
      </w:divsChild>
    </w:div>
    <w:div w:id="1665738334">
      <w:bodyDiv w:val="1"/>
      <w:marLeft w:val="0"/>
      <w:marRight w:val="0"/>
      <w:marTop w:val="0"/>
      <w:marBottom w:val="0"/>
      <w:divBdr>
        <w:top w:val="none" w:sz="0" w:space="0" w:color="auto"/>
        <w:left w:val="none" w:sz="0" w:space="0" w:color="auto"/>
        <w:bottom w:val="none" w:sz="0" w:space="0" w:color="auto"/>
        <w:right w:val="none" w:sz="0" w:space="0" w:color="auto"/>
      </w:divBdr>
      <w:divsChild>
        <w:div w:id="782723155">
          <w:marLeft w:val="0"/>
          <w:marRight w:val="0"/>
          <w:marTop w:val="0"/>
          <w:marBottom w:val="0"/>
          <w:divBdr>
            <w:top w:val="none" w:sz="0" w:space="0" w:color="auto"/>
            <w:left w:val="none" w:sz="0" w:space="0" w:color="auto"/>
            <w:bottom w:val="none" w:sz="0" w:space="0" w:color="auto"/>
            <w:right w:val="none" w:sz="0" w:space="0" w:color="auto"/>
          </w:divBdr>
          <w:divsChild>
            <w:div w:id="17314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5912">
      <w:bodyDiv w:val="1"/>
      <w:marLeft w:val="0"/>
      <w:marRight w:val="0"/>
      <w:marTop w:val="0"/>
      <w:marBottom w:val="0"/>
      <w:divBdr>
        <w:top w:val="none" w:sz="0" w:space="0" w:color="auto"/>
        <w:left w:val="none" w:sz="0" w:space="0" w:color="auto"/>
        <w:bottom w:val="none" w:sz="0" w:space="0" w:color="auto"/>
        <w:right w:val="none" w:sz="0" w:space="0" w:color="auto"/>
      </w:divBdr>
      <w:divsChild>
        <w:div w:id="452285632">
          <w:marLeft w:val="0"/>
          <w:marRight w:val="0"/>
          <w:marTop w:val="0"/>
          <w:marBottom w:val="0"/>
          <w:divBdr>
            <w:top w:val="none" w:sz="0" w:space="0" w:color="auto"/>
            <w:left w:val="none" w:sz="0" w:space="0" w:color="auto"/>
            <w:bottom w:val="none" w:sz="0" w:space="0" w:color="auto"/>
            <w:right w:val="none" w:sz="0" w:space="0" w:color="auto"/>
          </w:divBdr>
          <w:divsChild>
            <w:div w:id="15762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3657">
      <w:bodyDiv w:val="1"/>
      <w:marLeft w:val="0"/>
      <w:marRight w:val="0"/>
      <w:marTop w:val="0"/>
      <w:marBottom w:val="0"/>
      <w:divBdr>
        <w:top w:val="none" w:sz="0" w:space="0" w:color="auto"/>
        <w:left w:val="none" w:sz="0" w:space="0" w:color="auto"/>
        <w:bottom w:val="none" w:sz="0" w:space="0" w:color="auto"/>
        <w:right w:val="none" w:sz="0" w:space="0" w:color="auto"/>
      </w:divBdr>
      <w:divsChild>
        <w:div w:id="954212337">
          <w:marLeft w:val="0"/>
          <w:marRight w:val="0"/>
          <w:marTop w:val="0"/>
          <w:marBottom w:val="0"/>
          <w:divBdr>
            <w:top w:val="none" w:sz="0" w:space="0" w:color="auto"/>
            <w:left w:val="none" w:sz="0" w:space="0" w:color="auto"/>
            <w:bottom w:val="none" w:sz="0" w:space="0" w:color="auto"/>
            <w:right w:val="none" w:sz="0" w:space="0" w:color="auto"/>
          </w:divBdr>
          <w:divsChild>
            <w:div w:id="3032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4177">
      <w:bodyDiv w:val="1"/>
      <w:marLeft w:val="0"/>
      <w:marRight w:val="0"/>
      <w:marTop w:val="0"/>
      <w:marBottom w:val="0"/>
      <w:divBdr>
        <w:top w:val="none" w:sz="0" w:space="0" w:color="auto"/>
        <w:left w:val="none" w:sz="0" w:space="0" w:color="auto"/>
        <w:bottom w:val="none" w:sz="0" w:space="0" w:color="auto"/>
        <w:right w:val="none" w:sz="0" w:space="0" w:color="auto"/>
      </w:divBdr>
      <w:divsChild>
        <w:div w:id="1315645142">
          <w:marLeft w:val="0"/>
          <w:marRight w:val="0"/>
          <w:marTop w:val="0"/>
          <w:marBottom w:val="0"/>
          <w:divBdr>
            <w:top w:val="none" w:sz="0" w:space="0" w:color="auto"/>
            <w:left w:val="none" w:sz="0" w:space="0" w:color="auto"/>
            <w:bottom w:val="none" w:sz="0" w:space="0" w:color="auto"/>
            <w:right w:val="none" w:sz="0" w:space="0" w:color="auto"/>
          </w:divBdr>
          <w:divsChild>
            <w:div w:id="20745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7493">
      <w:bodyDiv w:val="1"/>
      <w:marLeft w:val="0"/>
      <w:marRight w:val="0"/>
      <w:marTop w:val="0"/>
      <w:marBottom w:val="0"/>
      <w:divBdr>
        <w:top w:val="none" w:sz="0" w:space="0" w:color="auto"/>
        <w:left w:val="none" w:sz="0" w:space="0" w:color="auto"/>
        <w:bottom w:val="none" w:sz="0" w:space="0" w:color="auto"/>
        <w:right w:val="none" w:sz="0" w:space="0" w:color="auto"/>
      </w:divBdr>
    </w:div>
    <w:div w:id="1985815417">
      <w:bodyDiv w:val="1"/>
      <w:marLeft w:val="0"/>
      <w:marRight w:val="0"/>
      <w:marTop w:val="0"/>
      <w:marBottom w:val="0"/>
      <w:divBdr>
        <w:top w:val="none" w:sz="0" w:space="0" w:color="auto"/>
        <w:left w:val="none" w:sz="0" w:space="0" w:color="auto"/>
        <w:bottom w:val="none" w:sz="0" w:space="0" w:color="auto"/>
        <w:right w:val="none" w:sz="0" w:space="0" w:color="auto"/>
      </w:divBdr>
      <w:divsChild>
        <w:div w:id="245380787">
          <w:marLeft w:val="0"/>
          <w:marRight w:val="0"/>
          <w:marTop w:val="0"/>
          <w:marBottom w:val="0"/>
          <w:divBdr>
            <w:top w:val="none" w:sz="0" w:space="0" w:color="auto"/>
            <w:left w:val="none" w:sz="0" w:space="0" w:color="auto"/>
            <w:bottom w:val="none" w:sz="0" w:space="0" w:color="auto"/>
            <w:right w:val="none" w:sz="0" w:space="0" w:color="auto"/>
          </w:divBdr>
          <w:divsChild>
            <w:div w:id="19090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4589">
      <w:bodyDiv w:val="1"/>
      <w:marLeft w:val="0"/>
      <w:marRight w:val="0"/>
      <w:marTop w:val="0"/>
      <w:marBottom w:val="0"/>
      <w:divBdr>
        <w:top w:val="none" w:sz="0" w:space="0" w:color="auto"/>
        <w:left w:val="none" w:sz="0" w:space="0" w:color="auto"/>
        <w:bottom w:val="none" w:sz="0" w:space="0" w:color="auto"/>
        <w:right w:val="none" w:sz="0" w:space="0" w:color="auto"/>
      </w:divBdr>
      <w:divsChild>
        <w:div w:id="1658420599">
          <w:marLeft w:val="0"/>
          <w:marRight w:val="0"/>
          <w:marTop w:val="0"/>
          <w:marBottom w:val="0"/>
          <w:divBdr>
            <w:top w:val="none" w:sz="0" w:space="0" w:color="auto"/>
            <w:left w:val="none" w:sz="0" w:space="0" w:color="auto"/>
            <w:bottom w:val="none" w:sz="0" w:space="0" w:color="auto"/>
            <w:right w:val="none" w:sz="0" w:space="0" w:color="auto"/>
          </w:divBdr>
          <w:divsChild>
            <w:div w:id="13564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BE9D7-1C00-4B52-88DF-AE72AB3A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5486</Words>
  <Characters>31272</Characters>
  <Application>Microsoft Office Word</Application>
  <DocSecurity>0</DocSecurity>
  <Lines>260</Lines>
  <Paragraphs>73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The University of Liverpool</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slm1s</dc:creator>
  <cp:lastModifiedBy>sarah.l.mason@outlook.com</cp:lastModifiedBy>
  <cp:revision>2</cp:revision>
  <dcterms:created xsi:type="dcterms:W3CDTF">2017-05-12T20:51:00Z</dcterms:created>
  <dcterms:modified xsi:type="dcterms:W3CDTF">2017-05-12T20:51:00Z</dcterms:modified>
</cp:coreProperties>
</file>