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13BC" w14:textId="3F2842E7" w:rsidR="0065400F" w:rsidRPr="00A84D45" w:rsidRDefault="007B5C6A" w:rsidP="00BF2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</w:pPr>
      <w:r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Accuracy of circulating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h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istones </w:t>
      </w:r>
      <w:r w:rsidR="008C12FC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in</w:t>
      </w:r>
      <w:r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p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redict</w:t>
      </w:r>
      <w:r w:rsidR="008C12FC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ing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p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ersistent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o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rgan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f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ailure and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m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ortality in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p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atients with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a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 xml:space="preserve">cute </w:t>
      </w:r>
      <w:r w:rsidR="006D2B0A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p</w:t>
      </w:r>
      <w:r w:rsidR="0065400F" w:rsidRPr="00A84D45">
        <w:rPr>
          <w:rFonts w:ascii="Times New Roman" w:hAnsi="Times New Roman"/>
          <w:b/>
          <w:bCs/>
          <w:color w:val="231F20"/>
          <w:sz w:val="32"/>
          <w:szCs w:val="32"/>
          <w:lang w:val="en-GB"/>
        </w:rPr>
        <w:t>ancreatitis</w:t>
      </w:r>
    </w:p>
    <w:p w14:paraId="1324EB1E" w14:textId="77777777" w:rsidR="0065400F" w:rsidRPr="00A84D45" w:rsidRDefault="0065400F" w:rsidP="0065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</w:pPr>
    </w:p>
    <w:p w14:paraId="0A5C8CE2" w14:textId="77777777" w:rsidR="0065400F" w:rsidRPr="00A84D45" w:rsidRDefault="0065400F" w:rsidP="0065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</w:pPr>
    </w:p>
    <w:p w14:paraId="4DF5BFCF" w14:textId="77777777" w:rsidR="0065400F" w:rsidRPr="00A84D45" w:rsidRDefault="0065400F" w:rsidP="0065400F">
      <w:pPr>
        <w:spacing w:line="240" w:lineRule="auto"/>
        <w:jc w:val="both"/>
        <w:rPr>
          <w:rFonts w:ascii="Times New Roman" w:hAnsi="Times New Roman"/>
          <w:bCs/>
          <w:color w:val="231F20"/>
          <w:sz w:val="24"/>
          <w:szCs w:val="24"/>
          <w:lang w:val="en-GB"/>
        </w:rPr>
      </w:pPr>
    </w:p>
    <w:p w14:paraId="67CC464F" w14:textId="625979BA" w:rsidR="0065400F" w:rsidRPr="00A84D45" w:rsidRDefault="0065400F" w:rsidP="00FF674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T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Liu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1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W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Huang</w:t>
      </w:r>
      <w:r w:rsidR="00FF674F" w:rsidRPr="00A84D4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2</w:t>
      </w:r>
      <w:r w:rsidR="006D2B0A" w:rsidRPr="00A84D45">
        <w:rPr>
          <w:rFonts w:ascii="Times New Roman" w:hAnsi="Times New Roman"/>
          <w:b/>
          <w:sz w:val="24"/>
          <w:szCs w:val="24"/>
          <w:lang w:val="en-GB"/>
        </w:rPr>
        <w:t>,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P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Szatmary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2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FF674F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S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T. Abrams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1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8827E9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Y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Alhamdi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1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Z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Lin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1,</w:t>
      </w:r>
      <w:r w:rsidR="008827E9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4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FF674F" w:rsidRPr="00A84D45">
        <w:rPr>
          <w:rFonts w:ascii="Times New Roman" w:hAnsi="Times New Roman"/>
          <w:b/>
          <w:color w:val="0A0905"/>
          <w:sz w:val="24"/>
          <w:szCs w:val="24"/>
          <w:lang w:val="en-GB"/>
        </w:rPr>
        <w:t xml:space="preserve"> W</w:t>
      </w:r>
      <w:r w:rsidR="006D2B0A" w:rsidRPr="00A84D45">
        <w:rPr>
          <w:rFonts w:ascii="Times New Roman" w:hAnsi="Times New Roman"/>
          <w:b/>
          <w:color w:val="0A0905"/>
          <w:sz w:val="24"/>
          <w:szCs w:val="24"/>
          <w:lang w:val="en-GB"/>
        </w:rPr>
        <w:t>.</w:t>
      </w:r>
      <w:r w:rsidR="00FF674F" w:rsidRPr="00A84D45">
        <w:rPr>
          <w:rFonts w:ascii="Times New Roman" w:hAnsi="Times New Roman"/>
          <w:b/>
          <w:color w:val="0A0905"/>
          <w:sz w:val="24"/>
          <w:szCs w:val="24"/>
          <w:lang w:val="en-GB"/>
        </w:rPr>
        <w:t xml:space="preserve"> Greenhalf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2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G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Wang</w:t>
      </w:r>
      <w:r w:rsidR="00FF674F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1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R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Sutton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>2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,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vertAlign w:val="superscript"/>
          <w:lang w:val="en-GB"/>
        </w:rPr>
        <w:t xml:space="preserve">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an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d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C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. 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H</w:t>
      </w:r>
      <w:r w:rsidR="006D2B0A"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b/>
          <w:bCs/>
          <w:color w:val="231F20"/>
          <w:sz w:val="24"/>
          <w:szCs w:val="24"/>
          <w:lang w:val="en-GB"/>
        </w:rPr>
        <w:t xml:space="preserve"> Toh</w:t>
      </w:r>
      <w:r w:rsidR="00FF674F" w:rsidRPr="00A84D4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1,</w:t>
      </w:r>
      <w:r w:rsidR="008827E9" w:rsidRPr="00A84D45">
        <w:rPr>
          <w:rFonts w:ascii="Times New Roman" w:hAnsi="Times New Roman"/>
          <w:b/>
          <w:sz w:val="24"/>
          <w:szCs w:val="24"/>
          <w:vertAlign w:val="superscript"/>
          <w:lang w:val="en-GB"/>
        </w:rPr>
        <w:t>3</w:t>
      </w:r>
    </w:p>
    <w:p w14:paraId="22B223EF" w14:textId="77777777" w:rsidR="0065400F" w:rsidRPr="00A84D45" w:rsidRDefault="0065400F" w:rsidP="0065400F">
      <w:pPr>
        <w:spacing w:line="240" w:lineRule="auto"/>
        <w:rPr>
          <w:rFonts w:ascii="Times New Roman" w:hAnsi="Times New Roman"/>
          <w:color w:val="0A0905"/>
          <w:sz w:val="24"/>
          <w:szCs w:val="24"/>
          <w:lang w:val="en-GB"/>
        </w:rPr>
      </w:pPr>
    </w:p>
    <w:p w14:paraId="6D6F0F3B" w14:textId="55C4EE24" w:rsidR="005C4C6A" w:rsidRPr="00A84D45" w:rsidRDefault="00FF674F" w:rsidP="00FF674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Cs/>
          <w:color w:val="231F20"/>
          <w:sz w:val="24"/>
          <w:szCs w:val="24"/>
          <w:vertAlign w:val="superscript"/>
          <w:lang w:val="en-GB"/>
        </w:rPr>
        <w:t>1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Institute of Infection and Global Health, University of Liverpool, </w:t>
      </w:r>
      <w:r w:rsidR="008827E9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and </w:t>
      </w:r>
      <w:r w:rsidRPr="00A84D45">
        <w:rPr>
          <w:rFonts w:ascii="Times New Roman" w:hAnsi="Times New Roman"/>
          <w:bCs/>
          <w:color w:val="231F20"/>
          <w:sz w:val="24"/>
          <w:szCs w:val="24"/>
          <w:vertAlign w:val="superscript"/>
          <w:lang w:val="en-GB"/>
        </w:rPr>
        <w:t>2</w:t>
      </w:r>
      <w:r w:rsidR="0065400F" w:rsidRPr="00A84D45">
        <w:rPr>
          <w:rFonts w:ascii="Times New Roman" w:hAnsi="Times New Roman"/>
          <w:sz w:val="24"/>
          <w:szCs w:val="24"/>
          <w:lang w:val="en-GB"/>
        </w:rPr>
        <w:t>N</w:t>
      </w:r>
      <w:r w:rsidR="008827E9" w:rsidRPr="00A84D45">
        <w:rPr>
          <w:rFonts w:ascii="Times New Roman" w:hAnsi="Times New Roman"/>
          <w:sz w:val="24"/>
          <w:szCs w:val="24"/>
          <w:lang w:val="en-GB"/>
        </w:rPr>
        <w:t>ational Institute for Health Research</w:t>
      </w:r>
      <w:r w:rsidR="0065400F" w:rsidRPr="00A84D45">
        <w:rPr>
          <w:rFonts w:ascii="Times New Roman" w:hAnsi="Times New Roman"/>
          <w:sz w:val="24"/>
          <w:szCs w:val="24"/>
          <w:lang w:val="en-GB"/>
        </w:rPr>
        <w:t xml:space="preserve"> Liverpool Pancreas Biomedical Research Unit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r w:rsidR="008827E9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and </w:t>
      </w:r>
      <w:r w:rsidR="008827E9" w:rsidRPr="00A84D45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3</w:t>
      </w:r>
      <w:r w:rsidR="008827E9" w:rsidRPr="00A84D45">
        <w:rPr>
          <w:rFonts w:ascii="Times New Roman" w:hAnsi="Times New Roman"/>
          <w:sz w:val="24"/>
          <w:szCs w:val="24"/>
          <w:lang w:val="en-GB"/>
        </w:rPr>
        <w:t>Roald Dahl Haemostasis and Thrombosis Centre,</w:t>
      </w:r>
      <w:r w:rsidR="008827E9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Royal Liverpool University Hospital, Liverpool, </w:t>
      </w:r>
      <w:r w:rsidR="008C12FC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UK, </w:t>
      </w:r>
      <w:r w:rsidR="008827E9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and </w:t>
      </w:r>
      <w:r w:rsidR="008827E9" w:rsidRPr="00A84D45">
        <w:rPr>
          <w:rFonts w:ascii="Times New Roman" w:eastAsia="Times New Roman" w:hAnsi="Times New Roman"/>
          <w:sz w:val="24"/>
          <w:szCs w:val="24"/>
          <w:vertAlign w:val="superscript"/>
          <w:lang w:val="en-GB"/>
        </w:rPr>
        <w:t>4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>Department of Integrated Traditional Chinese and Western Medicine, Sichuan Provincial Pancreatitis Centre, West China Hospital, Sichuan University</w:t>
      </w:r>
      <w:r w:rsidR="008C12FC" w:rsidRPr="00A84D45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8827E9" w:rsidRPr="00A84D45">
        <w:rPr>
          <w:rFonts w:ascii="Times New Roman" w:eastAsia="Times New Roman" w:hAnsi="Times New Roman"/>
          <w:sz w:val="24"/>
          <w:szCs w:val="24"/>
          <w:lang w:val="en-GB"/>
        </w:rPr>
        <w:t>Chengdu, China</w:t>
      </w:r>
    </w:p>
    <w:p w14:paraId="7738C264" w14:textId="77777777" w:rsidR="00FF674F" w:rsidRPr="00A84D45" w:rsidRDefault="00FF674F" w:rsidP="00FF674F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14:paraId="39AC969D" w14:textId="4084795C" w:rsidR="0065400F" w:rsidRPr="00A84D45" w:rsidRDefault="006D2B0A" w:rsidP="0065400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A84D45">
        <w:rPr>
          <w:rFonts w:ascii="Times New Roman" w:eastAsia="Times New Roman" w:hAnsi="Times New Roman"/>
          <w:i/>
          <w:sz w:val="24"/>
          <w:szCs w:val="24"/>
          <w:lang w:val="en-GB"/>
        </w:rPr>
        <w:t>Correspondence to:</w:t>
      </w:r>
      <w:r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 xml:space="preserve"> Professor </w:t>
      </w:r>
      <w:r w:rsidR="0065400F"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>C</w:t>
      </w:r>
      <w:r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>. H.</w:t>
      </w:r>
      <w:r w:rsidR="0065400F"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 xml:space="preserve"> </w:t>
      </w:r>
      <w:proofErr w:type="spellStart"/>
      <w:r w:rsidR="0065400F"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>Toh</w:t>
      </w:r>
      <w:proofErr w:type="spellEnd"/>
      <w:r w:rsidR="0065400F" w:rsidRPr="00A84D45">
        <w:rPr>
          <w:rFonts w:ascii="Times New Roman" w:eastAsia="JansonText-Italic" w:hAnsi="Times New Roman"/>
          <w:iCs/>
          <w:color w:val="231F20"/>
          <w:sz w:val="24"/>
          <w:szCs w:val="24"/>
          <w:lang w:val="en-GB"/>
        </w:rPr>
        <w:t>,</w:t>
      </w:r>
      <w:r w:rsidR="0065400F" w:rsidRPr="00A84D45">
        <w:rPr>
          <w:rFonts w:ascii="Times New Roman" w:eastAsia="JansonText-Italic" w:hAnsi="Times New Roman"/>
          <w:i/>
          <w:iCs/>
          <w:color w:val="231F20"/>
          <w:sz w:val="24"/>
          <w:szCs w:val="24"/>
          <w:lang w:val="en-GB"/>
        </w:rPr>
        <w:t xml:space="preserve"> </w:t>
      </w:r>
      <w:r w:rsidR="0065400F" w:rsidRPr="00A84D45">
        <w:rPr>
          <w:rFonts w:ascii="Times New Roman" w:hAnsi="Times New Roman"/>
          <w:sz w:val="24"/>
          <w:szCs w:val="24"/>
          <w:lang w:val="en-GB"/>
        </w:rPr>
        <w:t>Roald Dahl Haemostasis and Thrombosis Centre,</w:t>
      </w:r>
      <w:r w:rsidR="0065400F" w:rsidRPr="00A84D45">
        <w:rPr>
          <w:rFonts w:ascii="Times New Roman" w:eastAsia="Times New Roman" w:hAnsi="Times New Roman"/>
          <w:sz w:val="24"/>
          <w:szCs w:val="24"/>
          <w:lang w:val="en-GB"/>
        </w:rPr>
        <w:t xml:space="preserve"> Royal Liverpool University Hospital, </w:t>
      </w:r>
      <w:r w:rsidR="0065400F" w:rsidRPr="00A84D45">
        <w:rPr>
          <w:rFonts w:ascii="Times New Roman" w:eastAsia="SimSun" w:hAnsi="Times New Roman"/>
          <w:sz w:val="24"/>
          <w:szCs w:val="24"/>
          <w:lang w:val="en-GB" w:eastAsia="zh-CN"/>
        </w:rPr>
        <w:t>Liverpool L7 8XP, UK (e-mail: toh@liverpool.ac.uk</w:t>
      </w:r>
      <w:r w:rsidR="008827E9" w:rsidRPr="00A84D45">
        <w:rPr>
          <w:rFonts w:ascii="Times New Roman" w:eastAsia="SimSun" w:hAnsi="Times New Roman"/>
          <w:sz w:val="24"/>
          <w:szCs w:val="24"/>
          <w:lang w:val="en-GB" w:eastAsia="zh-CN"/>
        </w:rPr>
        <w:t>)</w:t>
      </w:r>
    </w:p>
    <w:p w14:paraId="64B1469A" w14:textId="77777777" w:rsidR="0065400F" w:rsidRPr="00A84D45" w:rsidRDefault="0065400F" w:rsidP="0065400F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7632D1C1" w14:textId="77777777" w:rsidR="009D65AB" w:rsidRPr="00A84D45" w:rsidRDefault="009D65AB" w:rsidP="00FF674F">
      <w:pPr>
        <w:rPr>
          <w:rFonts w:ascii="Times New Roman" w:hAnsi="Times New Roman"/>
          <w:b/>
          <w:color w:val="231F20"/>
          <w:sz w:val="24"/>
          <w:szCs w:val="24"/>
          <w:lang w:val="en-GB"/>
        </w:rPr>
      </w:pPr>
    </w:p>
    <w:p w14:paraId="16A5CE3B" w14:textId="77777777" w:rsidR="009D65AB" w:rsidRPr="00A84D45" w:rsidRDefault="009D65AB" w:rsidP="00FF674F">
      <w:pPr>
        <w:rPr>
          <w:rFonts w:ascii="Times New Roman" w:hAnsi="Times New Roman"/>
          <w:b/>
          <w:color w:val="231F20"/>
          <w:sz w:val="24"/>
          <w:szCs w:val="24"/>
          <w:lang w:val="en-GB"/>
        </w:rPr>
      </w:pPr>
    </w:p>
    <w:p w14:paraId="750EE9AF" w14:textId="77777777" w:rsidR="003D1BCD" w:rsidRPr="00A84D45" w:rsidRDefault="003D1BCD" w:rsidP="00FF674F">
      <w:pPr>
        <w:rPr>
          <w:rFonts w:ascii="Times New Roman" w:hAnsi="Times New Roman"/>
          <w:b/>
          <w:color w:val="231F20"/>
          <w:sz w:val="24"/>
          <w:szCs w:val="24"/>
          <w:lang w:val="en-GB"/>
        </w:rPr>
      </w:pPr>
    </w:p>
    <w:p w14:paraId="5827D3D6" w14:textId="77777777" w:rsidR="003D1BCD" w:rsidRPr="00A84D45" w:rsidRDefault="003D1BCD" w:rsidP="00FF674F">
      <w:pPr>
        <w:rPr>
          <w:rFonts w:ascii="Times New Roman" w:hAnsi="Times New Roman"/>
          <w:b/>
          <w:color w:val="231F20"/>
          <w:sz w:val="24"/>
          <w:szCs w:val="24"/>
          <w:lang w:val="en-GB"/>
        </w:rPr>
      </w:pPr>
    </w:p>
    <w:p w14:paraId="2238153B" w14:textId="09B5661F" w:rsidR="00227317" w:rsidRPr="00A84D45" w:rsidRDefault="00FF674F" w:rsidP="00E72949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>Background</w:t>
      </w:r>
      <w:r w:rsidR="00227317"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>: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Early prediction of acute pancreatitis severity remains a challenge.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 xml:space="preserve">Circulating levels of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histones are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>raised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early in mouse models and correlate with disease severity.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>It was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 hypothesi</w:t>
      </w:r>
      <w:r w:rsidR="00E2357B">
        <w:rPr>
          <w:rFonts w:ascii="Times New Roman" w:hAnsi="Times New Roman"/>
          <w:sz w:val="24"/>
          <w:szCs w:val="24"/>
          <w:lang w:val="en-GB"/>
        </w:rPr>
        <w:t>s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ed that circulating histones predict persistent organ failure in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 xml:space="preserve">patients with 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.  </w:t>
      </w:r>
    </w:p>
    <w:p w14:paraId="5C934336" w14:textId="53679B0C" w:rsidR="00227317" w:rsidRPr="00A84D45" w:rsidRDefault="00227317" w:rsidP="00E72949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>M</w:t>
      </w:r>
      <w:r w:rsidR="00FF674F" w:rsidRPr="00A84D45">
        <w:rPr>
          <w:rFonts w:ascii="Times New Roman" w:hAnsi="Times New Roman"/>
          <w:b/>
          <w:sz w:val="24"/>
          <w:szCs w:val="24"/>
          <w:lang w:val="en-GB"/>
        </w:rPr>
        <w:t>ethods</w:t>
      </w:r>
      <w:r w:rsidRPr="00A84D45">
        <w:rPr>
          <w:rFonts w:ascii="Times New Roman" w:hAnsi="Times New Roman"/>
          <w:b/>
          <w:sz w:val="24"/>
          <w:szCs w:val="24"/>
          <w:lang w:val="en-GB"/>
        </w:rPr>
        <w:t>: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Consecutive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patients 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with acute pancreatitis 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fulfilling inclusion criteria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admitted to Royal Liverpool University Hospital were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 xml:space="preserve">enrolled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prospectively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 xml:space="preserve">between 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June 2010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>and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 March 2014</w:t>
      </w:r>
      <w:r w:rsidRPr="00A84D45">
        <w:rPr>
          <w:rFonts w:ascii="Times New Roman" w:hAnsi="Times New Roman"/>
          <w:sz w:val="24"/>
          <w:szCs w:val="24"/>
          <w:lang w:val="en-GB"/>
        </w:rPr>
        <w:t>. Blood samples were obtained within 4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>8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h of 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>abdominal pain onset 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relevant clinical data during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the hospital stay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were collected. 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>Hea</w:t>
      </w:r>
      <w:r w:rsidR="00986418" w:rsidRPr="00A84D45">
        <w:rPr>
          <w:rFonts w:ascii="Times New Roman" w:hAnsi="Times New Roman"/>
          <w:sz w:val="24"/>
          <w:szCs w:val="24"/>
          <w:lang w:val="en-GB"/>
        </w:rPr>
        <w:t>l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>thy volunteers were enrolled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as </w:t>
      </w:r>
      <w:proofErr w:type="gramStart"/>
      <w:r w:rsidR="006E0F06" w:rsidRPr="00A84D45">
        <w:rPr>
          <w:rFonts w:ascii="Times New Roman" w:hAnsi="Times New Roman"/>
          <w:sz w:val="24"/>
          <w:szCs w:val="24"/>
          <w:lang w:val="en-GB"/>
        </w:rPr>
        <w:t>controls</w:t>
      </w:r>
      <w:proofErr w:type="gramEnd"/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. The primary endpoint was occurrence of 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E72949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>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he predictive values of circulating histones, clinical scores and other biomarkers were determined.  </w:t>
      </w:r>
    </w:p>
    <w:p w14:paraId="18865319" w14:textId="6A06BA04" w:rsidR="00227317" w:rsidRPr="00A84D45" w:rsidRDefault="00FF674F" w:rsidP="00D76524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lastRenderedPageBreak/>
        <w:t>Results</w:t>
      </w:r>
      <w:r w:rsidR="00227317" w:rsidRPr="00A84D45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Among 236 patients with acute pancreatitis, there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were 156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(66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.1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per cent)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, 57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(24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.2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per cent)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and 23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9.7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per cent)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>with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mild, moderate 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>and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severe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disease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respectively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, according to the r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evised Atlanta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lassification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14315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>Forty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-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>seven</w:t>
      </w:r>
      <w:r w:rsidR="0014315B" w:rsidRPr="00A84D45">
        <w:rPr>
          <w:rFonts w:ascii="Times New Roman" w:hAnsi="Times New Roman"/>
          <w:sz w:val="24"/>
          <w:szCs w:val="24"/>
          <w:lang w:val="en-GB"/>
        </w:rPr>
        <w:t xml:space="preserve"> healthy volunteers</w:t>
      </w:r>
      <w:r w:rsidR="006E0F06" w:rsidRPr="00A84D45">
        <w:rPr>
          <w:rFonts w:ascii="Times New Roman" w:hAnsi="Times New Roman"/>
          <w:sz w:val="24"/>
          <w:szCs w:val="24"/>
          <w:lang w:val="en-GB"/>
        </w:rPr>
        <w:t xml:space="preserve"> were included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The area under the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 xml:space="preserve">receiver operating characteristic (ROC) 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curve (AUC) 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>for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circulating histone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s 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>in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predicting 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and mortality was 0.92 (95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 per cent </w:t>
      </w:r>
      <w:proofErr w:type="spellStart"/>
      <w:r w:rsidR="00953B77" w:rsidRPr="00A84D45">
        <w:rPr>
          <w:rFonts w:ascii="Times New Roman" w:hAnsi="Times New Roman"/>
          <w:sz w:val="24"/>
          <w:szCs w:val="24"/>
          <w:lang w:val="en-GB"/>
        </w:rPr>
        <w:t>c.i.</w:t>
      </w:r>
      <w:proofErr w:type="spellEnd"/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0.85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0.99) and 0.96 (0.92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1.00) respectively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; histones were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a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>t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 xml:space="preserve"> least as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accurate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as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clinical scores or biochemical markers. For infected pancreatic necrosis and/or sepsis,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the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 AUC was 0.78 (0.62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0.94). Histones did not predict or correlate with local pancreatic complications, but negatively correlated with 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leucocyte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cell viability (</w:t>
      </w:r>
      <w:r w:rsidR="00227317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=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3B77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 xml:space="preserve">0.511, </w:t>
      </w:r>
      <w:r w:rsidR="00227317" w:rsidRPr="00A84D45">
        <w:rPr>
          <w:rFonts w:ascii="Times New Roman" w:hAnsi="Times New Roman"/>
          <w:i/>
          <w:sz w:val="24"/>
          <w:szCs w:val="24"/>
          <w:lang w:val="en-GB"/>
        </w:rPr>
        <w:t xml:space="preserve">P 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 xml:space="preserve">= 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0.0</w:t>
      </w:r>
      <w:r w:rsidR="002C655F" w:rsidRPr="00A84D45">
        <w:rPr>
          <w:rFonts w:ascii="Times New Roman" w:hAnsi="Times New Roman"/>
          <w:sz w:val="24"/>
          <w:szCs w:val="24"/>
          <w:lang w:val="en-GB"/>
        </w:rPr>
        <w:t>0</w:t>
      </w:r>
      <w:r w:rsidR="00227317" w:rsidRPr="00A84D45">
        <w:rPr>
          <w:rFonts w:ascii="Times New Roman" w:hAnsi="Times New Roman"/>
          <w:sz w:val="24"/>
          <w:szCs w:val="24"/>
          <w:lang w:val="en-GB"/>
        </w:rPr>
        <w:t>1).</w:t>
      </w:r>
    </w:p>
    <w:p w14:paraId="70FCE78D" w14:textId="242B7748" w:rsidR="005C4C6A" w:rsidRPr="00A84D45" w:rsidRDefault="00FF674F" w:rsidP="0041752A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>Conclusion</w:t>
      </w:r>
      <w:r w:rsidR="00227317"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 xml:space="preserve">: </w:t>
      </w:r>
      <w:r w:rsidR="007B5C6A" w:rsidRPr="00A84D45">
        <w:rPr>
          <w:rFonts w:ascii="Times New Roman" w:hAnsi="Times New Roman"/>
          <w:color w:val="231F20"/>
          <w:sz w:val="24"/>
          <w:szCs w:val="24"/>
          <w:lang w:val="en-GB"/>
        </w:rPr>
        <w:t>Quantitative assessment of</w:t>
      </w:r>
      <w:r w:rsidR="007B5C6A"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 xml:space="preserve"> </w:t>
      </w:r>
      <w:r w:rsidR="007B5C6A" w:rsidRPr="00A84D45">
        <w:rPr>
          <w:rFonts w:ascii="Times New Roman" w:hAnsi="Times New Roman"/>
          <w:color w:val="231F20"/>
          <w:sz w:val="24"/>
          <w:szCs w:val="24"/>
          <w:lang w:val="en-GB"/>
        </w:rPr>
        <w:t>c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irculating histones </w:t>
      </w:r>
      <w:r w:rsidR="00110DCD" w:rsidRPr="00A84D45">
        <w:rPr>
          <w:rFonts w:ascii="Times New Roman" w:hAnsi="Times New Roman"/>
          <w:color w:val="231F20"/>
          <w:sz w:val="24"/>
          <w:szCs w:val="24"/>
          <w:lang w:val="en-GB"/>
        </w:rPr>
        <w:t>in plasma</w:t>
      </w:r>
      <w:r w:rsidR="00110DCD" w:rsidRPr="00A84D45">
        <w:rPr>
          <w:rFonts w:ascii="Times New Roman" w:hAnsi="Times New Roman"/>
          <w:b/>
          <w:color w:val="231F20"/>
          <w:sz w:val="24"/>
          <w:szCs w:val="24"/>
          <w:lang w:val="en-GB"/>
        </w:rPr>
        <w:t xml:space="preserve"> 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>within</w:t>
      </w:r>
      <w:r w:rsidR="005C4C6A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  <w:r w:rsidR="00E76984" w:rsidRPr="00A84D45">
        <w:rPr>
          <w:rFonts w:ascii="Times New Roman" w:hAnsi="Times New Roman"/>
          <w:color w:val="231F20"/>
          <w:sz w:val="24"/>
          <w:szCs w:val="24"/>
          <w:lang w:val="en-GB"/>
        </w:rPr>
        <w:t>48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h of </w:t>
      </w:r>
      <w:r w:rsidR="00E76984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abdominal pain onset 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can predict </w:t>
      </w:r>
      <w:r w:rsidR="002C655F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persistent organ failure 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>and mortality</w:t>
      </w:r>
      <w:r w:rsidR="00110DCD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in</w:t>
      </w:r>
      <w:r w:rsidR="00953B7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patients with</w:t>
      </w:r>
      <w:r w:rsidR="00110DCD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acute pancreatitis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>. Early death of</w:t>
      </w:r>
      <w:r w:rsidR="00953B7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immune cells may contribute to </w:t>
      </w:r>
      <w:proofErr w:type="gramStart"/>
      <w:r w:rsidR="00953B77" w:rsidRPr="00A84D45">
        <w:rPr>
          <w:rFonts w:ascii="Times New Roman" w:hAnsi="Times New Roman"/>
          <w:color w:val="231F20"/>
          <w:sz w:val="24"/>
          <w:szCs w:val="24"/>
          <w:lang w:val="en-GB"/>
        </w:rPr>
        <w:t>raised</w:t>
      </w:r>
      <w:proofErr w:type="gramEnd"/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circulating histone</w:t>
      </w:r>
      <w:r w:rsidR="00953B7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levels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in </w:t>
      </w:r>
      <w:r w:rsidR="002C655F" w:rsidRPr="00A84D45">
        <w:rPr>
          <w:rFonts w:ascii="Times New Roman" w:hAnsi="Times New Roman"/>
          <w:color w:val="231F20"/>
          <w:sz w:val="24"/>
          <w:szCs w:val="24"/>
          <w:lang w:val="en-GB"/>
        </w:rPr>
        <w:t>acute pancreatitis</w:t>
      </w:r>
      <w:r w:rsidR="00227317" w:rsidRPr="00A84D45">
        <w:rPr>
          <w:rFonts w:ascii="Times New Roman" w:hAnsi="Times New Roman"/>
          <w:color w:val="231F20"/>
          <w:sz w:val="24"/>
          <w:szCs w:val="24"/>
          <w:lang w:val="en-GB"/>
        </w:rPr>
        <w:t>.</w:t>
      </w:r>
      <w:r w:rsidR="0041752A"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</w:t>
      </w:r>
    </w:p>
    <w:p w14:paraId="71535DF8" w14:textId="0E3F9F71" w:rsidR="00227317" w:rsidRPr="00A84D45" w:rsidRDefault="00160029" w:rsidP="00E76984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+A: </w:t>
      </w:r>
      <w:r w:rsidR="00227317" w:rsidRPr="00A84D45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14:paraId="58A1B13C" w14:textId="629174C9" w:rsidR="008B6DA3" w:rsidRPr="00A84D45" w:rsidRDefault="00227317" w:rsidP="00C729DF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Acute pancreatitis is one of the leading gastrointestinal disorders that require urgent clinical care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and is increasing in </w:t>
      </w:r>
      <w:r w:rsidRPr="00A84D45">
        <w:rPr>
          <w:rFonts w:ascii="Times New Roman" w:hAnsi="Times New Roman"/>
          <w:sz w:val="24"/>
          <w:szCs w:val="24"/>
          <w:lang w:val="en-GB"/>
        </w:rPr>
        <w:t>incidence</w:t>
      </w:r>
      <w:r w:rsidR="00C3114C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The clinical course of 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Pr="00A84D45">
        <w:rPr>
          <w:rFonts w:ascii="Times New Roman" w:hAnsi="Times New Roman"/>
          <w:sz w:val="24"/>
          <w:szCs w:val="24"/>
          <w:lang w:val="en-GB"/>
        </w:rPr>
        <w:t>is variable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ranging from mild (uneventful clinical course), through moderate (local complication or transient organ failure) to severe (</w:t>
      </w:r>
      <w:r w:rsidR="00657C62" w:rsidRPr="00A84D45">
        <w:rPr>
          <w:rFonts w:ascii="Times New Roman" w:hAnsi="Times New Roman"/>
          <w:sz w:val="24"/>
          <w:szCs w:val="24"/>
          <w:lang w:val="en-GB"/>
        </w:rPr>
        <w:t xml:space="preserve">occurrence of </w:t>
      </w:r>
      <w:r w:rsidRPr="00A84D45">
        <w:rPr>
          <w:rFonts w:ascii="Times New Roman" w:hAnsi="Times New Roman"/>
          <w:sz w:val="24"/>
          <w:szCs w:val="24"/>
          <w:lang w:val="en-GB"/>
        </w:rPr>
        <w:t>persistent organ failure)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 disease</w:t>
      </w:r>
      <w:r w:rsidR="00766A0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2,</w:t>
      </w:r>
      <w:r w:rsidR="00C3114C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</w:t>
      </w:r>
      <w:r w:rsidRPr="00A84D45">
        <w:rPr>
          <w:rFonts w:ascii="Times New Roman" w:hAnsi="Times New Roman"/>
          <w:sz w:val="24"/>
          <w:szCs w:val="24"/>
          <w:lang w:val="en-GB"/>
        </w:rPr>
        <w:t>. Infected pancreatic necrosis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4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and/or sepsis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5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are major complications contributing to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death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at any stage. However, the principal cause of early death is 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5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Early recognition of patients at risk of </w:t>
      </w:r>
      <w:r w:rsidR="00C806D5" w:rsidRPr="00A84D45">
        <w:rPr>
          <w:rFonts w:ascii="Times New Roman" w:eastAsia="SimSun" w:hAnsi="Times New Roman"/>
          <w:sz w:val="24"/>
          <w:szCs w:val="24"/>
          <w:lang w:val="en-GB" w:eastAsia="zh-CN"/>
        </w:rPr>
        <w:t>persistent organ failure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>critical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guide </w:t>
      </w:r>
      <w:r w:rsidRPr="00A84D45">
        <w:rPr>
          <w:rFonts w:ascii="Times New Roman" w:hAnsi="Times New Roman"/>
          <w:sz w:val="24"/>
          <w:szCs w:val="24"/>
          <w:lang w:val="en-GB"/>
        </w:rPr>
        <w:t>fluid resuscitation and initiate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high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-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dependency or intensive care treatment,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reduce morbidity and mortality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6</w:t>
      </w:r>
      <w:r w:rsidRPr="00A84D45">
        <w:rPr>
          <w:rFonts w:ascii="Times New Roman" w:hAnsi="Times New Roman"/>
          <w:sz w:val="24"/>
          <w:szCs w:val="24"/>
          <w:lang w:val="en-GB"/>
        </w:rPr>
        <w:t>. Indeed, early stratification of disease severity improves clinical outcomes and significantly reduces length of hospital stay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7</w:t>
      </w:r>
      <w:r w:rsidRPr="00A84D45">
        <w:rPr>
          <w:rFonts w:ascii="Times New Roman" w:hAnsi="Times New Roman"/>
          <w:sz w:val="24"/>
          <w:szCs w:val="24"/>
          <w:lang w:val="en-GB"/>
        </w:rPr>
        <w:t>.</w:t>
      </w:r>
    </w:p>
    <w:p w14:paraId="353AB76A" w14:textId="56FEBC6A" w:rsidR="008B6DA3" w:rsidRPr="00A84D45" w:rsidRDefault="00227317" w:rsidP="00EB7C20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 xml:space="preserve">Improvements in imaging, such as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CT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B7C20" w:rsidRPr="00A84D45">
        <w:rPr>
          <w:rFonts w:ascii="Times New Roman" w:hAnsi="Times New Roman"/>
          <w:sz w:val="24"/>
          <w:szCs w:val="24"/>
          <w:lang w:val="en-GB"/>
        </w:rPr>
        <w:t>ha</w:t>
      </w:r>
      <w:r w:rsidR="003A3087" w:rsidRPr="00A84D45">
        <w:rPr>
          <w:rFonts w:ascii="Times New Roman" w:hAnsi="Times New Roman"/>
          <w:sz w:val="24"/>
          <w:szCs w:val="24"/>
          <w:lang w:val="en-GB"/>
        </w:rPr>
        <w:t xml:space="preserve">ve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not proven superior to clinical scoring systems in early prediction of 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Pr="00A84D45">
        <w:rPr>
          <w:rFonts w:ascii="Times New Roman" w:hAnsi="Times New Roman"/>
          <w:sz w:val="24"/>
          <w:szCs w:val="24"/>
          <w:lang w:val="en-GB"/>
        </w:rPr>
        <w:t>severity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8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A recent </w:t>
      </w:r>
      <w:r w:rsidR="00F05051" w:rsidRPr="00A84D45">
        <w:rPr>
          <w:rFonts w:ascii="Times New Roman" w:hAnsi="Times New Roman"/>
          <w:sz w:val="24"/>
          <w:szCs w:val="24"/>
          <w:lang w:val="en-GB"/>
        </w:rPr>
        <w:t xml:space="preserve">multicentre </w:t>
      </w:r>
      <w:r w:rsidRPr="00A84D45">
        <w:rPr>
          <w:rFonts w:ascii="Times New Roman" w:hAnsi="Times New Roman"/>
          <w:sz w:val="24"/>
          <w:szCs w:val="24"/>
          <w:lang w:val="en-GB"/>
        </w:rPr>
        <w:t>study</w:t>
      </w:r>
      <w:r w:rsidR="00766A0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9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has shown that existing 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>clinical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scores such as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A84D45">
        <w:rPr>
          <w:rFonts w:ascii="Times New Roman" w:hAnsi="Times New Roman"/>
          <w:sz w:val="24"/>
          <w:szCs w:val="24"/>
          <w:lang w:val="en-GB"/>
        </w:rPr>
        <w:t>Systemic Inflammatory Response Syndrome (SIRS)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 score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Bedside Index for Severity in Acute Pancreatitis (BISAP), Acute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P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hysiology </w:t>
      </w:r>
      <w:proofErr w:type="gramStart"/>
      <w:r w:rsidR="00766A0B" w:rsidRPr="00A84D45">
        <w:rPr>
          <w:rFonts w:ascii="Times New Roman" w:hAnsi="Times New Roman"/>
          <w:sz w:val="24"/>
          <w:szCs w:val="24"/>
          <w:lang w:val="en-GB"/>
        </w:rPr>
        <w:t>A</w:t>
      </w:r>
      <w:r w:rsidRPr="00A84D45">
        <w:rPr>
          <w:rFonts w:ascii="Times New Roman" w:hAnsi="Times New Roman"/>
          <w:sz w:val="24"/>
          <w:szCs w:val="24"/>
          <w:lang w:val="en-GB"/>
        </w:rPr>
        <w:t>nd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Chronic Health Examination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 (APACHE)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II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Sequential Organ Failure Assessment (SOFA)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either alone or in combination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are of limited clinical use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for predicting </w:t>
      </w:r>
      <w:r w:rsidR="00C806D5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9212F" w:rsidRPr="00A84D45">
        <w:rPr>
          <w:rFonts w:ascii="Times New Roman" w:hAnsi="Times New Roman"/>
          <w:sz w:val="24"/>
          <w:szCs w:val="24"/>
          <w:lang w:val="en-GB"/>
        </w:rPr>
        <w:t xml:space="preserve">The best predictor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had a sensitivity and specificity </w:t>
      </w:r>
      <w:r w:rsidR="0049212F" w:rsidRPr="00A84D45">
        <w:rPr>
          <w:rFonts w:ascii="Times New Roman" w:hAnsi="Times New Roman"/>
          <w:sz w:val="24"/>
          <w:szCs w:val="24"/>
          <w:lang w:val="en-GB"/>
        </w:rPr>
        <w:t>only of 75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49212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on</w:t>
      </w:r>
      <w:r w:rsidR="0049212F" w:rsidRPr="00A84D45">
        <w:rPr>
          <w:rFonts w:ascii="Times New Roman" w:hAnsi="Times New Roman"/>
          <w:sz w:val="24"/>
          <w:szCs w:val="24"/>
          <w:lang w:val="en-GB"/>
        </w:rPr>
        <w:t xml:space="preserve"> or within 48 h of admission. </w:t>
      </w:r>
      <w:r w:rsidRPr="00A84D45">
        <w:rPr>
          <w:rFonts w:ascii="Times New Roman" w:hAnsi="Times New Roman"/>
          <w:sz w:val="24"/>
          <w:szCs w:val="24"/>
          <w:lang w:val="en-GB"/>
        </w:rPr>
        <w:t>The latest meta-analys</w:t>
      </w:r>
      <w:r w:rsidR="0045543D" w:rsidRPr="00A84D45">
        <w:rPr>
          <w:rFonts w:ascii="Times New Roman" w:hAnsi="Times New Roman"/>
          <w:sz w:val="24"/>
          <w:szCs w:val="24"/>
          <w:lang w:val="en-GB"/>
        </w:rPr>
        <w:t>es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concluded that there is no adequate predictor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of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06D5"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persistent organ failure </w:t>
      </w:r>
      <w:r w:rsidRPr="00A84D45">
        <w:rPr>
          <w:rFonts w:ascii="Times New Roman" w:hAnsi="Times New Roman"/>
          <w:sz w:val="24"/>
          <w:szCs w:val="24"/>
          <w:lang w:val="en-GB"/>
        </w:rPr>
        <w:t>within 48 h</w:t>
      </w:r>
      <w:r w:rsidR="0045543D" w:rsidRPr="00A84D45">
        <w:rPr>
          <w:rFonts w:ascii="Times New Roman" w:hAnsi="Times New Roman"/>
          <w:sz w:val="24"/>
          <w:szCs w:val="24"/>
          <w:lang w:val="en-GB"/>
        </w:rPr>
        <w:t xml:space="preserve"> of hospital admission</w:t>
      </w:r>
      <w:r w:rsidR="00766A0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10</w:t>
      </w:r>
      <w:r w:rsidR="0045543D" w:rsidRPr="00A84D45">
        <w:rPr>
          <w:rFonts w:ascii="Times New Roman" w:hAnsi="Times New Roman"/>
          <w:sz w:val="24"/>
          <w:szCs w:val="24"/>
          <w:lang w:val="en-GB"/>
        </w:rPr>
        <w:t>, nor justifiable prediction models for mortality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11</w:t>
      </w:r>
      <w:r w:rsidR="0045543D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T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>here is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thus </w:t>
      </w:r>
      <w:r w:rsidRPr="00A84D45">
        <w:rPr>
          <w:rFonts w:ascii="Times New Roman" w:hAnsi="Times New Roman"/>
          <w:sz w:val="24"/>
          <w:szCs w:val="24"/>
          <w:lang w:val="en-GB"/>
        </w:rPr>
        <w:t>a pressing need for the identification and development of more powerful predictive markers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64291D0C" w14:textId="18EE3CBA" w:rsidR="00C57F0D" w:rsidRPr="00A84D45" w:rsidRDefault="00EE11EA" w:rsidP="007B5C6A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Recently, damage</w:t>
      </w:r>
      <w:r w:rsidR="003F5C01" w:rsidRPr="00A84D45">
        <w:rPr>
          <w:rFonts w:ascii="Times New Roman" w:hAnsi="Times New Roman"/>
          <w:sz w:val="24"/>
          <w:szCs w:val="24"/>
          <w:lang w:val="en-GB"/>
        </w:rPr>
        <w:t>-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associated molecular pattern </w:t>
      </w:r>
      <w:r w:rsidR="00BF2326" w:rsidRPr="00A84D45">
        <w:rPr>
          <w:rFonts w:ascii="Times New Roman" w:hAnsi="Times New Roman"/>
          <w:sz w:val="24"/>
          <w:szCs w:val="24"/>
          <w:lang w:val="en-GB"/>
        </w:rPr>
        <w:t>molecules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 xml:space="preserve"> (DAMPs)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12</w:t>
      </w:r>
      <w:r w:rsidRPr="00A84D45">
        <w:rPr>
          <w:rFonts w:ascii="Times New Roman" w:hAnsi="Times New Roman"/>
          <w:sz w:val="24"/>
          <w:szCs w:val="24"/>
          <w:lang w:val="en-GB"/>
        </w:rPr>
        <w:t>, such as high-mobility group box 1 (HMGB1)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13</w:t>
      </w:r>
      <w:r w:rsidRPr="00A84D45">
        <w:rPr>
          <w:rFonts w:ascii="Times New Roman" w:hAnsi="Times New Roman"/>
          <w:sz w:val="24"/>
          <w:szCs w:val="24"/>
          <w:lang w:val="en-GB"/>
        </w:rPr>
        <w:t>, cell-free DNA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14</w:t>
      </w:r>
      <w:r w:rsidR="00280161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nucleosomes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15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80161" w:rsidRPr="00A84D45">
        <w:rPr>
          <w:rFonts w:ascii="Times New Roman" w:hAnsi="Times New Roman"/>
          <w:sz w:val="24"/>
          <w:szCs w:val="24"/>
          <w:lang w:val="en-GB"/>
        </w:rPr>
        <w:t>and histones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16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have been investigated </w:t>
      </w:r>
      <w:r w:rsidR="00280161" w:rsidRPr="00A84D45">
        <w:rPr>
          <w:rFonts w:ascii="Times New Roman" w:hAnsi="Times New Roman"/>
          <w:sz w:val="24"/>
          <w:szCs w:val="24"/>
          <w:lang w:val="en-GB"/>
        </w:rPr>
        <w:t xml:space="preserve">in experimental </w:t>
      </w:r>
      <w:r w:rsidR="00EB7C20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280161" w:rsidRPr="00A84D45">
        <w:rPr>
          <w:rFonts w:ascii="Times New Roman" w:hAnsi="Times New Roman"/>
          <w:sz w:val="24"/>
          <w:szCs w:val="24"/>
          <w:lang w:val="en-GB"/>
        </w:rPr>
        <w:t xml:space="preserve">models,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>and mos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t </w:t>
      </w:r>
      <w:r w:rsidR="001044C7" w:rsidRPr="00A84D45">
        <w:rPr>
          <w:rFonts w:ascii="Times New Roman" w:hAnsi="Times New Roman"/>
          <w:sz w:val="24"/>
          <w:szCs w:val="24"/>
          <w:lang w:val="en-GB"/>
        </w:rPr>
        <w:t>have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show</w:t>
      </w:r>
      <w:r w:rsidR="001044C7" w:rsidRPr="00A84D45">
        <w:rPr>
          <w:rFonts w:ascii="Times New Roman" w:hAnsi="Times New Roman"/>
          <w:sz w:val="24"/>
          <w:szCs w:val="24"/>
          <w:lang w:val="en-GB"/>
        </w:rPr>
        <w:t>n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66A0B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A84D45">
        <w:rPr>
          <w:rFonts w:ascii="Times New Roman" w:hAnsi="Times New Roman"/>
          <w:sz w:val="24"/>
          <w:szCs w:val="24"/>
          <w:lang w:val="en-GB"/>
        </w:rPr>
        <w:t>correlat</w:t>
      </w:r>
      <w:r w:rsidR="001044C7" w:rsidRPr="00A84D45">
        <w:rPr>
          <w:rFonts w:ascii="Times New Roman" w:hAnsi="Times New Roman"/>
          <w:sz w:val="24"/>
          <w:szCs w:val="24"/>
          <w:lang w:val="en-GB"/>
        </w:rPr>
        <w:t>ion between circulating levels 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B7C20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Pr="00A84D45">
        <w:rPr>
          <w:rFonts w:ascii="Times New Roman" w:hAnsi="Times New Roman"/>
          <w:sz w:val="24"/>
          <w:szCs w:val="24"/>
          <w:lang w:val="en-GB"/>
        </w:rPr>
        <w:t>severity</w:t>
      </w:r>
      <w:r w:rsidR="00766A0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12,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17</w:t>
      </w:r>
      <w:r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44C7" w:rsidRPr="00A84D45">
        <w:rPr>
          <w:rFonts w:ascii="Times New Roman" w:hAnsi="Times New Roman"/>
          <w:sz w:val="24"/>
          <w:szCs w:val="24"/>
          <w:lang w:val="en-GB"/>
        </w:rPr>
        <w:t>Furthermore,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 levels of HMGB1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18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>, nucleosomes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17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 and cell-free DNA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19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 xml:space="preserve">have been associated with organ failure 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in human </w:t>
      </w:r>
      <w:r w:rsidR="00EB7C20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882758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The proposed role of </w:t>
      </w:r>
      <w:r w:rsidR="00215457" w:rsidRPr="00A84D45">
        <w:rPr>
          <w:rFonts w:ascii="Times New Roman" w:hAnsi="Times New Roman"/>
          <w:sz w:val="24"/>
          <w:szCs w:val="24"/>
          <w:lang w:val="en-GB"/>
        </w:rPr>
        <w:t xml:space="preserve">these 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>DAMPs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 in acute pancreatitis is </w:t>
      </w:r>
      <w:r w:rsidR="00215457" w:rsidRPr="00A84D45">
        <w:rPr>
          <w:rFonts w:ascii="Times New Roman" w:hAnsi="Times New Roman"/>
          <w:sz w:val="24"/>
          <w:szCs w:val="24"/>
          <w:lang w:val="en-GB"/>
        </w:rPr>
        <w:t>illustrated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 in </w:t>
      </w:r>
      <w:r w:rsidR="00126D0F" w:rsidRPr="00A84D45">
        <w:rPr>
          <w:rFonts w:ascii="Times New Roman" w:hAnsi="Times New Roman"/>
          <w:i/>
          <w:sz w:val="24"/>
          <w:szCs w:val="24"/>
          <w:lang w:val="en-GB"/>
        </w:rPr>
        <w:t>Fig. 1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B4779A" w:rsidRPr="00A84D45">
        <w:rPr>
          <w:rFonts w:ascii="Times New Roman" w:hAnsi="Times New Roman"/>
          <w:sz w:val="24"/>
          <w:szCs w:val="24"/>
          <w:lang w:val="en-GB"/>
        </w:rPr>
        <w:t>H</w:t>
      </w:r>
      <w:r w:rsidRPr="00A84D45">
        <w:rPr>
          <w:rFonts w:ascii="Times New Roman" w:hAnsi="Times New Roman"/>
          <w:sz w:val="24"/>
          <w:szCs w:val="24"/>
          <w:lang w:val="en-GB"/>
        </w:rPr>
        <w:t>istones</w:t>
      </w:r>
      <w:r w:rsidR="00B4779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are well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conserved nuclear proteins that are essential for DNA packaging and gene regulation. During tissue damage and cell death, nuclear chromatin is cleaved and released 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>outside the cell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where it is degraded into individual histones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20</w:t>
      </w:r>
      <w:r w:rsidRPr="00A84D45">
        <w:rPr>
          <w:rFonts w:ascii="Times New Roman" w:hAnsi="Times New Roman"/>
          <w:sz w:val="24"/>
          <w:szCs w:val="24"/>
          <w:lang w:val="en-GB"/>
        </w:rPr>
        <w:t>. Circulating histones, the most abundant nuclear proteins, are barely detectable in the blood unless there is extensive cell death</w:t>
      </w:r>
      <w:r w:rsidR="00B4779A" w:rsidRPr="00A84D45">
        <w:rPr>
          <w:rFonts w:ascii="Times New Roman" w:hAnsi="Times New Roman"/>
          <w:sz w:val="24"/>
          <w:szCs w:val="24"/>
          <w:lang w:val="en-GB"/>
        </w:rPr>
        <w:t>, such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as in severe sepsis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21,22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and trauma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23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B100D">
        <w:rPr>
          <w:rFonts w:ascii="Times New Roman" w:hAnsi="Times New Roman"/>
          <w:sz w:val="24"/>
          <w:szCs w:val="24"/>
          <w:lang w:val="en-GB"/>
        </w:rPr>
        <w:t>A r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ecent </w:t>
      </w:r>
      <w:r w:rsidR="004B100D">
        <w:rPr>
          <w:rFonts w:ascii="Times New Roman" w:hAnsi="Times New Roman"/>
          <w:sz w:val="24"/>
          <w:szCs w:val="24"/>
          <w:lang w:val="en-GB"/>
        </w:rPr>
        <w:t>review</w:t>
      </w:r>
      <w:r w:rsidR="004B100D" w:rsidRPr="00A84D45">
        <w:rPr>
          <w:rFonts w:ascii="Times New Roman" w:eastAsia="SimSun" w:hAnsi="Times New Roman"/>
          <w:noProof/>
          <w:sz w:val="24"/>
          <w:szCs w:val="24"/>
          <w:vertAlign w:val="superscript"/>
          <w:lang w:val="en-GB" w:eastAsia="zh-CN"/>
        </w:rPr>
        <w:t>12</w:t>
      </w:r>
      <w:r w:rsidR="004B100D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100D">
        <w:rPr>
          <w:rFonts w:ascii="Times New Roman" w:hAnsi="Times New Roman"/>
          <w:sz w:val="24"/>
          <w:szCs w:val="24"/>
          <w:lang w:val="en-GB"/>
        </w:rPr>
        <w:t>has suggested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Pr="003F3E2B">
        <w:rPr>
          <w:rFonts w:ascii="Times New Roman" w:eastAsia="SimSun" w:hAnsi="Times New Roman"/>
          <w:sz w:val="24"/>
          <w:szCs w:val="24"/>
          <w:lang w:val="en-GB" w:eastAsia="zh-CN"/>
        </w:rPr>
        <w:t xml:space="preserve">circulating histones act as DAMPs that </w:t>
      </w:r>
      <w:r w:rsidR="004B100D" w:rsidRPr="003F3E2B">
        <w:rPr>
          <w:rFonts w:ascii="Times New Roman" w:eastAsia="SimSun" w:hAnsi="Times New Roman"/>
          <w:b/>
          <w:sz w:val="24"/>
          <w:szCs w:val="24"/>
          <w:lang w:val="en-GB" w:eastAsia="zh-CN"/>
        </w:rPr>
        <w:t xml:space="preserve">cause </w:t>
      </w:r>
      <w:r w:rsidRPr="003F3E2B">
        <w:rPr>
          <w:rFonts w:ascii="Times New Roman" w:eastAsia="SimSun" w:hAnsi="Times New Roman"/>
          <w:sz w:val="24"/>
          <w:szCs w:val="24"/>
          <w:lang w:val="en-GB" w:eastAsia="zh-CN"/>
        </w:rPr>
        <w:t>sterile inflammation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 and contribute to SIRS and organ failure. Extracellular histones are also </w:t>
      </w:r>
      <w:r w:rsidRPr="00A84D45">
        <w:rPr>
          <w:rFonts w:ascii="Times New Roman" w:hAnsi="Times New Roman"/>
          <w:sz w:val="24"/>
          <w:szCs w:val="24"/>
          <w:lang w:val="en-GB"/>
        </w:rPr>
        <w:t>toxic to endothelial cells</w:t>
      </w:r>
      <w:r w:rsidR="002C4F9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21,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23</w:t>
      </w:r>
      <w:r w:rsidRPr="00A84D45">
        <w:rPr>
          <w:rFonts w:ascii="Times New Roman" w:hAnsi="Times New Roman"/>
          <w:sz w:val="24"/>
          <w:szCs w:val="24"/>
          <w:lang w:val="en-GB"/>
        </w:rPr>
        <w:t>, platelets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24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and leu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>c</w:t>
      </w:r>
      <w:r w:rsidRPr="00A84D45">
        <w:rPr>
          <w:rFonts w:ascii="Times New Roman" w:hAnsi="Times New Roman"/>
          <w:sz w:val="24"/>
          <w:szCs w:val="24"/>
          <w:lang w:val="en-GB"/>
        </w:rPr>
        <w:t>ocytes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25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Furthermore, they have been reported to </w:t>
      </w: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>activate coagulation and stimulate cytokine release</w:t>
      </w:r>
      <w:r w:rsidR="002C4F9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23,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26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In mouse models, histone infusion causes death 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>by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multiple organ failur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 xml:space="preserve">e, which can be rescued by </w:t>
      </w:r>
      <w:proofErr w:type="spellStart"/>
      <w:r w:rsidR="002C4F90" w:rsidRPr="00A84D45">
        <w:rPr>
          <w:rFonts w:ascii="Times New Roman" w:hAnsi="Times New Roman"/>
          <w:sz w:val="24"/>
          <w:szCs w:val="24"/>
          <w:lang w:val="en-GB"/>
        </w:rPr>
        <w:t>anti</w:t>
      </w:r>
      <w:r w:rsidRPr="00A84D45">
        <w:rPr>
          <w:rFonts w:ascii="Times New Roman" w:hAnsi="Times New Roman"/>
          <w:sz w:val="24"/>
          <w:szCs w:val="24"/>
          <w:lang w:val="en-GB"/>
        </w:rPr>
        <w:t>histone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antibodies</w:t>
      </w:r>
      <w:r w:rsidR="002C4F9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21,23,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27</w:t>
      </w:r>
      <w:r w:rsidRPr="00A84D45">
        <w:rPr>
          <w:rFonts w:ascii="Times New Roman" w:hAnsi="Times New Roman"/>
          <w:sz w:val="24"/>
          <w:szCs w:val="24"/>
          <w:lang w:val="en-GB"/>
        </w:rPr>
        <w:t>. Clinically, high levels of circulating histones have been found in patients with severe blunt trauma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23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and sepsis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>and have been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associat</w:t>
      </w:r>
      <w:r w:rsidR="002C4F90" w:rsidRPr="00A84D45">
        <w:rPr>
          <w:rFonts w:ascii="Times New Roman" w:hAnsi="Times New Roman"/>
          <w:sz w:val="24"/>
          <w:szCs w:val="24"/>
          <w:lang w:val="en-GB"/>
        </w:rPr>
        <w:t>ed with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the development of respiratory failure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23</w:t>
      </w:r>
      <w:r w:rsidRPr="00A84D45">
        <w:rPr>
          <w:rFonts w:ascii="Times New Roman" w:hAnsi="Times New Roman"/>
          <w:sz w:val="24"/>
          <w:szCs w:val="24"/>
          <w:lang w:val="en-GB"/>
        </w:rPr>
        <w:t>, new-onset cardiac complications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and thrombocytopenia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28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67B5ADB" w14:textId="740CC05B" w:rsidR="00EE11EA" w:rsidRPr="00A84D45" w:rsidRDefault="002C4F90" w:rsidP="00215457">
      <w:pPr>
        <w:snapToGrid w:val="0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The authors</w:t>
      </w:r>
      <w:r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16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have demonstrated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previously that circulating histone levels rise very early in mouse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models, and are strongly associated with disease severity and distant organ injury. Therefore,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the hypothesis for the present study was that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plasma levels 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 xml:space="preserve">of circulating histones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may </w:t>
      </w:r>
      <w:r w:rsidR="008C5D14" w:rsidRPr="00A84D45">
        <w:rPr>
          <w:rFonts w:ascii="Times New Roman" w:hAnsi="Times New Roman"/>
          <w:sz w:val="24"/>
          <w:szCs w:val="24"/>
          <w:lang w:val="en-GB"/>
        </w:rPr>
        <w:t xml:space="preserve">have early predictive value for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8C5D14" w:rsidRPr="00A84D45">
        <w:rPr>
          <w:rFonts w:ascii="Times New Roman" w:hAnsi="Times New Roman"/>
          <w:sz w:val="24"/>
          <w:szCs w:val="24"/>
          <w:lang w:val="en-GB"/>
        </w:rPr>
        <w:t xml:space="preserve">and other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major clinical outcomes in patients </w:t>
      </w:r>
      <w:r w:rsidR="008C5D14" w:rsidRPr="00A84D45">
        <w:rPr>
          <w:rFonts w:ascii="Times New Roman" w:hAnsi="Times New Roman"/>
          <w:sz w:val="24"/>
          <w:szCs w:val="24"/>
          <w:lang w:val="en-GB"/>
        </w:rPr>
        <w:t>with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5596E2F" w14:textId="75B4DF8B" w:rsidR="00EE11EA" w:rsidRPr="00A84D45" w:rsidRDefault="000E3556" w:rsidP="00EE11EA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+A: </w:t>
      </w:r>
      <w:r w:rsidR="00EE11EA" w:rsidRPr="00A84D45">
        <w:rPr>
          <w:rFonts w:ascii="Times New Roman" w:hAnsi="Times New Roman"/>
          <w:b/>
          <w:sz w:val="24"/>
          <w:szCs w:val="24"/>
          <w:lang w:val="en-GB"/>
        </w:rPr>
        <w:t>Methods</w:t>
      </w:r>
    </w:p>
    <w:p w14:paraId="2DA9D778" w14:textId="07722FC9" w:rsidR="00EE11EA" w:rsidRPr="00A84D45" w:rsidRDefault="008C5D14" w:rsidP="00C729DF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This study was design</w:t>
      </w:r>
      <w:r w:rsidR="001044C7" w:rsidRPr="00A84D45">
        <w:rPr>
          <w:rFonts w:ascii="Times New Roman" w:hAnsi="Times New Roman"/>
          <w:sz w:val="24"/>
          <w:szCs w:val="24"/>
          <w:lang w:val="en-GB"/>
        </w:rPr>
        <w:t>ed</w:t>
      </w:r>
      <w:r w:rsidR="00B06E6D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conducted and reported according to STROBE guidance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29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for observational studies.</w:t>
      </w:r>
      <w:r w:rsidR="00EB7C20" w:rsidRPr="00A84D45">
        <w:rPr>
          <w:rFonts w:ascii="Times New Roman" w:hAnsi="Times New Roman"/>
          <w:sz w:val="24"/>
          <w:szCs w:val="24"/>
          <w:lang w:val="en-GB"/>
        </w:rPr>
        <w:t xml:space="preserve"> A consecutive cohort of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 xml:space="preserve">patients with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acute pancreatitis admitted to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t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he Royal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 xml:space="preserve"> Liverpool University Hospital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b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etween June 2010 and March 2014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were enrolled once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written informed consent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had been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obtained. Inclusion criteria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 xml:space="preserve"> were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: first episode of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as defined by 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r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evised Atlanta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lassification</w:t>
      </w:r>
      <w:r w:rsidR="0087497D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and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availability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of blood samples within 24 h of admission. Exclusion criteria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 xml:space="preserve"> were: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age </w:t>
      </w:r>
      <w:r w:rsidR="000E3556" w:rsidRPr="00A84D45">
        <w:rPr>
          <w:rFonts w:ascii="Times New Roman" w:hAnsi="Times New Roman"/>
          <w:sz w:val="24"/>
          <w:szCs w:val="24"/>
          <w:lang w:val="en-GB"/>
        </w:rPr>
        <w:t>below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18 or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over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85 years; advanced pulmonary, cardiac, renal diseases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chronic kidney 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disease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stage 4–5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liver cirrhosis (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m</w:t>
      </w:r>
      <w:r w:rsidRPr="00A84D45">
        <w:rPr>
          <w:rFonts w:ascii="Times New Roman" w:hAnsi="Times New Roman"/>
          <w:sz w:val="24"/>
          <w:szCs w:val="24"/>
          <w:lang w:val="en-GB"/>
        </w:rPr>
        <w:t>odified Child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–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Pugh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grade 2–3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or malignancy;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pregnancy, chronic pancreatitis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or trauma as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57F0D" w:rsidRPr="00A84D45">
        <w:rPr>
          <w:rFonts w:ascii="Times New Roman" w:hAnsi="Times New Roman"/>
          <w:sz w:val="24"/>
          <w:szCs w:val="24"/>
          <w:lang w:val="en-GB"/>
        </w:rPr>
        <w:t>a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etiolog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y; and duration of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abdominal pain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before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admission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exceeding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24 h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 or referral</w:t>
      </w:r>
      <w:r w:rsidR="00CF6DF3" w:rsidRPr="00A84D45">
        <w:rPr>
          <w:rFonts w:ascii="Times New Roman" w:hAnsi="Times New Roman"/>
          <w:sz w:val="24"/>
          <w:szCs w:val="24"/>
          <w:lang w:val="en-GB"/>
        </w:rPr>
        <w:t xml:space="preserve"> from other hospitals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A group of</w:t>
      </w:r>
      <w:r w:rsidR="00C57F0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431AE" w:rsidRPr="00A84D45">
        <w:rPr>
          <w:rFonts w:ascii="Times New Roman" w:hAnsi="Times New Roman"/>
          <w:bCs/>
          <w:sz w:val="24"/>
          <w:szCs w:val="24"/>
          <w:lang w:val="en-GB"/>
        </w:rPr>
        <w:t>h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ealthy volunteers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was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also included.</w:t>
      </w:r>
    </w:p>
    <w:p w14:paraId="2F5A0BA1" w14:textId="62803367" w:rsidR="00EE11EA" w:rsidRPr="00A84D45" w:rsidRDefault="00C57F0D" w:rsidP="005B339A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5B339A" w:rsidRPr="00A84D45">
        <w:rPr>
          <w:rFonts w:ascii="Times New Roman" w:hAnsi="Times New Roman"/>
          <w:sz w:val="24"/>
          <w:szCs w:val="24"/>
          <w:lang w:val="en-GB"/>
        </w:rPr>
        <w:t>The</w:t>
      </w:r>
      <w:r w:rsidR="00CE32B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B339A" w:rsidRPr="00A84D45">
        <w:rPr>
          <w:rFonts w:ascii="Times New Roman" w:hAnsi="Times New Roman"/>
          <w:sz w:val="24"/>
          <w:szCs w:val="24"/>
          <w:lang w:val="en-GB"/>
        </w:rPr>
        <w:t xml:space="preserve">study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protocols</w:t>
      </w:r>
      <w:r w:rsidR="005B339A" w:rsidRPr="00A84D4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5B339A" w:rsidRPr="00A84D45">
        <w:rPr>
          <w:rFonts w:ascii="Times New Roman" w:hAnsi="Times New Roman"/>
          <w:sz w:val="24"/>
          <w:szCs w:val="24"/>
          <w:lang w:val="en-GB"/>
        </w:rPr>
        <w:t>biobank were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approved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by local research ethics committees (reference: 10/H1308/31). </w:t>
      </w:r>
    </w:p>
    <w:p w14:paraId="15222747" w14:textId="77777777" w:rsidR="00FA289F" w:rsidRPr="00A84D45" w:rsidRDefault="00FA289F" w:rsidP="00CE32B8">
      <w:pPr>
        <w:pStyle w:val="NoSpacing1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4D9629CE" w14:textId="2EE8D2F2" w:rsidR="00EE11EA" w:rsidRPr="00A84D45" w:rsidRDefault="00FB20E0" w:rsidP="00CE32B8">
      <w:pPr>
        <w:pStyle w:val="NoSpacing1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lastRenderedPageBreak/>
        <w:t xml:space="preserve">+B: </w:t>
      </w:r>
      <w:r w:rsidR="00CE32B8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Sample and </w:t>
      </w:r>
      <w:r w:rsidR="0041752A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d</w:t>
      </w:r>
      <w:r w:rsidR="008B6DA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ata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c</w:t>
      </w:r>
      <w:r w:rsidR="008B6DA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ollection </w:t>
      </w:r>
    </w:p>
    <w:p w14:paraId="724947B3" w14:textId="69261CBD" w:rsidR="00B32088" w:rsidRPr="00A84D45" w:rsidRDefault="0069273A" w:rsidP="00C729DF">
      <w:pPr>
        <w:snapToGrid w:val="0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Peripheral blood samples were </w:t>
      </w:r>
      <w:r w:rsidR="006B05DF" w:rsidRPr="00A84D45">
        <w:rPr>
          <w:rFonts w:ascii="Times New Roman" w:hAnsi="Times New Roman"/>
          <w:sz w:val="24"/>
          <w:szCs w:val="24"/>
          <w:lang w:val="en-GB"/>
        </w:rPr>
        <w:t>collected within 24 h of admission (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within </w:t>
      </w:r>
      <w:r w:rsidR="006B05DF" w:rsidRPr="00A84D45">
        <w:rPr>
          <w:rFonts w:ascii="Times New Roman" w:hAnsi="Times New Roman"/>
          <w:sz w:val="24"/>
          <w:szCs w:val="24"/>
          <w:lang w:val="en-GB"/>
        </w:rPr>
        <w:t xml:space="preserve">48 h of </w:t>
      </w:r>
      <w:r w:rsidR="000A75E9" w:rsidRPr="00A84D45">
        <w:rPr>
          <w:rFonts w:ascii="Times New Roman" w:hAnsi="Times New Roman"/>
          <w:sz w:val="24"/>
          <w:szCs w:val="24"/>
          <w:lang w:val="en-GB"/>
        </w:rPr>
        <w:t xml:space="preserve">onset of </w:t>
      </w:r>
      <w:r w:rsidR="006B05DF" w:rsidRPr="00A84D45">
        <w:rPr>
          <w:rFonts w:ascii="Times New Roman" w:hAnsi="Times New Roman"/>
          <w:sz w:val="24"/>
          <w:szCs w:val="24"/>
          <w:lang w:val="en-GB"/>
        </w:rPr>
        <w:t>abdominal pain)</w:t>
      </w:r>
      <w:r w:rsidRPr="00A84D45">
        <w:rPr>
          <w:rFonts w:ascii="Times New Roman" w:hAnsi="Times New Roman"/>
          <w:sz w:val="24"/>
          <w:szCs w:val="24"/>
          <w:lang w:val="en-GB"/>
        </w:rPr>
        <w:t>. Serum (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serum separator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tube) and plasma (EDTA tube) were obtained after centrifugation at 2</w:t>
      </w:r>
      <w:r w:rsidR="00B27606" w:rsidRPr="00A84D45">
        <w:rPr>
          <w:rFonts w:ascii="Times New Roman" w:hAnsi="Times New Roman"/>
          <w:sz w:val="24"/>
          <w:szCs w:val="24"/>
          <w:lang w:val="en-GB"/>
        </w:rPr>
        <w:t>6</w:t>
      </w:r>
      <w:r w:rsidRPr="00A84D45">
        <w:rPr>
          <w:rFonts w:ascii="Times New Roman" w:hAnsi="Times New Roman"/>
          <w:sz w:val="24"/>
          <w:szCs w:val="24"/>
          <w:lang w:val="en-GB"/>
        </w:rPr>
        <w:t>00</w:t>
      </w:r>
      <w:r w:rsidR="005602A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i/>
          <w:sz w:val="24"/>
          <w:szCs w:val="24"/>
          <w:lang w:val="en-GB"/>
        </w:rPr>
        <w:t>g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for 20 min. 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>Leu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ocytes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were freshly isolated </w:t>
      </w:r>
      <w:r w:rsidR="00B27606" w:rsidRPr="00A84D45">
        <w:rPr>
          <w:rFonts w:ascii="Times New Roman" w:hAnsi="Times New Roman"/>
          <w:sz w:val="24"/>
          <w:szCs w:val="24"/>
          <w:lang w:val="en-GB"/>
        </w:rPr>
        <w:t xml:space="preserve">from whole blood and </w:t>
      </w:r>
      <w:r w:rsidRPr="00A84D45">
        <w:rPr>
          <w:rFonts w:ascii="Times New Roman" w:hAnsi="Times New Roman"/>
          <w:sz w:val="24"/>
          <w:szCs w:val="24"/>
          <w:lang w:val="en-GB"/>
        </w:rPr>
        <w:t>cell viability assessed using 0.1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trypan blue (Life Technologies, Warrington, UK)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Countess</w:t>
      </w:r>
      <w:r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TM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automated cell counter (Invitrogen, Glasgow, UK). 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Samples were stored at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80°C before use. Collection, processi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ng, storage, monitoring and us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e of samples followed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s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tandard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o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perati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ng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p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rocedures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 xml:space="preserve"> (SOPs)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good clinical laboratory practice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Demographic and clinical data were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recorded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prospectively and maintained in an e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 xml:space="preserve">lectronic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database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in accordance with</w:t>
      </w:r>
      <w:r w:rsidR="008B6DA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>SOPs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. SIRS, BISAP, APACHE II and SOFA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scores were calculated within 24 h of admission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9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8B6DA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The first and the worst modified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CT</w:t>
      </w:r>
      <w:r w:rsidR="00C57F0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severity index</w:t>
      </w:r>
      <w:r w:rsidR="00D64D9B" w:rsidRPr="00A84D45">
        <w:rPr>
          <w:rFonts w:ascii="Times New Roman" w:hAnsi="Times New Roman"/>
          <w:bCs/>
          <w:sz w:val="24"/>
          <w:szCs w:val="24"/>
          <w:lang w:val="en-GB"/>
        </w:rPr>
        <w:t xml:space="preserve"> (MCTSI</w:t>
      </w:r>
      <w:proofErr w:type="gramStart"/>
      <w:r w:rsidR="00D64D9B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="00D64D9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8</w:t>
      </w:r>
      <w:proofErr w:type="gramEnd"/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 xml:space="preserve">values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were enumerated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 using contrast-enhanced </w:t>
      </w:r>
      <w:r w:rsidR="00FB20E0" w:rsidRPr="00A84D45">
        <w:rPr>
          <w:rFonts w:ascii="Times New Roman" w:hAnsi="Times New Roman"/>
          <w:sz w:val="24"/>
          <w:szCs w:val="24"/>
          <w:lang w:val="en-GB"/>
        </w:rPr>
        <w:t>CT images</w:t>
      </w:r>
      <w:r w:rsidR="00C57F0D" w:rsidRPr="00A84D45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2DAC2A21" w14:textId="4C0B76EA" w:rsidR="00B32088" w:rsidRPr="00A84D45" w:rsidRDefault="00FB20E0" w:rsidP="0069273A">
      <w:pPr>
        <w:snapToGri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+B: </w:t>
      </w:r>
      <w:r w:rsidR="00B32088" w:rsidRPr="00A84D45">
        <w:rPr>
          <w:rFonts w:ascii="Times New Roman" w:hAnsi="Times New Roman"/>
          <w:b/>
          <w:sz w:val="24"/>
          <w:szCs w:val="24"/>
          <w:lang w:val="en-GB"/>
        </w:rPr>
        <w:t>Outcomes of interest</w:t>
      </w:r>
    </w:p>
    <w:p w14:paraId="14CE9F8D" w14:textId="082D8413" w:rsidR="00EE11EA" w:rsidRPr="00A84D45" w:rsidRDefault="00B32088" w:rsidP="00C729DF">
      <w:pPr>
        <w:snapToGrid w:val="0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The primary outcome </w:t>
      </w:r>
      <w:r w:rsidR="00E33BC3" w:rsidRPr="00A84D4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FA289F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was defined </w:t>
      </w:r>
      <w:r w:rsidR="000A75E9" w:rsidRPr="00A84D45">
        <w:rPr>
          <w:rFonts w:ascii="Times New Roman" w:hAnsi="Times New Roman"/>
          <w:bCs/>
          <w:sz w:val="24"/>
          <w:szCs w:val="24"/>
          <w:lang w:val="en-GB"/>
        </w:rPr>
        <w:t>by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a modified SOFA score of</w:t>
      </w:r>
      <w:r w:rsidR="00FA289F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at least</w:t>
      </w:r>
      <w:r w:rsidR="00FA289F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2 for 48 h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 xml:space="preserve"> or more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that manifested in failure of at least one of the respiratory, cardiovascular or renal systems</w:t>
      </w:r>
      <w:r w:rsidR="0087497D" w:rsidRPr="00A84D45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>3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.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 xml:space="preserve"> In patients with pre</w:t>
      </w:r>
      <w:r w:rsidR="001617DD" w:rsidRPr="00A84D45">
        <w:rPr>
          <w:rFonts w:ascii="Times New Roman" w:hAnsi="Times New Roman"/>
          <w:bCs/>
          <w:sz w:val="24"/>
          <w:szCs w:val="24"/>
          <w:lang w:val="en-GB"/>
        </w:rPr>
        <w:t>-existing chronic kidney disease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(stage 1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–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3), a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2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-point worsening of kidney function,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based on the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estimated glomerular filtration rate</w:t>
      </w:r>
      <w:r w:rsidR="00C806D5" w:rsidRPr="00A84D45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>30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, was used to </w:t>
      </w:r>
      <w:r w:rsidR="001617DD" w:rsidRPr="00A84D45">
        <w:rPr>
          <w:rFonts w:ascii="Times New Roman" w:hAnsi="Times New Roman"/>
          <w:bCs/>
          <w:sz w:val="24"/>
          <w:szCs w:val="24"/>
          <w:lang w:val="en-GB"/>
        </w:rPr>
        <w:t>diagnose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renal failure regardless of serum creatinine levels. 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Local complications were defined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according to the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r</w:t>
      </w:r>
      <w:r w:rsidR="00FA289F" w:rsidRPr="00A84D45">
        <w:rPr>
          <w:rFonts w:ascii="Times New Roman" w:hAnsi="Times New Roman"/>
          <w:bCs/>
          <w:sz w:val="24"/>
          <w:szCs w:val="24"/>
          <w:lang w:val="en-GB"/>
        </w:rPr>
        <w:t xml:space="preserve">evised Atlanta 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c</w:t>
      </w:r>
      <w:r w:rsidR="00FA289F" w:rsidRPr="00A84D45">
        <w:rPr>
          <w:rFonts w:ascii="Times New Roman" w:hAnsi="Times New Roman"/>
          <w:bCs/>
          <w:sz w:val="24"/>
          <w:szCs w:val="24"/>
          <w:lang w:val="en-GB"/>
        </w:rPr>
        <w:t>lassfication</w:t>
      </w:r>
      <w:r w:rsidR="00FA289F" w:rsidRPr="00A84D45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>2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>. Major infection was defined as the appearance of either infec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>ted pancreatic necrosis, sepsis</w:t>
      </w:r>
      <w:r w:rsidR="00EE11E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or both, at least 3 days after admission.</w:t>
      </w:r>
      <w:r w:rsidR="008B6DA3" w:rsidRPr="00A84D45">
        <w:rPr>
          <w:rFonts w:ascii="Times New Roman" w:hAnsi="Times New Roman"/>
          <w:bCs/>
          <w:sz w:val="24"/>
          <w:szCs w:val="24"/>
          <w:lang w:val="en-GB"/>
        </w:rPr>
        <w:t xml:space="preserve"> Mortality was recorded for the index hospital</w:t>
      </w:r>
      <w:r w:rsidR="00FB20E0" w:rsidRPr="00A84D45">
        <w:rPr>
          <w:rFonts w:ascii="Times New Roman" w:hAnsi="Times New Roman"/>
          <w:bCs/>
          <w:sz w:val="24"/>
          <w:szCs w:val="24"/>
          <w:lang w:val="en-GB"/>
        </w:rPr>
        <w:t xml:space="preserve"> admission</w:t>
      </w:r>
      <w:r w:rsidR="008B6DA3" w:rsidRPr="00A84D45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</w:p>
    <w:p w14:paraId="55CBA449" w14:textId="726F0E57" w:rsidR="00EE11EA" w:rsidRPr="00A84D45" w:rsidRDefault="00FB20E0" w:rsidP="00EE11EA">
      <w:pPr>
        <w:snapToGrid w:val="0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+B: </w:t>
      </w:r>
      <w:r w:rsidR="008B6DA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Clinical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b</w:t>
      </w:r>
      <w:r w:rsidR="008B6DA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iomarker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a</w:t>
      </w:r>
      <w:r w:rsidR="00EE11EA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nalysis</w:t>
      </w:r>
    </w:p>
    <w:p w14:paraId="006A69FA" w14:textId="069C63EC" w:rsidR="00EE11EA" w:rsidRPr="00A84D45" w:rsidRDefault="00EE11EA" w:rsidP="00C729DF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Plasma histone levels were determined by quantitative Western blotting</w:t>
      </w:r>
      <w:r w:rsidR="005B74F9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22,23,27,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28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, with intra-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>assay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>nd inter</w:t>
      </w:r>
      <w:r w:rsidR="005602AA">
        <w:rPr>
          <w:rFonts w:ascii="Times New Roman" w:hAnsi="Times New Roman"/>
          <w:sz w:val="24"/>
          <w:szCs w:val="24"/>
          <w:lang w:val="en-GB"/>
        </w:rPr>
        <w:t>-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assay variability of 4.6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>and 4.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>3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B32088" w:rsidRPr="00A84D45">
        <w:rPr>
          <w:rFonts w:ascii="Times New Roman" w:hAnsi="Times New Roman"/>
          <w:sz w:val="24"/>
          <w:szCs w:val="24"/>
          <w:lang w:val="en-GB"/>
        </w:rPr>
        <w:t xml:space="preserve"> respectively</w:t>
      </w:r>
      <w:r w:rsidRPr="00A84D45">
        <w:rPr>
          <w:rFonts w:ascii="Times New Roman" w:hAnsi="Times New Roman"/>
          <w:sz w:val="24"/>
          <w:szCs w:val="24"/>
          <w:lang w:val="en-GB"/>
        </w:rPr>
        <w:t>. Plasma interleukin (IL)</w:t>
      </w:r>
      <w:r w:rsidR="005602AA">
        <w:rPr>
          <w:rFonts w:ascii="Times New Roman" w:hAnsi="Times New Roman"/>
          <w:sz w:val="24"/>
          <w:szCs w:val="24"/>
          <w:lang w:val="en-GB"/>
        </w:rPr>
        <w:t>-</w:t>
      </w: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 xml:space="preserve">6 and IL-8 (R&amp;D, Abingdon, UK) were measured by </w:t>
      </w:r>
      <w:r w:rsidR="006B5CBD" w:rsidRPr="00A84D45">
        <w:rPr>
          <w:rFonts w:ascii="Times New Roman" w:hAnsi="Times New Roman"/>
          <w:sz w:val="24"/>
          <w:szCs w:val="24"/>
          <w:lang w:val="en-GB"/>
        </w:rPr>
        <w:t>en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 xml:space="preserve">zyme-linked immunosorbent assay, 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 xml:space="preserve">in accordance with the </w:t>
      </w:r>
      <w:r w:rsidRPr="00A84D45">
        <w:rPr>
          <w:rFonts w:ascii="Times New Roman" w:hAnsi="Times New Roman"/>
          <w:sz w:val="24"/>
          <w:szCs w:val="24"/>
          <w:lang w:val="en-GB"/>
        </w:rPr>
        <w:t>manufacturer’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>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instructions. </w:t>
      </w:r>
      <w:r w:rsidR="005F3711" w:rsidRPr="00A84D45">
        <w:rPr>
          <w:rFonts w:ascii="Times New Roman" w:hAnsi="Times New Roman"/>
          <w:sz w:val="24"/>
          <w:szCs w:val="24"/>
          <w:lang w:val="en-GB"/>
        </w:rPr>
        <w:t>Haematocrit, u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rea, creatinine, </w:t>
      </w:r>
      <w:r w:rsidR="008B6DA3" w:rsidRPr="00A84D45">
        <w:rPr>
          <w:rFonts w:ascii="Times New Roman" w:hAnsi="Times New Roman"/>
          <w:sz w:val="24"/>
          <w:szCs w:val="24"/>
          <w:lang w:val="en-GB"/>
        </w:rPr>
        <w:t>C-reactive protein (</w:t>
      </w:r>
      <w:r w:rsidRPr="00A84D45">
        <w:rPr>
          <w:rFonts w:ascii="Times New Roman" w:hAnsi="Times New Roman"/>
          <w:sz w:val="24"/>
          <w:szCs w:val="24"/>
          <w:lang w:val="en-GB"/>
        </w:rPr>
        <w:t>CRP</w:t>
      </w:r>
      <w:r w:rsidR="008B6DA3" w:rsidRPr="00A84D45">
        <w:rPr>
          <w:rFonts w:ascii="Times New Roman" w:hAnsi="Times New Roman"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and other routine clinical biomarkers were reported by the Department of Clinical Biochemistry</w:t>
      </w:r>
      <w:r w:rsidR="008B6DA3" w:rsidRPr="00A84D45">
        <w:rPr>
          <w:rFonts w:ascii="Times New Roman" w:hAnsi="Times New Roman"/>
          <w:sz w:val="24"/>
          <w:szCs w:val="24"/>
          <w:lang w:val="en-GB"/>
        </w:rPr>
        <w:t xml:space="preserve"> of the h</w:t>
      </w:r>
      <w:r w:rsidRPr="00A84D45">
        <w:rPr>
          <w:rFonts w:ascii="Times New Roman" w:hAnsi="Times New Roman"/>
          <w:sz w:val="24"/>
          <w:szCs w:val="24"/>
          <w:lang w:val="en-GB"/>
        </w:rPr>
        <w:t>ospital.</w:t>
      </w:r>
    </w:p>
    <w:p w14:paraId="2848AC2A" w14:textId="7F34CF9D" w:rsidR="00EE11EA" w:rsidRPr="00A84D45" w:rsidRDefault="005B74F9" w:rsidP="00EE11EA">
      <w:pPr>
        <w:snapToGrid w:val="0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+B: </w:t>
      </w:r>
      <w:r w:rsidR="00EE11EA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Statistical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a</w:t>
      </w:r>
      <w:r w:rsidR="00EE11EA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nalysis</w:t>
      </w:r>
    </w:p>
    <w:p w14:paraId="4960C984" w14:textId="5CE815BA" w:rsidR="007B5C6A" w:rsidRPr="00A84D45" w:rsidRDefault="0098695B" w:rsidP="005F3711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Continuous d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ata </w:t>
      </w:r>
      <w:r w:rsidRPr="00A84D45">
        <w:rPr>
          <w:rFonts w:ascii="Times New Roman" w:hAnsi="Times New Roman"/>
          <w:sz w:val="24"/>
          <w:szCs w:val="24"/>
          <w:lang w:val="en-GB"/>
        </w:rPr>
        <w:t>are reported as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median (</w:t>
      </w:r>
      <w:proofErr w:type="spellStart"/>
      <w:r w:rsidR="00FA289F" w:rsidRPr="00A84D45">
        <w:rPr>
          <w:rFonts w:ascii="Times New Roman" w:hAnsi="Times New Roman"/>
          <w:sz w:val="24"/>
          <w:szCs w:val="24"/>
          <w:lang w:val="en-GB"/>
        </w:rPr>
        <w:t>i</w:t>
      </w:r>
      <w:r w:rsidR="00165EBF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FA289F" w:rsidRPr="00A84D45">
        <w:rPr>
          <w:rFonts w:ascii="Times New Roman" w:hAnsi="Times New Roman"/>
          <w:sz w:val="24"/>
          <w:szCs w:val="24"/>
          <w:lang w:val="en-GB"/>
        </w:rPr>
        <w:t>q</w:t>
      </w:r>
      <w:r w:rsidR="00165EBF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FA289F" w:rsidRPr="00A84D45">
        <w:rPr>
          <w:rFonts w:ascii="Times New Roman" w:hAnsi="Times New Roman"/>
          <w:sz w:val="24"/>
          <w:szCs w:val="24"/>
          <w:lang w:val="en-GB"/>
        </w:rPr>
        <w:t>r</w:t>
      </w:r>
      <w:proofErr w:type="spellEnd"/>
      <w:r w:rsidR="00FA289F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). Continuous variables were compared by Mann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Whitney </w:t>
      </w:r>
      <w:r w:rsidR="00740C8F" w:rsidRPr="00A84D45">
        <w:rPr>
          <w:rFonts w:ascii="Times New Roman" w:hAnsi="Times New Roman"/>
          <w:i/>
          <w:sz w:val="24"/>
          <w:szCs w:val="24"/>
          <w:lang w:val="en-GB"/>
        </w:rPr>
        <w:t xml:space="preserve">U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test (</w:t>
      </w:r>
      <w:r w:rsidR="005F3711" w:rsidRPr="00A84D45">
        <w:rPr>
          <w:rFonts w:ascii="Times New Roman" w:hAnsi="Times New Roman"/>
          <w:sz w:val="24"/>
          <w:szCs w:val="24"/>
          <w:lang w:val="en-GB"/>
        </w:rPr>
        <w:t xml:space="preserve">2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groups) and </w:t>
      </w:r>
      <w:proofErr w:type="spellStart"/>
      <w:r w:rsidR="00EE11EA" w:rsidRPr="00A84D45">
        <w:rPr>
          <w:rFonts w:ascii="Times New Roman" w:hAnsi="Times New Roman"/>
          <w:sz w:val="24"/>
          <w:szCs w:val="24"/>
          <w:lang w:val="en-GB"/>
        </w:rPr>
        <w:t>Kruskal</w:t>
      </w:r>
      <w:proofErr w:type="spellEnd"/>
      <w:r w:rsidR="00740C8F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>Wallis test (</w:t>
      </w:r>
      <w:r w:rsidR="005F3711" w:rsidRPr="00A84D45">
        <w:rPr>
          <w:rFonts w:ascii="Times New Roman" w:hAnsi="Times New Roman"/>
          <w:sz w:val="24"/>
          <w:szCs w:val="24"/>
          <w:lang w:val="en-GB"/>
        </w:rPr>
        <w:t xml:space="preserve">3 or more 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groups). Categorical data were compared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by means of </w:t>
      </w:r>
      <w:r w:rsidR="00740C8F" w:rsidRPr="00A84D45">
        <w:rPr>
          <w:rFonts w:ascii="Symbol" w:hAnsi="Symbol"/>
          <w:sz w:val="24"/>
          <w:szCs w:val="24"/>
          <w:lang w:val="en-GB"/>
        </w:rPr>
        <w:t></w:t>
      </w:r>
      <w:r w:rsidR="00740C8F"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 or Fisher’s exact tests.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Spearman rank correlation was used for correlation analysis</w:t>
      </w:r>
      <w:r w:rsidR="00EE11EA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51EB4F57" w14:textId="7A2803E2" w:rsidR="009D65AB" w:rsidRPr="00A84D45" w:rsidRDefault="00EE11EA" w:rsidP="0041752A">
      <w:pPr>
        <w:snapToGrid w:val="0"/>
        <w:spacing w:line="48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Receiver operating characteristic (ROC) curves were constructed for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predictive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variables, and t</w:t>
      </w:r>
      <w:r w:rsidRPr="00A84D45">
        <w:rPr>
          <w:rFonts w:ascii="Times New Roman" w:hAnsi="Times New Roman"/>
          <w:sz w:val="24"/>
          <w:szCs w:val="24"/>
          <w:lang w:val="en-GB"/>
        </w:rPr>
        <w:t>he area under curve (AUC) with 95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per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cent </w:t>
      </w:r>
      <w:r w:rsidRPr="00A84D45">
        <w:rPr>
          <w:rFonts w:ascii="Times New Roman" w:hAnsi="Times New Roman"/>
          <w:sz w:val="24"/>
          <w:szCs w:val="24"/>
          <w:lang w:val="en-GB"/>
        </w:rPr>
        <w:t>confidence intervals</w:t>
      </w:r>
      <w:r w:rsidR="005602AA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5602AA">
        <w:rPr>
          <w:rFonts w:ascii="Times New Roman" w:hAnsi="Times New Roman"/>
          <w:sz w:val="24"/>
          <w:szCs w:val="24"/>
          <w:lang w:val="en-GB"/>
        </w:rPr>
        <w:t>c.i.</w:t>
      </w:r>
      <w:proofErr w:type="spellEnd"/>
      <w:r w:rsidR="005602AA">
        <w:rPr>
          <w:rFonts w:ascii="Times New Roman" w:hAnsi="Times New Roman"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calculated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O</w:t>
      </w:r>
      <w:r w:rsidRPr="00A84D45">
        <w:rPr>
          <w:rFonts w:ascii="Times New Roman" w:hAnsi="Times New Roman"/>
          <w:sz w:val="24"/>
          <w:szCs w:val="24"/>
          <w:lang w:val="en-GB"/>
        </w:rPr>
        <w:t>ptimum cut-off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 values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for sensitivity, specificity, positive predictive value (PPV), negative predictive value (NPV), positive likelihood ratio 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 xml:space="preserve">(PLR)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and negative likelihood ratio 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 xml:space="preserve">(NLR) 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>for each parameter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were derived from the ROC curves. </w:t>
      </w:r>
      <w:r w:rsidR="005F3711" w:rsidRPr="00A84D45">
        <w:rPr>
          <w:rFonts w:ascii="Times New Roman" w:hAnsi="Times New Roman"/>
          <w:sz w:val="24"/>
          <w:szCs w:val="24"/>
          <w:lang w:val="en-GB"/>
        </w:rPr>
        <w:t xml:space="preserve">Post-test probability was obtained from the prevalence outcomes of interest and 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>PLR</w:t>
      </w:r>
      <w:r w:rsidR="005F3711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All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 xml:space="preserve"> tests were two-tailed and statistical significance was set at </w:t>
      </w:r>
      <w:r w:rsidR="007B5C6A" w:rsidRPr="00A84D45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="00F349B0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>&lt;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B5C6A" w:rsidRPr="00A84D45">
        <w:rPr>
          <w:rFonts w:ascii="Times New Roman" w:hAnsi="Times New Roman"/>
          <w:sz w:val="24"/>
          <w:szCs w:val="24"/>
          <w:lang w:val="en-GB"/>
        </w:rPr>
        <w:t>0.050.</w:t>
      </w:r>
      <w:r w:rsidR="00FA289F" w:rsidRPr="00A84D45">
        <w:rPr>
          <w:lang w:val="en-GB"/>
        </w:rPr>
        <w:t xml:space="preserve"> </w:t>
      </w:r>
      <w:r w:rsidR="005B74F9" w:rsidRPr="00A84D45">
        <w:rPr>
          <w:lang w:val="en-GB"/>
        </w:rPr>
        <w:t xml:space="preserve"> 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>The analyses were performed using SPSS</w:t>
      </w:r>
      <w:r w:rsidR="005B74F9"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®</w:t>
      </w:r>
      <w:r w:rsidR="005B74F9" w:rsidRPr="00A84D45">
        <w:rPr>
          <w:rFonts w:ascii="Times New Roman" w:hAnsi="Times New Roman"/>
          <w:sz w:val="24"/>
          <w:szCs w:val="24"/>
          <w:lang w:val="en-GB"/>
        </w:rPr>
        <w:t xml:space="preserve"> version 22.0 (IBM, Armonk, New York, USA).</w:t>
      </w:r>
    </w:p>
    <w:p w14:paraId="1DB53519" w14:textId="585DE36E" w:rsidR="00F32113" w:rsidRPr="00A84D45" w:rsidRDefault="000A75E9" w:rsidP="00F32113">
      <w:pPr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+A: </w:t>
      </w:r>
      <w:r w:rsidR="00F32113" w:rsidRPr="00A84D45">
        <w:rPr>
          <w:rFonts w:ascii="Times New Roman" w:hAnsi="Times New Roman"/>
          <w:b/>
          <w:sz w:val="24"/>
          <w:szCs w:val="24"/>
          <w:lang w:val="en-GB"/>
        </w:rPr>
        <w:t>Results</w:t>
      </w:r>
    </w:p>
    <w:p w14:paraId="0BFB723F" w14:textId="6C29E4AB" w:rsidR="00F32113" w:rsidRPr="00A84D45" w:rsidRDefault="00F32113" w:rsidP="00F32113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A total of 236 consecutive patients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with pancreatitis (mild: 156, </w:t>
      </w:r>
      <w:r w:rsidRPr="00A84D45">
        <w:rPr>
          <w:rFonts w:ascii="Times New Roman" w:hAnsi="Times New Roman"/>
          <w:sz w:val="24"/>
          <w:szCs w:val="24"/>
          <w:lang w:val="en-GB"/>
        </w:rPr>
        <w:t>66.1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A84D45">
        <w:rPr>
          <w:rFonts w:ascii="Times New Roman" w:hAnsi="Times New Roman"/>
          <w:sz w:val="24"/>
          <w:szCs w:val="24"/>
          <w:lang w:val="en-GB"/>
        </w:rPr>
        <w:t>moderate: 57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24.2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; </w:t>
      </w:r>
      <w:r w:rsidRPr="00A84D45">
        <w:rPr>
          <w:rFonts w:ascii="Times New Roman" w:hAnsi="Times New Roman"/>
          <w:sz w:val="24"/>
          <w:szCs w:val="24"/>
          <w:lang w:val="en-GB"/>
        </w:rPr>
        <w:t>severe: 23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84D45">
        <w:rPr>
          <w:rFonts w:ascii="Times New Roman" w:hAnsi="Times New Roman"/>
          <w:sz w:val="24"/>
          <w:szCs w:val="24"/>
          <w:lang w:val="en-GB"/>
        </w:rPr>
        <w:t>9.7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fulfilling the inclusion criteria were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included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in this study</w:t>
      </w:r>
      <w:r w:rsidR="00054495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054495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B4779A" w:rsidRPr="00A84D45">
        <w:rPr>
          <w:rFonts w:ascii="Times New Roman" w:hAnsi="Times New Roman"/>
          <w:i/>
          <w:iCs/>
          <w:sz w:val="24"/>
          <w:szCs w:val="24"/>
          <w:lang w:val="en-GB"/>
        </w:rPr>
        <w:t>2</w:t>
      </w:r>
      <w:r w:rsidR="00054495" w:rsidRPr="00A84D45">
        <w:rPr>
          <w:rFonts w:ascii="Times New Roman" w:hAnsi="Times New Roman"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B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aseline characteristics and clinical outcomes for each group are outlined in </w:t>
      </w:r>
      <w:r w:rsidRPr="00A84D45">
        <w:rPr>
          <w:rFonts w:ascii="Times New Roman" w:hAnsi="Times New Roman"/>
          <w:i/>
          <w:iCs/>
          <w:sz w:val="24"/>
          <w:szCs w:val="24"/>
          <w:lang w:val="en-GB"/>
        </w:rPr>
        <w:t>Table 1</w:t>
      </w:r>
      <w:r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Twenty-three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patients </w:t>
      </w:r>
      <w:r w:rsidRPr="00A84D45">
        <w:rPr>
          <w:rFonts w:ascii="Times New Roman" w:hAnsi="Times New Roman"/>
          <w:sz w:val="24"/>
          <w:szCs w:val="24"/>
          <w:lang w:val="en-GB"/>
        </w:rPr>
        <w:t>(9.7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developed 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; this occurred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within 24 h of admission in 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11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of these patients</w:t>
      </w:r>
      <w:r w:rsidR="00126D0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825C54" w:rsidRPr="00A84D45">
        <w:rPr>
          <w:rFonts w:ascii="Times New Roman" w:hAnsi="Times New Roman"/>
          <w:i/>
          <w:sz w:val="24"/>
          <w:szCs w:val="24"/>
          <w:lang w:val="en-GB"/>
        </w:rPr>
        <w:t xml:space="preserve">Fig. </w:t>
      </w:r>
      <w:r w:rsidR="00B4779A" w:rsidRPr="00A84D45">
        <w:rPr>
          <w:rFonts w:ascii="Times New Roman" w:hAnsi="Times New Roman"/>
          <w:i/>
          <w:sz w:val="24"/>
          <w:szCs w:val="24"/>
          <w:lang w:val="en-GB"/>
        </w:rPr>
        <w:t>1</w:t>
      </w:r>
      <w:r w:rsidR="005602AA">
        <w:rPr>
          <w:rFonts w:ascii="Times New Roman" w:hAnsi="Times New Roman"/>
          <w:i/>
          <w:sz w:val="24"/>
          <w:szCs w:val="24"/>
          <w:lang w:val="en-GB"/>
        </w:rPr>
        <w:t>S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, supporting information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Fifteen patients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>6.4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had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 transient organ failure without local complications.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Sixty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patients </w:t>
      </w: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>(25.4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 </w:t>
      </w:r>
      <w:r w:rsidRPr="00A84D45">
        <w:rPr>
          <w:rFonts w:ascii="Times New Roman" w:hAnsi="Times New Roman"/>
          <w:sz w:val="24"/>
          <w:szCs w:val="24"/>
          <w:lang w:val="en-GB"/>
        </w:rPr>
        <w:t>developed local complications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>;</w:t>
      </w:r>
      <w:r w:rsidR="00E33BC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acute </w:t>
      </w:r>
      <w:proofErr w:type="spellStart"/>
      <w:r w:rsidR="00740C8F" w:rsidRPr="00A84D45">
        <w:rPr>
          <w:rFonts w:ascii="Times New Roman" w:hAnsi="Times New Roman"/>
          <w:sz w:val="24"/>
          <w:szCs w:val="24"/>
          <w:lang w:val="en-GB"/>
        </w:rPr>
        <w:t>peri</w:t>
      </w:r>
      <w:r w:rsidRPr="00A84D45">
        <w:rPr>
          <w:rFonts w:ascii="Times New Roman" w:hAnsi="Times New Roman"/>
          <w:sz w:val="24"/>
          <w:szCs w:val="24"/>
          <w:lang w:val="en-GB"/>
        </w:rPr>
        <w:t>pancreatic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and acute necrotic collection</w:t>
      </w:r>
      <w:r w:rsidR="00E33BC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 xml:space="preserve">each had an incidence of </w:t>
      </w:r>
      <w:r w:rsidRPr="00A84D45">
        <w:rPr>
          <w:rFonts w:ascii="Times New Roman" w:hAnsi="Times New Roman"/>
          <w:sz w:val="24"/>
          <w:szCs w:val="24"/>
          <w:lang w:val="en-GB"/>
        </w:rPr>
        <w:t>12.7</w:t>
      </w:r>
      <w:r w:rsidR="00AA7494" w:rsidRPr="00A84D45">
        <w:rPr>
          <w:lang w:val="en-GB"/>
        </w:rPr>
        <w:t xml:space="preserve"> 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>per cent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 (30 patients)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Major infection occurred in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nine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patients </w:t>
      </w:r>
      <w:r w:rsidRPr="00A84D45">
        <w:rPr>
          <w:rFonts w:ascii="Times New Roman" w:hAnsi="Times New Roman"/>
          <w:sz w:val="24"/>
          <w:szCs w:val="24"/>
          <w:lang w:val="en-GB"/>
        </w:rPr>
        <w:t>(3.8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; there was one instance of i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nfected pancreatic necrosis 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in the moderate group and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six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 in the severe group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Nine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 xml:space="preserve">patients died </w:t>
      </w:r>
      <w:r w:rsidRPr="00A84D45">
        <w:rPr>
          <w:rFonts w:ascii="Times New Roman" w:hAnsi="Times New Roman"/>
          <w:sz w:val="24"/>
          <w:szCs w:val="24"/>
          <w:lang w:val="en-GB"/>
        </w:rPr>
        <w:t>(3.8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, all of whom had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severe </w:t>
      </w:r>
      <w:r w:rsidR="00740C8F" w:rsidRPr="00A84D45">
        <w:rPr>
          <w:rFonts w:ascii="Times New Roman" w:hAnsi="Times New Roman"/>
          <w:sz w:val="24"/>
          <w:szCs w:val="24"/>
          <w:lang w:val="en-GB"/>
        </w:rPr>
        <w:t>pancreatitis</w:t>
      </w:r>
      <w:r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825C5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431AE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7DA5783" w14:textId="2B57AB26" w:rsidR="00F32113" w:rsidRPr="00A84D45" w:rsidRDefault="00740C8F" w:rsidP="006C47B4">
      <w:pPr>
        <w:pStyle w:val="NoSpacing1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+B: </w:t>
      </w:r>
      <w:r w:rsidR="00D762A6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P</w:t>
      </w:r>
      <w:r w:rsidR="006C47B4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redict</w:t>
      </w:r>
      <w:r w:rsidR="00D762A6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ion of</w:t>
      </w:r>
      <w:r w:rsidR="006C47B4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d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isease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s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everity </w:t>
      </w:r>
    </w:p>
    <w:p w14:paraId="6E5C27E2" w14:textId="7B4CFF40" w:rsidR="00F32113" w:rsidRPr="00A84D45" w:rsidRDefault="001617DD" w:rsidP="00BD4787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Levels of c</w:t>
      </w:r>
      <w:r w:rsidR="00C85162" w:rsidRPr="00A84D45">
        <w:rPr>
          <w:rFonts w:ascii="Times New Roman" w:hAnsi="Times New Roman"/>
          <w:sz w:val="24"/>
          <w:szCs w:val="24"/>
          <w:lang w:val="en-GB"/>
        </w:rPr>
        <w:t xml:space="preserve">irculating histones in healthy volunteers and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patients with 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C85162" w:rsidRPr="00A84D45">
        <w:rPr>
          <w:rFonts w:ascii="Times New Roman" w:hAnsi="Times New Roman"/>
          <w:sz w:val="24"/>
          <w:szCs w:val="24"/>
          <w:lang w:val="en-GB"/>
        </w:rPr>
        <w:t xml:space="preserve">are shown in </w:t>
      </w:r>
      <w:r w:rsidR="00736981" w:rsidRPr="00A84D45">
        <w:rPr>
          <w:rFonts w:ascii="Times New Roman" w:hAnsi="Times New Roman"/>
          <w:i/>
          <w:iCs/>
          <w:sz w:val="24"/>
          <w:szCs w:val="24"/>
          <w:lang w:val="en-GB"/>
        </w:rPr>
        <w:t>Fig</w:t>
      </w:r>
      <w:r w:rsidR="002B4042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. </w:t>
      </w:r>
      <w:r w:rsidR="00BF05DA" w:rsidRPr="00A84D45">
        <w:rPr>
          <w:rFonts w:ascii="Times New Roman" w:hAnsi="Times New Roman"/>
          <w:i/>
          <w:iCs/>
          <w:sz w:val="24"/>
          <w:szCs w:val="24"/>
          <w:lang w:val="en-GB"/>
        </w:rPr>
        <w:t>3</w:t>
      </w:r>
      <w:r w:rsidR="00054495" w:rsidRPr="00A84D45">
        <w:rPr>
          <w:rFonts w:ascii="Times New Roman" w:hAnsi="Times New Roman"/>
          <w:i/>
          <w:iCs/>
          <w:sz w:val="24"/>
          <w:szCs w:val="24"/>
          <w:lang w:val="en-GB"/>
        </w:rPr>
        <w:t>a</w:t>
      </w:r>
      <w:r w:rsidR="00C85162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C47B4" w:rsidRPr="00A84D45">
        <w:rPr>
          <w:rFonts w:ascii="Times New Roman" w:hAnsi="Times New Roman"/>
          <w:sz w:val="24"/>
          <w:szCs w:val="24"/>
          <w:lang w:val="en-GB"/>
        </w:rPr>
        <w:t xml:space="preserve"> Representative Western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C47B4" w:rsidRPr="00A84D45">
        <w:rPr>
          <w:rFonts w:ascii="Times New Roman" w:hAnsi="Times New Roman"/>
          <w:sz w:val="24"/>
          <w:szCs w:val="24"/>
          <w:lang w:val="en-GB"/>
        </w:rPr>
        <w:t xml:space="preserve">blots for histone measurement are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available in </w:t>
      </w:r>
      <w:r w:rsidR="00BD4787" w:rsidRPr="00A84D45">
        <w:rPr>
          <w:rFonts w:ascii="Times New Roman" w:hAnsi="Times New Roman"/>
          <w:i/>
          <w:sz w:val="24"/>
          <w:szCs w:val="24"/>
          <w:lang w:val="en-GB"/>
        </w:rPr>
        <w:t xml:space="preserve">Fig. S2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(supporting information)</w:t>
      </w:r>
      <w:r w:rsidR="006C47B4" w:rsidRPr="00A84D45">
        <w:rPr>
          <w:rFonts w:ascii="Times New Roman" w:hAnsi="Times New Roman"/>
          <w:i/>
          <w:sz w:val="24"/>
          <w:szCs w:val="24"/>
          <w:lang w:val="en-GB"/>
        </w:rPr>
        <w:t>.</w:t>
      </w:r>
      <w:r w:rsidR="006C47B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85162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irculating histones were barely detectable in healthy volunteers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and comparable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in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patients with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mild and moderate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disease (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median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BD4787" w:rsidRPr="00A84D45">
        <w:rPr>
          <w:rFonts w:ascii="Times New Roman" w:hAnsi="Times New Roman"/>
          <w:sz w:val="24"/>
          <w:szCs w:val="24"/>
          <w:lang w:val="en-GB"/>
        </w:rPr>
        <w:t>i.q.r</w:t>
      </w:r>
      <w:proofErr w:type="spellEnd"/>
      <w:r w:rsidR="00BD4787" w:rsidRPr="00A84D45">
        <w:rPr>
          <w:rFonts w:ascii="Times New Roman" w:hAnsi="Times New Roman"/>
          <w:sz w:val="24"/>
          <w:szCs w:val="24"/>
          <w:lang w:val="en-GB"/>
        </w:rPr>
        <w:t>.)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1.1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0.6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2.1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v</w:t>
      </w:r>
      <w:r w:rsidR="000958BA" w:rsidRPr="00A84D45">
        <w:rPr>
          <w:rFonts w:ascii="Times New Roman" w:hAnsi="Times New Roman"/>
          <w:i/>
          <w:sz w:val="24"/>
          <w:szCs w:val="24"/>
          <w:lang w:val="en-GB"/>
        </w:rPr>
        <w:t>ersu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1.3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0.5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2.8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µg/ml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; 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CC068B" w:rsidRPr="00A84D45">
        <w:rPr>
          <w:rFonts w:ascii="Times New Roman" w:hAnsi="Times New Roman"/>
          <w:i/>
          <w:sz w:val="24"/>
          <w:szCs w:val="24"/>
          <w:lang w:val="en-GB"/>
        </w:rPr>
        <w:t xml:space="preserve"> =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>0.633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BD4787" w:rsidRPr="00A84D45">
        <w:rPr>
          <w:rFonts w:ascii="Times New Roman" w:hAnsi="Times New Roman"/>
          <w:i/>
          <w:sz w:val="24"/>
          <w:szCs w:val="24"/>
          <w:lang w:val="en-GB"/>
        </w:rPr>
        <w:t>Table 2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C85162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Circulating histone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 levels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raised significantly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only in patients with severe disease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18.8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5.9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33.8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µg/ml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;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C85162" w:rsidRPr="00A84D4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&lt;</w:t>
      </w:r>
      <w:r w:rsidR="00F349B0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0.001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D4787" w:rsidRPr="00A84D45">
        <w:rPr>
          <w:rFonts w:ascii="Times New Roman" w:hAnsi="Times New Roman"/>
          <w:i/>
          <w:sz w:val="24"/>
          <w:szCs w:val="24"/>
          <w:lang w:val="en-GB"/>
        </w:rPr>
        <w:t xml:space="preserve">versus 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>a</w:t>
      </w:r>
      <w:r w:rsidR="00014060" w:rsidRPr="00A84D45">
        <w:rPr>
          <w:rFonts w:ascii="Times New Roman" w:hAnsi="Times New Roman"/>
          <w:sz w:val="24"/>
          <w:szCs w:val="24"/>
          <w:lang w:val="en-GB"/>
        </w:rPr>
        <w:t>ll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 other group</w:t>
      </w:r>
      <w:r w:rsidR="00014060" w:rsidRPr="00A84D45">
        <w:rPr>
          <w:rFonts w:ascii="Times New Roman" w:hAnsi="Times New Roman"/>
          <w:sz w:val="24"/>
          <w:szCs w:val="24"/>
          <w:lang w:val="en-GB"/>
        </w:rPr>
        <w:t>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 xml:space="preserve">higher when persistent organ failure occurred 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within 24 h 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 xml:space="preserve">than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more than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 24 h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 after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 admission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DD35AE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 xml:space="preserve"> = 0.056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) (</w:t>
      </w:r>
      <w:r w:rsidR="00DD35AE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BF05DA" w:rsidRPr="00A84D45">
        <w:rPr>
          <w:rFonts w:ascii="Times New Roman" w:hAnsi="Times New Roman"/>
          <w:i/>
          <w:iCs/>
          <w:sz w:val="24"/>
          <w:szCs w:val="24"/>
          <w:lang w:val="en-GB"/>
        </w:rPr>
        <w:t>3</w:t>
      </w:r>
      <w:r w:rsidR="00DD35AE" w:rsidRPr="00A84D45">
        <w:rPr>
          <w:rFonts w:ascii="Times New Roman" w:hAnsi="Times New Roman"/>
          <w:i/>
          <w:iCs/>
          <w:sz w:val="24"/>
          <w:szCs w:val="24"/>
          <w:lang w:val="en-GB"/>
        </w:rPr>
        <w:t>b</w:t>
      </w:r>
      <w:r w:rsidR="00DD35AE" w:rsidRPr="00A84D45">
        <w:rPr>
          <w:rFonts w:ascii="Times New Roman" w:hAnsi="Times New Roman"/>
          <w:sz w:val="24"/>
          <w:szCs w:val="24"/>
          <w:lang w:val="en-GB"/>
        </w:rPr>
        <w:t>).</w:t>
      </w:r>
    </w:p>
    <w:p w14:paraId="38D9BFD7" w14:textId="1036040D" w:rsidR="00F32113" w:rsidRPr="00A84D45" w:rsidRDefault="00C85162" w:rsidP="002B4042">
      <w:pPr>
        <w:pStyle w:val="NoSpacing1"/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levels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circulating histones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other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clinical </w:t>
      </w:r>
      <w:r w:rsidRPr="00A84D45">
        <w:rPr>
          <w:rFonts w:ascii="Times New Roman" w:hAnsi="Times New Roman"/>
          <w:sz w:val="24"/>
          <w:szCs w:val="24"/>
          <w:lang w:val="en-GB"/>
        </w:rPr>
        <w:t>parameters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used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for assessing 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severity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summarized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in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i/>
          <w:iCs/>
          <w:sz w:val="24"/>
          <w:szCs w:val="24"/>
          <w:lang w:val="en-GB"/>
        </w:rPr>
        <w:t>Table 2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. Like circulating histones, SIRS, BISAP, APACHE II and SOFA scores all increased with disease severity within 24 h of admission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and were </w:t>
      </w:r>
      <w:r w:rsidR="001617DD" w:rsidRPr="00A84D45">
        <w:rPr>
          <w:rFonts w:ascii="Times New Roman" w:hAnsi="Times New Roman"/>
          <w:sz w:val="24"/>
          <w:szCs w:val="24"/>
          <w:lang w:val="en-GB"/>
        </w:rPr>
        <w:t xml:space="preserve">significantly higher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those with severe disease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compared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mild or moderate groups.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Levels of u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rea, creatinine, h</w:t>
      </w:r>
      <w:r w:rsidR="00F05051" w:rsidRPr="00A84D45">
        <w:rPr>
          <w:rFonts w:ascii="Times New Roman" w:hAnsi="Times New Roman"/>
          <w:sz w:val="24"/>
          <w:szCs w:val="24"/>
          <w:lang w:val="en-GB"/>
        </w:rPr>
        <w:t>a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ematocrit, IL-6 and IL-8 were also significantly higher in patients with severe disease. In contrast, CRP levels showed no significant association with disease severity within 24 h of admission, </w:t>
      </w:r>
      <w:r w:rsidR="00BD4787" w:rsidRPr="00A84D45">
        <w:rPr>
          <w:rFonts w:ascii="Times New Roman" w:hAnsi="Times New Roman"/>
          <w:sz w:val="24"/>
          <w:szCs w:val="24"/>
          <w:lang w:val="en-GB"/>
        </w:rPr>
        <w:t>but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became significant after 48 h. These data indicate that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following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the onset 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, histones appear within the circulation more rapidly than CRP and synchronously with severe clinical manifestation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and may have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potential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value in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early prediction of severe </w:t>
      </w:r>
      <w:r w:rsidR="00CC068B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11F34F5F" w14:textId="1D20E26D" w:rsidR="00F32113" w:rsidRPr="00A84D45" w:rsidRDefault="00D762A6" w:rsidP="00FE7A00">
      <w:pPr>
        <w:pStyle w:val="NoSpacing1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P</w:t>
      </w:r>
      <w:r w:rsidR="00FE7A00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redict</w:t>
      </w: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ion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of </w:t>
      </w:r>
      <w:r w:rsidR="004B727D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persistent organ failure</w:t>
      </w:r>
    </w:p>
    <w:p w14:paraId="3E38B63F" w14:textId="26926A7B" w:rsidR="00F32113" w:rsidRPr="00A84D45" w:rsidRDefault="00C85162" w:rsidP="00C63371">
      <w:pPr>
        <w:pStyle w:val="NoSpacing1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 xml:space="preserve">The AUC values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for</w:t>
      </w:r>
      <w:r w:rsidR="003B586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potential predictors</w:t>
      </w:r>
      <w:r w:rsidR="003B586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of</w:t>
      </w:r>
      <w:r w:rsidR="003B586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2B4042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>summari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z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ed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Pr="00A84D45">
        <w:rPr>
          <w:rFonts w:ascii="Times New Roman" w:hAnsi="Times New Roman"/>
          <w:i/>
          <w:iCs/>
          <w:sz w:val="24"/>
          <w:szCs w:val="24"/>
          <w:lang w:val="en-GB"/>
        </w:rPr>
        <w:t>Table 3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values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for all the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clinical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scores were moderate (range 0.68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0.81) in predicting 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, and both the sensitivity (51</w:t>
      </w:r>
      <w:r w:rsidR="00DA4D0E">
        <w:rPr>
          <w:rFonts w:ascii="Times New Roman" w:hAnsi="Times New Roman"/>
          <w:sz w:val="24"/>
          <w:szCs w:val="24"/>
          <w:lang w:val="en-GB"/>
        </w:rPr>
        <w:t>.6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68</w:t>
      </w:r>
      <w:r w:rsidR="00DA4D0E">
        <w:rPr>
          <w:rFonts w:ascii="Times New Roman" w:hAnsi="Times New Roman"/>
          <w:sz w:val="24"/>
          <w:szCs w:val="24"/>
          <w:lang w:val="en-GB"/>
        </w:rPr>
        <w:t>.4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cent)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and specificity (74</w:t>
      </w:r>
      <w:r w:rsidR="00DA4D0E">
        <w:rPr>
          <w:rFonts w:ascii="Times New Roman" w:hAnsi="Times New Roman"/>
          <w:sz w:val="24"/>
          <w:szCs w:val="24"/>
          <w:lang w:val="en-GB"/>
        </w:rPr>
        <w:t>.1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DA4D0E" w:rsidRPr="00A84D45">
        <w:rPr>
          <w:rFonts w:ascii="Times New Roman" w:hAnsi="Times New Roman"/>
          <w:sz w:val="24"/>
          <w:szCs w:val="24"/>
          <w:lang w:val="en-GB"/>
        </w:rPr>
        <w:t>8</w:t>
      </w:r>
      <w:r w:rsidR="00DA4D0E">
        <w:rPr>
          <w:rFonts w:ascii="Times New Roman" w:hAnsi="Times New Roman"/>
          <w:sz w:val="24"/>
          <w:szCs w:val="24"/>
          <w:lang w:val="en-GB"/>
        </w:rPr>
        <w:t>2.8</w:t>
      </w:r>
      <w:r w:rsidR="00DA4D0E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per cent)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were poor.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Levels of c</w:t>
      </w:r>
      <w:r w:rsidR="003B5861" w:rsidRPr="00A84D45">
        <w:rPr>
          <w:rFonts w:ascii="Times New Roman" w:hAnsi="Times New Roman"/>
          <w:bCs/>
          <w:sz w:val="24"/>
          <w:szCs w:val="24"/>
          <w:lang w:val="en-GB"/>
        </w:rPr>
        <w:t xml:space="preserve">irculating histones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within </w:t>
      </w:r>
      <w:r w:rsidR="00F32113" w:rsidRPr="00A84D45">
        <w:rPr>
          <w:rFonts w:ascii="Times New Roman" w:hAnsi="Times New Roman"/>
          <w:bCs/>
          <w:sz w:val="24"/>
          <w:szCs w:val="24"/>
          <w:lang w:val="en-GB"/>
        </w:rPr>
        <w:t>24 h of admission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out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performed clinical scores </w:t>
      </w:r>
      <w:r w:rsidR="00F32113" w:rsidRPr="00A84D45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>had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stronger predictive value (AUC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0.92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, 95 per cent </w:t>
      </w:r>
      <w:proofErr w:type="spellStart"/>
      <w:r w:rsidR="004B727D" w:rsidRPr="00A84D45">
        <w:rPr>
          <w:rFonts w:ascii="Times New Roman" w:hAnsi="Times New Roman"/>
          <w:sz w:val="24"/>
          <w:szCs w:val="24"/>
          <w:lang w:val="en-GB"/>
        </w:rPr>
        <w:t>c.i.</w:t>
      </w:r>
      <w:proofErr w:type="spellEnd"/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0.85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0.99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3B586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than either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CRP (AUC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0.54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0.37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0.70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 (</w:t>
      </w:r>
      <w:r w:rsidR="003C1CCC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BF05DA" w:rsidRPr="00A84D45">
        <w:rPr>
          <w:rFonts w:ascii="Times New Roman" w:hAnsi="Times New Roman"/>
          <w:i/>
          <w:iCs/>
          <w:sz w:val="24"/>
          <w:szCs w:val="24"/>
          <w:lang w:val="en-GB"/>
        </w:rPr>
        <w:t>4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>a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>or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urea (AUC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0.75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0.63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0.86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 (</w:t>
      </w:r>
      <w:r w:rsidR="003C1CCC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BF05DA" w:rsidRPr="00A84D45">
        <w:rPr>
          <w:rFonts w:ascii="Times New Roman" w:hAnsi="Times New Roman"/>
          <w:i/>
          <w:iCs/>
          <w:sz w:val="24"/>
          <w:szCs w:val="24"/>
          <w:lang w:val="en-GB"/>
        </w:rPr>
        <w:t>4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>b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).</w:t>
      </w:r>
      <w:r w:rsidR="00F32113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CRP (AUC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0.89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0.84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0.94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D92753" w:rsidRPr="00A84D45">
        <w:rPr>
          <w:rFonts w:ascii="Times New Roman" w:hAnsi="Times New Roman"/>
          <w:i/>
          <w:iCs/>
          <w:sz w:val="24"/>
          <w:szCs w:val="24"/>
          <w:lang w:val="en-GB"/>
        </w:rPr>
        <w:t>4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>a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and urea (AUC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0.82</w:t>
      </w:r>
      <w:r w:rsidR="004B727D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0.71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0.94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Fig. </w:t>
      </w:r>
      <w:r w:rsidR="00D92753" w:rsidRPr="00A84D45">
        <w:rPr>
          <w:rFonts w:ascii="Times New Roman" w:hAnsi="Times New Roman"/>
          <w:i/>
          <w:iCs/>
          <w:sz w:val="24"/>
          <w:szCs w:val="24"/>
          <w:lang w:val="en-GB"/>
        </w:rPr>
        <w:t>4</w:t>
      </w:r>
      <w:r w:rsidR="00C63371" w:rsidRPr="00A84D45">
        <w:rPr>
          <w:rFonts w:ascii="Times New Roman" w:hAnsi="Times New Roman"/>
          <w:i/>
          <w:iCs/>
          <w:sz w:val="24"/>
          <w:szCs w:val="24"/>
          <w:lang w:val="en-GB"/>
        </w:rPr>
        <w:t>b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F32113" w:rsidRPr="00930DBB">
        <w:rPr>
          <w:rFonts w:ascii="Times New Roman" w:hAnsi="Times New Roman"/>
          <w:sz w:val="24"/>
          <w:szCs w:val="24"/>
          <w:lang w:val="en-GB"/>
        </w:rPr>
        <w:t xml:space="preserve">only showed relatively strong predictive value </w:t>
      </w:r>
      <w:r w:rsidR="00E1540A" w:rsidRPr="00930DBB">
        <w:rPr>
          <w:rFonts w:ascii="Times New Roman" w:hAnsi="Times New Roman"/>
          <w:sz w:val="24"/>
          <w:szCs w:val="24"/>
          <w:lang w:val="en-GB"/>
        </w:rPr>
        <w:t>for</w:t>
      </w:r>
      <w:r w:rsidR="00F32113" w:rsidRPr="00930DB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B727D" w:rsidRPr="00930DBB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F32113" w:rsidRPr="00930DBB">
        <w:rPr>
          <w:rFonts w:ascii="Times New Roman" w:hAnsi="Times New Roman"/>
          <w:sz w:val="24"/>
          <w:szCs w:val="24"/>
          <w:lang w:val="en-GB"/>
        </w:rPr>
        <w:t xml:space="preserve">at 48 h following admission. Using the optimal </w:t>
      </w:r>
      <w:r w:rsidR="00E1540A" w:rsidRPr="00930DBB">
        <w:rPr>
          <w:rFonts w:ascii="Times New Roman" w:hAnsi="Times New Roman"/>
          <w:sz w:val="24"/>
          <w:szCs w:val="24"/>
          <w:lang w:val="en-GB"/>
        </w:rPr>
        <w:t xml:space="preserve">cut-off value of </w:t>
      </w:r>
      <w:r w:rsidR="00F32113" w:rsidRPr="00930DBB">
        <w:rPr>
          <w:rFonts w:ascii="Times New Roman" w:hAnsi="Times New Roman"/>
          <w:sz w:val="24"/>
          <w:szCs w:val="24"/>
          <w:lang w:val="en-GB"/>
        </w:rPr>
        <w:t xml:space="preserve">circulating histones (5.4 </w:t>
      </w:r>
      <w:proofErr w:type="spellStart"/>
      <w:r w:rsidR="00F32113" w:rsidRPr="00930DBB">
        <w:rPr>
          <w:rFonts w:ascii="Times New Roman" w:hAnsi="Times New Roman"/>
          <w:sz w:val="24"/>
          <w:szCs w:val="24"/>
          <w:lang w:val="en-GB"/>
        </w:rPr>
        <w:t>μg</w:t>
      </w:r>
      <w:proofErr w:type="spellEnd"/>
      <w:r w:rsidR="00F32113" w:rsidRPr="00930DBB">
        <w:rPr>
          <w:rFonts w:ascii="Times New Roman" w:hAnsi="Times New Roman"/>
          <w:sz w:val="24"/>
          <w:szCs w:val="24"/>
          <w:lang w:val="en-GB"/>
        </w:rPr>
        <w:t>/ml), they surpassed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all other parameters measured in this study, with a sensitivity, specificity, PPV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NPV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of 82.6, 94.4, 61.3 and 98.1 per cent respectively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>PLR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>NLR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of 14.7 and 0.18,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and post-test probability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of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61.4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C63371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 prevalence 9.7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E1540A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32113" w:rsidRPr="00A84D45">
        <w:rPr>
          <w:rFonts w:ascii="Times New Roman" w:hAnsi="Times New Roman"/>
          <w:i/>
          <w:iCs/>
          <w:sz w:val="24"/>
          <w:szCs w:val="24"/>
          <w:lang w:val="en-GB"/>
        </w:rPr>
        <w:t>Table 4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C63371" w:rsidRPr="00A84D45">
        <w:rPr>
          <w:rFonts w:ascii="Times New Roman" w:hAnsi="Times New Roman"/>
          <w:sz w:val="24"/>
          <w:szCs w:val="24"/>
          <w:lang w:val="en-GB"/>
        </w:rPr>
        <w:t xml:space="preserve">However,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combining circulating histones levels with either </w:t>
      </w:r>
      <w:r w:rsidR="00930DBB">
        <w:rPr>
          <w:rFonts w:ascii="Times New Roman" w:hAnsi="Times New Roman"/>
          <w:sz w:val="24"/>
          <w:szCs w:val="24"/>
          <w:lang w:val="en-GB"/>
        </w:rPr>
        <w:t>CRP or urea at 48 h</w:t>
      </w:r>
      <w:r w:rsidR="00EF29A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14060" w:rsidRPr="00A84D45">
        <w:rPr>
          <w:rFonts w:ascii="Times New Roman" w:hAnsi="Times New Roman"/>
          <w:sz w:val="24"/>
          <w:szCs w:val="24"/>
          <w:lang w:val="en-GB"/>
        </w:rPr>
        <w:t>did not increase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the predictive values further. </w:t>
      </w:r>
    </w:p>
    <w:p w14:paraId="41149C6B" w14:textId="19F8DC44" w:rsidR="00F32113" w:rsidRPr="00A84D45" w:rsidRDefault="00E1540A" w:rsidP="00F32113">
      <w:pPr>
        <w:pStyle w:val="NoSpacing1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+A: </w:t>
      </w:r>
      <w:r w:rsidR="00D762A6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Prediction of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m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ajor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i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nfection </w:t>
      </w:r>
    </w:p>
    <w:p w14:paraId="4EC196A7" w14:textId="5A0BC008" w:rsidR="00F32113" w:rsidRPr="00A84D45" w:rsidRDefault="00DD6BC6" w:rsidP="009D1B2F">
      <w:pPr>
        <w:pStyle w:val="NoSpacing1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For predicting major infection,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the AUC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for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circulating </w:t>
      </w:r>
      <w:r w:rsidR="00F32113" w:rsidRPr="00A84D45">
        <w:rPr>
          <w:rFonts w:ascii="Times New Roman" w:hAnsi="Times New Roman"/>
          <w:bCs/>
          <w:sz w:val="24"/>
          <w:szCs w:val="24"/>
          <w:lang w:val="en-GB"/>
        </w:rPr>
        <w:t xml:space="preserve">histones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>was 0.78</w:t>
      </w:r>
      <w:r w:rsidR="00930DBB">
        <w:rPr>
          <w:rFonts w:ascii="Times New Roman" w:hAnsi="Times New Roman"/>
          <w:bCs/>
          <w:sz w:val="24"/>
          <w:szCs w:val="24"/>
          <w:lang w:val="en-GB"/>
        </w:rPr>
        <w:t xml:space="preserve"> (0.</w:t>
      </w:r>
      <w:r w:rsidR="00DA4D0E">
        <w:rPr>
          <w:rFonts w:ascii="Times New Roman" w:hAnsi="Times New Roman"/>
          <w:bCs/>
          <w:sz w:val="24"/>
          <w:szCs w:val="24"/>
          <w:lang w:val="en-GB"/>
        </w:rPr>
        <w:t xml:space="preserve">62 to </w:t>
      </w:r>
      <w:r w:rsidR="00930DBB">
        <w:rPr>
          <w:rFonts w:ascii="Times New Roman" w:hAnsi="Times New Roman"/>
          <w:bCs/>
          <w:sz w:val="24"/>
          <w:szCs w:val="24"/>
          <w:lang w:val="en-GB"/>
        </w:rPr>
        <w:t>0.94)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which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was </w:t>
      </w:r>
      <w:r w:rsidR="00A84D45" w:rsidRPr="00A84D45">
        <w:rPr>
          <w:rFonts w:ascii="Times New Roman" w:hAnsi="Times New Roman"/>
          <w:bCs/>
          <w:sz w:val="24"/>
          <w:szCs w:val="24"/>
          <w:lang w:val="en-GB"/>
        </w:rPr>
        <w:t>similar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to,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or lower than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D92753" w:rsidRPr="00A84D45">
        <w:rPr>
          <w:rFonts w:ascii="Times New Roman" w:hAnsi="Times New Roman"/>
          <w:bCs/>
          <w:sz w:val="24"/>
          <w:szCs w:val="24"/>
          <w:lang w:val="en-GB"/>
        </w:rPr>
        <w:t>values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for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BISAP, APACHE II, SOFA, urea, creatinine and IL-6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(range 0.80</w:t>
      </w:r>
      <w:r w:rsidR="00DA4D0E">
        <w:rPr>
          <w:rFonts w:ascii="Times New Roman" w:hAnsi="Times New Roman"/>
          <w:bCs/>
          <w:sz w:val="24"/>
          <w:szCs w:val="24"/>
          <w:lang w:val="en-GB"/>
        </w:rPr>
        <w:t xml:space="preserve"> to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>0.87)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within 24 h </w:t>
      </w:r>
      <w:r w:rsidR="009D1B2F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9D1B2F" w:rsidRPr="00A84D45">
        <w:rPr>
          <w:rFonts w:ascii="Times New Roman" w:hAnsi="Times New Roman"/>
          <w:bCs/>
          <w:i/>
          <w:sz w:val="24"/>
          <w:szCs w:val="24"/>
          <w:lang w:val="en-GB"/>
        </w:rPr>
        <w:t xml:space="preserve">Table </w:t>
      </w:r>
      <w:r w:rsidR="00D92753" w:rsidRPr="00A84D45">
        <w:rPr>
          <w:rFonts w:ascii="Times New Roman" w:hAnsi="Times New Roman"/>
          <w:bCs/>
          <w:i/>
          <w:sz w:val="24"/>
          <w:szCs w:val="24"/>
          <w:lang w:val="en-GB"/>
        </w:rPr>
        <w:t>S</w:t>
      </w:r>
      <w:r w:rsidR="00550527" w:rsidRPr="00A84D45">
        <w:rPr>
          <w:rFonts w:ascii="Times New Roman" w:hAnsi="Times New Roman"/>
          <w:bCs/>
          <w:i/>
          <w:sz w:val="24"/>
          <w:szCs w:val="24"/>
          <w:lang w:val="en-GB"/>
        </w:rPr>
        <w:t>1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, supporting information</w:t>
      </w:r>
      <w:r w:rsidR="009D1B2F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="00F32113" w:rsidRPr="00A84D45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>At 48 h, the AUC values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 xml:space="preserve"> for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 CRP (</w:t>
      </w:r>
      <w:r w:rsidR="00AB1B4D" w:rsidRPr="00A84D45">
        <w:rPr>
          <w:rFonts w:ascii="Times New Roman" w:hAnsi="Times New Roman"/>
          <w:bCs/>
          <w:i/>
          <w:sz w:val="24"/>
          <w:szCs w:val="24"/>
          <w:lang w:val="en-GB"/>
        </w:rPr>
        <w:t>Fig</w:t>
      </w:r>
      <w:r w:rsidR="007F1BC6" w:rsidRPr="00A84D45">
        <w:rPr>
          <w:rFonts w:ascii="Times New Roman" w:hAnsi="Times New Roman"/>
          <w:bCs/>
          <w:i/>
          <w:sz w:val="24"/>
          <w:szCs w:val="24"/>
          <w:lang w:val="en-GB"/>
        </w:rPr>
        <w:t xml:space="preserve">. </w:t>
      </w:r>
      <w:r w:rsidR="009A6127" w:rsidRPr="00A84D45">
        <w:rPr>
          <w:rFonts w:ascii="Times New Roman" w:hAnsi="Times New Roman"/>
          <w:bCs/>
          <w:i/>
          <w:sz w:val="24"/>
          <w:szCs w:val="24"/>
          <w:lang w:val="en-GB"/>
        </w:rPr>
        <w:t>S</w:t>
      </w:r>
      <w:r w:rsidR="00D762A6" w:rsidRPr="00A84D45">
        <w:rPr>
          <w:rFonts w:ascii="Times New Roman" w:hAnsi="Times New Roman"/>
          <w:bCs/>
          <w:i/>
          <w:sz w:val="24"/>
          <w:szCs w:val="24"/>
          <w:lang w:val="en-GB"/>
        </w:rPr>
        <w:t>3</w:t>
      </w:r>
      <w:r w:rsidR="00AB1B4D" w:rsidRPr="00A84D45">
        <w:rPr>
          <w:rFonts w:ascii="Times New Roman" w:hAnsi="Times New Roman"/>
          <w:bCs/>
          <w:i/>
          <w:sz w:val="24"/>
          <w:szCs w:val="24"/>
          <w:lang w:val="en-GB"/>
        </w:rPr>
        <w:t>a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, supporting information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) and urea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9A6127" w:rsidRPr="00A84D45">
        <w:rPr>
          <w:rFonts w:ascii="Times New Roman" w:hAnsi="Times New Roman"/>
          <w:bCs/>
          <w:i/>
          <w:sz w:val="24"/>
          <w:szCs w:val="24"/>
          <w:lang w:val="en-GB"/>
        </w:rPr>
        <w:t>Fig. S3b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, supporting information) were 0.83 and 0.9</w:t>
      </w:r>
      <w:r w:rsidR="00D92753" w:rsidRPr="00A84D45">
        <w:rPr>
          <w:rFonts w:ascii="Times New Roman" w:hAnsi="Times New Roman"/>
          <w:bCs/>
          <w:sz w:val="24"/>
          <w:szCs w:val="24"/>
          <w:lang w:val="en-GB"/>
        </w:rPr>
        <w:t xml:space="preserve">2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respectively, higher than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 xml:space="preserve">that for </w:t>
      </w:r>
      <w:r w:rsidR="00AB1B4D" w:rsidRPr="00A84D45">
        <w:rPr>
          <w:rFonts w:ascii="Times New Roman" w:hAnsi="Times New Roman"/>
          <w:bCs/>
          <w:sz w:val="24"/>
          <w:szCs w:val="24"/>
          <w:lang w:val="en-GB"/>
        </w:rPr>
        <w:t xml:space="preserve">circulating histones within 24 h.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At a cut-off of 5.4 </w:t>
      </w:r>
      <w:proofErr w:type="spellStart"/>
      <w:r w:rsidR="00F32113" w:rsidRPr="00A84D45">
        <w:rPr>
          <w:rFonts w:ascii="Times New Roman" w:hAnsi="Times New Roman"/>
          <w:sz w:val="24"/>
          <w:szCs w:val="24"/>
          <w:lang w:val="en-GB"/>
        </w:rPr>
        <w:t>μg</w:t>
      </w:r>
      <w:proofErr w:type="spellEnd"/>
      <w:r w:rsidR="00F32113" w:rsidRPr="00A84D45">
        <w:rPr>
          <w:rFonts w:ascii="Times New Roman" w:hAnsi="Times New Roman"/>
          <w:sz w:val="24"/>
          <w:szCs w:val="24"/>
          <w:lang w:val="en-GB"/>
        </w:rPr>
        <w:t>/ml, the sensitivity, specificity, PPV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NPV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of circulating histones for the prediction of major infection were 44.4, 88.1, 12.9 and 97.6 per cent respectively, with a 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>PLR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NLR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of 3.7 and 0.63</w:t>
      </w:r>
      <w:r w:rsidR="00D92753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D1B2F" w:rsidRPr="00A84D45">
        <w:rPr>
          <w:rFonts w:ascii="Times New Roman" w:hAnsi="Times New Roman"/>
          <w:sz w:val="24"/>
          <w:szCs w:val="24"/>
          <w:lang w:val="en-GB"/>
        </w:rPr>
        <w:t xml:space="preserve">and post-test probability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>12.8 per cent</w:t>
      </w:r>
      <w:r w:rsidR="009D1B2F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9D1B2F" w:rsidRPr="00A84D45">
        <w:rPr>
          <w:rFonts w:ascii="Times New Roman" w:hAnsi="Times New Roman"/>
          <w:i/>
          <w:sz w:val="24"/>
          <w:szCs w:val="24"/>
          <w:lang w:val="en-GB"/>
        </w:rPr>
        <w:t xml:space="preserve">versus </w:t>
      </w:r>
      <w:r w:rsidR="009D1B2F" w:rsidRPr="00A84D45">
        <w:rPr>
          <w:rFonts w:ascii="Times New Roman" w:hAnsi="Times New Roman"/>
          <w:sz w:val="24"/>
          <w:szCs w:val="24"/>
          <w:lang w:val="en-GB"/>
        </w:rPr>
        <w:t>prevalence 3.8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9A6127" w:rsidRPr="00A84D45">
        <w:rPr>
          <w:rFonts w:ascii="Times New Roman" w:hAnsi="Times New Roman"/>
          <w:sz w:val="24"/>
          <w:szCs w:val="24"/>
          <w:lang w:val="en-GB"/>
        </w:rPr>
        <w:t>)</w:t>
      </w:r>
      <w:r w:rsidR="009D1B2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9A6127" w:rsidRPr="00A84D45">
        <w:rPr>
          <w:rFonts w:ascii="Times New Roman" w:hAnsi="Times New Roman"/>
          <w:bCs/>
          <w:i/>
          <w:sz w:val="24"/>
          <w:szCs w:val="24"/>
          <w:lang w:val="en-GB"/>
        </w:rPr>
        <w:t>Table S2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, supporting information)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.</w:t>
      </w:r>
    </w:p>
    <w:p w14:paraId="431BD02F" w14:textId="236C29C5" w:rsidR="00F32113" w:rsidRPr="00A84D45" w:rsidRDefault="009A6127" w:rsidP="00F32113">
      <w:pPr>
        <w:pStyle w:val="NoSpacing1"/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+A: </w:t>
      </w:r>
      <w:r w:rsidR="00D762A6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P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redicti</w:t>
      </w:r>
      <w:r w:rsidR="00D762A6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on of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 </w:t>
      </w:r>
      <w:r w:rsidR="00F05051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m</w:t>
      </w:r>
      <w:r w:rsidR="00F32113" w:rsidRPr="00A84D45">
        <w:rPr>
          <w:rFonts w:ascii="Times New Roman" w:hAnsi="Times New Roman"/>
          <w:b/>
          <w:bCs/>
          <w:iCs/>
          <w:sz w:val="24"/>
          <w:szCs w:val="24"/>
          <w:lang w:val="en-GB"/>
        </w:rPr>
        <w:t>ortality</w:t>
      </w:r>
    </w:p>
    <w:p w14:paraId="1D0E6ABA" w14:textId="6B4FDF53" w:rsidR="00F32113" w:rsidRPr="00A84D45" w:rsidRDefault="00F32113" w:rsidP="00E40DCF">
      <w:pPr>
        <w:pStyle w:val="NoSpacing1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lastRenderedPageBreak/>
        <w:t>C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irculating histones had a higher predictive value for </w:t>
      </w:r>
      <w:r w:rsidR="009A6127" w:rsidRPr="00A84D45">
        <w:rPr>
          <w:rFonts w:ascii="Times New Roman" w:hAnsi="Times New Roman"/>
          <w:bCs/>
          <w:sz w:val="24"/>
          <w:szCs w:val="24"/>
          <w:lang w:val="en-GB"/>
        </w:rPr>
        <w:t>death</w:t>
      </w:r>
      <w:r w:rsidR="00E808F2" w:rsidRPr="00A84D45">
        <w:rPr>
          <w:rFonts w:ascii="Times New Roman" w:hAnsi="Times New Roman"/>
          <w:bCs/>
          <w:sz w:val="24"/>
          <w:szCs w:val="24"/>
          <w:lang w:val="en-GB"/>
        </w:rPr>
        <w:t xml:space="preserve"> (AUC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0.96</w:t>
      </w:r>
      <w:r w:rsidR="007F1BC6" w:rsidRPr="00A84D45">
        <w:rPr>
          <w:rFonts w:ascii="Times New Roman" w:hAnsi="Times New Roman"/>
          <w:bCs/>
          <w:sz w:val="24"/>
          <w:szCs w:val="24"/>
          <w:lang w:val="en-GB"/>
        </w:rPr>
        <w:t xml:space="preserve">, 95 per cent </w:t>
      </w:r>
      <w:proofErr w:type="spellStart"/>
      <w:r w:rsidR="007F1BC6" w:rsidRPr="00A84D45">
        <w:rPr>
          <w:rFonts w:ascii="Times New Roman" w:hAnsi="Times New Roman"/>
          <w:bCs/>
          <w:sz w:val="24"/>
          <w:szCs w:val="24"/>
          <w:lang w:val="en-GB"/>
        </w:rPr>
        <w:t>c.i.</w:t>
      </w:r>
      <w:proofErr w:type="spellEnd"/>
      <w:r w:rsidR="007F1BC6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9D1B2F" w:rsidRPr="00A84D45">
        <w:rPr>
          <w:rFonts w:ascii="Times New Roman" w:hAnsi="Times New Roman"/>
          <w:bCs/>
          <w:sz w:val="24"/>
          <w:szCs w:val="24"/>
          <w:lang w:val="en-GB"/>
        </w:rPr>
        <w:t>0.92</w:t>
      </w:r>
      <w:r w:rsidR="00E808F2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to </w:t>
      </w:r>
      <w:r w:rsidR="009D1B2F" w:rsidRPr="00A84D45">
        <w:rPr>
          <w:rFonts w:ascii="Times New Roman" w:hAnsi="Times New Roman"/>
          <w:bCs/>
          <w:sz w:val="24"/>
          <w:szCs w:val="24"/>
          <w:lang w:val="en-GB"/>
        </w:rPr>
        <w:t>1.00</w:t>
      </w:r>
      <w:r w:rsidR="003B5861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than any other parameter within 24 h (</w:t>
      </w:r>
      <w:r w:rsidRPr="00A84D45">
        <w:rPr>
          <w:rFonts w:ascii="Times New Roman" w:hAnsi="Times New Roman"/>
          <w:bCs/>
          <w:i/>
          <w:iCs/>
          <w:sz w:val="24"/>
          <w:szCs w:val="24"/>
          <w:lang w:val="en-GB"/>
        </w:rPr>
        <w:t>Table 3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), including both CRP</w:t>
      </w:r>
      <w:r w:rsidR="00E40DCF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01478B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E808F2" w:rsidRPr="00A84D45">
        <w:rPr>
          <w:rFonts w:ascii="Times New Roman" w:hAnsi="Times New Roman"/>
          <w:bCs/>
          <w:i/>
          <w:iCs/>
          <w:sz w:val="24"/>
          <w:szCs w:val="24"/>
          <w:lang w:val="en-GB"/>
        </w:rPr>
        <w:t>Fig. S4a</w:t>
      </w:r>
      <w:r w:rsidR="00E808F2" w:rsidRPr="00A84D45">
        <w:rPr>
          <w:rFonts w:ascii="Times New Roman" w:hAnsi="Times New Roman"/>
          <w:bCs/>
          <w:iCs/>
          <w:sz w:val="24"/>
          <w:szCs w:val="24"/>
          <w:lang w:val="en-GB"/>
        </w:rPr>
        <w:t>, supporting information</w:t>
      </w:r>
      <w:r w:rsidR="0001478B" w:rsidRPr="00A84D45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and urea </w:t>
      </w:r>
      <w:r w:rsidR="0001478B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E808F2" w:rsidRPr="00A84D45">
        <w:rPr>
          <w:rFonts w:ascii="Times New Roman" w:hAnsi="Times New Roman"/>
          <w:bCs/>
          <w:i/>
          <w:iCs/>
          <w:sz w:val="24"/>
          <w:szCs w:val="24"/>
          <w:lang w:val="en-GB"/>
        </w:rPr>
        <w:t>Fig. S4b</w:t>
      </w:r>
      <w:r w:rsidR="00E808F2" w:rsidRPr="00A84D45">
        <w:rPr>
          <w:rFonts w:ascii="Times New Roman" w:hAnsi="Times New Roman"/>
          <w:bCs/>
          <w:iCs/>
          <w:sz w:val="24"/>
          <w:szCs w:val="24"/>
          <w:lang w:val="en-GB"/>
        </w:rPr>
        <w:t>, supporting information</w:t>
      </w:r>
      <w:r w:rsidR="0001478B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="00E808F2" w:rsidRPr="00A84D45">
        <w:rPr>
          <w:rFonts w:ascii="Times New Roman" w:hAnsi="Times New Roman"/>
          <w:bCs/>
          <w:sz w:val="24"/>
          <w:szCs w:val="24"/>
          <w:lang w:val="en-GB"/>
        </w:rPr>
        <w:t>,</w:t>
      </w:r>
      <w:r w:rsidR="0001478B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40DCF" w:rsidRPr="00A84D45">
        <w:rPr>
          <w:rFonts w:ascii="Times New Roman" w:hAnsi="Times New Roman"/>
          <w:bCs/>
          <w:sz w:val="24"/>
          <w:szCs w:val="24"/>
          <w:lang w:val="en-GB"/>
        </w:rPr>
        <w:t xml:space="preserve">but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was comparable to urea </w:t>
      </w:r>
      <w:r w:rsidR="00E808F2" w:rsidRPr="00A84D45">
        <w:rPr>
          <w:rFonts w:ascii="Times New Roman" w:hAnsi="Times New Roman"/>
          <w:bCs/>
          <w:sz w:val="24"/>
          <w:szCs w:val="24"/>
          <w:lang w:val="en-GB"/>
        </w:rPr>
        <w:t>at 48 h (AUC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0.97</w:t>
      </w:r>
      <w:r w:rsidR="007F1BC6" w:rsidRPr="00A84D45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C50A33" w:rsidRPr="00A84D45">
        <w:rPr>
          <w:rFonts w:ascii="Times New Roman" w:hAnsi="Times New Roman"/>
          <w:bCs/>
          <w:sz w:val="24"/>
          <w:szCs w:val="24"/>
          <w:lang w:val="en-GB"/>
        </w:rPr>
        <w:t>0.95</w:t>
      </w:r>
      <w:r w:rsidR="00E808F2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to </w:t>
      </w:r>
      <w:r w:rsidR="00C50A33" w:rsidRPr="00A84D45">
        <w:rPr>
          <w:rFonts w:ascii="Times New Roman" w:hAnsi="Times New Roman"/>
          <w:bCs/>
          <w:sz w:val="24"/>
          <w:szCs w:val="24"/>
          <w:lang w:val="en-GB"/>
        </w:rPr>
        <w:t>0.99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) </w:t>
      </w:r>
      <w:r w:rsidR="00E40DCF" w:rsidRPr="00A84D45">
        <w:rPr>
          <w:rFonts w:ascii="Times New Roman" w:hAnsi="Times New Roman"/>
          <w:bCs/>
          <w:sz w:val="24"/>
          <w:szCs w:val="24"/>
          <w:lang w:val="en-GB"/>
        </w:rPr>
        <w:t>(</w:t>
      </w:r>
      <w:r w:rsidR="00E40DCF" w:rsidRPr="00A84D45">
        <w:rPr>
          <w:rFonts w:ascii="Times New Roman" w:hAnsi="Times New Roman"/>
          <w:bCs/>
          <w:i/>
          <w:sz w:val="24"/>
          <w:szCs w:val="24"/>
          <w:lang w:val="en-GB"/>
        </w:rPr>
        <w:t>Table 3</w:t>
      </w:r>
      <w:r w:rsidR="00E40DCF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. At an optimal cut-off of 5.4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μg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>/ml, the sensitivity, specificity, PPV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A84D45">
        <w:rPr>
          <w:rFonts w:ascii="Times New Roman" w:hAnsi="Times New Roman"/>
          <w:sz w:val="24"/>
          <w:szCs w:val="24"/>
          <w:lang w:val="en-GB"/>
        </w:rPr>
        <w:t>NPV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of circulating histones for predicting death were 88.9, 89.9, 25.8 and 99.5 respectively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with a </w:t>
      </w:r>
      <w:r w:rsidRPr="00A84D45">
        <w:rPr>
          <w:rFonts w:ascii="Times New Roman" w:hAnsi="Times New Roman"/>
          <w:sz w:val="24"/>
          <w:szCs w:val="24"/>
          <w:lang w:val="en-GB"/>
        </w:rPr>
        <w:t>PLR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NLR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8.8 and 0.12, 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>post-test probability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>of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 xml:space="preserve"> 25.9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E40DCF" w:rsidRPr="00A84D45">
        <w:rPr>
          <w:rFonts w:ascii="Times New Roman" w:hAnsi="Times New Roman"/>
          <w:i/>
          <w:sz w:val="24"/>
          <w:szCs w:val="24"/>
          <w:lang w:val="en-GB"/>
        </w:rPr>
        <w:t xml:space="preserve">versus 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>prevalence 3.8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Pr="00A84D45">
        <w:rPr>
          <w:rFonts w:ascii="Times New Roman" w:hAnsi="Times New Roman"/>
          <w:i/>
          <w:iCs/>
          <w:sz w:val="24"/>
          <w:szCs w:val="24"/>
          <w:lang w:val="en-GB"/>
        </w:rPr>
        <w:t>Table 4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>F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or the urea level at 48 h with a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cut-off of </w:t>
      </w:r>
      <w:proofErr w:type="gramStart"/>
      <w:r w:rsidRPr="00A84D45">
        <w:rPr>
          <w:rFonts w:ascii="Times New Roman" w:hAnsi="Times New Roman"/>
          <w:sz w:val="24"/>
          <w:szCs w:val="24"/>
          <w:lang w:val="en-GB"/>
        </w:rPr>
        <w:t xml:space="preserve">8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>/l</w:t>
      </w:r>
      <w:proofErr w:type="gramEnd"/>
      <w:r w:rsidR="00BE1A0B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the sensitivity, specificity, PPV and NPV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100, 93.2, </w:t>
      </w:r>
      <w:r w:rsidR="00A84D45" w:rsidRPr="00A84D45">
        <w:rPr>
          <w:rFonts w:ascii="Times New Roman" w:hAnsi="Times New Roman"/>
          <w:sz w:val="24"/>
          <w:szCs w:val="24"/>
          <w:lang w:val="en-GB"/>
        </w:rPr>
        <w:t>37.5 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100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with a PLR and NLR of </w:t>
      </w:r>
      <w:r w:rsidRPr="00A84D45">
        <w:rPr>
          <w:rFonts w:ascii="Times New Roman" w:hAnsi="Times New Roman"/>
          <w:sz w:val="24"/>
          <w:szCs w:val="24"/>
          <w:lang w:val="en-GB"/>
        </w:rPr>
        <w:t>14.8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 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0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>, and a post-test probability of 3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>7.0</w:t>
      </w:r>
      <w:r w:rsidR="00AA7494" w:rsidRPr="00A84D45">
        <w:rPr>
          <w:rFonts w:ascii="Times New Roman" w:hAnsi="Times New Roman"/>
          <w:sz w:val="24"/>
          <w:szCs w:val="24"/>
          <w:lang w:val="en-GB"/>
        </w:rPr>
        <w:t xml:space="preserve"> per cent</w:t>
      </w:r>
      <w:r w:rsidR="00E40DCF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(</w:t>
      </w:r>
      <w:r w:rsidRPr="00A84D45">
        <w:rPr>
          <w:rFonts w:ascii="Times New Roman" w:hAnsi="Times New Roman"/>
          <w:i/>
          <w:iCs/>
          <w:sz w:val="24"/>
          <w:szCs w:val="24"/>
          <w:lang w:val="en-GB"/>
        </w:rPr>
        <w:t>Table 4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). Both BISAP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within 24 h </w:t>
      </w:r>
      <w:r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cut-off </w:t>
      </w:r>
      <w:r w:rsidRPr="00A84D45">
        <w:rPr>
          <w:rFonts w:ascii="Times New Roman" w:hAnsi="Times New Roman"/>
          <w:sz w:val="24"/>
          <w:szCs w:val="24"/>
          <w:lang w:val="en-GB"/>
        </w:rPr>
        <w:t>2) and CRP (</w:t>
      </w:r>
      <w:r w:rsidR="00BE1A0B" w:rsidRPr="00A84D45">
        <w:rPr>
          <w:rFonts w:ascii="Times New Roman" w:hAnsi="Times New Roman"/>
          <w:sz w:val="24"/>
          <w:szCs w:val="24"/>
          <w:lang w:val="en-GB"/>
        </w:rPr>
        <w:t xml:space="preserve">cut-off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250 mg/l) at 48 h had reasonable predictive values, but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PLR values (4.6 and 4.4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respectively)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were </w:t>
      </w:r>
      <w:r w:rsidRPr="00A84D45">
        <w:rPr>
          <w:rFonts w:ascii="Times New Roman" w:hAnsi="Times New Roman"/>
          <w:sz w:val="24"/>
          <w:szCs w:val="24"/>
          <w:lang w:val="en-GB"/>
        </w:rPr>
        <w:t>much lower than those of both circulating histones within 24 h and urea at 48 h. Combining circulating histones (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cut-off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5.4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μg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>/ml) with either urea (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cut-off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8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mmol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>/l, at 48 h) or CRP (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 xml:space="preserve">cut-off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250 mg/l, at 48 h) did not increase specificity compared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with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the individual parameters alone. </w:t>
      </w:r>
    </w:p>
    <w:p w14:paraId="09ACD979" w14:textId="7BFE8C09" w:rsidR="00F32113" w:rsidRPr="00A84D45" w:rsidRDefault="00E808F2" w:rsidP="00EC7890">
      <w:pPr>
        <w:pStyle w:val="NoSpacing1"/>
        <w:spacing w:line="480" w:lineRule="auto"/>
        <w:jc w:val="both"/>
        <w:rPr>
          <w:rFonts w:ascii="Times New Roman" w:hAnsi="Times New Roman"/>
          <w:b/>
          <w:iCs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iCs/>
          <w:sz w:val="24"/>
          <w:szCs w:val="24"/>
          <w:lang w:val="en-GB"/>
        </w:rPr>
        <w:t xml:space="preserve">+B: </w:t>
      </w:r>
      <w:r w:rsidR="00D762A6" w:rsidRPr="00A84D45">
        <w:rPr>
          <w:rFonts w:ascii="Times New Roman" w:hAnsi="Times New Roman"/>
          <w:b/>
          <w:iCs/>
          <w:sz w:val="24"/>
          <w:szCs w:val="24"/>
          <w:lang w:val="en-GB"/>
        </w:rPr>
        <w:t>L</w:t>
      </w:r>
      <w:r w:rsidR="0001478B" w:rsidRPr="00A84D45">
        <w:rPr>
          <w:rFonts w:ascii="Times New Roman" w:hAnsi="Times New Roman"/>
          <w:b/>
          <w:iCs/>
          <w:sz w:val="24"/>
          <w:szCs w:val="24"/>
          <w:lang w:val="en-GB"/>
        </w:rPr>
        <w:t xml:space="preserve">eucocyte </w:t>
      </w:r>
      <w:r w:rsidR="00F05051" w:rsidRPr="00A84D45">
        <w:rPr>
          <w:rFonts w:ascii="Times New Roman" w:hAnsi="Times New Roman"/>
          <w:b/>
          <w:iCs/>
          <w:sz w:val="24"/>
          <w:szCs w:val="24"/>
          <w:lang w:val="en-GB"/>
        </w:rPr>
        <w:t>v</w:t>
      </w:r>
      <w:r w:rsidR="00F32113" w:rsidRPr="00A84D45">
        <w:rPr>
          <w:rFonts w:ascii="Times New Roman" w:hAnsi="Times New Roman"/>
          <w:b/>
          <w:iCs/>
          <w:sz w:val="24"/>
          <w:szCs w:val="24"/>
          <w:lang w:val="en-GB"/>
        </w:rPr>
        <w:t>iability</w:t>
      </w:r>
      <w:r w:rsidR="00D762A6" w:rsidRPr="00A84D45">
        <w:rPr>
          <w:rFonts w:ascii="Times New Roman" w:hAnsi="Times New Roman"/>
          <w:b/>
          <w:iCs/>
          <w:sz w:val="24"/>
          <w:szCs w:val="24"/>
          <w:lang w:val="en-GB"/>
        </w:rPr>
        <w:t>,</w:t>
      </w:r>
      <w:r w:rsidR="00F32113" w:rsidRPr="00A84D45">
        <w:rPr>
          <w:rFonts w:ascii="Times New Roman" w:hAnsi="Times New Roman"/>
          <w:b/>
          <w:iCs/>
          <w:sz w:val="24"/>
          <w:szCs w:val="24"/>
          <w:lang w:val="en-GB"/>
        </w:rPr>
        <w:t xml:space="preserve"> </w:t>
      </w:r>
      <w:r w:rsidR="00EC7890" w:rsidRPr="00A84D45">
        <w:rPr>
          <w:rFonts w:ascii="Times New Roman" w:hAnsi="Times New Roman"/>
          <w:b/>
          <w:iCs/>
          <w:sz w:val="24"/>
          <w:szCs w:val="24"/>
          <w:lang w:val="en-GB"/>
        </w:rPr>
        <w:t>local complications and transient organ failure</w:t>
      </w:r>
    </w:p>
    <w:p w14:paraId="26F97D8E" w14:textId="27139565" w:rsidR="00F32113" w:rsidRPr="00A84D45" w:rsidRDefault="00E808F2" w:rsidP="0041752A">
      <w:pPr>
        <w:pStyle w:val="NoSpacing1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irculating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levels of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histones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have been shown to correlate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significantly with pancreatic necrosis scores in animal models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16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. However, the correlation between histone levels on admission and the first (</w:t>
      </w:r>
      <w:r w:rsidR="007F1BC6" w:rsidRPr="00A84D45">
        <w:rPr>
          <w:rFonts w:ascii="Times New Roman" w:hAnsi="Times New Roman"/>
          <w:i/>
          <w:sz w:val="24"/>
          <w:szCs w:val="24"/>
          <w:lang w:val="en-GB"/>
        </w:rPr>
        <w:t xml:space="preserve">n </w:t>
      </w:r>
      <w:r w:rsidR="007F1BC6" w:rsidRPr="00A84D45">
        <w:rPr>
          <w:rFonts w:ascii="Times New Roman" w:hAnsi="Times New Roman"/>
          <w:sz w:val="24"/>
          <w:szCs w:val="24"/>
          <w:lang w:val="en-GB"/>
        </w:rPr>
        <w:t xml:space="preserve">= 99; 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0958BA" w:rsidRPr="00A84D4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=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0.17, 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0958BA" w:rsidRPr="00A84D4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=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0.094)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or the worst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7F1BC6" w:rsidRPr="00A84D45">
        <w:rPr>
          <w:rFonts w:ascii="Times New Roman" w:hAnsi="Times New Roman"/>
          <w:i/>
          <w:sz w:val="24"/>
          <w:szCs w:val="24"/>
          <w:lang w:val="en-GB"/>
        </w:rPr>
        <w:t>n</w:t>
      </w:r>
      <w:r w:rsidR="007F1BC6" w:rsidRPr="00A84D45">
        <w:rPr>
          <w:rFonts w:ascii="Times New Roman" w:hAnsi="Times New Roman"/>
          <w:sz w:val="24"/>
          <w:szCs w:val="24"/>
          <w:lang w:val="en-GB"/>
        </w:rPr>
        <w:t xml:space="preserve"> = 99; </w:t>
      </w:r>
      <w:r w:rsidR="000958BA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= 0.195, </w:t>
      </w:r>
      <w:r w:rsidR="000958BA" w:rsidRPr="00A84D45">
        <w:rPr>
          <w:rFonts w:ascii="Times New Roman" w:hAnsi="Times New Roman"/>
          <w:i/>
          <w:sz w:val="24"/>
          <w:szCs w:val="24"/>
          <w:lang w:val="en-GB"/>
        </w:rPr>
        <w:t xml:space="preserve">P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>= 0.054)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MCTSI value were not significant</w:t>
      </w:r>
      <w:r w:rsidR="005622C0" w:rsidRPr="00A84D45">
        <w:rPr>
          <w:rFonts w:ascii="Times New Roman" w:hAnsi="Times New Roman"/>
          <w:sz w:val="24"/>
          <w:szCs w:val="24"/>
          <w:lang w:val="en-GB"/>
        </w:rPr>
        <w:t>.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In an analysis including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only 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mild and moderate </w:t>
      </w:r>
      <w:r w:rsidR="00CF22BA">
        <w:rPr>
          <w:rFonts w:ascii="Times New Roman" w:hAnsi="Times New Roman"/>
          <w:sz w:val="24"/>
          <w:szCs w:val="24"/>
          <w:lang w:val="en-GB"/>
        </w:rPr>
        <w:t>patients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>, there was no correlation between circulating histone</w:t>
      </w:r>
      <w:r w:rsidR="005622C0" w:rsidRPr="00A84D45">
        <w:rPr>
          <w:rFonts w:ascii="Times New Roman" w:hAnsi="Times New Roman"/>
          <w:sz w:val="24"/>
          <w:szCs w:val="24"/>
          <w:lang w:val="en-GB"/>
        </w:rPr>
        <w:t xml:space="preserve"> levels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 and local complications, acute </w:t>
      </w:r>
      <w:proofErr w:type="spellStart"/>
      <w:r w:rsidR="00DC25A6" w:rsidRPr="00A84D45">
        <w:rPr>
          <w:rFonts w:ascii="Times New Roman" w:hAnsi="Times New Roman"/>
          <w:sz w:val="24"/>
          <w:szCs w:val="24"/>
          <w:lang w:val="en-GB"/>
        </w:rPr>
        <w:t>peripancreatic</w:t>
      </w:r>
      <w:proofErr w:type="spellEnd"/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 fluid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collection, pancreatic necrosis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 or transient organ failure with or without local complications (</w:t>
      </w:r>
      <w:r w:rsidR="002B28A7" w:rsidRPr="00A84D45">
        <w:rPr>
          <w:rFonts w:ascii="Times New Roman" w:hAnsi="Times New Roman"/>
          <w:sz w:val="24"/>
          <w:szCs w:val="24"/>
          <w:lang w:val="en-GB"/>
        </w:rPr>
        <w:t>a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ll </w:t>
      </w:r>
      <w:r w:rsidR="00DC25A6" w:rsidRPr="00A84D45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≥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0.237</w:t>
      </w:r>
      <w:r w:rsidR="00DC25A6" w:rsidRPr="00A84D45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During disease progression, pancreatic necrosis normally occurs 24 h after onset</w:t>
      </w:r>
      <w:r w:rsidR="00CF22BA">
        <w:rPr>
          <w:rFonts w:ascii="Times New Roman" w:hAnsi="Times New Roman"/>
          <w:sz w:val="24"/>
          <w:szCs w:val="24"/>
          <w:lang w:val="en-GB"/>
        </w:rPr>
        <w:t xml:space="preserve"> of symptoms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B28A7" w:rsidRPr="00A84D45">
        <w:rPr>
          <w:rFonts w:ascii="Times New Roman" w:hAnsi="Times New Roman"/>
          <w:sz w:val="24"/>
          <w:szCs w:val="24"/>
          <w:lang w:val="en-GB"/>
        </w:rPr>
        <w:t>and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 would therefore not directly affect histone levels within the first 24 h, but may be contributory after this time. Another source could be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histones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release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d</w:t>
      </w:r>
      <w:r w:rsidR="002B28A7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from immune cells following cellular damage or death.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T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he percentage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lastRenderedPageBreak/>
        <w:t>viable leu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ocytes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was measured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peripheral blood of 62 patients in this cohort, and </w:t>
      </w:r>
      <w:r w:rsidR="005622C0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significant negative association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was found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between circulating histone levels and </w:t>
      </w:r>
      <w:r w:rsidR="0001478B" w:rsidRPr="00A84D45">
        <w:rPr>
          <w:rFonts w:ascii="Times New Roman" w:hAnsi="Times New Roman"/>
          <w:sz w:val="24"/>
          <w:szCs w:val="24"/>
          <w:lang w:val="en-GB"/>
        </w:rPr>
        <w:t xml:space="preserve">leucocyte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viability within 24 h of admission (</w:t>
      </w:r>
      <w:r w:rsidR="00F32113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=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 xml:space="preserve">0.511, </w:t>
      </w:r>
      <w:r w:rsidR="00F32113" w:rsidRPr="00A84D45">
        <w:rPr>
          <w:rFonts w:ascii="Times New Roman" w:hAnsi="Times New Roman"/>
          <w:i/>
          <w:iCs/>
          <w:sz w:val="24"/>
          <w:szCs w:val="24"/>
          <w:lang w:val="en-GB"/>
        </w:rPr>
        <w:t>P</w:t>
      </w:r>
      <w:r w:rsidR="000958BA" w:rsidRPr="00A84D45">
        <w:rPr>
          <w:rFonts w:ascii="Times New Roman" w:hAnsi="Times New Roman"/>
          <w:i/>
          <w:iCs/>
          <w:sz w:val="24"/>
          <w:szCs w:val="24"/>
          <w:lang w:val="en-GB"/>
        </w:rPr>
        <w:t xml:space="preserve">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= 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0.0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>0</w:t>
      </w:r>
      <w:r w:rsidR="00F32113" w:rsidRPr="00A84D45">
        <w:rPr>
          <w:rFonts w:ascii="Times New Roman" w:hAnsi="Times New Roman"/>
          <w:sz w:val="24"/>
          <w:szCs w:val="24"/>
          <w:lang w:val="en-GB"/>
        </w:rPr>
        <w:t>1)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. There was no significant impact of aetiolog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y (biliary, alcohol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 or others) on circulating histone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84D45" w:rsidRPr="00A84D45">
        <w:rPr>
          <w:rFonts w:ascii="Times New Roman" w:hAnsi="Times New Roman"/>
          <w:sz w:val="24"/>
          <w:szCs w:val="24"/>
          <w:lang w:val="en-GB"/>
        </w:rPr>
        <w:t>levels (</w:t>
      </w:r>
      <w:r w:rsidR="005F2900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0.</w:t>
      </w:r>
      <w:r w:rsidR="00D41149" w:rsidRPr="00A84D45">
        <w:rPr>
          <w:rFonts w:ascii="Times New Roman" w:hAnsi="Times New Roman"/>
          <w:sz w:val="24"/>
          <w:szCs w:val="24"/>
          <w:lang w:val="en-GB"/>
        </w:rPr>
        <w:t>024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F2900" w:rsidRPr="00A84D45">
        <w:rPr>
          <w:rFonts w:ascii="Times New Roman" w:hAnsi="Times New Roman"/>
          <w:i/>
          <w:sz w:val="24"/>
          <w:szCs w:val="24"/>
          <w:lang w:val="en-GB"/>
        </w:rPr>
        <w:t xml:space="preserve">P 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= 0.</w:t>
      </w:r>
      <w:r w:rsidR="00D41149" w:rsidRPr="00A84D45">
        <w:rPr>
          <w:rFonts w:ascii="Times New Roman" w:hAnsi="Times New Roman"/>
          <w:sz w:val="24"/>
          <w:szCs w:val="24"/>
          <w:lang w:val="en-GB"/>
        </w:rPr>
        <w:t>712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D41149" w:rsidRPr="00A84D45">
        <w:rPr>
          <w:rFonts w:ascii="Times New Roman" w:hAnsi="Times New Roman"/>
          <w:sz w:val="24"/>
          <w:szCs w:val="24"/>
          <w:lang w:val="en-GB"/>
        </w:rPr>
        <w:t>or leu</w:t>
      </w:r>
      <w:r w:rsidR="0001478B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D41149" w:rsidRPr="00A84D45">
        <w:rPr>
          <w:rFonts w:ascii="Times New Roman" w:hAnsi="Times New Roman"/>
          <w:sz w:val="24"/>
          <w:szCs w:val="24"/>
          <w:lang w:val="en-GB"/>
        </w:rPr>
        <w:t>ocyte</w:t>
      </w:r>
      <w:r w:rsidR="007F1BC6" w:rsidRPr="00A84D45">
        <w:rPr>
          <w:rFonts w:ascii="Times New Roman" w:hAnsi="Times New Roman"/>
          <w:sz w:val="24"/>
          <w:szCs w:val="24"/>
          <w:lang w:val="en-GB"/>
        </w:rPr>
        <w:t xml:space="preserve"> viability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5F2900" w:rsidRPr="00A84D45">
        <w:rPr>
          <w:rFonts w:ascii="Times New Roman" w:hAnsi="Times New Roman"/>
          <w:i/>
          <w:sz w:val="24"/>
          <w:szCs w:val="24"/>
          <w:lang w:val="en-GB"/>
        </w:rPr>
        <w:t>r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984C45" w:rsidRPr="00A84D45">
        <w:rPr>
          <w:rFonts w:ascii="Times New Roman" w:hAnsi="Times New Roman"/>
          <w:sz w:val="24"/>
          <w:szCs w:val="24"/>
          <w:lang w:val="en-GB"/>
        </w:rPr>
        <w:t>–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 xml:space="preserve">0.101, </w:t>
      </w:r>
      <w:r w:rsidR="005F2900" w:rsidRPr="00A84D45">
        <w:rPr>
          <w:rFonts w:ascii="Times New Roman" w:hAnsi="Times New Roman"/>
          <w:i/>
          <w:sz w:val="24"/>
          <w:szCs w:val="24"/>
          <w:lang w:val="en-GB"/>
        </w:rPr>
        <w:t xml:space="preserve">P </w:t>
      </w:r>
      <w:r w:rsidR="005F2900" w:rsidRPr="00A84D45">
        <w:rPr>
          <w:rFonts w:ascii="Times New Roman" w:hAnsi="Times New Roman"/>
          <w:sz w:val="24"/>
          <w:szCs w:val="24"/>
          <w:lang w:val="en-GB"/>
        </w:rPr>
        <w:t>= 0.426).</w:t>
      </w:r>
      <w:r w:rsidR="007F1BC6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C527E5C" w14:textId="61DE46C3" w:rsidR="005047EB" w:rsidRPr="00A84D45" w:rsidRDefault="00DD7359" w:rsidP="005047EB">
      <w:pPr>
        <w:pStyle w:val="NoSpacing1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+A: </w:t>
      </w:r>
      <w:r w:rsidR="005047EB" w:rsidRPr="00A84D45">
        <w:rPr>
          <w:rFonts w:ascii="Times New Roman" w:hAnsi="Times New Roman"/>
          <w:b/>
          <w:sz w:val="24"/>
          <w:szCs w:val="24"/>
          <w:lang w:val="en-GB"/>
        </w:rPr>
        <w:t>Discussion</w:t>
      </w:r>
    </w:p>
    <w:p w14:paraId="13C67E18" w14:textId="5F0805D0" w:rsidR="005047EB" w:rsidRPr="00A84D45" w:rsidRDefault="005047EB" w:rsidP="003D460E">
      <w:pPr>
        <w:pStyle w:val="NoSpacing1"/>
        <w:spacing w:line="48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bCs/>
          <w:sz w:val="24"/>
          <w:szCs w:val="24"/>
          <w:lang w:val="en-GB"/>
        </w:rPr>
        <w:t>In this study</w:t>
      </w:r>
      <w:r w:rsidR="001E3E4C" w:rsidRPr="00A84D45">
        <w:rPr>
          <w:rFonts w:ascii="Times New Roman" w:hAnsi="Times New Roman"/>
          <w:bCs/>
          <w:sz w:val="24"/>
          <w:szCs w:val="24"/>
          <w:lang w:val="en-GB"/>
        </w:rPr>
        <w:t xml:space="preserve"> of consecutive patients with acute pancreatitis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, levels of circulating histones </w:t>
      </w:r>
      <w:r w:rsidR="004658B2" w:rsidRPr="00A84D45">
        <w:rPr>
          <w:rFonts w:ascii="Times New Roman" w:hAnsi="Times New Roman"/>
          <w:bCs/>
          <w:sz w:val="24"/>
          <w:szCs w:val="24"/>
          <w:lang w:val="en-GB"/>
        </w:rPr>
        <w:t xml:space="preserve">were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a</w:t>
      </w:r>
      <w:r w:rsidR="003D460E" w:rsidRPr="00A84D45">
        <w:rPr>
          <w:rFonts w:ascii="Times New Roman" w:hAnsi="Times New Roman"/>
          <w:bCs/>
          <w:sz w:val="24"/>
          <w:szCs w:val="24"/>
          <w:lang w:val="en-GB"/>
        </w:rPr>
        <w:t>n accurate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index of disease severity and capable of predicting </w:t>
      </w:r>
      <w:r w:rsidR="000958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persistent organ failure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and mortality</w:t>
      </w:r>
      <w:r w:rsidR="00E955B1" w:rsidRPr="00A84D45">
        <w:rPr>
          <w:rFonts w:ascii="Times New Roman" w:hAnsi="Times New Roman"/>
          <w:bCs/>
          <w:sz w:val="24"/>
          <w:szCs w:val="24"/>
          <w:lang w:val="en-GB"/>
        </w:rPr>
        <w:t>; they</w:t>
      </w:r>
      <w:r w:rsidR="004658B2" w:rsidRPr="00A84D45">
        <w:rPr>
          <w:rFonts w:ascii="Times New Roman" w:hAnsi="Times New Roman"/>
          <w:bCs/>
          <w:sz w:val="24"/>
          <w:szCs w:val="24"/>
          <w:lang w:val="en-GB"/>
        </w:rPr>
        <w:t xml:space="preserve"> performed</w:t>
      </w:r>
      <w:r w:rsidR="002B28A7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better than </w:t>
      </w:r>
      <w:r w:rsidR="00E955B1" w:rsidRPr="00A84D45">
        <w:rPr>
          <w:rFonts w:ascii="Times New Roman" w:hAnsi="Times New Roman"/>
          <w:bCs/>
          <w:sz w:val="24"/>
          <w:szCs w:val="24"/>
          <w:lang w:val="en-GB"/>
        </w:rPr>
        <w:t xml:space="preserve">BISAP and urea,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indices currently used in the clinical setting within 24 h of admission</w:t>
      </w:r>
      <w:r w:rsidR="00872FEC" w:rsidRPr="00A84D45">
        <w:rPr>
          <w:rFonts w:ascii="Times New Roman" w:hAnsi="Times New Roman"/>
          <w:bCs/>
          <w:sz w:val="24"/>
          <w:szCs w:val="24"/>
          <w:lang w:val="en-GB"/>
        </w:rPr>
        <w:t xml:space="preserve"> (48 h from disease onset to admission)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2667E0C3" w14:textId="484D4673" w:rsidR="005D74B3" w:rsidRPr="00A84D45" w:rsidRDefault="00E12100" w:rsidP="004E059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Both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r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>evised Atlanta</w:t>
      </w:r>
      <w:r w:rsidR="000958BA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2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d</w:t>
      </w:r>
      <w:r w:rsidRPr="00A84D45">
        <w:rPr>
          <w:rFonts w:ascii="Times New Roman" w:hAnsi="Times New Roman"/>
          <w:sz w:val="24"/>
          <w:szCs w:val="24"/>
          <w:lang w:val="en-GB"/>
        </w:rPr>
        <w:t>eterminant-based</w:t>
      </w:r>
      <w:r w:rsidR="000958BA" w:rsidRPr="00A84D45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>3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c</w:t>
      </w:r>
      <w:r w:rsidRPr="00A84D45">
        <w:rPr>
          <w:rFonts w:ascii="Times New Roman" w:hAnsi="Times New Roman"/>
          <w:sz w:val="24"/>
          <w:szCs w:val="24"/>
          <w:lang w:val="en-GB"/>
        </w:rPr>
        <w:t>lassification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s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for severity stratification of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>acute pancreatitis recogni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z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e persistent organ failure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as the predominant determinant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of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death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The present findings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confirm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this and mortality occurred only in the group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 with severe disease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Circulating histones had the best AUC value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in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predict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ing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both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and mortality within 24 h of admission.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>On the other hand, p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atients with transient organ failure without local complications have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similar clinical outlook to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those with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mild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disease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31</w:t>
      </w:r>
      <w:r w:rsidRPr="00A84D45">
        <w:rPr>
          <w:rFonts w:ascii="Times New Roman" w:hAnsi="Times New Roman"/>
          <w:sz w:val="24"/>
          <w:szCs w:val="24"/>
          <w:lang w:val="en-GB"/>
        </w:rPr>
        <w:t>. Current clinical scores are imprecis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>e at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differentiat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>ing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between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organ failure that will be transient </w:t>
      </w:r>
      <w:proofErr w:type="gramStart"/>
      <w:r w:rsidRPr="00A84D45">
        <w:rPr>
          <w:rFonts w:ascii="Times New Roman" w:hAnsi="Times New Roman"/>
          <w:sz w:val="24"/>
          <w:szCs w:val="24"/>
          <w:lang w:val="en-GB"/>
        </w:rPr>
        <w:t>or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persistent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the present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cohort,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only 11 of 23 patients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with sever</w:t>
      </w:r>
      <w:r w:rsidR="00E955B1" w:rsidRPr="00A84D45">
        <w:rPr>
          <w:rFonts w:ascii="Times New Roman" w:hAnsi="Times New Roman"/>
          <w:sz w:val="24"/>
          <w:szCs w:val="24"/>
          <w:lang w:val="en-GB"/>
        </w:rPr>
        <w:t>e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 acute pancreatitis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developed </w:t>
      </w:r>
      <w:r w:rsidR="000958BA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>within 24 h of admission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 xml:space="preserve"> but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circulating histones </w:t>
      </w:r>
      <w:r w:rsidR="004658B2" w:rsidRPr="00A84D45">
        <w:rPr>
          <w:rFonts w:ascii="Times New Roman" w:hAnsi="Times New Roman"/>
          <w:sz w:val="24"/>
          <w:szCs w:val="24"/>
          <w:lang w:val="en-GB"/>
        </w:rPr>
        <w:t xml:space="preserve">levels 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>were still invaluable in differentiating this group from patients with transient organ failure. Only one patient with transient organ failure had circulating histone level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>s that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 exceed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>ed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 the cut-off value for predicting </w:t>
      </w:r>
      <w:r w:rsidR="00AC75C7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="005D74B3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3D3CAB3D" w14:textId="3887A8FE" w:rsidR="00B7446B" w:rsidRPr="00A84D45" w:rsidRDefault="004658B2" w:rsidP="004E059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This study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showed that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circulating histones have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moderate predictive value for major infection, underlining the challenges </w:t>
      </w:r>
      <w:r w:rsidRPr="00A84D45">
        <w:rPr>
          <w:rFonts w:ascii="Times New Roman" w:hAnsi="Times New Roman"/>
          <w:sz w:val="24"/>
          <w:szCs w:val="24"/>
          <w:lang w:val="en-GB"/>
        </w:rPr>
        <w:t>in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fulfill</w:t>
      </w:r>
      <w:r w:rsidRPr="00A84D45">
        <w:rPr>
          <w:rFonts w:ascii="Times New Roman" w:hAnsi="Times New Roman"/>
          <w:sz w:val="24"/>
          <w:szCs w:val="24"/>
          <w:lang w:val="en-GB"/>
        </w:rPr>
        <w:t>ing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the clinical need in this area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 xml:space="preserve"> in the current absence of a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>good predictor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10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A84D45">
        <w:rPr>
          <w:rFonts w:ascii="Times New Roman" w:hAnsi="Times New Roman"/>
          <w:sz w:val="24"/>
          <w:szCs w:val="24"/>
          <w:lang w:val="en-GB"/>
        </w:rPr>
        <w:t>Here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84D45">
        <w:rPr>
          <w:rFonts w:ascii="Times New Roman" w:hAnsi="Times New Roman"/>
          <w:sz w:val="24"/>
          <w:szCs w:val="24"/>
          <w:lang w:val="en-GB"/>
        </w:rPr>
        <w:t>five of nine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patients died within the first week of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lastRenderedPageBreak/>
        <w:t xml:space="preserve">admission, precluding further assessment of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the development of </w:t>
      </w:r>
      <w:r w:rsidR="00AC75C7" w:rsidRPr="00A84D45">
        <w:rPr>
          <w:rFonts w:ascii="Times New Roman" w:hAnsi="Times New Roman"/>
          <w:sz w:val="24"/>
          <w:szCs w:val="24"/>
          <w:lang w:val="en-GB"/>
        </w:rPr>
        <w:t>infected pancreatic necrosis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. This introduces bias for circulating histones in predicting major infection. Patients with symptomatic sterile necrosis invariably </w:t>
      </w:r>
      <w:r w:rsidRPr="00A84D45">
        <w:rPr>
          <w:rFonts w:ascii="Times New Roman" w:hAnsi="Times New Roman"/>
          <w:sz w:val="24"/>
          <w:szCs w:val="24"/>
          <w:lang w:val="en-GB"/>
        </w:rPr>
        <w:t>develop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infect</w:t>
      </w:r>
      <w:r w:rsidRPr="00A84D45">
        <w:rPr>
          <w:rFonts w:ascii="Times New Roman" w:hAnsi="Times New Roman"/>
          <w:sz w:val="24"/>
          <w:szCs w:val="24"/>
          <w:lang w:val="en-GB"/>
        </w:rPr>
        <w:t>ion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after surgical intervention</w:t>
      </w:r>
      <w:r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33,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34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A previous study</w:t>
      </w:r>
      <w:r w:rsidR="005D10A0"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showed that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baseline parameters and clinical outcomes </w:t>
      </w:r>
      <w:r w:rsidR="0088210B" w:rsidRPr="00A84D45">
        <w:rPr>
          <w:rFonts w:ascii="Times New Roman" w:hAnsi="Times New Roman"/>
          <w:sz w:val="24"/>
          <w:szCs w:val="24"/>
          <w:lang w:val="en-GB"/>
        </w:rPr>
        <w:t>we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re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similar in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patients with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>primary diagnos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is of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infected pancreatic necrosis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>and those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who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present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>ed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initially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with sterile necrosis but eventually </w:t>
      </w:r>
      <w:r w:rsidR="007967FA" w:rsidRPr="00A84D45">
        <w:rPr>
          <w:rFonts w:ascii="Times New Roman" w:hAnsi="Times New Roman"/>
          <w:sz w:val="24"/>
          <w:szCs w:val="24"/>
          <w:lang w:val="en-GB"/>
        </w:rPr>
        <w:t>required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surgery despite maximal conservative treatment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5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Infected pancreatic necrosis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has been </w:t>
      </w:r>
      <w:r w:rsidR="00B47E36" w:rsidRPr="00A84D45">
        <w:rPr>
          <w:rFonts w:ascii="Times New Roman" w:hAnsi="Times New Roman"/>
          <w:sz w:val="24"/>
          <w:szCs w:val="24"/>
          <w:lang w:val="en-GB"/>
        </w:rPr>
        <w:t>emphasi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z</w:t>
      </w:r>
      <w:r w:rsidR="00B47E36" w:rsidRPr="00A84D45">
        <w:rPr>
          <w:rFonts w:ascii="Times New Roman" w:hAnsi="Times New Roman"/>
          <w:sz w:val="24"/>
          <w:szCs w:val="24"/>
          <w:lang w:val="en-GB"/>
        </w:rPr>
        <w:t>ed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by the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d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eterminant-based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lassification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as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another determinant of mortality</w:t>
      </w:r>
      <w:r w:rsidR="005D10A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3,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4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. The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m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odified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d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eterminant-based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>lassification</w:t>
      </w:r>
      <w:r w:rsidR="00C729DF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35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further stratifies patients with 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persistent organ failure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>into two groups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: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one with 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 xml:space="preserve">infected pancreatic necrosis 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and one without. It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would be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of interest to t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est whether circulating histone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levels differ</w:t>
      </w:r>
      <w:r w:rsidR="00B7446B" w:rsidRPr="00A84D45">
        <w:rPr>
          <w:rFonts w:ascii="Times New Roman" w:hAnsi="Times New Roman"/>
          <w:sz w:val="24"/>
          <w:szCs w:val="24"/>
          <w:lang w:val="en-GB"/>
        </w:rPr>
        <w:t xml:space="preserve"> between these two groups in a large study.  </w:t>
      </w:r>
    </w:p>
    <w:p w14:paraId="0EC6C74A" w14:textId="56DC2864" w:rsidR="001056BA" w:rsidRPr="00A84D45" w:rsidRDefault="005D10A0" w:rsidP="004E059F">
      <w:pPr>
        <w:spacing w:line="48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>S</w:t>
      </w:r>
      <w:r w:rsidR="001056BA" w:rsidRPr="00A84D45">
        <w:rPr>
          <w:rFonts w:ascii="Times New Roman" w:hAnsi="Times New Roman"/>
          <w:sz w:val="24"/>
          <w:szCs w:val="24"/>
          <w:lang w:val="en-GB"/>
        </w:rPr>
        <w:t>trong correlation</w:t>
      </w:r>
      <w:r w:rsidR="0088210B" w:rsidRPr="00A84D45">
        <w:rPr>
          <w:rFonts w:ascii="Times New Roman" w:hAnsi="Times New Roman"/>
          <w:sz w:val="24"/>
          <w:szCs w:val="24"/>
          <w:lang w:val="en-GB"/>
        </w:rPr>
        <w:t>s</w:t>
      </w:r>
      <w:r w:rsidR="001056B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have been observed </w:t>
      </w:r>
      <w:r w:rsidR="001056BA" w:rsidRPr="00A84D45">
        <w:rPr>
          <w:rFonts w:ascii="Times New Roman" w:hAnsi="Times New Roman"/>
          <w:sz w:val="24"/>
          <w:szCs w:val="24"/>
          <w:lang w:val="en-GB"/>
        </w:rPr>
        <w:t xml:space="preserve">between peak histone levels and pancreatic necrosis in animal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models of </w:t>
      </w:r>
      <w:r w:rsidR="00D64D9B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16</w:t>
      </w:r>
      <w:r w:rsidR="001056BA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8210B" w:rsidRPr="00A84D45">
        <w:rPr>
          <w:rFonts w:ascii="Times New Roman" w:hAnsi="Times New Roman"/>
          <w:sz w:val="24"/>
          <w:szCs w:val="24"/>
          <w:lang w:val="en-GB"/>
        </w:rPr>
        <w:t>but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histone levels within 24 h of admission in this study did not correlate with MCTSI or predict pancreatic necrosis.</w:t>
      </w:r>
      <w:r w:rsidR="001056BA" w:rsidRPr="00A84D45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This discrepancy may be due to the time point of blood collection or a fundamental difference in disease progression, as pancreatic necrosis occurs several days later in humans than in animal models. Therefore, pancreatic acinar cells are likely to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make a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limited contribution to levels of circulating histones in early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-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stage disease. Instead, immune cells such as neutrophils 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 xml:space="preserve">may be a major contributor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to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 xml:space="preserve"> histone release</w:t>
      </w:r>
      <w:r w:rsidR="0088210B" w:rsidRPr="00A84D45">
        <w:rPr>
          <w:rFonts w:ascii="Times New Roman" w:hAnsi="Times New Roman"/>
          <w:bCs/>
          <w:sz w:val="24"/>
          <w:szCs w:val="24"/>
          <w:lang w:val="en-GB"/>
        </w:rPr>
        <w:t>,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>either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C440BB" w:rsidRPr="00A84D45">
        <w:rPr>
          <w:rFonts w:ascii="Times New Roman" w:hAnsi="Times New Roman"/>
          <w:bCs/>
          <w:sz w:val="24"/>
          <w:szCs w:val="24"/>
          <w:lang w:val="en-GB"/>
        </w:rPr>
        <w:t>via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NETosis</w:t>
      </w:r>
      <w:r w:rsidR="00C806D5" w:rsidRPr="00A84D45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>19</w:t>
      </w:r>
      <w:r w:rsidR="00816A80">
        <w:rPr>
          <w:rFonts w:ascii="Times New Roman" w:hAnsi="Times New Roman"/>
          <w:bCs/>
          <w:noProof/>
          <w:sz w:val="24"/>
          <w:szCs w:val="24"/>
          <w:vertAlign w:val="superscript"/>
          <w:lang w:val="en-GB"/>
        </w:rPr>
        <w:t xml:space="preserve"> </w:t>
      </w:r>
      <w:r w:rsidR="00816A80">
        <w:rPr>
          <w:rFonts w:ascii="Times New Roman" w:hAnsi="Times New Roman"/>
          <w:bCs/>
          <w:noProof/>
          <w:sz w:val="24"/>
          <w:szCs w:val="24"/>
          <w:lang w:val="en-GB"/>
        </w:rPr>
        <w:t>(Neutrophil Extracellular Trap formation)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>or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necrosis.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The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present 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observation that histone levels </w:t>
      </w:r>
      <w:r w:rsidR="00C440BB" w:rsidRPr="00A84D45">
        <w:rPr>
          <w:rFonts w:ascii="Times New Roman" w:hAnsi="Times New Roman"/>
          <w:bCs/>
          <w:sz w:val="24"/>
          <w:szCs w:val="24"/>
          <w:lang w:val="en-GB"/>
        </w:rPr>
        <w:t>significantly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 xml:space="preserve"> and inversely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7B581F" w:rsidRPr="00A84D45">
        <w:rPr>
          <w:rFonts w:ascii="Times New Roman" w:hAnsi="Times New Roman"/>
          <w:bCs/>
          <w:sz w:val="24"/>
          <w:szCs w:val="24"/>
          <w:lang w:val="en-GB"/>
        </w:rPr>
        <w:t>correlate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d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with the proportion of dead</w:t>
      </w:r>
      <w:r w:rsidR="00E955B1" w:rsidRPr="00A84D45">
        <w:rPr>
          <w:rFonts w:ascii="Times New Roman" w:hAnsi="Times New Roman"/>
          <w:bCs/>
          <w:sz w:val="24"/>
          <w:szCs w:val="24"/>
          <w:lang w:val="en-GB"/>
        </w:rPr>
        <w:t xml:space="preserve"> or 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>dying peripheral leu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c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>ocytes support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s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this argument. </w:t>
      </w:r>
      <w:r w:rsidR="00417614" w:rsidRPr="00A84D45">
        <w:rPr>
          <w:rFonts w:ascii="Times New Roman" w:hAnsi="Times New Roman"/>
          <w:bCs/>
          <w:sz w:val="24"/>
          <w:szCs w:val="24"/>
          <w:lang w:val="en-GB"/>
        </w:rPr>
        <w:t>M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ore data are needed to </w:t>
      </w:r>
      <w:r w:rsidR="00417614" w:rsidRPr="00A84D45">
        <w:rPr>
          <w:rFonts w:ascii="Times New Roman" w:hAnsi="Times New Roman"/>
          <w:bCs/>
          <w:sz w:val="24"/>
          <w:szCs w:val="24"/>
          <w:lang w:val="en-GB"/>
        </w:rPr>
        <w:t>establish</w:t>
      </w:r>
      <w:r w:rsidR="00C440BB" w:rsidRPr="00A84D45">
        <w:rPr>
          <w:rFonts w:ascii="Times New Roman" w:hAnsi="Times New Roman"/>
          <w:bCs/>
          <w:sz w:val="24"/>
          <w:szCs w:val="24"/>
          <w:lang w:val="en-GB"/>
        </w:rPr>
        <w:t xml:space="preserve"> this point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. The authors</w:t>
      </w:r>
      <w:r w:rsidR="001056BA" w:rsidRPr="00A84D45">
        <w:rPr>
          <w:rFonts w:ascii="Times New Roman" w:hAnsi="Times New Roman"/>
          <w:bCs/>
          <w:sz w:val="24"/>
          <w:szCs w:val="24"/>
          <w:lang w:val="en-GB"/>
        </w:rPr>
        <w:t xml:space="preserve"> postulate that histone levels may reflect the intensity of systemic inflammation</w:t>
      </w:r>
      <w:r w:rsidR="00C440BB" w:rsidRPr="00A84D45">
        <w:rPr>
          <w:rFonts w:ascii="Times New Roman" w:hAnsi="Times New Roman"/>
          <w:bCs/>
          <w:sz w:val="24"/>
          <w:szCs w:val="24"/>
          <w:lang w:val="en-GB"/>
        </w:rPr>
        <w:t>.</w:t>
      </w:r>
    </w:p>
    <w:p w14:paraId="5B9AEE76" w14:textId="0D85FDCB" w:rsidR="001056BA" w:rsidRPr="00A84D45" w:rsidRDefault="001056BA" w:rsidP="004E059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The most studied DAMP in the </w:t>
      </w:r>
      <w:r w:rsidR="00967D76"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acute pancreatitis 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>setting is HMGB1</w:t>
      </w:r>
      <w:r w:rsidR="00C806D5" w:rsidRPr="00A84D45">
        <w:rPr>
          <w:rFonts w:ascii="Times New Roman" w:eastAsia="SimSun" w:hAnsi="Times New Roman"/>
          <w:noProof/>
          <w:sz w:val="24"/>
          <w:szCs w:val="24"/>
          <w:vertAlign w:val="superscript"/>
          <w:lang w:val="en-GB" w:eastAsia="zh-CN"/>
        </w:rPr>
        <w:t>12</w:t>
      </w:r>
      <w:r w:rsidRPr="00A84D45">
        <w:rPr>
          <w:rFonts w:ascii="Times New Roman" w:eastAsia="SimSun" w:hAnsi="Times New Roman"/>
          <w:sz w:val="24"/>
          <w:szCs w:val="24"/>
          <w:lang w:val="en-GB" w:eastAsia="zh-CN"/>
        </w:rPr>
        <w:t xml:space="preserve">. </w:t>
      </w:r>
      <w:r w:rsidRPr="00A84D45">
        <w:rPr>
          <w:rFonts w:ascii="Times New Roman" w:hAnsi="Times New Roman"/>
          <w:sz w:val="24"/>
          <w:szCs w:val="24"/>
          <w:lang w:val="en-GB"/>
        </w:rPr>
        <w:t>Based on previous reports</w:t>
      </w:r>
      <w:r w:rsidR="00C806D5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13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significant release of HMGB1 occurs beyond 24 h in experimental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acute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lastRenderedPageBreak/>
        <w:t>pancreatitis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, which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impl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ies that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it may not be useful in the early prediction of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persistent organ failure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In contrast,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the authors</w:t>
      </w:r>
      <w:r w:rsidR="005D10A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16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have previously demonstrated that levels of circulating histones rise within 2 h in experimental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and early in human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as demonstrated here.</w:t>
      </w: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Circulating</w:t>
      </w: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nucleosomes have been tested in non-consecutive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patients with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acute pancreatitis </w:t>
      </w:r>
      <w:r w:rsidR="00E955B1" w:rsidRPr="00A84D45">
        <w:rPr>
          <w:rFonts w:ascii="Times New Roman" w:hAnsi="Times New Roman"/>
          <w:sz w:val="24"/>
          <w:szCs w:val="24"/>
          <w:lang w:val="en-GB"/>
        </w:rPr>
        <w:t>based on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r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evised Atlanta </w:t>
      </w:r>
      <w:r w:rsidR="00E955B1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lassification</w:t>
      </w:r>
      <w:r w:rsidR="005D10A0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17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but the predictive values were lower than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those in the present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study. This discrepancy may</w:t>
      </w:r>
      <w:r w:rsidR="007B581F" w:rsidRPr="00A84D45">
        <w:rPr>
          <w:rFonts w:ascii="Times New Roman" w:hAnsi="Times New Roman"/>
          <w:sz w:val="24"/>
          <w:szCs w:val="24"/>
          <w:lang w:val="en-GB"/>
        </w:rPr>
        <w:t xml:space="preserve"> be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explained by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the different pathophysiolog</w:t>
      </w:r>
      <w:r w:rsidR="007B581F" w:rsidRPr="00A84D45">
        <w:rPr>
          <w:rFonts w:ascii="Times New Roman" w:hAnsi="Times New Roman"/>
          <w:sz w:val="24"/>
          <w:szCs w:val="24"/>
          <w:lang w:val="en-GB"/>
        </w:rPr>
        <w:t>ical roles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of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circulating nucleosomes and histones. One of the fundamental differences is that nucleosomes are not toxic when released in an intact form</w:t>
      </w:r>
      <w:r w:rsidR="00C440B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36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Current assays cannot distinguish between intact and degraded </w:t>
      </w:r>
      <w:proofErr w:type="gramStart"/>
      <w:r w:rsidRPr="00A84D45">
        <w:rPr>
          <w:rFonts w:ascii="Times New Roman" w:hAnsi="Times New Roman"/>
          <w:sz w:val="24"/>
          <w:szCs w:val="24"/>
          <w:lang w:val="en-GB"/>
        </w:rPr>
        <w:t>nucleosomes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which feeds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into the controversy surrounding their clinical value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c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ompared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with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the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well</w:t>
      </w:r>
      <w:r w:rsidR="00E955B1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established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toxic effects of circulating histones</w:t>
      </w:r>
      <w:r w:rsidR="00C440BB" w:rsidRPr="00A84D45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37</w:t>
      </w:r>
      <w:r w:rsidRPr="00A84D45">
        <w:rPr>
          <w:rFonts w:ascii="Times New Roman" w:hAnsi="Times New Roman"/>
          <w:sz w:val="24"/>
          <w:szCs w:val="24"/>
          <w:lang w:val="en-GB"/>
        </w:rPr>
        <w:t>. As th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e present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study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only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included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23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 xml:space="preserve">patients with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severe </w:t>
      </w:r>
      <w:r w:rsidR="005D10A0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larger studies are needed to compare the predictive values of these nuclear DAMPs </w:t>
      </w:r>
      <w:r w:rsidR="001439B4" w:rsidRPr="00A84D45">
        <w:rPr>
          <w:rFonts w:ascii="Times New Roman" w:hAnsi="Times New Roman"/>
          <w:sz w:val="24"/>
          <w:szCs w:val="24"/>
          <w:lang w:val="en-GB"/>
        </w:rPr>
        <w:t>with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current clinical indices in the setting of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Pr="00A84D45">
        <w:rPr>
          <w:rFonts w:ascii="Times New Roman" w:hAnsi="Times New Roman"/>
          <w:sz w:val="24"/>
          <w:szCs w:val="24"/>
          <w:lang w:val="en-GB"/>
        </w:rPr>
        <w:t>. Further studies are also needed to elucidate the temporal changes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 xml:space="preserve"> and source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of circulating histones in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1439B4" w:rsidRPr="00A84D45">
        <w:rPr>
          <w:rFonts w:ascii="Times New Roman" w:hAnsi="Times New Roman"/>
          <w:sz w:val="24"/>
          <w:szCs w:val="24"/>
          <w:lang w:val="en-GB"/>
        </w:rPr>
        <w:t>,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and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how 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these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correlate with systemic inflammation markers and individual organ failure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.</w:t>
      </w:r>
      <w:r w:rsidR="0030573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3FDA" w:rsidRPr="00A84D45">
        <w:rPr>
          <w:rFonts w:ascii="Times New Roman" w:hAnsi="Times New Roman"/>
          <w:sz w:val="24"/>
          <w:szCs w:val="24"/>
          <w:lang w:val="en-GB"/>
        </w:rPr>
        <w:t>Such data c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>ould advance the consideration of monitoring</w:t>
      </w:r>
      <w:r w:rsidR="008D3FDA" w:rsidRPr="00A84D45">
        <w:rPr>
          <w:rFonts w:ascii="Times New Roman" w:hAnsi="Times New Roman"/>
          <w:sz w:val="24"/>
          <w:szCs w:val="24"/>
          <w:lang w:val="en-GB"/>
        </w:rPr>
        <w:t xml:space="preserve"> histones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116EB" w:rsidRPr="00A84D45">
        <w:rPr>
          <w:rFonts w:ascii="Times New Roman" w:hAnsi="Times New Roman"/>
          <w:sz w:val="24"/>
          <w:szCs w:val="24"/>
          <w:lang w:val="en-GB"/>
        </w:rPr>
        <w:t xml:space="preserve">routinely </w:t>
      </w:r>
      <w:r w:rsidR="008D3FDA" w:rsidRPr="00A84D45">
        <w:rPr>
          <w:rFonts w:ascii="Times New Roman" w:hAnsi="Times New Roman"/>
          <w:sz w:val="24"/>
          <w:szCs w:val="24"/>
          <w:lang w:val="en-GB"/>
        </w:rPr>
        <w:t>in clinical practice as well as the t</w:t>
      </w:r>
      <w:r w:rsidR="007116EB" w:rsidRPr="00A84D45">
        <w:rPr>
          <w:rFonts w:ascii="Times New Roman" w:hAnsi="Times New Roman"/>
          <w:sz w:val="24"/>
          <w:szCs w:val="24"/>
          <w:lang w:val="en-GB"/>
        </w:rPr>
        <w:t>ranslational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3FDA" w:rsidRPr="00A84D45">
        <w:rPr>
          <w:rFonts w:ascii="Times New Roman" w:hAnsi="Times New Roman"/>
          <w:sz w:val="24"/>
          <w:szCs w:val="24"/>
          <w:lang w:val="en-GB"/>
        </w:rPr>
        <w:t xml:space="preserve">potential of 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 xml:space="preserve">targeting circulating histones in </w:t>
      </w:r>
      <w:r w:rsidR="00967D76" w:rsidRPr="00A84D45">
        <w:rPr>
          <w:rFonts w:ascii="Times New Roman" w:hAnsi="Times New Roman"/>
          <w:sz w:val="24"/>
          <w:szCs w:val="24"/>
          <w:lang w:val="en-GB"/>
        </w:rPr>
        <w:t>acute pancreatitis</w:t>
      </w:r>
      <w:r w:rsidR="00417614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77AA32B" w14:textId="77777777" w:rsidR="0041752A" w:rsidRPr="00A84D45" w:rsidRDefault="0041752A" w:rsidP="0041752A">
      <w:pPr>
        <w:spacing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en-GB"/>
        </w:rPr>
      </w:pPr>
      <w:r w:rsidRPr="00A84D45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+A: Acknowledgements </w:t>
      </w:r>
    </w:p>
    <w:p w14:paraId="26D264A4" w14:textId="78284428" w:rsidR="0041752A" w:rsidRPr="00A84D45" w:rsidRDefault="0041752A" w:rsidP="0041752A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T. L. and W. H. contributed equally to this article as joint first authors. This work was supported by the National Institute for Health Research (NIHR) (NIHR-BRF-2011-026, II-FS-0110-14061), the British Heart Foundation (PG/14/19/30751), Newton International Fellowship, </w:t>
      </w:r>
      <w:proofErr w:type="gramStart"/>
      <w:r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>Royal</w:t>
      </w:r>
      <w:proofErr w:type="gramEnd"/>
      <w:r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College of Surgeons of England Fellowship (to P.S.)</w:t>
      </w:r>
      <w:r w:rsidR="00266CF3"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>,</w:t>
      </w:r>
      <w:r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a NIHR </w:t>
      </w:r>
      <w:r w:rsidR="00CF22BA">
        <w:rPr>
          <w:rFonts w:ascii="Times New Roman" w:eastAsia="Times New Roman" w:hAnsi="Times New Roman"/>
          <w:bCs/>
          <w:sz w:val="24"/>
          <w:szCs w:val="24"/>
          <w:lang w:val="en-GB"/>
        </w:rPr>
        <w:t>Biomedical Research Unit</w:t>
      </w:r>
      <w:r w:rsidR="00CF22BA"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 </w:t>
      </w:r>
      <w:r w:rsidRPr="00A84D45">
        <w:rPr>
          <w:rFonts w:ascii="Times New Roman" w:eastAsia="Times New Roman" w:hAnsi="Times New Roman"/>
          <w:bCs/>
          <w:sz w:val="24"/>
          <w:szCs w:val="24"/>
          <w:lang w:val="en-GB"/>
        </w:rPr>
        <w:t>Award and the Medical Research Council (G0501641).</w:t>
      </w:r>
    </w:p>
    <w:p w14:paraId="706BAE02" w14:textId="77777777" w:rsidR="0041752A" w:rsidRPr="00A84D45" w:rsidRDefault="0041752A" w:rsidP="0041752A">
      <w:pPr>
        <w:rPr>
          <w:rFonts w:ascii="Times New Roman" w:hAnsi="Times New Roman"/>
          <w:color w:val="231F20"/>
          <w:sz w:val="24"/>
          <w:szCs w:val="24"/>
          <w:lang w:val="en-GB"/>
        </w:rPr>
      </w:pPr>
      <w:r w:rsidRPr="00A84D45">
        <w:rPr>
          <w:rFonts w:ascii="Times New Roman" w:hAnsi="Times New Roman"/>
          <w:i/>
          <w:color w:val="231F20"/>
          <w:sz w:val="24"/>
          <w:szCs w:val="24"/>
          <w:lang w:val="en-GB"/>
        </w:rPr>
        <w:t>Disclosure:</w:t>
      </w:r>
      <w:r w:rsidRPr="00A84D45">
        <w:rPr>
          <w:rFonts w:ascii="Times New Roman" w:hAnsi="Times New Roman"/>
          <w:color w:val="231F20"/>
          <w:sz w:val="24"/>
          <w:szCs w:val="24"/>
          <w:lang w:val="en-GB"/>
        </w:rPr>
        <w:t xml:space="preserve"> The authors declare no conflict of interest.</w:t>
      </w:r>
    </w:p>
    <w:p w14:paraId="1FC0F36C" w14:textId="77777777" w:rsidR="0041752A" w:rsidRPr="00A84D45" w:rsidRDefault="0041752A" w:rsidP="004E059F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2E89A87" w14:textId="06E0668F" w:rsidR="0041752A" w:rsidRPr="00A84D45" w:rsidRDefault="0041752A" w:rsidP="0041752A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>+A: References</w:t>
      </w:r>
    </w:p>
    <w:p w14:paraId="207CFFB1" w14:textId="1E29F8A1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lastRenderedPageBreak/>
        <w:t>1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Peery AF, Crockett SD, Barritt AS, Dellon ES, Eluri S, Gangarosa LM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Burden of gastrointestinal, liver, and pancreatic diseases in the United States.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2015;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149</w:t>
      </w:r>
      <w:r w:rsidRPr="00A84D45">
        <w:rPr>
          <w:rFonts w:ascii="Times New Roman" w:hAnsi="Times New Roman"/>
          <w:noProof/>
          <w:szCs w:val="24"/>
          <w:lang w:val="en-GB"/>
        </w:rPr>
        <w:t>: 1731–1741 e1733.</w:t>
      </w:r>
    </w:p>
    <w:p w14:paraId="7669EA30" w14:textId="51DDE54D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Banks PA, Bollen TL, Dervenis C, Gooszen HG, Johnson CD, Sarr MG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al.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; Acute Pancreatitis Classification Working Group. Classification of acute pancreatitis – 2012: revision of the Atlanta classification and definitions by international consensus.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Gut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2013;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62</w:t>
      </w:r>
      <w:r w:rsidRPr="00A84D45">
        <w:rPr>
          <w:rFonts w:ascii="Times New Roman" w:hAnsi="Times New Roman"/>
          <w:noProof/>
          <w:szCs w:val="24"/>
          <w:lang w:val="en-GB"/>
        </w:rPr>
        <w:t>: 102–111.</w:t>
      </w:r>
    </w:p>
    <w:p w14:paraId="584A18D0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Dellinger EP, Forsmark CE, Layer P, Lévy P, Maravi-Poma E, Petrov MS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.; </w:t>
      </w:r>
      <w:r w:rsidRPr="00A84D45">
        <w:rPr>
          <w:rFonts w:ascii="Times New Roman" w:hAnsi="Times New Roman"/>
          <w:shd w:val="clear" w:color="auto" w:fill="FFFFFF"/>
          <w:lang w:val="en-GB"/>
        </w:rPr>
        <w:t>Pancreatitis Across Nations Clinical Research and Education Alliance (PANCREA)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Determinant-based classification of acute pancreatitis severity: an international multidisciplinary consultation.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Surg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2012;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256</w:t>
      </w:r>
      <w:r w:rsidRPr="00A84D45">
        <w:rPr>
          <w:rFonts w:ascii="Times New Roman" w:hAnsi="Times New Roman"/>
          <w:noProof/>
          <w:szCs w:val="24"/>
          <w:lang w:val="en-GB"/>
        </w:rPr>
        <w:t>: 875–880.</w:t>
      </w:r>
    </w:p>
    <w:p w14:paraId="2DA6DAA0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4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Petrov MS, Shanbhag S, Chakraborty M, Phillips AR, Windsor JA. Organ failure and infection of pancreatic necrosis as determinants of mortality in patients with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2010;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139</w:t>
      </w:r>
      <w:r w:rsidRPr="00A84D45">
        <w:rPr>
          <w:rFonts w:ascii="Times New Roman" w:hAnsi="Times New Roman"/>
          <w:noProof/>
          <w:szCs w:val="24"/>
          <w:lang w:val="en-GB"/>
        </w:rPr>
        <w:t>: 813–820.</w:t>
      </w:r>
    </w:p>
    <w:p w14:paraId="751DF7A6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5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Guo Q, Li A, Xia Q, Liu X, Tian B, Mai G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The role of organ failure and infection in necrotizing pancreatitis: a prospective study.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Surg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259</w:t>
      </w:r>
      <w:r w:rsidRPr="00A84D45">
        <w:rPr>
          <w:rFonts w:ascii="Times New Roman" w:hAnsi="Times New Roman"/>
          <w:noProof/>
          <w:szCs w:val="24"/>
          <w:lang w:val="en-GB"/>
        </w:rPr>
        <w:t>: 1201–1207.</w:t>
      </w:r>
    </w:p>
    <w:p w14:paraId="19B29F1B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6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Wu BU, Banks PA. Clinical management of patients with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2013;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144</w:t>
      </w:r>
      <w:r w:rsidRPr="00A84D45">
        <w:rPr>
          <w:rFonts w:ascii="Times New Roman" w:hAnsi="Times New Roman"/>
          <w:noProof/>
          <w:szCs w:val="24"/>
          <w:lang w:val="en-GB"/>
        </w:rPr>
        <w:t>: 1272–1281.</w:t>
      </w:r>
    </w:p>
    <w:p w14:paraId="748E95C3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7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Dimagno MJ, Wamsteker EJ, Rizk RS, Spaete JP, Gupta S, Sahay T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A combined paging alert and web-based instrument alters clinician behavior and shortens hospital length of stay in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Am J Gastroenterol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109</w:t>
      </w:r>
      <w:r w:rsidRPr="00A84D45">
        <w:rPr>
          <w:rFonts w:ascii="Times New Roman" w:hAnsi="Times New Roman"/>
          <w:noProof/>
          <w:szCs w:val="24"/>
          <w:lang w:val="en-GB"/>
        </w:rPr>
        <w:t>: 306–315.</w:t>
      </w:r>
    </w:p>
    <w:p w14:paraId="1D145A92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8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Bollen TL, Singh VK, Maurer R, Repas K, van Es HW, Banks PA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A comparative evaluation of radiologic and clinical scoring systems in the early prediction of severity in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Am J Gastroenterol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2012;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107</w:t>
      </w:r>
      <w:r w:rsidRPr="00A84D45">
        <w:rPr>
          <w:rFonts w:ascii="Times New Roman" w:hAnsi="Times New Roman"/>
          <w:noProof/>
          <w:szCs w:val="24"/>
          <w:lang w:val="en-GB"/>
        </w:rPr>
        <w:t>: 612–619.</w:t>
      </w:r>
    </w:p>
    <w:p w14:paraId="30E348EA" w14:textId="7B625F9B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9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Mounzer R, Langmead CJ, Wu BU, Evans AC, Bishehsari F, Muddana V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Comparison of existing clinical scoring systems to predict persistent organ failure in patients with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2012;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142</w:t>
      </w:r>
      <w:r w:rsidRPr="00A84D45">
        <w:rPr>
          <w:rFonts w:ascii="Times New Roman" w:hAnsi="Times New Roman"/>
          <w:noProof/>
          <w:szCs w:val="24"/>
          <w:lang w:val="en-GB"/>
        </w:rPr>
        <w:t>: 1476–1482.</w:t>
      </w:r>
    </w:p>
    <w:p w14:paraId="1A71037D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10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Yang CJ, Chen J, Phillips AR, Windsor JA, Petrov MS. Predictors of severe and critical acute pancreatitis: a systematic review.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Dig Liver Dis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46</w:t>
      </w:r>
      <w:r w:rsidRPr="00A84D45">
        <w:rPr>
          <w:rFonts w:ascii="Times New Roman" w:hAnsi="Times New Roman"/>
          <w:noProof/>
          <w:szCs w:val="24"/>
          <w:lang w:val="en-GB"/>
        </w:rPr>
        <w:t>: 446–451.</w:t>
      </w:r>
    </w:p>
    <w:p w14:paraId="7C9F9B03" w14:textId="33D6A63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lastRenderedPageBreak/>
        <w:t>11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Di MY, Liu H, Yang ZY, Bonis PA, Tang JL, Lau J. Prediction models of mortality in acute pancreatitis in adults: a systematic review.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Intern Med </w:t>
      </w:r>
      <w:r w:rsidRPr="00A84D45">
        <w:rPr>
          <w:rFonts w:ascii="Times New Roman" w:hAnsi="Times New Roman"/>
          <w:noProof/>
          <w:szCs w:val="24"/>
          <w:lang w:val="en-GB"/>
        </w:rPr>
        <w:t>20</w:t>
      </w:r>
      <w:r w:rsidRPr="00A84D45">
        <w:rPr>
          <w:rFonts w:ascii="Times New Roman" w:hAnsi="Times New Roman"/>
          <w:noProof/>
          <w:lang w:val="en-GB"/>
        </w:rPr>
        <w:t xml:space="preserve">16; </w:t>
      </w:r>
      <w:r w:rsidRPr="00A84D45">
        <w:rPr>
          <w:rFonts w:ascii="Times New Roman" w:hAnsi="Times New Roman"/>
          <w:b/>
          <w:color w:val="000000"/>
          <w:shd w:val="clear" w:color="auto" w:fill="FFFFFF"/>
          <w:lang w:val="en-GB"/>
        </w:rPr>
        <w:t>165</w:t>
      </w:r>
      <w:r w:rsidRPr="00A84D45">
        <w:rPr>
          <w:rFonts w:ascii="Times New Roman" w:hAnsi="Times New Roman"/>
          <w:color w:val="000000"/>
          <w:shd w:val="clear" w:color="auto" w:fill="FFFFFF"/>
          <w:lang w:val="en-GB"/>
        </w:rPr>
        <w:t>: 482–490</w:t>
      </w:r>
      <w:r w:rsidRPr="00A84D45">
        <w:rPr>
          <w:rFonts w:ascii="Times New Roman" w:hAnsi="Times New Roman"/>
          <w:noProof/>
          <w:szCs w:val="24"/>
          <w:lang w:val="en-GB"/>
        </w:rPr>
        <w:t>.</w:t>
      </w:r>
    </w:p>
    <w:p w14:paraId="120AC2AB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12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Kang R, Lotze MT, Zeh HJ, Billiar TR, Tang D. Cell death and DAMPs in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Mol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20</w:t>
      </w:r>
      <w:r w:rsidRPr="00A84D45">
        <w:rPr>
          <w:rFonts w:ascii="Times New Roman" w:hAnsi="Times New Roman"/>
          <w:noProof/>
          <w:szCs w:val="24"/>
          <w:lang w:val="en-GB"/>
        </w:rPr>
        <w:t>: 466–477.</w:t>
      </w:r>
    </w:p>
    <w:p w14:paraId="41DAE846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13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Yasuda T, Ueda T, Shinzeki M, Sawa H, Nakajima T, Takeyama Y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Increase of high-mobility group box chromosomal protein 1 in blood and injured organs in experimental severe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Pancreas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2007;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34</w:t>
      </w:r>
      <w:r w:rsidRPr="00A84D45">
        <w:rPr>
          <w:rFonts w:ascii="Times New Roman" w:hAnsi="Times New Roman"/>
          <w:noProof/>
          <w:szCs w:val="24"/>
          <w:lang w:val="en-GB"/>
        </w:rPr>
        <w:t>: 487–488.</w:t>
      </w:r>
    </w:p>
    <w:p w14:paraId="060D8A38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14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Hoque R, Sohail M, Malik A, Sarwar S, Luo Y, Shah A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TLR9 and the NLRP3 inflammasome link acinar cell death with inflammation in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2011;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141</w:t>
      </w:r>
      <w:r w:rsidRPr="00A84D45">
        <w:rPr>
          <w:rFonts w:ascii="Times New Roman" w:hAnsi="Times New Roman"/>
          <w:noProof/>
          <w:szCs w:val="24"/>
          <w:lang w:val="en-GB"/>
        </w:rPr>
        <w:t>: 358–369.</w:t>
      </w:r>
    </w:p>
    <w:p w14:paraId="507C3014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15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Kang R, Zhang Q, Hou W, Yan Z, Chen R, Bonaroti J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Intracellular Hmgb1 inhibits inflammatory nucleosome release and limits acute pancreatitis in mice.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146</w:t>
      </w:r>
      <w:r w:rsidRPr="00A84D45">
        <w:rPr>
          <w:rFonts w:ascii="Times New Roman" w:hAnsi="Times New Roman"/>
          <w:noProof/>
          <w:szCs w:val="24"/>
          <w:lang w:val="en-GB"/>
        </w:rPr>
        <w:t>: 1097–1107.</w:t>
      </w:r>
    </w:p>
    <w:p w14:paraId="474D4FC6" w14:textId="0AF280C5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16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Ou X, Cheng Z, Liu T, Tang Z, Huang W, Szatmary P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Circulating histone levels reflect disease severity in animal models of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Pancreas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2015;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44</w:t>
      </w:r>
      <w:r w:rsidRPr="00A84D45">
        <w:rPr>
          <w:rFonts w:ascii="Times New Roman" w:hAnsi="Times New Roman"/>
          <w:noProof/>
          <w:szCs w:val="24"/>
          <w:lang w:val="en-GB"/>
        </w:rPr>
        <w:t>: 1089–1095.</w:t>
      </w:r>
    </w:p>
    <w:p w14:paraId="7BFA36F8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17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Penttila AK, Rouhiainen A, Kylanpaa L, Mustonen H, Puolakkainen P, Rauvala H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Circulating nucleosomes as predictive markers of severe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J Intensive Care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</w:t>
      </w:r>
      <w:r w:rsidRPr="00A84D45">
        <w:rPr>
          <w:rFonts w:ascii="Times New Roman" w:hAnsi="Times New Roman"/>
          <w:noProof/>
          <w:szCs w:val="24"/>
          <w:lang w:val="en-GB"/>
        </w:rPr>
        <w:t>: 14.</w:t>
      </w:r>
    </w:p>
    <w:p w14:paraId="491BB258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18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Xu GF, Guo M, Tian ZQ, Wu GZ, Zou XP, Zhang WJ. Increased of serum high-mobility group box chromosomal protein 1 correlated with intestinal mucosal barrier injury in patients with severe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World J Emerg Surg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9</w:t>
      </w:r>
      <w:r w:rsidRPr="00A84D45">
        <w:rPr>
          <w:rFonts w:ascii="Times New Roman" w:hAnsi="Times New Roman"/>
          <w:noProof/>
          <w:szCs w:val="24"/>
          <w:lang w:val="en-GB"/>
        </w:rPr>
        <w:t>: 61.</w:t>
      </w:r>
    </w:p>
    <w:p w14:paraId="4695A353" w14:textId="05A3EA1C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19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Merza M, Hartman H, Rahman M, Hwaiz R, Zhang E, Renström E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Neutrophil extracellular traps induce trypsin activation, inflammation, and tissue damage in mice with severe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Gastroenterology </w:t>
      </w:r>
      <w:r w:rsidRPr="00A84D45">
        <w:rPr>
          <w:rFonts w:ascii="Times New Roman" w:hAnsi="Times New Roman"/>
          <w:noProof/>
          <w:szCs w:val="24"/>
          <w:lang w:val="en-GB"/>
        </w:rPr>
        <w:t>2015;</w:t>
      </w:r>
      <w:r w:rsidR="009F4275" w:rsidRPr="00A84D45">
        <w:rPr>
          <w:rFonts w:ascii="Times New Roman" w:hAnsi="Times New Roman"/>
          <w:noProof/>
          <w:szCs w:val="24"/>
          <w:lang w:val="en-GB"/>
        </w:rPr>
        <w:t xml:space="preserve">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149</w:t>
      </w:r>
      <w:r w:rsidRPr="00A84D45">
        <w:rPr>
          <w:rFonts w:ascii="Times New Roman" w:hAnsi="Times New Roman"/>
          <w:noProof/>
          <w:szCs w:val="24"/>
          <w:lang w:val="en-GB"/>
        </w:rPr>
        <w:t>: 1920</w:t>
      </w:r>
      <w:r w:rsidR="009F4275" w:rsidRPr="00A84D45">
        <w:rPr>
          <w:rFonts w:ascii="Times New Roman" w:hAnsi="Times New Roman"/>
          <w:noProof/>
          <w:szCs w:val="24"/>
          <w:lang w:val="en-GB"/>
        </w:rPr>
        <w:t>–1931.e</w:t>
      </w:r>
      <w:r w:rsidRPr="00A84D45">
        <w:rPr>
          <w:rFonts w:ascii="Times New Roman" w:hAnsi="Times New Roman"/>
          <w:noProof/>
          <w:szCs w:val="24"/>
          <w:lang w:val="en-GB"/>
        </w:rPr>
        <w:t>8.</w:t>
      </w:r>
    </w:p>
    <w:p w14:paraId="75A77A52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20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Holdenrieder S, Stieber P, Bodenmuller H, Fertig G, Furst H, Schmeller N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Nucleosomes in serum as a marker for cell death.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Clin Chem Lab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2001;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39</w:t>
      </w:r>
      <w:r w:rsidRPr="00A84D45">
        <w:rPr>
          <w:rFonts w:ascii="Times New Roman" w:hAnsi="Times New Roman"/>
          <w:noProof/>
          <w:szCs w:val="24"/>
          <w:lang w:val="en-GB"/>
        </w:rPr>
        <w:t>: 596–605.</w:t>
      </w:r>
    </w:p>
    <w:p w14:paraId="350C8D75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21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Xu J, Zhang X, Pelayo R, Monestier M, Ammollo CT, Semeraro F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Extracellular histones are major mediators of death in sepsis.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Nat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2009;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15</w:t>
      </w:r>
      <w:r w:rsidRPr="00A84D45">
        <w:rPr>
          <w:rFonts w:ascii="Times New Roman" w:hAnsi="Times New Roman"/>
          <w:noProof/>
          <w:szCs w:val="24"/>
          <w:lang w:val="en-GB"/>
        </w:rPr>
        <w:t>: 1318–1321.</w:t>
      </w:r>
    </w:p>
    <w:p w14:paraId="3D9B8A1C" w14:textId="0252B021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lastRenderedPageBreak/>
        <w:t>22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Alhamdi Y, Abrams ST, Cheng Z, Jing S, Su D, Liu Z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Circulating histones are major mediators of cardiac injury in patients with sepsis.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Crit Care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2015;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43</w:t>
      </w:r>
      <w:r w:rsidRPr="00A84D45">
        <w:rPr>
          <w:rFonts w:ascii="Times New Roman" w:hAnsi="Times New Roman"/>
          <w:noProof/>
          <w:szCs w:val="24"/>
          <w:lang w:val="en-GB"/>
        </w:rPr>
        <w:t>: 2094–2103.</w:t>
      </w:r>
    </w:p>
    <w:p w14:paraId="130E2E63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23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Abrams ST, Zhang N, Manson J, Liu T, Dart C, Baluwa F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Circulating histones are mediators of trauma-associated lung injury.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Am J Respir Crit Care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2013;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187</w:t>
      </w:r>
      <w:r w:rsidRPr="00A84D45">
        <w:rPr>
          <w:rFonts w:ascii="Times New Roman" w:hAnsi="Times New Roman"/>
          <w:noProof/>
          <w:szCs w:val="24"/>
          <w:lang w:val="en-GB"/>
        </w:rPr>
        <w:t>: 160–169.</w:t>
      </w:r>
    </w:p>
    <w:p w14:paraId="22165A1E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24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Fuchs TA, Bhandari AA, Wagner DD. Histones induce rapid and profound thrombocytopenia in mice.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Blood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2011;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118</w:t>
      </w:r>
      <w:r w:rsidRPr="00A84D45">
        <w:rPr>
          <w:rFonts w:ascii="Times New Roman" w:hAnsi="Times New Roman"/>
          <w:noProof/>
          <w:szCs w:val="24"/>
          <w:lang w:val="en-GB"/>
        </w:rPr>
        <w:t>: 3708–3714.</w:t>
      </w:r>
    </w:p>
    <w:p w14:paraId="4E8BF5AF" w14:textId="6B5B09E0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25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Fuchs TA, Brill A, Duerschmied D, Schatzberg D, Monestier M, Myers DD Jr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Extracellular DNA traps promote thrombosis.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Proc Natl Acad Sci U S A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2010;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107</w:t>
      </w:r>
      <w:r w:rsidRPr="00A84D45">
        <w:rPr>
          <w:rFonts w:ascii="Times New Roman" w:hAnsi="Times New Roman"/>
          <w:noProof/>
          <w:szCs w:val="24"/>
          <w:lang w:val="en-GB"/>
        </w:rPr>
        <w:t>: 15 880–15 885.</w:t>
      </w:r>
    </w:p>
    <w:p w14:paraId="6A5D0AAC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26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Xu J, Zhang X, Monestier M, Esmon NL, Esmon CT. Extracellular histones are mediators of death through TLR2 and TLR4 in mouse fatal liver injury.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J Immunol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2011;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187</w:t>
      </w:r>
      <w:r w:rsidRPr="00A84D45">
        <w:rPr>
          <w:rFonts w:ascii="Times New Roman" w:hAnsi="Times New Roman"/>
          <w:noProof/>
          <w:szCs w:val="24"/>
          <w:lang w:val="en-GB"/>
        </w:rPr>
        <w:t>: 2626–2631.</w:t>
      </w:r>
    </w:p>
    <w:p w14:paraId="0E6F48FF" w14:textId="55F7B1F2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27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Alhamdi Y, Zi M, Abrams ST, Liu T, Su D, Welters I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Circulating histone concentrations differentially affect the predominance of left or right ventricular dysfunction in critical illness.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Crit Care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44</w:t>
      </w:r>
      <w:r w:rsidRPr="00A84D45">
        <w:rPr>
          <w:rFonts w:ascii="Times New Roman" w:hAnsi="Times New Roman"/>
          <w:noProof/>
          <w:szCs w:val="24"/>
          <w:lang w:val="en-GB"/>
        </w:rPr>
        <w:t>: e278-288.</w:t>
      </w:r>
    </w:p>
    <w:p w14:paraId="5E501050" w14:textId="0A2CA416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28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Alhamdi Y, Abrams ST, Lane S, Wang G, Toh CH. Histone-associated thrombocytopenia in patients who are critically ill.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JAMA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315</w:t>
      </w:r>
      <w:r w:rsidRPr="00A84D45">
        <w:rPr>
          <w:rFonts w:ascii="Times New Roman" w:hAnsi="Times New Roman"/>
          <w:noProof/>
          <w:szCs w:val="24"/>
          <w:lang w:val="en-GB"/>
        </w:rPr>
        <w:t>: 817–819.</w:t>
      </w:r>
    </w:p>
    <w:p w14:paraId="408EB750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29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von Elm E, Altman DG, Egger M, Pocock SJ, Gotzsche PC, Vandenbroucke JP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Strengthening the Reporting of Observational Studies in Epidemiology (STROBE) statement: guidelines for reporting observational studies.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BMJ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2007;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335</w:t>
      </w:r>
      <w:r w:rsidRPr="00A84D45">
        <w:rPr>
          <w:rFonts w:ascii="Times New Roman" w:hAnsi="Times New Roman"/>
          <w:noProof/>
          <w:szCs w:val="24"/>
          <w:lang w:val="en-GB"/>
        </w:rPr>
        <w:t>: 806–808.</w:t>
      </w:r>
    </w:p>
    <w:p w14:paraId="3E1B4145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30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Stevens PE, Levin A, Kidney Disease: Improving Global Outcomes Chronic Kidney Disease Guideline Development Work Group Members. Evaluation and management of chronic kidney disease: synopsis of the kidney disease: improving global outcomes 2012 clinical practice guideline.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Intern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2013;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158</w:t>
      </w:r>
      <w:r w:rsidRPr="00A84D45">
        <w:rPr>
          <w:rFonts w:ascii="Times New Roman" w:hAnsi="Times New Roman"/>
          <w:noProof/>
          <w:szCs w:val="24"/>
          <w:lang w:val="en-GB"/>
        </w:rPr>
        <w:t>: 825–830.</w:t>
      </w:r>
    </w:p>
    <w:p w14:paraId="36A3B94D" w14:textId="2136A579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31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Kwong WT, Ondrejkova A, Vege SS. Predictors and outcomes of moderately severe acute pancreatitis – evidence to reclassify.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Pancreatology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color w:val="000000"/>
          <w:shd w:val="clear" w:color="auto" w:fill="FFFFFF"/>
          <w:lang w:val="en-GB"/>
        </w:rPr>
        <w:t>16</w:t>
      </w:r>
      <w:r w:rsidRPr="00A84D45">
        <w:rPr>
          <w:rFonts w:ascii="Times New Roman" w:hAnsi="Times New Roman"/>
          <w:color w:val="000000"/>
          <w:shd w:val="clear" w:color="auto" w:fill="FFFFFF"/>
          <w:lang w:val="en-GB"/>
        </w:rPr>
        <w:t>: 940–945</w:t>
      </w:r>
      <w:r w:rsidRPr="00A84D45">
        <w:rPr>
          <w:rFonts w:ascii="Times New Roman" w:hAnsi="Times New Roman"/>
          <w:noProof/>
          <w:szCs w:val="24"/>
          <w:lang w:val="en-GB"/>
        </w:rPr>
        <w:t>.</w:t>
      </w:r>
    </w:p>
    <w:p w14:paraId="42089285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32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Johnson CD, Abu-Hilal M. Persistent organ failure during the first week as a marker of fatal outcome in acute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Gut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2004;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53</w:t>
      </w:r>
      <w:r w:rsidRPr="00A84D45">
        <w:rPr>
          <w:rFonts w:ascii="Times New Roman" w:hAnsi="Times New Roman"/>
          <w:noProof/>
          <w:szCs w:val="24"/>
          <w:lang w:val="en-GB"/>
        </w:rPr>
        <w:t>: 1340–1344.</w:t>
      </w:r>
    </w:p>
    <w:p w14:paraId="5DE9C019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lastRenderedPageBreak/>
        <w:t>33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Raraty MG, Halloran CM, Dodd S, Ghaneh P, Connor S, Evans J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Minimal access retroperitoneal pancreatic necrosectomy: improvement in morbidity and mortality with a less invasive approach.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Surg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2010;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251</w:t>
      </w:r>
      <w:r w:rsidRPr="00A84D45">
        <w:rPr>
          <w:rFonts w:ascii="Times New Roman" w:hAnsi="Times New Roman"/>
          <w:noProof/>
          <w:szCs w:val="24"/>
          <w:lang w:val="en-GB"/>
        </w:rPr>
        <w:t>: 787–793.</w:t>
      </w:r>
    </w:p>
    <w:p w14:paraId="6B7B595E" w14:textId="56EC09D9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34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Gomatos IP, Halloran CM, Ghaneh P, Raraty MG, Polydoros F, Evans JC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Outcomes from minimal access retroperitoneal and open pancreatic necrosectomy in 394 patients with necrotizing pancreatitis.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Ann Surg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263</w:t>
      </w:r>
      <w:r w:rsidRPr="00A84D45">
        <w:rPr>
          <w:rFonts w:ascii="Times New Roman" w:hAnsi="Times New Roman"/>
          <w:noProof/>
          <w:szCs w:val="24"/>
          <w:lang w:val="en-GB"/>
        </w:rPr>
        <w:t>: 992–1001.</w:t>
      </w:r>
    </w:p>
    <w:p w14:paraId="762066A1" w14:textId="11259338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35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Zubia-Olaskoaga F, Maravi-Poma E, Urreta-Barallobre I, Ramirez-Puerta MR, Mourelo-Farina M, Marcos-Neira MP; Epidemiology of Acute Pancreatitis in Intensive Care Medicine Study Group. Comparison between revised Atlanta classification and determinant-based classification for acute pancreatitis in intensive care medicine. Why do not use a modified determinant-based classification?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Crit Care Med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44</w:t>
      </w:r>
      <w:r w:rsidRPr="00A84D45">
        <w:rPr>
          <w:rFonts w:ascii="Times New Roman" w:hAnsi="Times New Roman"/>
          <w:noProof/>
          <w:szCs w:val="24"/>
          <w:lang w:val="en-GB"/>
        </w:rPr>
        <w:t>: 910–917.</w:t>
      </w:r>
    </w:p>
    <w:p w14:paraId="540E1584" w14:textId="77777777" w:rsidR="0041752A" w:rsidRPr="00A84D45" w:rsidRDefault="0041752A" w:rsidP="0041752A">
      <w:pPr>
        <w:spacing w:after="0" w:line="480" w:lineRule="auto"/>
        <w:jc w:val="both"/>
        <w:rPr>
          <w:rFonts w:ascii="Times New Roman" w:hAnsi="Times New Roman"/>
          <w:noProof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36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Abrams ST, Zhang N, Dart C, Wang SS, Thachil J, Guan Y </w:t>
      </w:r>
      <w:r w:rsidRPr="00A84D45">
        <w:rPr>
          <w:rFonts w:ascii="Times New Roman" w:hAnsi="Times New Roman"/>
          <w:i/>
          <w:noProof/>
          <w:szCs w:val="24"/>
          <w:lang w:val="en-GB"/>
        </w:rPr>
        <w:t>et al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. Human CRP defends against the toxicity of circulating histones.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J Immunol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2013;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191</w:t>
      </w:r>
      <w:r w:rsidRPr="00A84D45">
        <w:rPr>
          <w:rFonts w:ascii="Times New Roman" w:hAnsi="Times New Roman"/>
          <w:noProof/>
          <w:szCs w:val="24"/>
          <w:lang w:val="en-GB"/>
        </w:rPr>
        <w:t>: 2495–2502.</w:t>
      </w:r>
    </w:p>
    <w:p w14:paraId="66D4FA81" w14:textId="10120E11" w:rsidR="005047EB" w:rsidRPr="00A84D45" w:rsidRDefault="0041752A" w:rsidP="0041752A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noProof/>
          <w:szCs w:val="24"/>
          <w:lang w:val="en-GB"/>
        </w:rPr>
        <w:t>37</w:t>
      </w:r>
      <w:r w:rsidRPr="00A84D45">
        <w:rPr>
          <w:rFonts w:ascii="Times New Roman" w:hAnsi="Times New Roman"/>
          <w:noProof/>
          <w:szCs w:val="24"/>
          <w:lang w:val="en-GB"/>
        </w:rPr>
        <w:tab/>
        <w:t xml:space="preserve">Alhamdi Y, Toh CH. The role of extracellular histones in haematological disorders. </w:t>
      </w:r>
      <w:r w:rsidRPr="00A84D45">
        <w:rPr>
          <w:rFonts w:ascii="Times New Roman" w:hAnsi="Times New Roman"/>
          <w:i/>
          <w:noProof/>
          <w:szCs w:val="24"/>
          <w:lang w:val="en-GB"/>
        </w:rPr>
        <w:t xml:space="preserve">Br J Haematol </w:t>
      </w:r>
      <w:r w:rsidRPr="00A84D45">
        <w:rPr>
          <w:rFonts w:ascii="Times New Roman" w:hAnsi="Times New Roman"/>
          <w:noProof/>
          <w:szCs w:val="24"/>
          <w:lang w:val="en-GB"/>
        </w:rPr>
        <w:t xml:space="preserve">2016; </w:t>
      </w:r>
      <w:r w:rsidRPr="00A84D45">
        <w:rPr>
          <w:rFonts w:ascii="Times New Roman" w:hAnsi="Times New Roman"/>
          <w:b/>
          <w:noProof/>
          <w:szCs w:val="24"/>
          <w:lang w:val="en-GB"/>
        </w:rPr>
        <w:t>173</w:t>
      </w:r>
      <w:r w:rsidRPr="00A84D45">
        <w:rPr>
          <w:rFonts w:ascii="Times New Roman" w:hAnsi="Times New Roman"/>
          <w:noProof/>
          <w:szCs w:val="24"/>
          <w:lang w:val="en-GB"/>
        </w:rPr>
        <w:t>: 805–811.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39B056D" w14:textId="77777777" w:rsidR="005047EB" w:rsidRPr="00A84D45" w:rsidRDefault="005047EB">
      <w:pPr>
        <w:rPr>
          <w:rFonts w:ascii="Times New Roman" w:hAnsi="Times New Roman"/>
          <w:sz w:val="24"/>
          <w:szCs w:val="24"/>
          <w:lang w:val="en-GB"/>
        </w:rPr>
      </w:pPr>
    </w:p>
    <w:p w14:paraId="39B235C8" w14:textId="77777777" w:rsidR="00B47E36" w:rsidRPr="00A84D45" w:rsidRDefault="00B47E36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2722727D" w14:textId="77777777" w:rsidR="00D429BE" w:rsidRPr="00A84D45" w:rsidRDefault="00D429BE" w:rsidP="00D429BE">
      <w:pPr>
        <w:spacing w:after="0" w:line="240" w:lineRule="auto"/>
        <w:rPr>
          <w:rFonts w:ascii="Helvetica-Black" w:eastAsia="Times New Roman" w:hAnsi="Helvetica-Black" w:cs="Calibri"/>
          <w:b/>
          <w:bCs/>
          <w:color w:val="0066B4"/>
          <w:sz w:val="18"/>
          <w:szCs w:val="18"/>
          <w:lang w:val="en-GB" w:eastAsia="en-GB"/>
        </w:rPr>
      </w:pPr>
    </w:p>
    <w:p w14:paraId="6F8EE8FE" w14:textId="2056D301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  <w:r w:rsidRPr="00A84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B3A674" wp14:editId="3AE28D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00955" cy="802005"/>
                <wp:effectExtent l="9525" t="5080" r="1397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95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AB19" w14:textId="77777777" w:rsidR="00960463" w:rsidRPr="002C1F36" w:rsidRDefault="00960463" w:rsidP="00D429BE">
                            <w:pPr>
                              <w:spacing w:after="0" w:line="240" w:lineRule="auto"/>
                              <w:rPr>
                                <w:rFonts w:ascii="Helvetica-Black" w:eastAsia="Times New Roman" w:hAnsi="Helvetica-Black" w:cs="Calibri"/>
                                <w:b/>
                                <w:bCs/>
                                <w:color w:val="0066B4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2C1F36">
                              <w:rPr>
                                <w:rFonts w:ascii="Helvetica-Black" w:eastAsia="Times New Roman" w:hAnsi="Helvetica-Black" w:cs="Calibri"/>
                                <w:b/>
                                <w:bCs/>
                                <w:color w:val="0066B4"/>
                                <w:sz w:val="20"/>
                                <w:szCs w:val="18"/>
                                <w:lang w:eastAsia="en-GB"/>
                              </w:rPr>
                              <w:t>Supporting information</w:t>
                            </w:r>
                          </w:p>
                          <w:p w14:paraId="0281BAC6" w14:textId="77777777" w:rsidR="00960463" w:rsidRPr="009205C5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Additional supporting information may be found in the online version of this article:</w:t>
                            </w:r>
                          </w:p>
                          <w:p w14:paraId="45E6E57E" w14:textId="77777777" w:rsidR="00960463" w:rsidRPr="009205C5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45FEE905" w14:textId="57239504" w:rsidR="00960463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  <w:proofErr w:type="gramStart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Fig.</w:t>
                            </w:r>
                            <w:proofErr w:type="gramEnd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Timing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persistent organ failure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after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admission</w:t>
                            </w:r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Powerpoint</w:t>
                            </w:r>
                            <w:proofErr w:type="spellEnd"/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</w:p>
                          <w:p w14:paraId="33B86F70" w14:textId="61A90C1C" w:rsidR="00960463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  <w:proofErr w:type="gramStart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Fig.</w:t>
                            </w:r>
                            <w:proofErr w:type="gramEnd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Representative Western blots for circulating histone measurement</w:t>
                            </w:r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Powerpoint</w:t>
                            </w:r>
                            <w:proofErr w:type="spellEnd"/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</w:p>
                          <w:p w14:paraId="5C29F8C3" w14:textId="0BC46D20" w:rsidR="00960463" w:rsidRDefault="00960463" w:rsidP="00D162D0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  <w:proofErr w:type="gramStart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Fig.</w:t>
                            </w:r>
                            <w:proofErr w:type="gramEnd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S3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Comparison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receiver operating characteristic (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curves for prediction of major infection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by histones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versus </w:t>
                            </w:r>
                            <w:r w:rsidRPr="00D162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C-reactive protein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urea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Powerpoint</w:t>
                            </w:r>
                            <w:proofErr w:type="spellEnd"/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</w:p>
                          <w:p w14:paraId="75F5FA2C" w14:textId="031442F2" w:rsidR="00960463" w:rsidRDefault="00960463" w:rsidP="00D162D0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  <w:proofErr w:type="gramStart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Fig.</w:t>
                            </w:r>
                            <w:proofErr w:type="gramEnd"/>
                            <w:r w:rsidRPr="00247BC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S4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Comparison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receiver operating characteristic (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curves for prediction of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mortality</w:t>
                            </w:r>
                            <w:r w:rsidRPr="00247B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by histones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versus </w:t>
                            </w:r>
                            <w:r w:rsidRPr="00D162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C-reactive protein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urea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Powerpoint</w:t>
                            </w:r>
                            <w:proofErr w:type="spellEnd"/>
                            <w:r w:rsidRPr="009205C5"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  <w:t>)</w:t>
                            </w:r>
                          </w:p>
                          <w:p w14:paraId="1D3E44DF" w14:textId="1643616B" w:rsidR="00960463" w:rsidRPr="00D429BE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b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  <w:p w14:paraId="5F3E31EB" w14:textId="77777777" w:rsidR="00960463" w:rsidRPr="009205C5" w:rsidRDefault="00960463" w:rsidP="00D429BE">
                            <w:pPr>
                              <w:spacing w:after="0" w:line="240" w:lineRule="auto"/>
                              <w:rPr>
                                <w:rFonts w:ascii="JansonText-Roman" w:eastAsia="Times New Roman" w:hAnsi="JansonText-Roman" w:cs="Calibri"/>
                                <w:color w:val="231F20"/>
                                <w:sz w:val="19"/>
                                <w:szCs w:val="19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6BB3A6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1.65pt;height:63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">
                <v:textbox style="mso-fit-shape-to-text:t">
                  <w:txbxContent>
                    <w:p w14:paraId="6605AB19" w14:textId="77777777" w:rsidR="00960463" w:rsidRPr="002C1F36" w:rsidRDefault="00960463" w:rsidP="00D429BE">
                      <w:pPr>
                        <w:spacing w:after="0" w:line="240" w:lineRule="auto"/>
                        <w:rPr>
                          <w:rFonts w:ascii="Helvetica-Black" w:eastAsia="Times New Roman" w:hAnsi="Helvetica-Black" w:cs="Calibri"/>
                          <w:b/>
                          <w:bCs/>
                          <w:color w:val="0066B4"/>
                          <w:sz w:val="20"/>
                          <w:szCs w:val="18"/>
                          <w:lang w:eastAsia="en-GB"/>
                        </w:rPr>
                      </w:pPr>
                      <w:r w:rsidRPr="002C1F36">
                        <w:rPr>
                          <w:rFonts w:ascii="Helvetica-Black" w:eastAsia="Times New Roman" w:hAnsi="Helvetica-Black" w:cs="Calibri"/>
                          <w:b/>
                          <w:bCs/>
                          <w:color w:val="0066B4"/>
                          <w:sz w:val="20"/>
                          <w:szCs w:val="18"/>
                          <w:lang w:eastAsia="en-GB"/>
                        </w:rPr>
                        <w:t>Supporting information</w:t>
                      </w:r>
                    </w:p>
                    <w:p w14:paraId="0281BAC6" w14:textId="77777777" w:rsidR="00960463" w:rsidRPr="009205C5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Additional supporting information may be found in the online version of this article:</w:t>
                      </w:r>
                    </w:p>
                    <w:p w14:paraId="45E6E57E" w14:textId="77777777" w:rsidR="00960463" w:rsidRPr="009205C5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</w:p>
                    <w:p w14:paraId="45FEE905" w14:textId="57239504" w:rsidR="00960463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Timing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persistent organ failure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after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admission</w:t>
                      </w:r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Powerpoint</w:t>
                      </w:r>
                      <w:proofErr w:type="spellEnd"/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)</w:t>
                      </w:r>
                    </w:p>
                    <w:p w14:paraId="33B86F70" w14:textId="61A90C1C" w:rsidR="00960463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Representative Western blots for circulating histone measurement</w:t>
                      </w:r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Powerpoint</w:t>
                      </w:r>
                      <w:proofErr w:type="spellEnd"/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)</w:t>
                      </w:r>
                    </w:p>
                    <w:p w14:paraId="5C29F8C3" w14:textId="0BC46D20" w:rsidR="00960463" w:rsidRDefault="00960463" w:rsidP="00D162D0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S3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Comparison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receiver operating characteristic (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curves for prediction of major infection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by histones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versus </w:t>
                      </w:r>
                      <w:r w:rsidRPr="00D162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C-reactive protein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urea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(</w:t>
                      </w:r>
                      <w:proofErr w:type="spellStart"/>
                      <w:r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Powerpoint</w:t>
                      </w:r>
                      <w:proofErr w:type="spellEnd"/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)</w:t>
                      </w:r>
                    </w:p>
                    <w:p w14:paraId="75F5FA2C" w14:textId="031442F2" w:rsidR="00960463" w:rsidRDefault="00960463" w:rsidP="00D162D0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  <w:r w:rsidRPr="00247BC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S4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Comparison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receiver operating characteristic (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ROC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curves for prediction of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mortality</w:t>
                      </w:r>
                      <w:r w:rsidRPr="00247B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by histones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versus </w:t>
                      </w:r>
                      <w:r w:rsidRPr="00D162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C-reactive protein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urea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(</w:t>
                      </w:r>
                      <w:proofErr w:type="spellStart"/>
                      <w:r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Powerpoint</w:t>
                      </w:r>
                      <w:proofErr w:type="spellEnd"/>
                      <w:r w:rsidRPr="009205C5"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  <w:t>)</w:t>
                      </w:r>
                    </w:p>
                    <w:p w14:paraId="1D3E44DF" w14:textId="1643616B" w:rsidR="00960463" w:rsidRPr="00D429BE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b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</w:p>
                    <w:p w14:paraId="5F3E31EB" w14:textId="77777777" w:rsidR="00960463" w:rsidRPr="009205C5" w:rsidRDefault="00960463" w:rsidP="00D429BE">
                      <w:pPr>
                        <w:spacing w:after="0" w:line="240" w:lineRule="auto"/>
                        <w:rPr>
                          <w:rFonts w:ascii="JansonText-Roman" w:eastAsia="Times New Roman" w:hAnsi="JansonText-Roman" w:cs="Calibri"/>
                          <w:color w:val="231F20"/>
                          <w:sz w:val="19"/>
                          <w:szCs w:val="19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D5255" w14:textId="77777777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</w:p>
    <w:p w14:paraId="409C5CAC" w14:textId="77777777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</w:p>
    <w:p w14:paraId="499C0B80" w14:textId="77777777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</w:p>
    <w:p w14:paraId="0271FF40" w14:textId="77777777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</w:p>
    <w:p w14:paraId="6A59F43E" w14:textId="77777777" w:rsidR="00D429BE" w:rsidRPr="00A84D45" w:rsidRDefault="00D429BE" w:rsidP="00D429BE">
      <w:pPr>
        <w:spacing w:after="0" w:line="240" w:lineRule="auto"/>
        <w:rPr>
          <w:rFonts w:eastAsia="Times New Roman" w:cs="Calibri"/>
          <w:color w:val="1F497D"/>
          <w:lang w:val="en-GB" w:eastAsia="en-GB"/>
        </w:rPr>
      </w:pPr>
    </w:p>
    <w:p w14:paraId="7DF2CD44" w14:textId="77777777" w:rsidR="00F11E38" w:rsidRPr="00A84D45" w:rsidRDefault="00F11E38" w:rsidP="00F11E38">
      <w:pPr>
        <w:spacing w:line="240" w:lineRule="auto"/>
        <w:jc w:val="both"/>
        <w:rPr>
          <w:noProof/>
          <w:szCs w:val="24"/>
          <w:lang w:val="en-GB"/>
        </w:rPr>
      </w:pPr>
    </w:p>
    <w:p w14:paraId="5F908F1F" w14:textId="105DCA24" w:rsidR="00F11E38" w:rsidRPr="00A84D45" w:rsidRDefault="00F11E38" w:rsidP="00F11E38">
      <w:pPr>
        <w:spacing w:line="240" w:lineRule="auto"/>
        <w:jc w:val="both"/>
        <w:rPr>
          <w:noProof/>
          <w:szCs w:val="24"/>
          <w:lang w:val="en-GB"/>
        </w:rPr>
      </w:pPr>
    </w:p>
    <w:p w14:paraId="26BE6B51" w14:textId="48CF2B10" w:rsidR="00746003" w:rsidRPr="00A84D45" w:rsidRDefault="00746003" w:rsidP="00401609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F5B3948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09B15195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72936D1C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CCDBCEA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BD52CA9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5C1F0617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2D399120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14813A44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3CA4FAAD" w14:textId="6E46C88A" w:rsidR="00F11E38" w:rsidRPr="00A84D45" w:rsidRDefault="00F11E38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14:paraId="2C884C25" w14:textId="77777777" w:rsidR="00EE2C59" w:rsidRPr="00A84D45" w:rsidRDefault="00EE2C59" w:rsidP="00D41149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47822CD" w14:textId="4849D259" w:rsidR="005047EB" w:rsidRPr="00A84D45" w:rsidRDefault="0041752A" w:rsidP="00D41149">
      <w:pPr>
        <w:spacing w:after="160" w:line="259" w:lineRule="auto"/>
        <w:rPr>
          <w:rFonts w:ascii="Arial" w:hAnsi="Arial" w:cs="Arial"/>
          <w:bCs/>
          <w:color w:val="FF0000"/>
          <w:sz w:val="24"/>
          <w:szCs w:val="24"/>
          <w:lang w:val="en-GB"/>
        </w:rPr>
      </w:pPr>
      <w:r w:rsidRPr="00A84D45">
        <w:rPr>
          <w:rFonts w:ascii="Arial" w:hAnsi="Arial" w:cs="Arial"/>
          <w:b/>
          <w:color w:val="FF0000"/>
          <w:sz w:val="24"/>
          <w:szCs w:val="24"/>
          <w:lang w:val="en-GB"/>
        </w:rPr>
        <w:t>Typesetter: please refer to marked-up figures</w:t>
      </w:r>
    </w:p>
    <w:p w14:paraId="2F896462" w14:textId="77777777" w:rsidR="00DC364B" w:rsidRPr="00A84D45" w:rsidRDefault="00DC364B" w:rsidP="000B250A">
      <w:pPr>
        <w:snapToGri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44DCD56C" w14:textId="0DF0E687" w:rsidR="00DC364B" w:rsidRPr="00A84D45" w:rsidRDefault="00DC364B" w:rsidP="000B250A">
      <w:pPr>
        <w:snapToGri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Fig. 1 </w:t>
      </w:r>
      <w:r w:rsidRPr="00A84D45">
        <w:rPr>
          <w:rFonts w:ascii="Times New Roman" w:hAnsi="Times New Roman"/>
          <w:sz w:val="24"/>
          <w:szCs w:val="24"/>
          <w:lang w:val="en-GB"/>
        </w:rPr>
        <w:t>Proposed role of extracellular histones in acute pancreatitis.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After injury caused by pancreatic toxins, the pancreas (primarily pancreatic acinar cells) releases damage-associated molecular pattern molecules (DAMPs) including extracellular histones. The released extracellular histones and other inflammatory mediators stimulate resident immune cells to release more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proinflammatory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cytokines/chemokines. Once release</w:t>
      </w:r>
      <w:r w:rsidR="00B83DDB" w:rsidRPr="00A84D45">
        <w:rPr>
          <w:rFonts w:ascii="Times New Roman" w:hAnsi="Times New Roman"/>
          <w:sz w:val="24"/>
          <w:szCs w:val="24"/>
          <w:lang w:val="en-GB"/>
        </w:rPr>
        <w:t>d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into the circulation, the circulating histones activate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polymorphonuclear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 xml:space="preserve"> neutrophils (PMNs) and facilitate 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>neutrophil extracellular trap (NET</w:t>
      </w:r>
      <w:r w:rsidRPr="00A84D45">
        <w:rPr>
          <w:rFonts w:ascii="Times New Roman" w:hAnsi="Times New Roman"/>
          <w:sz w:val="24"/>
          <w:szCs w:val="24"/>
          <w:lang w:val="en-GB"/>
        </w:rPr>
        <w:t>) formation. Apoptotic and necrotic neutrophils and NETs release more histones and inflammatory mediators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which further stimulate PMN infiltration 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>and NET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formation. Stimulated PMNs, NET components, circulating histones and other inflammatory mediators cause distant organ dysfunction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>,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such as acute respiratory distress syndrome (ARDS) or even multiple organ dysfunction </w:t>
      </w:r>
      <w:proofErr w:type="gramStart"/>
      <w:r w:rsidRPr="00A84D45">
        <w:rPr>
          <w:rFonts w:ascii="Times New Roman" w:hAnsi="Times New Roman"/>
          <w:sz w:val="24"/>
          <w:szCs w:val="24"/>
          <w:lang w:val="en-GB"/>
        </w:rPr>
        <w:t>syndrome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(MODS). </w:t>
      </w:r>
      <w:proofErr w:type="gramStart"/>
      <w:r w:rsidRPr="00A84D45">
        <w:rPr>
          <w:rFonts w:ascii="Times New Roman" w:hAnsi="Times New Roman"/>
          <w:sz w:val="24"/>
          <w:szCs w:val="24"/>
          <w:lang w:val="en-GB"/>
        </w:rPr>
        <w:t>MODS in turn cause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>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excessive</w:t>
      </w:r>
      <w:proofErr w:type="gramEnd"/>
      <w:r w:rsidRPr="00A84D45">
        <w:rPr>
          <w:rFonts w:ascii="Times New Roman" w:hAnsi="Times New Roman"/>
          <w:sz w:val="24"/>
          <w:szCs w:val="24"/>
          <w:lang w:val="en-GB"/>
        </w:rPr>
        <w:t xml:space="preserve"> release of circulating histones and other inflammatory mediators, triggering a vicious cycle</w:t>
      </w:r>
      <w:r w:rsidR="0041752A" w:rsidRPr="00A84D45">
        <w:rPr>
          <w:rFonts w:ascii="Times New Roman" w:hAnsi="Times New Roman"/>
          <w:sz w:val="24"/>
          <w:szCs w:val="24"/>
          <w:lang w:val="en-GB"/>
        </w:rPr>
        <w:t xml:space="preserve"> of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uncontrolled MODS, coagulation and death. IL, interleukin; TNF, tumour necrosis factor; MPO, myeloperoxidase; NE, neutrophil elastase</w:t>
      </w:r>
    </w:p>
    <w:p w14:paraId="5CDF8464" w14:textId="0FDCFC8E" w:rsidR="008A75B1" w:rsidRPr="00A84D45" w:rsidRDefault="005047EB" w:rsidP="000B250A">
      <w:pPr>
        <w:snapToGrid w:val="0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>Fig</w:t>
      </w:r>
      <w:r w:rsidR="000B250A" w:rsidRPr="00A84D45">
        <w:rPr>
          <w:rFonts w:ascii="Times New Roman" w:hAnsi="Times New Roman"/>
          <w:b/>
          <w:sz w:val="24"/>
          <w:szCs w:val="24"/>
          <w:lang w:val="en-GB"/>
        </w:rPr>
        <w:t>.</w:t>
      </w:r>
      <w:r w:rsidR="00A7411C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C364B" w:rsidRPr="00A84D45">
        <w:rPr>
          <w:rFonts w:ascii="Times New Roman" w:hAnsi="Times New Roman"/>
          <w:b/>
          <w:sz w:val="24"/>
          <w:szCs w:val="24"/>
          <w:lang w:val="en-GB"/>
        </w:rPr>
        <w:t>2</w:t>
      </w:r>
      <w:r w:rsidR="001B7915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1B7915" w:rsidRPr="00A84D45">
        <w:rPr>
          <w:rFonts w:ascii="Times New Roman" w:hAnsi="Times New Roman"/>
          <w:bCs/>
          <w:sz w:val="24"/>
          <w:szCs w:val="24"/>
          <w:lang w:val="en-GB"/>
        </w:rPr>
        <w:t>Flow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1B7915" w:rsidRPr="00A84D45">
        <w:rPr>
          <w:rFonts w:ascii="Times New Roman" w:hAnsi="Times New Roman"/>
          <w:bCs/>
          <w:sz w:val="24"/>
          <w:szCs w:val="24"/>
          <w:lang w:val="en-GB"/>
        </w:rPr>
        <w:t xml:space="preserve">chart 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>showing</w:t>
      </w:r>
      <w:r w:rsidR="001B7915" w:rsidRPr="00A84D45">
        <w:rPr>
          <w:rFonts w:ascii="Times New Roman" w:hAnsi="Times New Roman"/>
          <w:bCs/>
          <w:sz w:val="24"/>
          <w:szCs w:val="24"/>
          <w:lang w:val="en-GB"/>
        </w:rPr>
        <w:t xml:space="preserve"> patient selection </w:t>
      </w:r>
    </w:p>
    <w:p w14:paraId="6FDBFFF1" w14:textId="197E3125" w:rsidR="005047EB" w:rsidRPr="00A84D45" w:rsidRDefault="008A75B1" w:rsidP="005213BE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t>Fig.</w:t>
      </w:r>
      <w:r w:rsidR="00A7411C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C364B" w:rsidRPr="00A84D45">
        <w:rPr>
          <w:rFonts w:ascii="Times New Roman" w:hAnsi="Times New Roman"/>
          <w:b/>
          <w:sz w:val="24"/>
          <w:szCs w:val="24"/>
          <w:lang w:val="en-GB"/>
        </w:rPr>
        <w:t>3</w:t>
      </w:r>
      <w:r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047EB" w:rsidRPr="00A84D45">
        <w:rPr>
          <w:rFonts w:ascii="Times New Roman" w:hAnsi="Times New Roman"/>
          <w:bCs/>
          <w:sz w:val="24"/>
          <w:szCs w:val="24"/>
          <w:lang w:val="en-GB"/>
        </w:rPr>
        <w:t>Compariso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 xml:space="preserve">n of circulating histone levels measured within 24 h of admission </w:t>
      </w:r>
      <w:r w:rsidR="005047EB" w:rsidRPr="00A84D45">
        <w:rPr>
          <w:rFonts w:ascii="Times New Roman" w:hAnsi="Times New Roman"/>
          <w:bCs/>
          <w:sz w:val="24"/>
          <w:szCs w:val="24"/>
          <w:lang w:val="en-GB"/>
        </w:rPr>
        <w:t xml:space="preserve">in </w:t>
      </w:r>
      <w:r w:rsidR="00CE43C2" w:rsidRPr="00A84D45">
        <w:rPr>
          <w:rFonts w:ascii="Times New Roman" w:hAnsi="Times New Roman"/>
          <w:b/>
          <w:bCs/>
          <w:sz w:val="24"/>
          <w:szCs w:val="24"/>
          <w:lang w:val="en-GB"/>
        </w:rPr>
        <w:t xml:space="preserve">a 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>healthy volunteers</w:t>
      </w:r>
      <w:r w:rsidR="005047EB" w:rsidRPr="00A84D45">
        <w:rPr>
          <w:rFonts w:ascii="Times New Roman" w:hAnsi="Times New Roman"/>
          <w:bCs/>
          <w:sz w:val="24"/>
          <w:szCs w:val="24"/>
          <w:lang w:val="en-GB"/>
        </w:rPr>
        <w:t xml:space="preserve"> and patients with </w:t>
      </w:r>
      <w:r w:rsidR="00A7411C" w:rsidRPr="00A84D45">
        <w:rPr>
          <w:rFonts w:ascii="Times New Roman" w:hAnsi="Times New Roman"/>
          <w:bCs/>
          <w:sz w:val="24"/>
          <w:szCs w:val="24"/>
          <w:lang w:val="en-GB"/>
        </w:rPr>
        <w:t xml:space="preserve">acute pancreatitis </w:t>
      </w:r>
      <w:r w:rsidR="005047EB" w:rsidRPr="00A84D45">
        <w:rPr>
          <w:rFonts w:ascii="Times New Roman" w:hAnsi="Times New Roman"/>
          <w:bCs/>
          <w:sz w:val="24"/>
          <w:szCs w:val="24"/>
          <w:lang w:val="en-GB"/>
        </w:rPr>
        <w:t>on admission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 xml:space="preserve">; </w:t>
      </w:r>
      <w:r w:rsidR="00CE43C2" w:rsidRPr="00A84D45">
        <w:rPr>
          <w:rFonts w:ascii="Times New Roman" w:hAnsi="Times New Roman"/>
          <w:b/>
          <w:bCs/>
          <w:sz w:val="24"/>
          <w:szCs w:val="24"/>
          <w:lang w:val="en-GB"/>
        </w:rPr>
        <w:t xml:space="preserve">b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patients with persistent organ failure occurring </w:t>
      </w:r>
      <w:r w:rsidR="00FE3868">
        <w:rPr>
          <w:rFonts w:ascii="Times New Roman" w:hAnsi="Times New Roman"/>
          <w:sz w:val="24"/>
          <w:szCs w:val="24"/>
          <w:lang w:val="en-GB"/>
        </w:rPr>
        <w:t>&lt;</w:t>
      </w:r>
      <w:r w:rsidR="00FE386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24 h </w:t>
      </w:r>
      <w:r w:rsidR="00CE43C2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3868">
        <w:rPr>
          <w:rFonts w:ascii="Times New Roman" w:hAnsi="Times New Roman"/>
          <w:sz w:val="24"/>
          <w:szCs w:val="24"/>
          <w:lang w:val="en-GB"/>
        </w:rPr>
        <w:t>≥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24 h. Median values (bold line), </w:t>
      </w:r>
      <w:proofErr w:type="spellStart"/>
      <w:r w:rsidR="00CE43C2" w:rsidRPr="00A84D45">
        <w:rPr>
          <w:rFonts w:ascii="Times New Roman" w:hAnsi="Times New Roman"/>
          <w:sz w:val="24"/>
          <w:szCs w:val="24"/>
          <w:lang w:val="en-GB"/>
        </w:rPr>
        <w:t>i.q.r</w:t>
      </w:r>
      <w:proofErr w:type="spellEnd"/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. (box), and range (error bars) </w:t>
      </w:r>
      <w:r w:rsidR="006608D2">
        <w:rPr>
          <w:rFonts w:ascii="Times New Roman" w:hAnsi="Times New Roman"/>
          <w:sz w:val="24"/>
          <w:szCs w:val="24"/>
          <w:lang w:val="en-GB"/>
        </w:rPr>
        <w:t>in</w:t>
      </w:r>
      <w:r w:rsidR="006608D2" w:rsidRPr="00A84D45">
        <w:rPr>
          <w:rFonts w:ascii="Times New Roman" w:hAnsi="Times New Roman"/>
          <w:sz w:val="24"/>
          <w:szCs w:val="24"/>
          <w:lang w:val="en-GB"/>
        </w:rPr>
        <w:t xml:space="preserve">cluding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outliers (circles) are shown.  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>*</w:t>
      </w:r>
      <w:r w:rsidR="005047EB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A7411C" w:rsidRPr="00A84D4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>&lt;</w:t>
      </w:r>
      <w:r w:rsidR="00A7411C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>0.05</w:t>
      </w:r>
      <w:r w:rsidR="00A7411C" w:rsidRPr="00A84D45">
        <w:rPr>
          <w:rFonts w:ascii="Times New Roman" w:hAnsi="Times New Roman"/>
          <w:sz w:val="24"/>
          <w:szCs w:val="24"/>
          <w:lang w:val="en-GB"/>
        </w:rPr>
        <w:t>0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3C2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 xml:space="preserve"> other groups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3868" w:rsidRPr="00A84D45">
        <w:rPr>
          <w:rFonts w:ascii="Times New Roman" w:hAnsi="Times New Roman"/>
          <w:sz w:val="24"/>
          <w:szCs w:val="24"/>
          <w:lang w:val="en-GB"/>
        </w:rPr>
        <w:t>(</w:t>
      </w:r>
      <w:r w:rsidR="00FE3868">
        <w:rPr>
          <w:rFonts w:ascii="Times New Roman" w:hAnsi="Times New Roman"/>
          <w:sz w:val="24"/>
          <w:szCs w:val="24"/>
          <w:lang w:val="en-GB"/>
        </w:rPr>
        <w:t>Mann-Whitney</w:t>
      </w:r>
      <w:r w:rsidR="00E27E4B">
        <w:rPr>
          <w:rFonts w:ascii="Times New Roman" w:hAnsi="Times New Roman"/>
          <w:sz w:val="24"/>
          <w:szCs w:val="24"/>
          <w:lang w:val="en-GB"/>
        </w:rPr>
        <w:t xml:space="preserve"> U</w:t>
      </w:r>
      <w:r w:rsidR="00FE386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test)</w:t>
      </w:r>
      <w:r w:rsidR="005047E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65F6A8D9" w14:textId="48C61D3C" w:rsidR="005047EB" w:rsidRPr="00A84D45" w:rsidRDefault="005047EB" w:rsidP="002A37E1">
      <w:pPr>
        <w:snapToGrid w:val="0"/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lastRenderedPageBreak/>
        <w:t>Fig</w:t>
      </w:r>
      <w:r w:rsidR="000B250A" w:rsidRPr="00A84D45">
        <w:rPr>
          <w:rFonts w:ascii="Times New Roman" w:hAnsi="Times New Roman"/>
          <w:b/>
          <w:sz w:val="24"/>
          <w:szCs w:val="24"/>
          <w:lang w:val="en-GB"/>
        </w:rPr>
        <w:t>.</w:t>
      </w:r>
      <w:r w:rsidR="00A7411C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DC364B" w:rsidRPr="00A84D45">
        <w:rPr>
          <w:rFonts w:ascii="Times New Roman" w:hAnsi="Times New Roman"/>
          <w:b/>
          <w:sz w:val="24"/>
          <w:szCs w:val="24"/>
          <w:lang w:val="en-GB"/>
        </w:rPr>
        <w:t>4</w:t>
      </w:r>
      <w:r w:rsidR="00527E3A" w:rsidRPr="00A84D45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Comparison of 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>receiver operating characteristic (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>ROC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curves </w:t>
      </w:r>
      <w:r w:rsidR="00EF222B" w:rsidRPr="00A84D45">
        <w:rPr>
          <w:rFonts w:ascii="Times New Roman" w:hAnsi="Times New Roman"/>
          <w:bCs/>
          <w:sz w:val="24"/>
          <w:szCs w:val="24"/>
          <w:lang w:val="en-GB"/>
        </w:rPr>
        <w:t>for prediction of persistent organ failure since admission</w:t>
      </w:r>
      <w:r w:rsidR="00CE43C2" w:rsidRPr="00A84D45">
        <w:rPr>
          <w:rFonts w:ascii="Times New Roman" w:hAnsi="Times New Roman"/>
          <w:bCs/>
          <w:sz w:val="24"/>
          <w:szCs w:val="24"/>
          <w:lang w:val="en-GB"/>
        </w:rPr>
        <w:t>:</w:t>
      </w:r>
      <w:r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F222B" w:rsidRPr="00A84D45">
        <w:rPr>
          <w:rFonts w:ascii="Times New Roman" w:hAnsi="Times New Roman"/>
          <w:b/>
          <w:sz w:val="24"/>
          <w:szCs w:val="24"/>
          <w:lang w:val="en-GB"/>
        </w:rPr>
        <w:t>a</w:t>
      </w:r>
      <w:r w:rsidR="00EF222B" w:rsidRPr="00A84D4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>circulating histone</w:t>
      </w:r>
      <w:r w:rsidR="00D62AB1" w:rsidRPr="00A84D45">
        <w:rPr>
          <w:rFonts w:ascii="Times New Roman" w:hAnsi="Times New Roman"/>
          <w:sz w:val="24"/>
          <w:szCs w:val="24"/>
          <w:lang w:val="en-GB"/>
        </w:rPr>
        <w:t>s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within</w:t>
      </w:r>
      <w:r w:rsidR="00EF222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24 </w:t>
      </w:r>
      <w:r w:rsidR="002C30F8" w:rsidRPr="00A84D45">
        <w:rPr>
          <w:rFonts w:ascii="Times New Roman" w:hAnsi="Times New Roman"/>
          <w:sz w:val="24"/>
          <w:szCs w:val="24"/>
          <w:lang w:val="en-GB"/>
        </w:rPr>
        <w:t>h</w:t>
      </w:r>
      <w:r w:rsidR="00EF222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F222B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EF222B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>C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-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>reactive protein (</w:t>
      </w:r>
      <w:r w:rsidR="00D62AB1" w:rsidRPr="00A84D45">
        <w:rPr>
          <w:rFonts w:ascii="Times New Roman" w:hAnsi="Times New Roman"/>
          <w:sz w:val="24"/>
          <w:szCs w:val="24"/>
          <w:lang w:val="en-GB"/>
        </w:rPr>
        <w:t>CRP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within 24 h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 or at 48 h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;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773A" w:rsidRPr="00A84D45">
        <w:rPr>
          <w:rFonts w:ascii="Times New Roman" w:hAnsi="Times New Roman"/>
          <w:b/>
          <w:bCs/>
          <w:sz w:val="24"/>
          <w:szCs w:val="24"/>
          <w:lang w:val="en-GB"/>
        </w:rPr>
        <w:t>b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 circulating histones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within 24 h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773A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 urea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within 24 h or at 48 h</w:t>
      </w:r>
      <w:r w:rsidR="00C4773A"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A84D45">
        <w:rPr>
          <w:rFonts w:ascii="Times New Roman" w:hAnsi="Times New Roman"/>
          <w:sz w:val="24"/>
          <w:szCs w:val="24"/>
          <w:lang w:val="en-GB"/>
        </w:rPr>
        <w:t>D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 xml:space="preserve">otted 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line </w:t>
      </w:r>
      <w:r w:rsidR="00CE43C2" w:rsidRPr="00A84D45">
        <w:rPr>
          <w:rFonts w:ascii="Times New Roman" w:hAnsi="Times New Roman"/>
          <w:sz w:val="24"/>
          <w:szCs w:val="24"/>
          <w:lang w:val="en-GB"/>
        </w:rPr>
        <w:t>is the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ROC reference line</w:t>
      </w:r>
    </w:p>
    <w:p w14:paraId="202A0384" w14:textId="77777777" w:rsidR="00401609" w:rsidRPr="00A84D45" w:rsidRDefault="00401609" w:rsidP="00C4773A">
      <w:pPr>
        <w:spacing w:line="48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237C951" w14:textId="77777777" w:rsidR="00491678" w:rsidRPr="00A84D45" w:rsidRDefault="00491678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br w:type="page"/>
      </w:r>
    </w:p>
    <w:p w14:paraId="64053C97" w14:textId="5A99AD30" w:rsidR="00491678" w:rsidRPr="00A84D45" w:rsidRDefault="00491678" w:rsidP="0049167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lastRenderedPageBreak/>
        <w:t>Table 1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Demographic and clinical outcomes of the study population</w:t>
      </w:r>
      <w:r w:rsidR="00B83DDB" w:rsidRPr="00A84D45">
        <w:rPr>
          <w:rFonts w:ascii="Times New Roman" w:hAnsi="Times New Roman"/>
          <w:sz w:val="24"/>
          <w:szCs w:val="24"/>
          <w:lang w:val="en-GB"/>
        </w:rPr>
        <w:t xml:space="preserve"> according to the severity of acute pancreatitis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480"/>
        <w:gridCol w:w="1230"/>
        <w:gridCol w:w="1105"/>
        <w:gridCol w:w="1442"/>
        <w:gridCol w:w="985"/>
      </w:tblGrid>
      <w:tr w:rsidR="00491678" w:rsidRPr="00A84D45" w14:paraId="7124E8F4" w14:textId="77777777" w:rsidTr="00111897">
        <w:tc>
          <w:tcPr>
            <w:tcW w:w="2423" w:type="pct"/>
            <w:shd w:val="clear" w:color="auto" w:fill="FFFFFF" w:themeFill="background1"/>
          </w:tcPr>
          <w:p w14:paraId="37F2474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64A5EB4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Mild </w:t>
            </w:r>
          </w:p>
          <w:p w14:paraId="4C40C7C2" w14:textId="54F85388" w:rsidR="00491678" w:rsidRPr="00A84D45" w:rsidRDefault="00111897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491678" w:rsidRPr="00A84D45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n </w:t>
            </w:r>
            <w:r w:rsidR="00491678"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= 156</w:t>
            </w: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98" w:type="pct"/>
            <w:shd w:val="clear" w:color="auto" w:fill="FFFFFF" w:themeFill="background1"/>
          </w:tcPr>
          <w:p w14:paraId="6C3C2EB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Moderate </w:t>
            </w:r>
          </w:p>
          <w:p w14:paraId="5BD85EF8" w14:textId="7D6E099A" w:rsidR="00491678" w:rsidRPr="00A84D45" w:rsidRDefault="00111897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491678" w:rsidRPr="00A84D45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n </w:t>
            </w:r>
            <w:r w:rsidR="00491678"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= 57</w:t>
            </w: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16C0371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 xml:space="preserve">Severe </w:t>
            </w:r>
          </w:p>
          <w:p w14:paraId="670F70BC" w14:textId="5AA1D6F1" w:rsidR="00491678" w:rsidRPr="00A84D45" w:rsidRDefault="00111897" w:rsidP="008827E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(</w:t>
            </w:r>
            <w:r w:rsidR="00491678" w:rsidRPr="00A84D45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 xml:space="preserve">n </w:t>
            </w:r>
            <w:r w:rsidR="00491678"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= 23</w:t>
            </w:r>
            <w:r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  <w:vAlign w:val="bottom"/>
          </w:tcPr>
          <w:p w14:paraId="5664B948" w14:textId="61078AA2" w:rsidR="00491678" w:rsidRPr="00A84D45" w:rsidRDefault="00491678" w:rsidP="00111897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bCs/>
                <w:i/>
                <w:sz w:val="18"/>
                <w:szCs w:val="18"/>
                <w:lang w:val="en-GB"/>
              </w:rPr>
              <w:t>P</w:t>
            </w:r>
            <w:r w:rsidR="00CB0E2B" w:rsidRPr="00A84D45">
              <w:rPr>
                <w:rFonts w:ascii="Times New Roman" w:hAnsi="Times New Roman"/>
                <w:bCs/>
                <w:sz w:val="18"/>
                <w:szCs w:val="18"/>
                <w:lang w:val="en-GB"/>
              </w:rPr>
              <w:t>‡</w:t>
            </w:r>
          </w:p>
        </w:tc>
      </w:tr>
      <w:tr w:rsidR="00491678" w:rsidRPr="00A84D45" w14:paraId="57AD49F0" w14:textId="77777777" w:rsidTr="00111897">
        <w:tc>
          <w:tcPr>
            <w:tcW w:w="2423" w:type="pct"/>
            <w:shd w:val="clear" w:color="auto" w:fill="FFFFFF" w:themeFill="background1"/>
          </w:tcPr>
          <w:p w14:paraId="524ECB49" w14:textId="3C35153C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Age (year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65" w:type="pct"/>
            <w:shd w:val="clear" w:color="auto" w:fill="FFFFFF" w:themeFill="background1"/>
          </w:tcPr>
          <w:p w14:paraId="33D98623" w14:textId="3753E98A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56 (42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68)</w:t>
            </w:r>
          </w:p>
        </w:tc>
        <w:tc>
          <w:tcPr>
            <w:tcW w:w="598" w:type="pct"/>
            <w:shd w:val="clear" w:color="auto" w:fill="FFFFFF" w:themeFill="background1"/>
          </w:tcPr>
          <w:p w14:paraId="3AFBC5A8" w14:textId="2948D58A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52 (40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67)</w:t>
            </w:r>
          </w:p>
        </w:tc>
        <w:tc>
          <w:tcPr>
            <w:tcW w:w="780" w:type="pct"/>
            <w:shd w:val="clear" w:color="auto" w:fill="FFFFFF" w:themeFill="background1"/>
          </w:tcPr>
          <w:p w14:paraId="67DA88CF" w14:textId="56FE8F0D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62 (52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45BF51AE" w14:textId="1E337BC1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0.064</w:t>
            </w:r>
          </w:p>
        </w:tc>
      </w:tr>
      <w:tr w:rsidR="00111897" w:rsidRPr="00A84D45" w14:paraId="06A4BF46" w14:textId="77777777" w:rsidTr="00111897">
        <w:tc>
          <w:tcPr>
            <w:tcW w:w="2423" w:type="pct"/>
            <w:shd w:val="clear" w:color="auto" w:fill="FFFFFF" w:themeFill="background1"/>
          </w:tcPr>
          <w:p w14:paraId="20821C06" w14:textId="33DABE45" w:rsidR="00111897" w:rsidRPr="00A84D45" w:rsidRDefault="00111897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Sex ratio (F : M)</w:t>
            </w:r>
          </w:p>
        </w:tc>
        <w:tc>
          <w:tcPr>
            <w:tcW w:w="665" w:type="pct"/>
            <w:shd w:val="clear" w:color="auto" w:fill="FFFFFF" w:themeFill="background1"/>
          </w:tcPr>
          <w:p w14:paraId="3A79C834" w14:textId="66DF5A8F" w:rsidR="00111897" w:rsidRPr="00A84D45" w:rsidRDefault="00111897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91 : 65</w:t>
            </w:r>
          </w:p>
        </w:tc>
        <w:tc>
          <w:tcPr>
            <w:tcW w:w="598" w:type="pct"/>
            <w:shd w:val="clear" w:color="auto" w:fill="FFFFFF" w:themeFill="background1"/>
          </w:tcPr>
          <w:p w14:paraId="6D024B4E" w14:textId="513A48FC" w:rsidR="00111897" w:rsidRPr="00A84D45" w:rsidRDefault="00111897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22 : 35</w:t>
            </w:r>
          </w:p>
        </w:tc>
        <w:tc>
          <w:tcPr>
            <w:tcW w:w="780" w:type="pct"/>
            <w:shd w:val="clear" w:color="auto" w:fill="FFFFFF" w:themeFill="background1"/>
          </w:tcPr>
          <w:p w14:paraId="0C0FD611" w14:textId="7462EE88" w:rsidR="00111897" w:rsidRPr="00A84D45" w:rsidRDefault="00111897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11 : 12</w:t>
            </w:r>
          </w:p>
        </w:tc>
        <w:tc>
          <w:tcPr>
            <w:tcW w:w="533" w:type="pct"/>
            <w:shd w:val="clear" w:color="auto" w:fill="FFFFFF" w:themeFill="background1"/>
          </w:tcPr>
          <w:p w14:paraId="5693FED9" w14:textId="40ED750E" w:rsidR="00111897" w:rsidRPr="00A84D45" w:rsidRDefault="00111897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0.04</w:t>
            </w:r>
            <w:r w:rsidR="00FE3868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 w:rsidR="008C12FC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§</w:t>
            </w:r>
          </w:p>
        </w:tc>
      </w:tr>
      <w:tr w:rsidR="00491678" w:rsidRPr="00A84D45" w14:paraId="49856C32" w14:textId="77777777" w:rsidTr="00111897">
        <w:tc>
          <w:tcPr>
            <w:tcW w:w="2423" w:type="pct"/>
            <w:shd w:val="clear" w:color="auto" w:fill="FFFFFF" w:themeFill="background1"/>
          </w:tcPr>
          <w:p w14:paraId="2DFA7233" w14:textId="100B6C97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Updated </w:t>
            </w:r>
            <w:proofErr w:type="spellStart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Charlson</w:t>
            </w:r>
            <w:proofErr w:type="spellEnd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score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665" w:type="pct"/>
            <w:shd w:val="clear" w:color="auto" w:fill="FFFFFF" w:themeFill="background1"/>
          </w:tcPr>
          <w:p w14:paraId="7BFBEB96" w14:textId="30B42576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598" w:type="pct"/>
            <w:shd w:val="clear" w:color="auto" w:fill="FFFFFF" w:themeFill="background1"/>
          </w:tcPr>
          <w:p w14:paraId="0A89CA43" w14:textId="516E71C0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780" w:type="pct"/>
            <w:shd w:val="clear" w:color="auto" w:fill="FFFFFF" w:themeFill="background1"/>
          </w:tcPr>
          <w:p w14:paraId="63212E0D" w14:textId="6EDA9035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1)</w:t>
            </w:r>
          </w:p>
        </w:tc>
        <w:tc>
          <w:tcPr>
            <w:tcW w:w="533" w:type="pct"/>
            <w:shd w:val="clear" w:color="auto" w:fill="FFFFFF" w:themeFill="background1"/>
          </w:tcPr>
          <w:p w14:paraId="0AF08E0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0.158</w:t>
            </w:r>
          </w:p>
        </w:tc>
      </w:tr>
      <w:tr w:rsidR="00491678" w:rsidRPr="00A84D45" w14:paraId="2C53AC74" w14:textId="77777777" w:rsidTr="00111897">
        <w:tc>
          <w:tcPr>
            <w:tcW w:w="2423" w:type="pct"/>
            <w:shd w:val="clear" w:color="auto" w:fill="FFFFFF" w:themeFill="background1"/>
          </w:tcPr>
          <w:p w14:paraId="1E94A936" w14:textId="657A51E3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Aetiology</w:t>
            </w:r>
          </w:p>
        </w:tc>
        <w:tc>
          <w:tcPr>
            <w:tcW w:w="665" w:type="pct"/>
            <w:shd w:val="clear" w:color="auto" w:fill="FFFFFF" w:themeFill="background1"/>
          </w:tcPr>
          <w:p w14:paraId="482C377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98" w:type="pct"/>
            <w:shd w:val="clear" w:color="auto" w:fill="FFFFFF" w:themeFill="background1"/>
          </w:tcPr>
          <w:p w14:paraId="63578DB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80" w:type="pct"/>
            <w:shd w:val="clear" w:color="auto" w:fill="FFFFFF" w:themeFill="background1"/>
          </w:tcPr>
          <w:p w14:paraId="30E4910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shd w:val="clear" w:color="auto" w:fill="FFFFFF" w:themeFill="background1"/>
          </w:tcPr>
          <w:p w14:paraId="4B9B9FF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491678" w:rsidRPr="00A84D45" w14:paraId="2051DF49" w14:textId="77777777" w:rsidTr="00111897">
        <w:tc>
          <w:tcPr>
            <w:tcW w:w="2423" w:type="pct"/>
            <w:shd w:val="clear" w:color="auto" w:fill="FFFFFF" w:themeFill="background1"/>
          </w:tcPr>
          <w:p w14:paraId="210BB80F" w14:textId="77777777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Biliary</w:t>
            </w:r>
          </w:p>
        </w:tc>
        <w:tc>
          <w:tcPr>
            <w:tcW w:w="665" w:type="pct"/>
            <w:shd w:val="clear" w:color="auto" w:fill="FFFFFF" w:themeFill="background1"/>
          </w:tcPr>
          <w:p w14:paraId="59A0C9B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83 (53.2)</w:t>
            </w:r>
          </w:p>
        </w:tc>
        <w:tc>
          <w:tcPr>
            <w:tcW w:w="598" w:type="pct"/>
            <w:shd w:val="clear" w:color="auto" w:fill="FFFFFF" w:themeFill="background1"/>
          </w:tcPr>
          <w:p w14:paraId="0867B9D8" w14:textId="6ACF21A3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29 (5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0E513BB5" w14:textId="0732FAF5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 (3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5D6C56F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0.256</w:t>
            </w:r>
          </w:p>
        </w:tc>
      </w:tr>
      <w:tr w:rsidR="00491678" w:rsidRPr="00A84D45" w14:paraId="38043D26" w14:textId="77777777" w:rsidTr="00111897">
        <w:tc>
          <w:tcPr>
            <w:tcW w:w="2423" w:type="pct"/>
            <w:shd w:val="clear" w:color="auto" w:fill="FFFFFF" w:themeFill="background1"/>
          </w:tcPr>
          <w:p w14:paraId="7FEFAFE8" w14:textId="77777777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Alcohol</w:t>
            </w:r>
          </w:p>
        </w:tc>
        <w:tc>
          <w:tcPr>
            <w:tcW w:w="665" w:type="pct"/>
            <w:shd w:val="clear" w:color="auto" w:fill="FFFFFF" w:themeFill="background1"/>
          </w:tcPr>
          <w:p w14:paraId="293C66E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30 (19.2)</w:t>
            </w:r>
          </w:p>
        </w:tc>
        <w:tc>
          <w:tcPr>
            <w:tcW w:w="598" w:type="pct"/>
            <w:shd w:val="clear" w:color="auto" w:fill="FFFFFF" w:themeFill="background1"/>
          </w:tcPr>
          <w:p w14:paraId="0D452728" w14:textId="135DBD2A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13 (2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30FBDE95" w14:textId="36E30E70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 (2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4996C4A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0.835</w:t>
            </w:r>
          </w:p>
        </w:tc>
      </w:tr>
      <w:tr w:rsidR="00491678" w:rsidRPr="00A84D45" w14:paraId="523B4C70" w14:textId="77777777" w:rsidTr="00111897">
        <w:tc>
          <w:tcPr>
            <w:tcW w:w="2423" w:type="pct"/>
            <w:shd w:val="clear" w:color="auto" w:fill="FFFFFF" w:themeFill="background1"/>
          </w:tcPr>
          <w:p w14:paraId="15AAB0E6" w14:textId="5D38B08F" w:rsidR="00491678" w:rsidRPr="00A84D45" w:rsidRDefault="00111897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   Other</w:t>
            </w:r>
          </w:p>
        </w:tc>
        <w:tc>
          <w:tcPr>
            <w:tcW w:w="665" w:type="pct"/>
            <w:shd w:val="clear" w:color="auto" w:fill="FFFFFF" w:themeFill="background1"/>
          </w:tcPr>
          <w:p w14:paraId="50513614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43 (27.6)</w:t>
            </w:r>
          </w:p>
        </w:tc>
        <w:tc>
          <w:tcPr>
            <w:tcW w:w="598" w:type="pct"/>
            <w:shd w:val="clear" w:color="auto" w:fill="FFFFFF" w:themeFill="background1"/>
          </w:tcPr>
          <w:p w14:paraId="569484E4" w14:textId="5FF6D652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15 (26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1ABB00B0" w14:textId="1F921BFA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10 (43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13161BF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0.259</w:t>
            </w:r>
          </w:p>
        </w:tc>
      </w:tr>
      <w:tr w:rsidR="00491678" w:rsidRPr="00A84D45" w14:paraId="56B87C55" w14:textId="77777777" w:rsidTr="00111897">
        <w:tc>
          <w:tcPr>
            <w:tcW w:w="2423" w:type="pct"/>
            <w:shd w:val="clear" w:color="auto" w:fill="FFFFFF" w:themeFill="background1"/>
          </w:tcPr>
          <w:p w14:paraId="47F034A3" w14:textId="4EC622D2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Time to admission (h)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665" w:type="pct"/>
            <w:shd w:val="clear" w:color="auto" w:fill="FFFFFF" w:themeFill="background1"/>
          </w:tcPr>
          <w:p w14:paraId="652023C9" w14:textId="5FE17FE9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 (4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14)</w:t>
            </w:r>
          </w:p>
        </w:tc>
        <w:tc>
          <w:tcPr>
            <w:tcW w:w="598" w:type="pct"/>
            <w:shd w:val="clear" w:color="auto" w:fill="FFFFFF" w:themeFill="background1"/>
          </w:tcPr>
          <w:p w14:paraId="1D09B64E" w14:textId="1B213B04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 (4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12)</w:t>
            </w:r>
          </w:p>
        </w:tc>
        <w:tc>
          <w:tcPr>
            <w:tcW w:w="780" w:type="pct"/>
            <w:shd w:val="clear" w:color="auto" w:fill="FFFFFF" w:themeFill="background1"/>
          </w:tcPr>
          <w:p w14:paraId="18A39179" w14:textId="461B26CB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11 (6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15)</w:t>
            </w:r>
          </w:p>
        </w:tc>
        <w:tc>
          <w:tcPr>
            <w:tcW w:w="533" w:type="pct"/>
            <w:shd w:val="clear" w:color="auto" w:fill="FFFFFF" w:themeFill="background1"/>
          </w:tcPr>
          <w:p w14:paraId="56109F34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0.111</w:t>
            </w:r>
          </w:p>
        </w:tc>
      </w:tr>
      <w:tr w:rsidR="00491678" w:rsidRPr="00A84D45" w14:paraId="178E83FC" w14:textId="77777777" w:rsidTr="00111897">
        <w:tc>
          <w:tcPr>
            <w:tcW w:w="2423" w:type="pct"/>
            <w:shd w:val="clear" w:color="auto" w:fill="FFFFFF" w:themeFill="background1"/>
          </w:tcPr>
          <w:p w14:paraId="7E86BF0A" w14:textId="3C2F1FB0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Time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from admission to sampling (h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665" w:type="pct"/>
            <w:shd w:val="clear" w:color="auto" w:fill="FFFFFF" w:themeFill="background1"/>
          </w:tcPr>
          <w:p w14:paraId="125BCDA2" w14:textId="4FF3F2A6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14 (8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98" w:type="pct"/>
            <w:shd w:val="clear" w:color="auto" w:fill="FFFFFF" w:themeFill="background1"/>
          </w:tcPr>
          <w:p w14:paraId="66EC8203" w14:textId="73AEC47A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17 (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780" w:type="pct"/>
            <w:shd w:val="clear" w:color="auto" w:fill="FFFFFF" w:themeFill="background1"/>
          </w:tcPr>
          <w:p w14:paraId="1A4495D8" w14:textId="42A7D952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16 (12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20)</w:t>
            </w:r>
          </w:p>
        </w:tc>
        <w:tc>
          <w:tcPr>
            <w:tcW w:w="533" w:type="pct"/>
            <w:shd w:val="clear" w:color="auto" w:fill="FFFFFF" w:themeFill="background1"/>
          </w:tcPr>
          <w:p w14:paraId="5435306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0.588</w:t>
            </w:r>
          </w:p>
        </w:tc>
      </w:tr>
      <w:tr w:rsidR="00491678" w:rsidRPr="00A84D45" w14:paraId="5E3A5BA2" w14:textId="77777777" w:rsidTr="00111897">
        <w:tc>
          <w:tcPr>
            <w:tcW w:w="2423" w:type="pct"/>
            <w:shd w:val="clear" w:color="auto" w:fill="FFFFFF" w:themeFill="background1"/>
          </w:tcPr>
          <w:p w14:paraId="516A2699" w14:textId="662711A2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Worst modified CT severity index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†</w:t>
            </w:r>
          </w:p>
        </w:tc>
        <w:tc>
          <w:tcPr>
            <w:tcW w:w="665" w:type="pct"/>
            <w:shd w:val="clear" w:color="auto" w:fill="FFFFFF" w:themeFill="background1"/>
          </w:tcPr>
          <w:p w14:paraId="7057A36E" w14:textId="2A69F2CB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 (0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2)</w:t>
            </w:r>
          </w:p>
        </w:tc>
        <w:tc>
          <w:tcPr>
            <w:tcW w:w="598" w:type="pct"/>
            <w:shd w:val="clear" w:color="auto" w:fill="FFFFFF" w:themeFill="background1"/>
          </w:tcPr>
          <w:p w14:paraId="6D25A9B8" w14:textId="27FF48E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 (4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780" w:type="pct"/>
            <w:shd w:val="clear" w:color="auto" w:fill="FFFFFF" w:themeFill="background1"/>
          </w:tcPr>
          <w:p w14:paraId="58ECF44C" w14:textId="1D7614FD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 (6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533" w:type="pct"/>
            <w:shd w:val="clear" w:color="auto" w:fill="FFFFFF" w:themeFill="background1"/>
          </w:tcPr>
          <w:p w14:paraId="1564FC93" w14:textId="3D940FAB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§</w:t>
            </w:r>
          </w:p>
        </w:tc>
      </w:tr>
      <w:tr w:rsidR="00491678" w:rsidRPr="00A84D45" w14:paraId="7A52B94C" w14:textId="77777777" w:rsidTr="00111897">
        <w:tc>
          <w:tcPr>
            <w:tcW w:w="2423" w:type="pct"/>
            <w:shd w:val="clear" w:color="auto" w:fill="FFFFFF" w:themeFill="background1"/>
          </w:tcPr>
          <w:p w14:paraId="7FDA3395" w14:textId="20A4618F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Acute </w:t>
            </w:r>
            <w:proofErr w:type="spellStart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peripancreatic</w:t>
            </w:r>
            <w:proofErr w:type="spellEnd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fluid collection</w:t>
            </w:r>
          </w:p>
        </w:tc>
        <w:tc>
          <w:tcPr>
            <w:tcW w:w="665" w:type="pct"/>
            <w:shd w:val="clear" w:color="auto" w:fill="FFFFFF" w:themeFill="background1"/>
          </w:tcPr>
          <w:p w14:paraId="70F9E43F" w14:textId="5D2137BA" w:rsidR="00491678" w:rsidRPr="00A84D45" w:rsidRDefault="0097305C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3DB62E50" w14:textId="63D8EC5F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23 (40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111B7C6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7 (30.4)</w:t>
            </w:r>
          </w:p>
        </w:tc>
        <w:tc>
          <w:tcPr>
            <w:tcW w:w="533" w:type="pct"/>
            <w:shd w:val="clear" w:color="auto" w:fill="FFFFFF" w:themeFill="background1"/>
          </w:tcPr>
          <w:p w14:paraId="6680E80A" w14:textId="5E63BF7F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§</w:t>
            </w:r>
          </w:p>
        </w:tc>
      </w:tr>
      <w:tr w:rsidR="00491678" w:rsidRPr="00A84D45" w14:paraId="74BACE2D" w14:textId="77777777" w:rsidTr="00111897">
        <w:tc>
          <w:tcPr>
            <w:tcW w:w="2423" w:type="pct"/>
            <w:shd w:val="clear" w:color="auto" w:fill="FFFFFF" w:themeFill="background1"/>
          </w:tcPr>
          <w:p w14:paraId="529B8781" w14:textId="5D3F7A99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Pancreatic necrosis</w:t>
            </w:r>
          </w:p>
        </w:tc>
        <w:tc>
          <w:tcPr>
            <w:tcW w:w="665" w:type="pct"/>
            <w:shd w:val="clear" w:color="auto" w:fill="FFFFFF" w:themeFill="background1"/>
          </w:tcPr>
          <w:p w14:paraId="33AA331C" w14:textId="577F16A7" w:rsidR="00491678" w:rsidRPr="00A84D45" w:rsidRDefault="0097305C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23778B72" w14:textId="6ACAD4CD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19 (33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3C2D58D3" w14:textId="67635B19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11 (4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8)</w:t>
            </w:r>
          </w:p>
        </w:tc>
        <w:tc>
          <w:tcPr>
            <w:tcW w:w="533" w:type="pct"/>
            <w:shd w:val="clear" w:color="auto" w:fill="FFFFFF" w:themeFill="background1"/>
          </w:tcPr>
          <w:p w14:paraId="32B56A46" w14:textId="4194EA6C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§</w:t>
            </w:r>
          </w:p>
        </w:tc>
      </w:tr>
      <w:tr w:rsidR="00491678" w:rsidRPr="00A84D45" w14:paraId="24B8C7BC" w14:textId="77777777" w:rsidTr="00111897">
        <w:tc>
          <w:tcPr>
            <w:tcW w:w="2423" w:type="pct"/>
            <w:shd w:val="clear" w:color="auto" w:fill="FFFFFF" w:themeFill="background1"/>
          </w:tcPr>
          <w:p w14:paraId="3D8490E1" w14:textId="674F1CA4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Infected pancreatic necrosis and/or sepsis</w:t>
            </w:r>
          </w:p>
        </w:tc>
        <w:tc>
          <w:tcPr>
            <w:tcW w:w="665" w:type="pct"/>
            <w:shd w:val="clear" w:color="auto" w:fill="FFFFFF" w:themeFill="background1"/>
          </w:tcPr>
          <w:p w14:paraId="21B6DD6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7F57C3AD" w14:textId="64F6EF4C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 (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64FAC433" w14:textId="69716152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 (3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0345B837" w14:textId="3DAF7828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¶</w:t>
            </w:r>
          </w:p>
        </w:tc>
      </w:tr>
      <w:tr w:rsidR="00491678" w:rsidRPr="00A84D45" w14:paraId="2F5BC78D" w14:textId="77777777" w:rsidTr="00111897">
        <w:tc>
          <w:tcPr>
            <w:tcW w:w="2423" w:type="pct"/>
            <w:shd w:val="clear" w:color="auto" w:fill="FFFFFF" w:themeFill="background1"/>
          </w:tcPr>
          <w:p w14:paraId="5FD34227" w14:textId="610AB058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Need for ICU admission</w:t>
            </w:r>
          </w:p>
        </w:tc>
        <w:tc>
          <w:tcPr>
            <w:tcW w:w="665" w:type="pct"/>
            <w:shd w:val="clear" w:color="auto" w:fill="FFFFFF" w:themeFill="background1"/>
          </w:tcPr>
          <w:p w14:paraId="469DAE4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2A32D68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780" w:type="pct"/>
            <w:shd w:val="clear" w:color="auto" w:fill="FFFFFF" w:themeFill="background1"/>
          </w:tcPr>
          <w:p w14:paraId="7B5C7D29" w14:textId="7E4E409E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19 (8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533" w:type="pct"/>
            <w:shd w:val="clear" w:color="auto" w:fill="FFFFFF" w:themeFill="background1"/>
          </w:tcPr>
          <w:p w14:paraId="263A8DB9" w14:textId="6EC57CBB" w:rsidR="00491678" w:rsidRPr="00A84D45" w:rsidRDefault="0097305C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¶</w:t>
            </w:r>
          </w:p>
        </w:tc>
      </w:tr>
      <w:tr w:rsidR="00491678" w:rsidRPr="00A84D45" w14:paraId="0C88461E" w14:textId="77777777" w:rsidTr="00111897">
        <w:tc>
          <w:tcPr>
            <w:tcW w:w="2423" w:type="pct"/>
            <w:shd w:val="clear" w:color="auto" w:fill="FFFFFF" w:themeFill="background1"/>
          </w:tcPr>
          <w:p w14:paraId="6F0341CA" w14:textId="721C07F7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Need for antibiotics</w:t>
            </w:r>
          </w:p>
        </w:tc>
        <w:tc>
          <w:tcPr>
            <w:tcW w:w="665" w:type="pct"/>
            <w:shd w:val="clear" w:color="auto" w:fill="FFFFFF" w:themeFill="background1"/>
          </w:tcPr>
          <w:p w14:paraId="6AFFCCD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9 (5.8)</w:t>
            </w:r>
          </w:p>
        </w:tc>
        <w:tc>
          <w:tcPr>
            <w:tcW w:w="598" w:type="pct"/>
            <w:shd w:val="clear" w:color="auto" w:fill="FFFFFF" w:themeFill="background1"/>
          </w:tcPr>
          <w:p w14:paraId="7262CBBE" w14:textId="07F53E1B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9 (1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532F1E4D" w14:textId="45ECACE3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16 (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70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51AA4790" w14:textId="3A84A903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97305C" w:rsidRPr="00A84D45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sym w:font="Symbol" w:char="F023"/>
            </w:r>
          </w:p>
        </w:tc>
      </w:tr>
      <w:tr w:rsidR="00491678" w:rsidRPr="00A84D45" w14:paraId="05D927C7" w14:textId="77777777" w:rsidTr="00111897">
        <w:tc>
          <w:tcPr>
            <w:tcW w:w="2423" w:type="pct"/>
            <w:shd w:val="clear" w:color="auto" w:fill="FFFFFF" w:themeFill="background1"/>
          </w:tcPr>
          <w:p w14:paraId="62F6A877" w14:textId="386A936E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Nutritional support</w:t>
            </w:r>
          </w:p>
        </w:tc>
        <w:tc>
          <w:tcPr>
            <w:tcW w:w="665" w:type="pct"/>
            <w:shd w:val="clear" w:color="auto" w:fill="FFFFFF" w:themeFill="background1"/>
          </w:tcPr>
          <w:p w14:paraId="2BA9C69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2B34047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780" w:type="pct"/>
            <w:shd w:val="clear" w:color="auto" w:fill="FFFFFF" w:themeFill="background1"/>
          </w:tcPr>
          <w:p w14:paraId="059B3361" w14:textId="74A3BCD6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13 (5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2E0EB8ED" w14:textId="48905879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¶</w:t>
            </w:r>
          </w:p>
        </w:tc>
      </w:tr>
      <w:tr w:rsidR="00491678" w:rsidRPr="00A84D45" w14:paraId="21402F3C" w14:textId="77777777" w:rsidTr="00111897">
        <w:tc>
          <w:tcPr>
            <w:tcW w:w="2423" w:type="pct"/>
            <w:shd w:val="clear" w:color="auto" w:fill="FFFFFF" w:themeFill="background1"/>
          </w:tcPr>
          <w:p w14:paraId="76D7C24D" w14:textId="6BA6B0CF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spellStart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Necrosectomy</w:t>
            </w:r>
            <w:proofErr w:type="spellEnd"/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and/or percutaneous drainage</w:t>
            </w:r>
          </w:p>
        </w:tc>
        <w:tc>
          <w:tcPr>
            <w:tcW w:w="665" w:type="pct"/>
            <w:shd w:val="clear" w:color="auto" w:fill="FFFFFF" w:themeFill="background1"/>
          </w:tcPr>
          <w:p w14:paraId="4E45E8F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6B0792F6" w14:textId="3BE26105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3 (5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780" w:type="pct"/>
            <w:shd w:val="clear" w:color="auto" w:fill="FFFFFF" w:themeFill="background1"/>
          </w:tcPr>
          <w:p w14:paraId="1C9DE6E6" w14:textId="411451D0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8 (3</w:t>
            </w:r>
            <w:r w:rsidR="00CB0E2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70AFBF06" w14:textId="562E700A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97305C" w:rsidRPr="00A84D45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sym w:font="Symbol" w:char="F023"/>
            </w:r>
          </w:p>
        </w:tc>
      </w:tr>
      <w:tr w:rsidR="00491678" w:rsidRPr="00A84D45" w14:paraId="242662BA" w14:textId="77777777" w:rsidTr="00111897">
        <w:tc>
          <w:tcPr>
            <w:tcW w:w="2423" w:type="pct"/>
            <w:shd w:val="clear" w:color="auto" w:fill="FFFFFF" w:themeFill="background1"/>
          </w:tcPr>
          <w:p w14:paraId="3660D38F" w14:textId="5ABB781B" w:rsidR="00491678" w:rsidRPr="00A84D45" w:rsidRDefault="00CB0E2B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Death</w:t>
            </w:r>
          </w:p>
        </w:tc>
        <w:tc>
          <w:tcPr>
            <w:tcW w:w="665" w:type="pct"/>
            <w:shd w:val="clear" w:color="auto" w:fill="FFFFFF" w:themeFill="background1"/>
          </w:tcPr>
          <w:p w14:paraId="3BA0E8B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598" w:type="pct"/>
            <w:shd w:val="clear" w:color="auto" w:fill="FFFFFF" w:themeFill="background1"/>
          </w:tcPr>
          <w:p w14:paraId="270CB78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0 (0)</w:t>
            </w:r>
          </w:p>
        </w:tc>
        <w:tc>
          <w:tcPr>
            <w:tcW w:w="780" w:type="pct"/>
            <w:shd w:val="clear" w:color="auto" w:fill="FFFFFF" w:themeFill="background1"/>
          </w:tcPr>
          <w:p w14:paraId="2DE9AA55" w14:textId="6F358433" w:rsidR="00491678" w:rsidRPr="00A84D45" w:rsidRDefault="00CB0E2B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9 (39</w:t>
            </w:r>
            <w:r w:rsidR="00491678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533" w:type="pct"/>
            <w:shd w:val="clear" w:color="auto" w:fill="FFFFFF" w:themeFill="background1"/>
          </w:tcPr>
          <w:p w14:paraId="7838551E" w14:textId="731D91E9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¶</w:t>
            </w:r>
          </w:p>
        </w:tc>
      </w:tr>
      <w:tr w:rsidR="00491678" w:rsidRPr="00A84D45" w14:paraId="7264F669" w14:textId="77777777" w:rsidTr="00111897">
        <w:tc>
          <w:tcPr>
            <w:tcW w:w="2423" w:type="pct"/>
            <w:shd w:val="clear" w:color="auto" w:fill="FFFFFF" w:themeFill="background1"/>
          </w:tcPr>
          <w:p w14:paraId="6FA632BD" w14:textId="73BFE3B2" w:rsidR="00491678" w:rsidRPr="00A84D45" w:rsidRDefault="00491678" w:rsidP="008827E9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Length of hospital stay (days)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*</w:t>
            </w:r>
          </w:p>
        </w:tc>
        <w:tc>
          <w:tcPr>
            <w:tcW w:w="665" w:type="pct"/>
            <w:shd w:val="clear" w:color="auto" w:fill="FFFFFF" w:themeFill="background1"/>
          </w:tcPr>
          <w:p w14:paraId="55F56D34" w14:textId="3D0C64B2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5.5 (3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9)</w:t>
            </w:r>
          </w:p>
        </w:tc>
        <w:tc>
          <w:tcPr>
            <w:tcW w:w="598" w:type="pct"/>
            <w:shd w:val="clear" w:color="auto" w:fill="FFFFFF" w:themeFill="background1"/>
          </w:tcPr>
          <w:p w14:paraId="436B3723" w14:textId="03CC5C9F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14 (11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21)</w:t>
            </w:r>
          </w:p>
        </w:tc>
        <w:tc>
          <w:tcPr>
            <w:tcW w:w="780" w:type="pct"/>
            <w:shd w:val="clear" w:color="auto" w:fill="FFFFFF" w:themeFill="background1"/>
          </w:tcPr>
          <w:p w14:paraId="032F0BFD" w14:textId="6288DF8C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29 (13.5</w:t>
            </w:r>
            <w:r w:rsidR="00111897" w:rsidRPr="00A84D45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65.5)</w:t>
            </w:r>
          </w:p>
        </w:tc>
        <w:tc>
          <w:tcPr>
            <w:tcW w:w="533" w:type="pct"/>
            <w:shd w:val="clear" w:color="auto" w:fill="FFFFFF" w:themeFill="background1"/>
          </w:tcPr>
          <w:p w14:paraId="3EEBAD52" w14:textId="17E01993" w:rsidR="00491678" w:rsidRPr="00A84D45" w:rsidRDefault="00491678" w:rsidP="008827E9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4D45">
              <w:rPr>
                <w:rFonts w:ascii="Times New Roman" w:hAnsi="Times New Roman"/>
                <w:sz w:val="18"/>
                <w:szCs w:val="18"/>
                <w:lang w:val="en-GB"/>
              </w:rPr>
              <w:t>&lt; 0.001</w:t>
            </w:r>
            <w:r w:rsidR="0097305C" w:rsidRPr="00A84D45">
              <w:rPr>
                <w:rFonts w:ascii="Times New Roman" w:eastAsiaTheme="minorHAnsi" w:hAnsi="Times New Roman"/>
                <w:sz w:val="18"/>
                <w:szCs w:val="18"/>
                <w:lang w:val="en-GB"/>
              </w:rPr>
              <w:sym w:font="Symbol" w:char="F023"/>
            </w:r>
          </w:p>
        </w:tc>
      </w:tr>
    </w:tbl>
    <w:p w14:paraId="68EFAE16" w14:textId="11634F33" w:rsidR="00491678" w:rsidRPr="00A84D45" w:rsidRDefault="00111897" w:rsidP="0097305C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Values in parentheses are percentages unless indicated otherwise; *values are </w:t>
      </w:r>
      <w:proofErr w:type="gramStart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median</w:t>
      </w:r>
      <w:proofErr w:type="gramEnd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(</w:t>
      </w:r>
      <w:proofErr w:type="spellStart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i.q.r</w:t>
      </w:r>
      <w:proofErr w:type="spellEnd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.). </w:t>
      </w:r>
      <w:r w:rsidR="00FE3868" w:rsidRPr="00380E20">
        <w:rPr>
          <w:rFonts w:ascii="Times New Roman" w:hAnsi="Times New Roman"/>
          <w:sz w:val="24"/>
          <w:szCs w:val="24"/>
          <w:lang w:val="en-GB"/>
        </w:rPr>
        <w:t>†</w:t>
      </w:r>
      <w:r w:rsidR="00CB0E2B" w:rsidRPr="00A84D45">
        <w:rPr>
          <w:rFonts w:ascii="Times New Roman" w:eastAsia="TradeGothicLTStd-Light" w:hAnsi="Times New Roman"/>
          <w:sz w:val="24"/>
          <w:szCs w:val="24"/>
          <w:lang w:val="en-GB"/>
        </w:rPr>
        <w:t>CT performed in 31 patients with mild, 48 with moderate and 20 with severe pancreatitis</w:t>
      </w:r>
      <w:r w:rsidR="00FE3868">
        <w:rPr>
          <w:rFonts w:ascii="Times New Roman" w:eastAsia="TradeGothicLTStd-Light" w:hAnsi="Times New Roman"/>
          <w:sz w:val="24"/>
          <w:szCs w:val="24"/>
          <w:lang w:val="en-GB"/>
        </w:rPr>
        <w:t>.</w:t>
      </w:r>
      <w:r w:rsidR="00CB0E2B"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‡</w:t>
      </w:r>
      <w:r w:rsidRPr="00A84D45">
        <w:rPr>
          <w:rFonts w:ascii="Symbol" w:hAnsi="Symbol"/>
          <w:sz w:val="24"/>
          <w:szCs w:val="24"/>
          <w:lang w:val="en-GB"/>
        </w:rPr>
        <w:t></w:t>
      </w:r>
      <w:r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or Fisher’s exact </w:t>
      </w:r>
      <w:r w:rsidRPr="00A84D45">
        <w:rPr>
          <w:rFonts w:ascii="Times New Roman" w:hAnsi="Times New Roman"/>
          <w:sz w:val="24"/>
          <w:szCs w:val="24"/>
          <w:lang w:val="en-GB"/>
        </w:rPr>
        <w:t>test</w:t>
      </w:r>
      <w:r w:rsidR="00CB0E2B" w:rsidRPr="00A84D45">
        <w:rPr>
          <w:rFonts w:ascii="Times New Roman" w:hAnsi="Times New Roman"/>
          <w:sz w:val="24"/>
          <w:szCs w:val="24"/>
          <w:lang w:val="en-GB"/>
        </w:rPr>
        <w:t xml:space="preserve"> for categorical data and </w:t>
      </w:r>
      <w:proofErr w:type="spellStart"/>
      <w:r w:rsidRPr="00A84D45">
        <w:rPr>
          <w:rFonts w:ascii="Times New Roman" w:hAnsi="Times New Roman"/>
          <w:sz w:val="24"/>
          <w:szCs w:val="24"/>
          <w:lang w:val="en-GB"/>
        </w:rPr>
        <w:t>Kruskal</w:t>
      </w:r>
      <w:proofErr w:type="spellEnd"/>
      <w:r w:rsidRPr="00A84D45">
        <w:rPr>
          <w:rFonts w:ascii="Times New Roman" w:hAnsi="Times New Roman"/>
          <w:sz w:val="24"/>
          <w:szCs w:val="24"/>
          <w:lang w:val="en-GB"/>
        </w:rPr>
        <w:t>–Wallis test</w:t>
      </w:r>
      <w:r w:rsidR="00CB0E2B" w:rsidRPr="00A84D45">
        <w:rPr>
          <w:rFonts w:ascii="Times New Roman" w:hAnsi="Times New Roman"/>
          <w:sz w:val="24"/>
          <w:szCs w:val="24"/>
          <w:lang w:val="en-GB"/>
        </w:rPr>
        <w:t xml:space="preserve"> for continuous data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>§</w:t>
      </w:r>
      <w:r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>&lt;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0.050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>, mild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05C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moderate or severe; ¶</w:t>
      </w:r>
      <w:r w:rsidR="0097305C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&lt; 0.050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>, severe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05C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mild or moderate; 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sym w:font="Symbol" w:char="F023"/>
      </w:r>
      <w:r w:rsidR="0097305C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&lt; 0.050 between any two groups (</w:t>
      </w:r>
      <w:r w:rsidR="00CB0E2B" w:rsidRPr="00A84D45">
        <w:rPr>
          <w:rFonts w:ascii="Symbol" w:hAnsi="Symbol"/>
          <w:sz w:val="24"/>
          <w:szCs w:val="24"/>
          <w:lang w:val="en-GB"/>
        </w:rPr>
        <w:t></w:t>
      </w:r>
      <w:r w:rsidR="00CB0E2B" w:rsidRPr="00A84D45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CB0E2B" w:rsidRPr="00A84D45">
        <w:rPr>
          <w:rFonts w:ascii="Times New Roman" w:hAnsi="Times New Roman"/>
          <w:sz w:val="24"/>
          <w:szCs w:val="24"/>
          <w:lang w:val="en-GB"/>
        </w:rPr>
        <w:t xml:space="preserve"> or Fisher’s exact test for categorical data and 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>Mann–Whit</w:t>
      </w:r>
      <w:r w:rsidR="00CB0E2B" w:rsidRPr="00A84D45">
        <w:rPr>
          <w:rFonts w:ascii="Times New Roman" w:hAnsi="Times New Roman"/>
          <w:sz w:val="24"/>
          <w:szCs w:val="24"/>
          <w:lang w:val="en-GB"/>
        </w:rPr>
        <w:t>n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ey </w:t>
      </w:r>
      <w:r w:rsidR="0097305C" w:rsidRPr="00A84D45">
        <w:rPr>
          <w:rFonts w:ascii="Times New Roman" w:hAnsi="Times New Roman"/>
          <w:i/>
          <w:sz w:val="24"/>
          <w:szCs w:val="24"/>
          <w:lang w:val="en-GB"/>
        </w:rPr>
        <w:t>U</w:t>
      </w:r>
      <w:r w:rsidR="0097305C" w:rsidRPr="00A84D45">
        <w:rPr>
          <w:rFonts w:ascii="Times New Roman" w:hAnsi="Times New Roman"/>
          <w:sz w:val="24"/>
          <w:szCs w:val="24"/>
          <w:lang w:val="en-GB"/>
        </w:rPr>
        <w:t xml:space="preserve"> test for continuous data).</w:t>
      </w:r>
    </w:p>
    <w:p w14:paraId="54487A3A" w14:textId="77777777" w:rsidR="00491678" w:rsidRPr="00A84D45" w:rsidRDefault="00491678" w:rsidP="00491678">
      <w:pPr>
        <w:spacing w:line="240" w:lineRule="auto"/>
        <w:jc w:val="both"/>
        <w:rPr>
          <w:rFonts w:ascii="Times New Roman" w:eastAsia="TradeGothicLTStd-Light" w:hAnsi="Times New Roman"/>
          <w:sz w:val="24"/>
          <w:szCs w:val="24"/>
          <w:lang w:val="en-GB"/>
        </w:rPr>
      </w:pPr>
    </w:p>
    <w:p w14:paraId="51D6081A" w14:textId="77777777" w:rsidR="00491678" w:rsidRPr="00A84D45" w:rsidRDefault="00491678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br w:type="page"/>
      </w:r>
    </w:p>
    <w:p w14:paraId="107AD564" w14:textId="7E0AE185" w:rsidR="00491678" w:rsidRPr="00A84D45" w:rsidRDefault="00491678" w:rsidP="0049167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lastRenderedPageBreak/>
        <w:t>Table 2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Comparison of clinical scores and biomarkers </w:t>
      </w:r>
      <w:r w:rsidR="005F10F8" w:rsidRPr="00A84D45">
        <w:rPr>
          <w:rFonts w:ascii="Times New Roman" w:hAnsi="Times New Roman"/>
          <w:sz w:val="24"/>
          <w:szCs w:val="24"/>
          <w:lang w:val="en-GB"/>
        </w:rPr>
        <w:t>in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different severity groups</w:t>
      </w:r>
    </w:p>
    <w:tbl>
      <w:tblPr>
        <w:tblStyle w:val="TableGrid1"/>
        <w:tblW w:w="5734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627"/>
        <w:gridCol w:w="1868"/>
        <w:gridCol w:w="1702"/>
        <w:gridCol w:w="2268"/>
        <w:gridCol w:w="1134"/>
      </w:tblGrid>
      <w:tr w:rsidR="005F10F8" w:rsidRPr="00A84D45" w14:paraId="06D5A051" w14:textId="77777777" w:rsidTr="00F707FB">
        <w:tc>
          <w:tcPr>
            <w:tcW w:w="1711" w:type="pct"/>
            <w:shd w:val="clear" w:color="auto" w:fill="FFFFFF" w:themeFill="background1"/>
          </w:tcPr>
          <w:p w14:paraId="535910F4" w14:textId="77777777" w:rsidR="005F10F8" w:rsidRPr="00A84D45" w:rsidRDefault="005F10F8" w:rsidP="005F10F8">
            <w:pPr>
              <w:ind w:left="525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81" w:type="pct"/>
            <w:shd w:val="clear" w:color="auto" w:fill="FFFFFF" w:themeFill="background1"/>
          </w:tcPr>
          <w:p w14:paraId="13748FDA" w14:textId="77777777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 xml:space="preserve">Mild </w:t>
            </w:r>
          </w:p>
          <w:p w14:paraId="7469A865" w14:textId="79BF4CDF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(</w:t>
            </w:r>
            <w:r w:rsidRPr="00A84D45">
              <w:rPr>
                <w:rFonts w:ascii="Times New Roman" w:hAnsi="Times New Roman"/>
                <w:bCs/>
                <w:i/>
                <w:lang w:val="en-GB"/>
              </w:rPr>
              <w:t xml:space="preserve">n </w:t>
            </w:r>
            <w:r w:rsidRPr="00A84D45">
              <w:rPr>
                <w:rFonts w:ascii="Times New Roman" w:hAnsi="Times New Roman"/>
                <w:bCs/>
                <w:lang w:val="en-GB"/>
              </w:rPr>
              <w:t>= 156)</w:t>
            </w:r>
          </w:p>
        </w:tc>
        <w:tc>
          <w:tcPr>
            <w:tcW w:w="803" w:type="pct"/>
            <w:shd w:val="clear" w:color="auto" w:fill="FFFFFF" w:themeFill="background1"/>
          </w:tcPr>
          <w:p w14:paraId="66113011" w14:textId="77777777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 xml:space="preserve">Moderate </w:t>
            </w:r>
          </w:p>
          <w:p w14:paraId="5FCF97C4" w14:textId="3C6DE6B9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(</w:t>
            </w:r>
            <w:r w:rsidRPr="00A84D45">
              <w:rPr>
                <w:rFonts w:ascii="Times New Roman" w:hAnsi="Times New Roman"/>
                <w:bCs/>
                <w:i/>
                <w:lang w:val="en-GB"/>
              </w:rPr>
              <w:t xml:space="preserve">n </w:t>
            </w:r>
            <w:r w:rsidRPr="00A84D45">
              <w:rPr>
                <w:rFonts w:ascii="Times New Roman" w:hAnsi="Times New Roman"/>
                <w:bCs/>
                <w:lang w:val="en-GB"/>
              </w:rPr>
              <w:t>= 57)</w:t>
            </w:r>
          </w:p>
        </w:tc>
        <w:tc>
          <w:tcPr>
            <w:tcW w:w="1070" w:type="pct"/>
            <w:shd w:val="clear" w:color="auto" w:fill="FFFFFF" w:themeFill="background1"/>
          </w:tcPr>
          <w:p w14:paraId="2F64C7A2" w14:textId="77777777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 xml:space="preserve">Severe </w:t>
            </w:r>
          </w:p>
          <w:p w14:paraId="62E96074" w14:textId="484B66E5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(</w:t>
            </w:r>
            <w:r w:rsidRPr="00A84D45">
              <w:rPr>
                <w:rFonts w:ascii="Times New Roman" w:hAnsi="Times New Roman"/>
                <w:bCs/>
                <w:i/>
                <w:lang w:val="en-GB"/>
              </w:rPr>
              <w:t xml:space="preserve">n </w:t>
            </w:r>
            <w:r w:rsidRPr="00A84D45">
              <w:rPr>
                <w:rFonts w:ascii="Times New Roman" w:hAnsi="Times New Roman"/>
                <w:bCs/>
                <w:lang w:val="en-GB"/>
              </w:rPr>
              <w:t>= 23)</w:t>
            </w:r>
          </w:p>
        </w:tc>
        <w:tc>
          <w:tcPr>
            <w:tcW w:w="535" w:type="pct"/>
            <w:shd w:val="clear" w:color="auto" w:fill="FFFFFF" w:themeFill="background1"/>
            <w:vAlign w:val="bottom"/>
          </w:tcPr>
          <w:p w14:paraId="2E261A8F" w14:textId="7C76AC5E" w:rsidR="005F10F8" w:rsidRPr="00A84D45" w:rsidRDefault="005F10F8" w:rsidP="005F10F8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i/>
                <w:lang w:val="en-GB"/>
              </w:rPr>
              <w:t>P</w:t>
            </w:r>
            <w:r w:rsidRPr="00A84D45">
              <w:rPr>
                <w:rFonts w:ascii="Times New Roman" w:hAnsi="Times New Roman"/>
                <w:bCs/>
                <w:lang w:val="en-GB"/>
              </w:rPr>
              <w:t>*</w:t>
            </w:r>
          </w:p>
        </w:tc>
      </w:tr>
      <w:tr w:rsidR="00491678" w:rsidRPr="00A84D45" w14:paraId="0409189C" w14:textId="77777777" w:rsidTr="00F707FB">
        <w:tc>
          <w:tcPr>
            <w:tcW w:w="1711" w:type="pct"/>
            <w:shd w:val="clear" w:color="auto" w:fill="FFFFFF" w:themeFill="background1"/>
          </w:tcPr>
          <w:p w14:paraId="4C73F806" w14:textId="49E51B2D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Clinical scores within 24 h</w:t>
            </w:r>
            <w:r w:rsidR="005F10F8" w:rsidRPr="00A84D45">
              <w:rPr>
                <w:rFonts w:ascii="Times New Roman" w:hAnsi="Times New Roman"/>
                <w:lang w:val="en-GB"/>
              </w:rPr>
              <w:t xml:space="preserve"> </w:t>
            </w:r>
            <w:r w:rsidRPr="00A84D45">
              <w:rPr>
                <w:rFonts w:ascii="Times New Roman" w:hAnsi="Times New Roman"/>
                <w:lang w:val="en-GB"/>
              </w:rPr>
              <w:t>of admission</w:t>
            </w:r>
          </w:p>
        </w:tc>
        <w:tc>
          <w:tcPr>
            <w:tcW w:w="881" w:type="pct"/>
            <w:shd w:val="clear" w:color="auto" w:fill="FFFFFF" w:themeFill="background1"/>
          </w:tcPr>
          <w:p w14:paraId="17FEEBA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14:paraId="29A3279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7333392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0F2470D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91678" w:rsidRPr="00A84D45" w14:paraId="09318C03" w14:textId="77777777" w:rsidTr="00F707FB">
        <w:tc>
          <w:tcPr>
            <w:tcW w:w="1711" w:type="pct"/>
            <w:shd w:val="clear" w:color="auto" w:fill="FFFFFF" w:themeFill="background1"/>
          </w:tcPr>
          <w:p w14:paraId="6C01D6DC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SIRS</w:t>
            </w:r>
          </w:p>
        </w:tc>
        <w:tc>
          <w:tcPr>
            <w:tcW w:w="881" w:type="pct"/>
            <w:shd w:val="clear" w:color="auto" w:fill="FFFFFF" w:themeFill="background1"/>
          </w:tcPr>
          <w:p w14:paraId="1D9CACFC" w14:textId="2EDE688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 (0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1)</w:t>
            </w:r>
          </w:p>
        </w:tc>
        <w:tc>
          <w:tcPr>
            <w:tcW w:w="803" w:type="pct"/>
            <w:shd w:val="clear" w:color="auto" w:fill="FFFFFF" w:themeFill="background1"/>
          </w:tcPr>
          <w:p w14:paraId="1EA50B27" w14:textId="4FCCFA56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 (1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2)</w:t>
            </w:r>
          </w:p>
        </w:tc>
        <w:tc>
          <w:tcPr>
            <w:tcW w:w="1070" w:type="pct"/>
            <w:shd w:val="clear" w:color="auto" w:fill="FFFFFF" w:themeFill="background1"/>
          </w:tcPr>
          <w:p w14:paraId="3CA99536" w14:textId="477E4FDD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 (1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2)</w:t>
            </w:r>
          </w:p>
        </w:tc>
        <w:tc>
          <w:tcPr>
            <w:tcW w:w="535" w:type="pct"/>
            <w:shd w:val="clear" w:color="auto" w:fill="FFFFFF" w:themeFill="background1"/>
          </w:tcPr>
          <w:p w14:paraId="50CDFB6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0.002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†</w:t>
            </w:r>
          </w:p>
        </w:tc>
      </w:tr>
      <w:tr w:rsidR="00491678" w:rsidRPr="00A84D45" w14:paraId="3B2DBFB0" w14:textId="77777777" w:rsidTr="00F707FB">
        <w:tc>
          <w:tcPr>
            <w:tcW w:w="1711" w:type="pct"/>
            <w:shd w:val="clear" w:color="auto" w:fill="FFFFFF" w:themeFill="background1"/>
          </w:tcPr>
          <w:p w14:paraId="4CD5056A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BISAP</w:t>
            </w:r>
          </w:p>
        </w:tc>
        <w:tc>
          <w:tcPr>
            <w:tcW w:w="881" w:type="pct"/>
            <w:shd w:val="clear" w:color="auto" w:fill="FFFFFF" w:themeFill="background1"/>
          </w:tcPr>
          <w:p w14:paraId="233D816F" w14:textId="3DFEE099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 (0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1)</w:t>
            </w:r>
          </w:p>
        </w:tc>
        <w:tc>
          <w:tcPr>
            <w:tcW w:w="803" w:type="pct"/>
            <w:shd w:val="clear" w:color="auto" w:fill="FFFFFF" w:themeFill="background1"/>
          </w:tcPr>
          <w:p w14:paraId="099B5592" w14:textId="43489A78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 (0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1)</w:t>
            </w:r>
          </w:p>
        </w:tc>
        <w:tc>
          <w:tcPr>
            <w:tcW w:w="1070" w:type="pct"/>
            <w:shd w:val="clear" w:color="auto" w:fill="FFFFFF" w:themeFill="background1"/>
          </w:tcPr>
          <w:p w14:paraId="272E7824" w14:textId="5D20394E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 (1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2)</w:t>
            </w:r>
          </w:p>
        </w:tc>
        <w:tc>
          <w:tcPr>
            <w:tcW w:w="535" w:type="pct"/>
            <w:shd w:val="clear" w:color="auto" w:fill="FFFFFF" w:themeFill="background1"/>
          </w:tcPr>
          <w:p w14:paraId="3CC3B619" w14:textId="75FB2B50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="003F7E85" w:rsidRPr="00A84D45">
              <w:rPr>
                <w:rFonts w:ascii="Times New Roman" w:eastAsiaTheme="minorHAnsi" w:hAnsi="Times New Roman"/>
                <w:lang w:val="en-GB"/>
              </w:rPr>
              <w:t>‡</w:t>
            </w:r>
          </w:p>
        </w:tc>
      </w:tr>
      <w:tr w:rsidR="00491678" w:rsidRPr="00A84D45" w14:paraId="7101775C" w14:textId="77777777" w:rsidTr="00F707FB">
        <w:tc>
          <w:tcPr>
            <w:tcW w:w="1711" w:type="pct"/>
            <w:shd w:val="clear" w:color="auto" w:fill="FFFFFF" w:themeFill="background1"/>
          </w:tcPr>
          <w:p w14:paraId="651F9E46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i/>
                <w:lang w:val="en-GB"/>
              </w:rPr>
              <w:t xml:space="preserve">    </w:t>
            </w:r>
            <w:r w:rsidRPr="00A84D45">
              <w:rPr>
                <w:rFonts w:ascii="Times New Roman" w:hAnsi="Times New Roman"/>
                <w:lang w:val="en-GB"/>
              </w:rPr>
              <w:t>APACHE II</w:t>
            </w:r>
          </w:p>
        </w:tc>
        <w:tc>
          <w:tcPr>
            <w:tcW w:w="881" w:type="pct"/>
            <w:shd w:val="clear" w:color="auto" w:fill="FFFFFF" w:themeFill="background1"/>
          </w:tcPr>
          <w:p w14:paraId="0907CD62" w14:textId="085CA1B2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5 (3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7)</w:t>
            </w:r>
          </w:p>
        </w:tc>
        <w:tc>
          <w:tcPr>
            <w:tcW w:w="803" w:type="pct"/>
            <w:shd w:val="clear" w:color="auto" w:fill="FFFFFF" w:themeFill="background1"/>
          </w:tcPr>
          <w:p w14:paraId="0B5ED5F0" w14:textId="60E19AA6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 (5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9)</w:t>
            </w:r>
          </w:p>
        </w:tc>
        <w:tc>
          <w:tcPr>
            <w:tcW w:w="1070" w:type="pct"/>
            <w:shd w:val="clear" w:color="auto" w:fill="FFFFFF" w:themeFill="background1"/>
          </w:tcPr>
          <w:p w14:paraId="5042078B" w14:textId="191F832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 (6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12.5)</w:t>
            </w:r>
          </w:p>
        </w:tc>
        <w:tc>
          <w:tcPr>
            <w:tcW w:w="535" w:type="pct"/>
            <w:shd w:val="clear" w:color="auto" w:fill="FFFFFF" w:themeFill="background1"/>
          </w:tcPr>
          <w:p w14:paraId="1028318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†</w:t>
            </w:r>
          </w:p>
        </w:tc>
      </w:tr>
      <w:tr w:rsidR="00491678" w:rsidRPr="00A84D45" w14:paraId="103102D4" w14:textId="77777777" w:rsidTr="00F707FB">
        <w:tc>
          <w:tcPr>
            <w:tcW w:w="1711" w:type="pct"/>
            <w:shd w:val="clear" w:color="auto" w:fill="FFFFFF" w:themeFill="background1"/>
          </w:tcPr>
          <w:p w14:paraId="604D0AC4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SOFA</w:t>
            </w:r>
          </w:p>
        </w:tc>
        <w:tc>
          <w:tcPr>
            <w:tcW w:w="881" w:type="pct"/>
            <w:shd w:val="clear" w:color="auto" w:fill="FFFFFF" w:themeFill="background1"/>
          </w:tcPr>
          <w:p w14:paraId="06A2F545" w14:textId="4DA7C2CB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 (0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1)</w:t>
            </w:r>
          </w:p>
        </w:tc>
        <w:tc>
          <w:tcPr>
            <w:tcW w:w="803" w:type="pct"/>
            <w:shd w:val="clear" w:color="auto" w:fill="FFFFFF" w:themeFill="background1"/>
          </w:tcPr>
          <w:p w14:paraId="34A81968" w14:textId="7732ED5A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 (0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2)</w:t>
            </w:r>
          </w:p>
        </w:tc>
        <w:tc>
          <w:tcPr>
            <w:tcW w:w="1070" w:type="pct"/>
            <w:shd w:val="clear" w:color="auto" w:fill="FFFFFF" w:themeFill="background1"/>
          </w:tcPr>
          <w:p w14:paraId="2FE36D3E" w14:textId="62348C7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 (1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4)</w:t>
            </w:r>
          </w:p>
        </w:tc>
        <w:tc>
          <w:tcPr>
            <w:tcW w:w="535" w:type="pct"/>
            <w:shd w:val="clear" w:color="auto" w:fill="FFFFFF" w:themeFill="background1"/>
          </w:tcPr>
          <w:p w14:paraId="42E2C1C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†</w:t>
            </w:r>
          </w:p>
        </w:tc>
      </w:tr>
      <w:tr w:rsidR="00491678" w:rsidRPr="00A84D45" w14:paraId="0BA31748" w14:textId="77777777" w:rsidTr="00F707FB">
        <w:tc>
          <w:tcPr>
            <w:tcW w:w="1711" w:type="pct"/>
            <w:shd w:val="clear" w:color="auto" w:fill="FFFFFF" w:themeFill="background1"/>
          </w:tcPr>
          <w:p w14:paraId="43464B71" w14:textId="1D1A0309" w:rsidR="00491678" w:rsidRPr="00A84D45" w:rsidRDefault="005F10F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Biomarkers within 24 h</w:t>
            </w:r>
            <w:r w:rsidR="00491678" w:rsidRPr="00A84D45">
              <w:rPr>
                <w:rFonts w:ascii="Times New Roman" w:hAnsi="Times New Roman"/>
                <w:lang w:val="en-GB"/>
              </w:rPr>
              <w:t xml:space="preserve"> of admission </w:t>
            </w:r>
          </w:p>
        </w:tc>
        <w:tc>
          <w:tcPr>
            <w:tcW w:w="881" w:type="pct"/>
            <w:shd w:val="clear" w:color="auto" w:fill="FFFFFF" w:themeFill="background1"/>
          </w:tcPr>
          <w:p w14:paraId="7AC9126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14:paraId="0ED2F56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4E1CFBB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48F21F2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91678" w:rsidRPr="00A84D45" w14:paraId="57C36BCE" w14:textId="77777777" w:rsidTr="00F707FB">
        <w:tc>
          <w:tcPr>
            <w:tcW w:w="1711" w:type="pct"/>
            <w:shd w:val="clear" w:color="auto" w:fill="FFFFFF" w:themeFill="background1"/>
          </w:tcPr>
          <w:p w14:paraId="0AC0EA65" w14:textId="3CA7562F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</w:t>
            </w:r>
            <w:r w:rsidR="005F10F8" w:rsidRPr="00A84D45">
              <w:rPr>
                <w:rFonts w:ascii="Times New Roman" w:hAnsi="Times New Roman"/>
                <w:lang w:val="en-GB"/>
              </w:rPr>
              <w:t>White cell count</w:t>
            </w:r>
            <w:r w:rsidRPr="00A84D45">
              <w:rPr>
                <w:rFonts w:ascii="Times New Roman" w:hAnsi="Times New Roman"/>
                <w:lang w:val="en-GB"/>
              </w:rPr>
              <w:t xml:space="preserve"> (×10</w:t>
            </w:r>
            <w:r w:rsidRPr="00A84D45">
              <w:rPr>
                <w:rFonts w:ascii="Times New Roman" w:hAnsi="Times New Roman"/>
                <w:vertAlign w:val="superscript"/>
                <w:lang w:val="en-GB"/>
              </w:rPr>
              <w:t>9</w:t>
            </w:r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881" w:type="pct"/>
            <w:shd w:val="clear" w:color="auto" w:fill="FFFFFF" w:themeFill="background1"/>
          </w:tcPr>
          <w:p w14:paraId="25ECD1E0" w14:textId="74838D5E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12.4 (9.9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15.3)</w:t>
            </w:r>
          </w:p>
        </w:tc>
        <w:tc>
          <w:tcPr>
            <w:tcW w:w="803" w:type="pct"/>
            <w:shd w:val="clear" w:color="auto" w:fill="FFFFFF" w:themeFill="background1"/>
          </w:tcPr>
          <w:p w14:paraId="093C4629" w14:textId="38EFCB35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14.2 (11.5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17.4)</w:t>
            </w:r>
          </w:p>
        </w:tc>
        <w:tc>
          <w:tcPr>
            <w:tcW w:w="1070" w:type="pct"/>
            <w:shd w:val="clear" w:color="auto" w:fill="FFFFFF" w:themeFill="background1"/>
          </w:tcPr>
          <w:p w14:paraId="685C46D1" w14:textId="37F722A3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14.4 (11.2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19.3)</w:t>
            </w:r>
          </w:p>
        </w:tc>
        <w:tc>
          <w:tcPr>
            <w:tcW w:w="535" w:type="pct"/>
            <w:shd w:val="clear" w:color="auto" w:fill="FFFFFF" w:themeFill="background1"/>
          </w:tcPr>
          <w:p w14:paraId="3715BB69" w14:textId="75D34C80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0.002</w:t>
            </w:r>
            <w:r w:rsidR="00F707FB" w:rsidRPr="00A84D45">
              <w:rPr>
                <w:rFonts w:ascii="Times New Roman" w:eastAsiaTheme="minorHAnsi" w:hAnsi="Times New Roman"/>
                <w:lang w:val="en-GB"/>
              </w:rPr>
              <w:t>‡</w:t>
            </w:r>
          </w:p>
        </w:tc>
      </w:tr>
      <w:tr w:rsidR="00491678" w:rsidRPr="00A84D45" w14:paraId="673A4B0C" w14:textId="77777777" w:rsidTr="00F707FB">
        <w:tc>
          <w:tcPr>
            <w:tcW w:w="1711" w:type="pct"/>
            <w:shd w:val="clear" w:color="auto" w:fill="FFFFFF" w:themeFill="background1"/>
          </w:tcPr>
          <w:p w14:paraId="7F0BB4AB" w14:textId="52934DEF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Neutrophil</w:t>
            </w:r>
            <w:r w:rsidR="005F10F8" w:rsidRPr="00A84D45">
              <w:rPr>
                <w:rFonts w:ascii="Times New Roman" w:hAnsi="Times New Roman"/>
                <w:lang w:val="en-GB"/>
              </w:rPr>
              <w:t xml:space="preserve"> to </w:t>
            </w:r>
            <w:r w:rsidRPr="00A84D45">
              <w:rPr>
                <w:rFonts w:ascii="Times New Roman" w:hAnsi="Times New Roman"/>
                <w:lang w:val="en-GB"/>
              </w:rPr>
              <w:t>lymphocyte ratio</w:t>
            </w:r>
          </w:p>
        </w:tc>
        <w:tc>
          <w:tcPr>
            <w:tcW w:w="881" w:type="pct"/>
            <w:shd w:val="clear" w:color="auto" w:fill="FFFFFF" w:themeFill="background1"/>
          </w:tcPr>
          <w:p w14:paraId="7F1F0778" w14:textId="4033CB32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6.9 (4.1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14.8)</w:t>
            </w:r>
          </w:p>
        </w:tc>
        <w:tc>
          <w:tcPr>
            <w:tcW w:w="803" w:type="pct"/>
            <w:shd w:val="clear" w:color="auto" w:fill="FFFFFF" w:themeFill="background1"/>
          </w:tcPr>
          <w:p w14:paraId="646E7077" w14:textId="0DB77952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 (4.3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14.7)</w:t>
            </w:r>
          </w:p>
        </w:tc>
        <w:tc>
          <w:tcPr>
            <w:tcW w:w="1070" w:type="pct"/>
            <w:shd w:val="clear" w:color="auto" w:fill="FFFFFF" w:themeFill="background1"/>
          </w:tcPr>
          <w:p w14:paraId="7BDD7864" w14:textId="27DFBA9A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7.7 (5.3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23.6)</w:t>
            </w:r>
          </w:p>
        </w:tc>
        <w:tc>
          <w:tcPr>
            <w:tcW w:w="535" w:type="pct"/>
            <w:shd w:val="clear" w:color="auto" w:fill="FFFFFF" w:themeFill="background1"/>
          </w:tcPr>
          <w:p w14:paraId="7A609B7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0.520</w:t>
            </w:r>
          </w:p>
        </w:tc>
      </w:tr>
      <w:tr w:rsidR="00491678" w:rsidRPr="00A84D45" w14:paraId="4ACA6951" w14:textId="77777777" w:rsidTr="00F707FB">
        <w:tc>
          <w:tcPr>
            <w:tcW w:w="1711" w:type="pct"/>
            <w:shd w:val="clear" w:color="auto" w:fill="FFFFFF" w:themeFill="background1"/>
          </w:tcPr>
          <w:p w14:paraId="425E0B90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Haematocrit (%)</w:t>
            </w:r>
          </w:p>
        </w:tc>
        <w:tc>
          <w:tcPr>
            <w:tcW w:w="881" w:type="pct"/>
            <w:shd w:val="clear" w:color="auto" w:fill="FFFFFF" w:themeFill="background1"/>
          </w:tcPr>
          <w:p w14:paraId="2CEE64FC" w14:textId="0C41A0A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40.1 (38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42.9)</w:t>
            </w:r>
          </w:p>
        </w:tc>
        <w:tc>
          <w:tcPr>
            <w:tcW w:w="803" w:type="pct"/>
            <w:shd w:val="clear" w:color="auto" w:fill="FFFFFF" w:themeFill="background1"/>
          </w:tcPr>
          <w:p w14:paraId="50A4F0F0" w14:textId="5FFE6E3F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43.5 (39.3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45.6)</w:t>
            </w:r>
          </w:p>
        </w:tc>
        <w:tc>
          <w:tcPr>
            <w:tcW w:w="1070" w:type="pct"/>
            <w:shd w:val="clear" w:color="auto" w:fill="FFFFFF" w:themeFill="background1"/>
          </w:tcPr>
          <w:p w14:paraId="62BBF569" w14:textId="0DE3BB72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42.8 (37.6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45.4)</w:t>
            </w:r>
          </w:p>
        </w:tc>
        <w:tc>
          <w:tcPr>
            <w:tcW w:w="535" w:type="pct"/>
            <w:shd w:val="clear" w:color="auto" w:fill="FFFFFF" w:themeFill="background1"/>
          </w:tcPr>
          <w:p w14:paraId="5FC2AF4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0.003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‡</w:t>
            </w:r>
          </w:p>
        </w:tc>
      </w:tr>
      <w:tr w:rsidR="00491678" w:rsidRPr="00A84D45" w14:paraId="1B5AEEE8" w14:textId="77777777" w:rsidTr="00F707FB">
        <w:tc>
          <w:tcPr>
            <w:tcW w:w="1711" w:type="pct"/>
            <w:shd w:val="clear" w:color="auto" w:fill="FFFFFF" w:themeFill="background1"/>
          </w:tcPr>
          <w:p w14:paraId="5237294F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Urea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881" w:type="pct"/>
            <w:shd w:val="clear" w:color="auto" w:fill="FFFFFF" w:themeFill="background1"/>
          </w:tcPr>
          <w:p w14:paraId="29389038" w14:textId="70482395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5 (3.7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6.1)</w:t>
            </w:r>
          </w:p>
        </w:tc>
        <w:tc>
          <w:tcPr>
            <w:tcW w:w="803" w:type="pct"/>
            <w:shd w:val="clear" w:color="auto" w:fill="FFFFFF" w:themeFill="background1"/>
          </w:tcPr>
          <w:p w14:paraId="7A0189FC" w14:textId="39B1325B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4.8 (3.7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6.3)</w:t>
            </w:r>
          </w:p>
        </w:tc>
        <w:tc>
          <w:tcPr>
            <w:tcW w:w="1070" w:type="pct"/>
            <w:shd w:val="clear" w:color="auto" w:fill="FFFFFF" w:themeFill="background1"/>
          </w:tcPr>
          <w:p w14:paraId="281779FD" w14:textId="4C664C9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7.3 (5.2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8.9)</w:t>
            </w:r>
          </w:p>
        </w:tc>
        <w:tc>
          <w:tcPr>
            <w:tcW w:w="535" w:type="pct"/>
            <w:shd w:val="clear" w:color="auto" w:fill="FFFFFF" w:themeFill="background1"/>
          </w:tcPr>
          <w:p w14:paraId="27AFB90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§</w:t>
            </w:r>
          </w:p>
        </w:tc>
      </w:tr>
      <w:tr w:rsidR="00491678" w:rsidRPr="00A84D45" w14:paraId="219C48DA" w14:textId="77777777" w:rsidTr="00F707FB">
        <w:tc>
          <w:tcPr>
            <w:tcW w:w="1711" w:type="pct"/>
            <w:shd w:val="clear" w:color="auto" w:fill="FFFFFF" w:themeFill="background1"/>
          </w:tcPr>
          <w:p w14:paraId="0A8C0331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Creatinine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881" w:type="pct"/>
            <w:shd w:val="clear" w:color="auto" w:fill="FFFFFF" w:themeFill="background1"/>
          </w:tcPr>
          <w:p w14:paraId="38631829" w14:textId="4D6F7CA3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71 (61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88)</w:t>
            </w:r>
          </w:p>
        </w:tc>
        <w:tc>
          <w:tcPr>
            <w:tcW w:w="803" w:type="pct"/>
            <w:shd w:val="clear" w:color="auto" w:fill="FFFFFF" w:themeFill="background1"/>
          </w:tcPr>
          <w:p w14:paraId="4CA2C0EC" w14:textId="1DF34060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83 (65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99)</w:t>
            </w:r>
          </w:p>
        </w:tc>
        <w:tc>
          <w:tcPr>
            <w:tcW w:w="1070" w:type="pct"/>
            <w:shd w:val="clear" w:color="auto" w:fill="FFFFFF" w:themeFill="background1"/>
          </w:tcPr>
          <w:p w14:paraId="1AD00A62" w14:textId="542D63F6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104 (75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157.5)</w:t>
            </w:r>
          </w:p>
        </w:tc>
        <w:tc>
          <w:tcPr>
            <w:tcW w:w="535" w:type="pct"/>
            <w:shd w:val="clear" w:color="auto" w:fill="FFFFFF" w:themeFill="background1"/>
          </w:tcPr>
          <w:p w14:paraId="3A2B139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†</w:t>
            </w:r>
          </w:p>
        </w:tc>
      </w:tr>
      <w:tr w:rsidR="00491678" w:rsidRPr="00A84D45" w14:paraId="05E9CF22" w14:textId="77777777" w:rsidTr="00F707FB">
        <w:tc>
          <w:tcPr>
            <w:tcW w:w="1711" w:type="pct"/>
            <w:shd w:val="clear" w:color="auto" w:fill="FFFFFF" w:themeFill="background1"/>
          </w:tcPr>
          <w:p w14:paraId="03A38C5F" w14:textId="1FD14891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</w:t>
            </w:r>
            <w:r w:rsidR="00592F37" w:rsidRPr="00A84D45">
              <w:rPr>
                <w:rFonts w:ascii="Times New Roman" w:hAnsi="Times New Roman"/>
                <w:lang w:val="en-GB"/>
              </w:rPr>
              <w:t>CRP</w:t>
            </w:r>
            <w:r w:rsidRPr="00A84D45">
              <w:rPr>
                <w:rFonts w:ascii="Times New Roman" w:hAnsi="Times New Roman"/>
                <w:lang w:val="en-GB"/>
              </w:rPr>
              <w:t xml:space="preserve"> (mg/l) </w:t>
            </w:r>
          </w:p>
        </w:tc>
        <w:tc>
          <w:tcPr>
            <w:tcW w:w="881" w:type="pct"/>
            <w:shd w:val="clear" w:color="auto" w:fill="FFFFFF" w:themeFill="background1"/>
          </w:tcPr>
          <w:p w14:paraId="344CBC54" w14:textId="62EFCBEC" w:rsidR="00491678" w:rsidRPr="00A84D45" w:rsidRDefault="00D127FC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</w:t>
            </w:r>
            <w:r w:rsidR="00491678" w:rsidRPr="00A84D45">
              <w:rPr>
                <w:rFonts w:ascii="Times New Roman" w:hAnsi="Times New Roman"/>
                <w:lang w:val="en-GB"/>
              </w:rPr>
              <w:t xml:space="preserve"> (5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="00491678" w:rsidRPr="00A84D45">
              <w:rPr>
                <w:rFonts w:ascii="Times New Roman" w:hAnsi="Times New Roman"/>
                <w:lang w:val="en-GB"/>
              </w:rPr>
              <w:t>23)</w:t>
            </w:r>
          </w:p>
        </w:tc>
        <w:tc>
          <w:tcPr>
            <w:tcW w:w="803" w:type="pct"/>
            <w:shd w:val="clear" w:color="auto" w:fill="FFFFFF" w:themeFill="background1"/>
          </w:tcPr>
          <w:p w14:paraId="7EE1B59C" w14:textId="246EFEAB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 (5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3</w:t>
            </w:r>
            <w:r w:rsidR="00D127FC">
              <w:rPr>
                <w:rFonts w:ascii="Times New Roman" w:hAnsi="Times New Roman"/>
                <w:lang w:val="en-GB"/>
              </w:rPr>
              <w:t>4</w:t>
            </w:r>
            <w:r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070" w:type="pct"/>
            <w:shd w:val="clear" w:color="auto" w:fill="FFFFFF" w:themeFill="background1"/>
          </w:tcPr>
          <w:p w14:paraId="34010C5F" w14:textId="512CA91B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 (5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13</w:t>
            </w:r>
            <w:r w:rsidR="00D127FC">
              <w:rPr>
                <w:rFonts w:ascii="Times New Roman" w:hAnsi="Times New Roman"/>
                <w:lang w:val="en-GB"/>
              </w:rPr>
              <w:t>7</w:t>
            </w:r>
            <w:r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535" w:type="pct"/>
            <w:shd w:val="clear" w:color="auto" w:fill="FFFFFF" w:themeFill="background1"/>
          </w:tcPr>
          <w:p w14:paraId="2744652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0.288</w:t>
            </w:r>
          </w:p>
        </w:tc>
      </w:tr>
      <w:tr w:rsidR="00491678" w:rsidRPr="00A84D45" w14:paraId="2E107253" w14:textId="77777777" w:rsidTr="00F707FB">
        <w:tc>
          <w:tcPr>
            <w:tcW w:w="1711" w:type="pct"/>
            <w:shd w:val="clear" w:color="auto" w:fill="FFFFFF" w:themeFill="background1"/>
          </w:tcPr>
          <w:p w14:paraId="75BBFAC7" w14:textId="74794BAD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IL</w:t>
            </w:r>
            <w:r w:rsidR="005F10F8" w:rsidRPr="00A84D45">
              <w:rPr>
                <w:rFonts w:ascii="Times New Roman" w:hAnsi="Times New Roman"/>
                <w:lang w:val="en-GB"/>
              </w:rPr>
              <w:t>-</w:t>
            </w:r>
            <w:r w:rsidRPr="00A84D45">
              <w:rPr>
                <w:rFonts w:ascii="Times New Roman" w:hAnsi="Times New Roman"/>
                <w:lang w:val="en-GB"/>
              </w:rPr>
              <w:t>6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pg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881" w:type="pct"/>
            <w:shd w:val="clear" w:color="auto" w:fill="FFFFFF" w:themeFill="background1"/>
          </w:tcPr>
          <w:p w14:paraId="4790A3AC" w14:textId="54B61C8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13.8 (7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57.8)</w:t>
            </w:r>
          </w:p>
        </w:tc>
        <w:tc>
          <w:tcPr>
            <w:tcW w:w="803" w:type="pct"/>
            <w:shd w:val="clear" w:color="auto" w:fill="FFFFFF" w:themeFill="background1"/>
          </w:tcPr>
          <w:p w14:paraId="12E3CF3C" w14:textId="16B358CC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30.8 (8.6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96.2)</w:t>
            </w:r>
          </w:p>
        </w:tc>
        <w:tc>
          <w:tcPr>
            <w:tcW w:w="1070" w:type="pct"/>
            <w:shd w:val="clear" w:color="auto" w:fill="FFFFFF" w:themeFill="background1"/>
          </w:tcPr>
          <w:p w14:paraId="4891EACB" w14:textId="4B6DF7CF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65.1 (21.7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143.4)</w:t>
            </w:r>
          </w:p>
        </w:tc>
        <w:tc>
          <w:tcPr>
            <w:tcW w:w="535" w:type="pct"/>
            <w:shd w:val="clear" w:color="auto" w:fill="FFFFFF" w:themeFill="background1"/>
          </w:tcPr>
          <w:p w14:paraId="20E937DA" w14:textId="30085D5B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0.022</w:t>
            </w:r>
            <w:r w:rsidR="00F707FB" w:rsidRPr="00A84D45">
              <w:rPr>
                <w:rFonts w:ascii="Times New Roman" w:hAnsi="Times New Roman"/>
                <w:lang w:val="en-GB"/>
              </w:rPr>
              <w:t>¶</w:t>
            </w:r>
          </w:p>
        </w:tc>
      </w:tr>
      <w:tr w:rsidR="00491678" w:rsidRPr="00A84D45" w14:paraId="484E7CEF" w14:textId="77777777" w:rsidTr="00F707FB">
        <w:tc>
          <w:tcPr>
            <w:tcW w:w="1711" w:type="pct"/>
            <w:shd w:val="clear" w:color="auto" w:fill="FFFFFF" w:themeFill="background1"/>
          </w:tcPr>
          <w:p w14:paraId="47FEA29C" w14:textId="3DEEB20B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IL</w:t>
            </w:r>
            <w:r w:rsidR="005F10F8" w:rsidRPr="00A84D45">
              <w:rPr>
                <w:rFonts w:ascii="Times New Roman" w:hAnsi="Times New Roman"/>
                <w:lang w:val="en-GB"/>
              </w:rPr>
              <w:t>-</w:t>
            </w:r>
            <w:r w:rsidRPr="00A84D45">
              <w:rPr>
                <w:rFonts w:ascii="Times New Roman" w:hAnsi="Times New Roman"/>
                <w:lang w:val="en-GB"/>
              </w:rPr>
              <w:t>8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pg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881" w:type="pct"/>
            <w:shd w:val="clear" w:color="auto" w:fill="FFFFFF" w:themeFill="background1"/>
          </w:tcPr>
          <w:p w14:paraId="0EB106F4" w14:textId="2C859D6E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9.9 (0.4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19.1)</w:t>
            </w:r>
          </w:p>
        </w:tc>
        <w:tc>
          <w:tcPr>
            <w:tcW w:w="803" w:type="pct"/>
            <w:shd w:val="clear" w:color="auto" w:fill="FFFFFF" w:themeFill="background1"/>
          </w:tcPr>
          <w:p w14:paraId="38646EAC" w14:textId="0A76C4D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13.9 (5.4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28.9)</w:t>
            </w:r>
          </w:p>
        </w:tc>
        <w:tc>
          <w:tcPr>
            <w:tcW w:w="1070" w:type="pct"/>
            <w:shd w:val="clear" w:color="auto" w:fill="FFFFFF" w:themeFill="background1"/>
          </w:tcPr>
          <w:p w14:paraId="7FF68084" w14:textId="484D1D29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44.5 (18.8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64.2)</w:t>
            </w:r>
          </w:p>
        </w:tc>
        <w:tc>
          <w:tcPr>
            <w:tcW w:w="535" w:type="pct"/>
            <w:shd w:val="clear" w:color="auto" w:fill="FFFFFF" w:themeFill="background1"/>
          </w:tcPr>
          <w:p w14:paraId="2EAD4576" w14:textId="3A00752F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="00F707FB" w:rsidRPr="00A84D45">
              <w:rPr>
                <w:rFonts w:ascii="Times New Roman" w:hAnsi="Times New Roman"/>
                <w:lang w:val="en-GB"/>
              </w:rPr>
              <w:t>¶</w:t>
            </w:r>
          </w:p>
        </w:tc>
      </w:tr>
      <w:tr w:rsidR="00491678" w:rsidRPr="00A84D45" w14:paraId="104BDF9D" w14:textId="77777777" w:rsidTr="00F707FB">
        <w:tc>
          <w:tcPr>
            <w:tcW w:w="1711" w:type="pct"/>
            <w:shd w:val="clear" w:color="auto" w:fill="FFFFFF" w:themeFill="background1"/>
          </w:tcPr>
          <w:p w14:paraId="061BB817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Circulating histones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881" w:type="pct"/>
            <w:shd w:val="clear" w:color="auto" w:fill="FFFFFF" w:themeFill="background1"/>
          </w:tcPr>
          <w:p w14:paraId="707206F8" w14:textId="1A8F73C3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1.1 (0.6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2.1)</w:t>
            </w:r>
          </w:p>
        </w:tc>
        <w:tc>
          <w:tcPr>
            <w:tcW w:w="803" w:type="pct"/>
            <w:shd w:val="clear" w:color="auto" w:fill="FFFFFF" w:themeFill="background1"/>
          </w:tcPr>
          <w:p w14:paraId="61825645" w14:textId="4406238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1.3 (0.5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2.8)</w:t>
            </w:r>
          </w:p>
        </w:tc>
        <w:tc>
          <w:tcPr>
            <w:tcW w:w="1070" w:type="pct"/>
            <w:shd w:val="clear" w:color="auto" w:fill="FFFFFF" w:themeFill="background1"/>
          </w:tcPr>
          <w:p w14:paraId="603490C5" w14:textId="6A668AB5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18.8 (5.9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33.8)</w:t>
            </w:r>
          </w:p>
        </w:tc>
        <w:tc>
          <w:tcPr>
            <w:tcW w:w="535" w:type="pct"/>
            <w:shd w:val="clear" w:color="auto" w:fill="FFFFFF" w:themeFill="background1"/>
          </w:tcPr>
          <w:p w14:paraId="5BA2D17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§</w:t>
            </w:r>
          </w:p>
        </w:tc>
      </w:tr>
      <w:tr w:rsidR="00491678" w:rsidRPr="00A84D45" w14:paraId="574600F3" w14:textId="77777777" w:rsidTr="00F707FB">
        <w:tc>
          <w:tcPr>
            <w:tcW w:w="1711" w:type="pct"/>
            <w:shd w:val="clear" w:color="auto" w:fill="FFFFFF" w:themeFill="background1"/>
          </w:tcPr>
          <w:p w14:paraId="49CE41C8" w14:textId="7EED6D0A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Biomarkers at 48 h</w:t>
            </w:r>
            <w:r w:rsidR="005F10F8" w:rsidRPr="00A84D45">
              <w:rPr>
                <w:rFonts w:ascii="Times New Roman" w:hAnsi="Times New Roman"/>
                <w:lang w:val="en-GB"/>
              </w:rPr>
              <w:t xml:space="preserve"> after</w:t>
            </w:r>
            <w:r w:rsidRPr="00A84D45">
              <w:rPr>
                <w:rFonts w:ascii="Times New Roman" w:hAnsi="Times New Roman"/>
                <w:lang w:val="en-GB"/>
              </w:rPr>
              <w:t xml:space="preserve"> admission</w:t>
            </w:r>
          </w:p>
        </w:tc>
        <w:tc>
          <w:tcPr>
            <w:tcW w:w="881" w:type="pct"/>
            <w:shd w:val="clear" w:color="auto" w:fill="FFFFFF" w:themeFill="background1"/>
          </w:tcPr>
          <w:p w14:paraId="08BE74E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03" w:type="pct"/>
            <w:shd w:val="clear" w:color="auto" w:fill="FFFFFF" w:themeFill="background1"/>
          </w:tcPr>
          <w:p w14:paraId="0D97238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70" w:type="pct"/>
            <w:shd w:val="clear" w:color="auto" w:fill="FFFFFF" w:themeFill="background1"/>
          </w:tcPr>
          <w:p w14:paraId="7A39A2B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10242FAF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91678" w:rsidRPr="00A84D45" w14:paraId="396D9B5F" w14:textId="77777777" w:rsidTr="00F707FB">
        <w:tc>
          <w:tcPr>
            <w:tcW w:w="1711" w:type="pct"/>
            <w:shd w:val="clear" w:color="auto" w:fill="FFFFFF" w:themeFill="background1"/>
          </w:tcPr>
          <w:p w14:paraId="339F42D8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Urea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881" w:type="pct"/>
            <w:shd w:val="clear" w:color="auto" w:fill="FFFFFF" w:themeFill="background1"/>
          </w:tcPr>
          <w:p w14:paraId="7FD426C4" w14:textId="1D1D1B38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3.5 (2.6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4.7)</w:t>
            </w:r>
          </w:p>
        </w:tc>
        <w:tc>
          <w:tcPr>
            <w:tcW w:w="803" w:type="pct"/>
            <w:shd w:val="clear" w:color="auto" w:fill="FFFFFF" w:themeFill="background1"/>
          </w:tcPr>
          <w:p w14:paraId="08E0264A" w14:textId="13AF3971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3.5 (2.7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5.5)</w:t>
            </w:r>
          </w:p>
        </w:tc>
        <w:tc>
          <w:tcPr>
            <w:tcW w:w="1070" w:type="pct"/>
            <w:shd w:val="clear" w:color="auto" w:fill="FFFFFF" w:themeFill="background1"/>
          </w:tcPr>
          <w:p w14:paraId="1A29ACBE" w14:textId="3742C90F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8.7 (5.2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11.7)</w:t>
            </w:r>
          </w:p>
        </w:tc>
        <w:tc>
          <w:tcPr>
            <w:tcW w:w="535" w:type="pct"/>
            <w:shd w:val="clear" w:color="auto" w:fill="FFFFFF" w:themeFill="background1"/>
          </w:tcPr>
          <w:p w14:paraId="4BD4AFE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§</w:t>
            </w:r>
          </w:p>
        </w:tc>
      </w:tr>
      <w:tr w:rsidR="00491678" w:rsidRPr="00A84D45" w14:paraId="79743F29" w14:textId="77777777" w:rsidTr="00F707FB">
        <w:tc>
          <w:tcPr>
            <w:tcW w:w="1711" w:type="pct"/>
            <w:shd w:val="clear" w:color="auto" w:fill="FFFFFF" w:themeFill="background1"/>
          </w:tcPr>
          <w:p w14:paraId="3CEE4C8D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Creatinine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881" w:type="pct"/>
            <w:shd w:val="clear" w:color="auto" w:fill="FFFFFF" w:themeFill="background1"/>
          </w:tcPr>
          <w:p w14:paraId="1CFB8A2D" w14:textId="5261999F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66 (53.5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79)</w:t>
            </w:r>
          </w:p>
        </w:tc>
        <w:tc>
          <w:tcPr>
            <w:tcW w:w="803" w:type="pct"/>
            <w:shd w:val="clear" w:color="auto" w:fill="FFFFFF" w:themeFill="background1"/>
          </w:tcPr>
          <w:p w14:paraId="78F0A8BA" w14:textId="4B594F86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65 (54.5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86)</w:t>
            </w:r>
          </w:p>
        </w:tc>
        <w:tc>
          <w:tcPr>
            <w:tcW w:w="1070" w:type="pct"/>
            <w:shd w:val="clear" w:color="auto" w:fill="FFFFFF" w:themeFill="background1"/>
          </w:tcPr>
          <w:p w14:paraId="4385D33E" w14:textId="64054FAA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71 (57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172)</w:t>
            </w:r>
          </w:p>
        </w:tc>
        <w:tc>
          <w:tcPr>
            <w:tcW w:w="535" w:type="pct"/>
            <w:shd w:val="clear" w:color="auto" w:fill="FFFFFF" w:themeFill="background1"/>
          </w:tcPr>
          <w:p w14:paraId="0005CC1E" w14:textId="17B58B1A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0.08</w:t>
            </w:r>
            <w:r w:rsidR="007C0175"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491678" w:rsidRPr="00A84D45" w14:paraId="6216ADC6" w14:textId="77777777" w:rsidTr="00F707FB">
        <w:tc>
          <w:tcPr>
            <w:tcW w:w="1711" w:type="pct"/>
            <w:shd w:val="clear" w:color="auto" w:fill="FFFFFF" w:themeFill="background1"/>
          </w:tcPr>
          <w:p w14:paraId="7BA804CC" w14:textId="1FFAB4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</w:t>
            </w:r>
            <w:r w:rsidR="003F7E85" w:rsidRPr="00A84D45">
              <w:rPr>
                <w:rFonts w:ascii="Times New Roman" w:hAnsi="Times New Roman"/>
                <w:lang w:val="en-GB"/>
              </w:rPr>
              <w:t>-reactive protein</w:t>
            </w:r>
            <w:r w:rsidRPr="00A84D45">
              <w:rPr>
                <w:rFonts w:ascii="Times New Roman" w:hAnsi="Times New Roman"/>
                <w:lang w:val="en-GB"/>
              </w:rPr>
              <w:t xml:space="preserve"> (mg/l)</w:t>
            </w:r>
          </w:p>
        </w:tc>
        <w:tc>
          <w:tcPr>
            <w:tcW w:w="881" w:type="pct"/>
            <w:shd w:val="clear" w:color="auto" w:fill="FFFFFF" w:themeFill="background1"/>
          </w:tcPr>
          <w:p w14:paraId="77CD0C4E" w14:textId="122F9016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38 (11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116)</w:t>
            </w:r>
          </w:p>
        </w:tc>
        <w:tc>
          <w:tcPr>
            <w:tcW w:w="803" w:type="pct"/>
            <w:shd w:val="clear" w:color="auto" w:fill="FFFFFF" w:themeFill="background1"/>
          </w:tcPr>
          <w:p w14:paraId="105DF277" w14:textId="3960597C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234 (159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31</w:t>
            </w:r>
            <w:r w:rsidR="00D127FC">
              <w:rPr>
                <w:rFonts w:ascii="Times New Roman" w:hAnsi="Times New Roman"/>
                <w:lang w:val="en-GB"/>
              </w:rPr>
              <w:t>7</w:t>
            </w:r>
            <w:r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070" w:type="pct"/>
            <w:shd w:val="clear" w:color="auto" w:fill="FFFFFF" w:themeFill="background1"/>
          </w:tcPr>
          <w:p w14:paraId="7F2B88E2" w14:textId="33DB9D90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32</w:t>
            </w:r>
            <w:r w:rsidR="00D127FC">
              <w:rPr>
                <w:rFonts w:ascii="Times New Roman" w:hAnsi="Times New Roman"/>
                <w:lang w:val="en-GB"/>
              </w:rPr>
              <w:t>8</w:t>
            </w:r>
            <w:r w:rsidRPr="00A84D45">
              <w:rPr>
                <w:rFonts w:ascii="Times New Roman" w:hAnsi="Times New Roman"/>
                <w:lang w:val="en-GB"/>
              </w:rPr>
              <w:t xml:space="preserve"> (250</w:t>
            </w:r>
            <w:r w:rsidR="005F10F8" w:rsidRPr="00A84D45">
              <w:rPr>
                <w:rFonts w:ascii="Times New Roman" w:hAnsi="Times New Roman"/>
                <w:lang w:val="en-GB"/>
              </w:rPr>
              <w:t>–</w:t>
            </w:r>
            <w:r w:rsidRPr="00A84D45">
              <w:rPr>
                <w:rFonts w:ascii="Times New Roman" w:hAnsi="Times New Roman"/>
                <w:lang w:val="en-GB"/>
              </w:rPr>
              <w:t>368)</w:t>
            </w:r>
          </w:p>
        </w:tc>
        <w:tc>
          <w:tcPr>
            <w:tcW w:w="535" w:type="pct"/>
            <w:shd w:val="clear" w:color="auto" w:fill="FFFFFF" w:themeFill="background1"/>
          </w:tcPr>
          <w:p w14:paraId="442F352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  <w:r w:rsidRPr="00A84D45">
              <w:rPr>
                <w:rFonts w:ascii="Times New Roman" w:eastAsiaTheme="minorHAnsi" w:hAnsi="Times New Roman"/>
                <w:lang w:val="en-GB"/>
              </w:rPr>
              <w:t>†</w:t>
            </w:r>
          </w:p>
        </w:tc>
      </w:tr>
    </w:tbl>
    <w:p w14:paraId="04B6183A" w14:textId="143EB82A" w:rsidR="00491678" w:rsidRPr="00A84D45" w:rsidRDefault="005F10F8" w:rsidP="00380E20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Values are </w:t>
      </w:r>
      <w:proofErr w:type="gramStart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median</w:t>
      </w:r>
      <w:proofErr w:type="gramEnd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(</w:t>
      </w:r>
      <w:proofErr w:type="spellStart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i.q.r</w:t>
      </w:r>
      <w:proofErr w:type="spellEnd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.). SIRS, </w:t>
      </w:r>
      <w:r w:rsidR="00766A0B" w:rsidRPr="00A84D45">
        <w:rPr>
          <w:rFonts w:ascii="Times New Roman" w:eastAsia="TradeGothicLTStd-Light" w:hAnsi="Times New Roman"/>
          <w:sz w:val="24"/>
          <w:szCs w:val="24"/>
          <w:lang w:val="en-GB"/>
        </w:rPr>
        <w:t>Systemic Inflammatory Response Syndrome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; </w:t>
      </w:r>
      <w:r w:rsidR="00F707FB"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BISAP, 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>Bedside Index for Severity in Acute Pancreatitis (BISAP)</w:t>
      </w:r>
      <w:r w:rsidR="008C12FC" w:rsidRPr="00A84D45">
        <w:rPr>
          <w:rFonts w:ascii="Times New Roman" w:hAnsi="Times New Roman"/>
          <w:sz w:val="24"/>
          <w:szCs w:val="24"/>
          <w:lang w:val="en-GB"/>
        </w:rPr>
        <w:t>;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APACHE, Acute Physiology And Chronic Health Evaluation; SOFA, Sequential Organ Failure Assessment;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>CRP, C-reactive protein;</w:t>
      </w:r>
      <w:r w:rsidR="00592F37" w:rsidRPr="00A84D45">
        <w:rPr>
          <w:rFonts w:ascii="Times New Roman" w:hAnsi="Times New Roman"/>
          <w:lang w:val="en-GB"/>
        </w:rPr>
        <w:t xml:space="preserve"> 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IL, interleukin. *</w:t>
      </w:r>
      <w:proofErr w:type="spellStart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Kruskal</w:t>
      </w:r>
      <w:proofErr w:type="spellEnd"/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>–Wallis test.</w:t>
      </w:r>
      <w:r w:rsidR="00F707FB"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>†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&lt; 0.050 between any two groups; ‡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&lt; 0.050, mild 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moderate or severe; §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&lt; 0.050, severe 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mild or moderate; ¶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P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&lt; 0.050, mild 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versus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severe (Mann–Whitney </w:t>
      </w:r>
      <w:r w:rsidR="00F707FB" w:rsidRPr="00A84D45">
        <w:rPr>
          <w:rFonts w:ascii="Times New Roman" w:hAnsi="Times New Roman"/>
          <w:i/>
          <w:sz w:val="24"/>
          <w:szCs w:val="24"/>
          <w:lang w:val="en-GB"/>
        </w:rPr>
        <w:t>U</w:t>
      </w:r>
      <w:r w:rsidR="00F707FB" w:rsidRPr="00A84D45">
        <w:rPr>
          <w:rFonts w:ascii="Times New Roman" w:hAnsi="Times New Roman"/>
          <w:sz w:val="24"/>
          <w:szCs w:val="24"/>
          <w:lang w:val="en-GB"/>
        </w:rPr>
        <w:t xml:space="preserve"> test).</w:t>
      </w:r>
      <w:r w:rsidR="003F7E85" w:rsidRPr="00A84D45">
        <w:rPr>
          <w:lang w:val="en-GB"/>
        </w:rPr>
        <w:t xml:space="preserve"> </w:t>
      </w:r>
    </w:p>
    <w:p w14:paraId="65A35E39" w14:textId="723608EE" w:rsidR="00491678" w:rsidRPr="00A84D45" w:rsidRDefault="00491678" w:rsidP="00491678">
      <w:pPr>
        <w:spacing w:line="240" w:lineRule="auto"/>
        <w:jc w:val="both"/>
        <w:rPr>
          <w:rFonts w:ascii="Times New Roman" w:eastAsia="TradeGothicLTStd-Light" w:hAnsi="Times New Roman"/>
          <w:sz w:val="24"/>
          <w:szCs w:val="24"/>
          <w:lang w:val="en-GB"/>
        </w:rPr>
      </w:pPr>
      <w:r w:rsidRPr="00A84D45">
        <w:rPr>
          <w:rFonts w:ascii="Times New Roman" w:eastAsia="TradeGothicLTStd-Light" w:hAnsi="Times New Roman"/>
          <w:b/>
          <w:sz w:val="24"/>
          <w:szCs w:val="24"/>
          <w:lang w:val="en-GB"/>
        </w:rPr>
        <w:t>Table 3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Accuracy </w:t>
      </w:r>
      <w:r w:rsidR="003F7E85" w:rsidRPr="00A84D45">
        <w:rPr>
          <w:rFonts w:ascii="Times New Roman" w:eastAsia="TradeGothicLTStd-Light" w:hAnsi="Times New Roman"/>
          <w:sz w:val="24"/>
          <w:szCs w:val="24"/>
          <w:lang w:val="en-GB"/>
        </w:rPr>
        <w:t>of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potential predictors with time since admission</w:t>
      </w:r>
    </w:p>
    <w:tbl>
      <w:tblPr>
        <w:tblStyle w:val="TableGrid1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985"/>
        <w:gridCol w:w="1134"/>
      </w:tblGrid>
      <w:tr w:rsidR="003F7E85" w:rsidRPr="00A84D45" w14:paraId="57526296" w14:textId="77777777" w:rsidTr="003F7E85">
        <w:tc>
          <w:tcPr>
            <w:tcW w:w="3510" w:type="dxa"/>
            <w:shd w:val="clear" w:color="auto" w:fill="FFFFFF" w:themeFill="background1"/>
          </w:tcPr>
          <w:p w14:paraId="3224E735" w14:textId="77777777" w:rsidR="003F7E85" w:rsidRPr="00A84D45" w:rsidRDefault="003F7E85" w:rsidP="008827E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ACF3038" w14:textId="3448DE57" w:rsidR="003F7E85" w:rsidRPr="00A84D45" w:rsidRDefault="003F7E85" w:rsidP="008827E9">
            <w:pPr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Persistent organ failure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2490BB1" w14:textId="67A21D12" w:rsidR="003F7E85" w:rsidRPr="00A84D45" w:rsidRDefault="003F7E85" w:rsidP="008827E9">
            <w:pPr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Mortality</w:t>
            </w:r>
          </w:p>
        </w:tc>
      </w:tr>
      <w:tr w:rsidR="00491678" w:rsidRPr="00A84D45" w14:paraId="53463116" w14:textId="77777777" w:rsidTr="003F7E85">
        <w:tc>
          <w:tcPr>
            <w:tcW w:w="3510" w:type="dxa"/>
            <w:shd w:val="clear" w:color="auto" w:fill="FFFFFF" w:themeFill="background1"/>
          </w:tcPr>
          <w:p w14:paraId="47628E11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AF10874" w14:textId="02D51FEE" w:rsidR="00491678" w:rsidRPr="00A84D45" w:rsidRDefault="003F7E85" w:rsidP="008827E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AUC</w:t>
            </w:r>
          </w:p>
        </w:tc>
        <w:tc>
          <w:tcPr>
            <w:tcW w:w="1417" w:type="dxa"/>
            <w:shd w:val="clear" w:color="auto" w:fill="FFFFFF" w:themeFill="background1"/>
          </w:tcPr>
          <w:p w14:paraId="7BDE21A7" w14:textId="650152E6" w:rsidR="00491678" w:rsidRPr="00A84D45" w:rsidRDefault="00491678" w:rsidP="008827E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i/>
                <w:lang w:val="en-GB"/>
              </w:rPr>
              <w:t>P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14:paraId="13BE09DE" w14:textId="4FF71EB5" w:rsidR="00491678" w:rsidRPr="00A84D45" w:rsidRDefault="003F7E85" w:rsidP="008827E9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AUC</w:t>
            </w:r>
          </w:p>
        </w:tc>
        <w:tc>
          <w:tcPr>
            <w:tcW w:w="1134" w:type="dxa"/>
            <w:shd w:val="clear" w:color="auto" w:fill="FFFFFF" w:themeFill="background1"/>
          </w:tcPr>
          <w:p w14:paraId="7C8D4969" w14:textId="6D03CD68" w:rsidR="00491678" w:rsidRPr="00A84D45" w:rsidRDefault="00491678" w:rsidP="008827E9">
            <w:pPr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  <w:r w:rsidRPr="00A84D45">
              <w:rPr>
                <w:rFonts w:ascii="Times New Roman" w:hAnsi="Times New Roman"/>
                <w:bCs/>
                <w:i/>
                <w:lang w:val="en-GB"/>
              </w:rPr>
              <w:t>P</w:t>
            </w:r>
            <w:r w:rsidRPr="00A84D45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</w:tr>
      <w:tr w:rsidR="003F7E85" w:rsidRPr="00A84D45" w14:paraId="7E3A5E4E" w14:textId="77777777" w:rsidTr="003F7E85">
        <w:tc>
          <w:tcPr>
            <w:tcW w:w="3510" w:type="dxa"/>
            <w:shd w:val="clear" w:color="auto" w:fill="FFFFFF" w:themeFill="background1"/>
          </w:tcPr>
          <w:p w14:paraId="46D60138" w14:textId="68FC44B1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Clinical scores within 24 h of admission</w:t>
            </w:r>
          </w:p>
        </w:tc>
        <w:tc>
          <w:tcPr>
            <w:tcW w:w="2127" w:type="dxa"/>
            <w:shd w:val="clear" w:color="auto" w:fill="FFFFFF" w:themeFill="background1"/>
          </w:tcPr>
          <w:p w14:paraId="1AF98E39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D1E21E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DC88B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74C87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3F7E85" w:rsidRPr="00A84D45" w14:paraId="7F6C8A98" w14:textId="77777777" w:rsidTr="003F7E85">
        <w:tc>
          <w:tcPr>
            <w:tcW w:w="3510" w:type="dxa"/>
            <w:shd w:val="clear" w:color="auto" w:fill="FFFFFF" w:themeFill="background1"/>
          </w:tcPr>
          <w:p w14:paraId="2040CC93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SIRS</w:t>
            </w:r>
          </w:p>
        </w:tc>
        <w:tc>
          <w:tcPr>
            <w:tcW w:w="2127" w:type="dxa"/>
            <w:shd w:val="clear" w:color="auto" w:fill="FFFFFF" w:themeFill="background1"/>
          </w:tcPr>
          <w:p w14:paraId="70F4EF27" w14:textId="732FEEB2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0.68 (0.55, 0.81)</w:t>
            </w:r>
          </w:p>
        </w:tc>
        <w:tc>
          <w:tcPr>
            <w:tcW w:w="1417" w:type="dxa"/>
            <w:shd w:val="clear" w:color="auto" w:fill="FFFFFF" w:themeFill="background1"/>
          </w:tcPr>
          <w:p w14:paraId="7F879D81" w14:textId="0F3F8BCF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0.01</w:t>
            </w:r>
            <w:bookmarkStart w:id="0" w:name="_GoBack"/>
            <w:bookmarkEnd w:id="0"/>
            <w:r w:rsidR="007C0175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</w:tcPr>
          <w:p w14:paraId="10B26543" w14:textId="3F388A43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0.72 (0.53, 0.91)</w:t>
            </w:r>
          </w:p>
        </w:tc>
        <w:tc>
          <w:tcPr>
            <w:tcW w:w="1134" w:type="dxa"/>
            <w:shd w:val="clear" w:color="auto" w:fill="FFFFFF" w:themeFill="background1"/>
          </w:tcPr>
          <w:p w14:paraId="26E37782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0.037</w:t>
            </w:r>
          </w:p>
        </w:tc>
      </w:tr>
      <w:tr w:rsidR="003F7E85" w:rsidRPr="00A84D45" w14:paraId="6376F26F" w14:textId="77777777" w:rsidTr="003F7E85">
        <w:tc>
          <w:tcPr>
            <w:tcW w:w="3510" w:type="dxa"/>
            <w:shd w:val="clear" w:color="auto" w:fill="FFFFFF" w:themeFill="background1"/>
          </w:tcPr>
          <w:p w14:paraId="020DD74B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BISAP</w:t>
            </w:r>
          </w:p>
        </w:tc>
        <w:tc>
          <w:tcPr>
            <w:tcW w:w="2127" w:type="dxa"/>
            <w:shd w:val="clear" w:color="auto" w:fill="FFFFFF" w:themeFill="background1"/>
          </w:tcPr>
          <w:p w14:paraId="68090547" w14:textId="2D861B46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0.81 (0.71, 0.91)</w:t>
            </w:r>
          </w:p>
        </w:tc>
        <w:tc>
          <w:tcPr>
            <w:tcW w:w="1417" w:type="dxa"/>
            <w:shd w:val="clear" w:color="auto" w:fill="FFFFFF" w:themeFill="background1"/>
          </w:tcPr>
          <w:p w14:paraId="3D1C550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02F5DA8A" w14:textId="4EBBB67B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0.90 (0.80, 0.99)</w:t>
            </w:r>
          </w:p>
        </w:tc>
        <w:tc>
          <w:tcPr>
            <w:tcW w:w="1134" w:type="dxa"/>
            <w:shd w:val="clear" w:color="auto" w:fill="FFFFFF" w:themeFill="background1"/>
          </w:tcPr>
          <w:p w14:paraId="2CCD8513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</w:tr>
      <w:tr w:rsidR="003F7E85" w:rsidRPr="00A84D45" w14:paraId="321B9E66" w14:textId="77777777" w:rsidTr="003F7E85">
        <w:tc>
          <w:tcPr>
            <w:tcW w:w="3510" w:type="dxa"/>
            <w:shd w:val="clear" w:color="auto" w:fill="FFFFFF" w:themeFill="background1"/>
          </w:tcPr>
          <w:p w14:paraId="653F7692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i/>
                <w:lang w:val="en-GB"/>
              </w:rPr>
              <w:t xml:space="preserve">   </w:t>
            </w:r>
            <w:r w:rsidRPr="00A84D45">
              <w:rPr>
                <w:rFonts w:ascii="Times New Roman" w:hAnsi="Times New Roman"/>
                <w:lang w:val="en-GB"/>
              </w:rPr>
              <w:t>APACHE II</w:t>
            </w:r>
          </w:p>
        </w:tc>
        <w:tc>
          <w:tcPr>
            <w:tcW w:w="2127" w:type="dxa"/>
            <w:shd w:val="clear" w:color="auto" w:fill="FFFFFF" w:themeFill="background1"/>
          </w:tcPr>
          <w:p w14:paraId="4EB4AE9B" w14:textId="49A0835A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0.74 (0.62, 0.87)</w:t>
            </w:r>
          </w:p>
        </w:tc>
        <w:tc>
          <w:tcPr>
            <w:tcW w:w="1417" w:type="dxa"/>
            <w:shd w:val="clear" w:color="auto" w:fill="FFFFFF" w:themeFill="background1"/>
          </w:tcPr>
          <w:p w14:paraId="049B5BE9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5721A6D3" w14:textId="6BC994B2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0.86 (0.70, 1.00)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4109DACC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3F7E85" w:rsidRPr="00A84D45" w14:paraId="169665E8" w14:textId="77777777" w:rsidTr="003F7E85">
        <w:tc>
          <w:tcPr>
            <w:tcW w:w="3510" w:type="dxa"/>
            <w:shd w:val="clear" w:color="auto" w:fill="FFFFFF" w:themeFill="background1"/>
          </w:tcPr>
          <w:p w14:paraId="6898842C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SOFA</w:t>
            </w:r>
          </w:p>
        </w:tc>
        <w:tc>
          <w:tcPr>
            <w:tcW w:w="2127" w:type="dxa"/>
            <w:shd w:val="clear" w:color="auto" w:fill="FFFFFF" w:themeFill="background1"/>
          </w:tcPr>
          <w:p w14:paraId="3E137303" w14:textId="3786F5FD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0.79 (0.68, 0.90)</w:t>
            </w:r>
          </w:p>
        </w:tc>
        <w:tc>
          <w:tcPr>
            <w:tcW w:w="1417" w:type="dxa"/>
            <w:shd w:val="clear" w:color="auto" w:fill="FFFFFF" w:themeFill="background1"/>
          </w:tcPr>
          <w:p w14:paraId="0B300A9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4D12134C" w14:textId="0AABFF36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0.83 (0.66, 0.99)</w:t>
            </w:r>
          </w:p>
        </w:tc>
        <w:tc>
          <w:tcPr>
            <w:tcW w:w="1134" w:type="dxa"/>
            <w:shd w:val="clear" w:color="auto" w:fill="FFFFFF" w:themeFill="background1"/>
          </w:tcPr>
          <w:p w14:paraId="497B3468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3F7E85" w:rsidRPr="00A84D45" w14:paraId="79D48875" w14:textId="77777777" w:rsidTr="003F7E85">
        <w:tc>
          <w:tcPr>
            <w:tcW w:w="3510" w:type="dxa"/>
            <w:shd w:val="clear" w:color="auto" w:fill="FFFFFF" w:themeFill="background1"/>
          </w:tcPr>
          <w:p w14:paraId="22D02CE1" w14:textId="6C11C0BD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Biomarkers within 24 h of admission</w:t>
            </w:r>
          </w:p>
        </w:tc>
        <w:tc>
          <w:tcPr>
            <w:tcW w:w="2127" w:type="dxa"/>
            <w:shd w:val="clear" w:color="auto" w:fill="FFFFFF" w:themeFill="background1"/>
          </w:tcPr>
          <w:p w14:paraId="2756850A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D3A872E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60D28C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79E86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3F7E85" w:rsidRPr="00A84D45" w14:paraId="0E8935D8" w14:textId="77777777" w:rsidTr="003F7E85">
        <w:tc>
          <w:tcPr>
            <w:tcW w:w="3510" w:type="dxa"/>
            <w:shd w:val="clear" w:color="auto" w:fill="FFFFFF" w:themeFill="background1"/>
          </w:tcPr>
          <w:p w14:paraId="6983EBAF" w14:textId="431903C3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White cell count (×10</w:t>
            </w:r>
            <w:r w:rsidRPr="00A84D45">
              <w:rPr>
                <w:rFonts w:ascii="Times New Roman" w:hAnsi="Times New Roman"/>
                <w:vertAlign w:val="superscript"/>
                <w:lang w:val="en-GB"/>
              </w:rPr>
              <w:t>9</w:t>
            </w:r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4F58A18" w14:textId="277E2454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0.62 (0.49, 0.74)</w:t>
            </w:r>
          </w:p>
        </w:tc>
        <w:tc>
          <w:tcPr>
            <w:tcW w:w="1417" w:type="dxa"/>
            <w:shd w:val="clear" w:color="auto" w:fill="FFFFFF" w:themeFill="background1"/>
          </w:tcPr>
          <w:p w14:paraId="5ABF755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0.066</w:t>
            </w:r>
          </w:p>
        </w:tc>
        <w:tc>
          <w:tcPr>
            <w:tcW w:w="1985" w:type="dxa"/>
            <w:shd w:val="clear" w:color="auto" w:fill="FFFFFF" w:themeFill="background1"/>
          </w:tcPr>
          <w:p w14:paraId="7E04598C" w14:textId="36BC1E12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0.67 (0.46, 0.87)</w:t>
            </w:r>
          </w:p>
        </w:tc>
        <w:tc>
          <w:tcPr>
            <w:tcW w:w="1134" w:type="dxa"/>
            <w:shd w:val="clear" w:color="auto" w:fill="FFFFFF" w:themeFill="background1"/>
          </w:tcPr>
          <w:p w14:paraId="07EC47C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0.085</w:t>
            </w:r>
          </w:p>
        </w:tc>
      </w:tr>
      <w:tr w:rsidR="003F7E85" w:rsidRPr="00A84D45" w14:paraId="793BB440" w14:textId="77777777" w:rsidTr="003F7E85">
        <w:tc>
          <w:tcPr>
            <w:tcW w:w="3510" w:type="dxa"/>
            <w:shd w:val="clear" w:color="auto" w:fill="FFFFFF" w:themeFill="background1"/>
          </w:tcPr>
          <w:p w14:paraId="40E34F93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Haematocrit (%)</w:t>
            </w:r>
          </w:p>
        </w:tc>
        <w:tc>
          <w:tcPr>
            <w:tcW w:w="2127" w:type="dxa"/>
            <w:shd w:val="clear" w:color="auto" w:fill="FFFFFF" w:themeFill="background1"/>
          </w:tcPr>
          <w:p w14:paraId="6B708567" w14:textId="7ABC37EB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0.58 (0.43, 0.73)</w:t>
            </w:r>
          </w:p>
        </w:tc>
        <w:tc>
          <w:tcPr>
            <w:tcW w:w="1417" w:type="dxa"/>
            <w:shd w:val="clear" w:color="auto" w:fill="FFFFFF" w:themeFill="background1"/>
          </w:tcPr>
          <w:p w14:paraId="56BAB9CD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0.253</w:t>
            </w:r>
          </w:p>
        </w:tc>
        <w:tc>
          <w:tcPr>
            <w:tcW w:w="1985" w:type="dxa"/>
            <w:shd w:val="clear" w:color="auto" w:fill="FFFFFF" w:themeFill="background1"/>
          </w:tcPr>
          <w:p w14:paraId="5476D134" w14:textId="7DEE31D6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0.52 (0.30, 0.74)</w:t>
            </w:r>
          </w:p>
        </w:tc>
        <w:tc>
          <w:tcPr>
            <w:tcW w:w="1134" w:type="dxa"/>
            <w:shd w:val="clear" w:color="auto" w:fill="FFFFFF" w:themeFill="background1"/>
          </w:tcPr>
          <w:p w14:paraId="6D4488A9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0.848</w:t>
            </w:r>
          </w:p>
        </w:tc>
      </w:tr>
      <w:tr w:rsidR="003F7E85" w:rsidRPr="00A84D45" w14:paraId="5D1831C2" w14:textId="77777777" w:rsidTr="003F7E85">
        <w:tc>
          <w:tcPr>
            <w:tcW w:w="3510" w:type="dxa"/>
            <w:shd w:val="clear" w:color="auto" w:fill="FFFFFF" w:themeFill="background1"/>
          </w:tcPr>
          <w:p w14:paraId="027EFB02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Urea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5C7023A9" w14:textId="71597D7D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0.75 (0.63, 0.86)</w:t>
            </w:r>
          </w:p>
        </w:tc>
        <w:tc>
          <w:tcPr>
            <w:tcW w:w="1417" w:type="dxa"/>
            <w:shd w:val="clear" w:color="auto" w:fill="FFFFFF" w:themeFill="background1"/>
          </w:tcPr>
          <w:p w14:paraId="5515037B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2233648C" w14:textId="7B75B555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0.83 (0.69, 0.98)</w:t>
            </w:r>
          </w:p>
        </w:tc>
        <w:tc>
          <w:tcPr>
            <w:tcW w:w="1134" w:type="dxa"/>
            <w:shd w:val="clear" w:color="auto" w:fill="FFFFFF" w:themeFill="background1"/>
          </w:tcPr>
          <w:p w14:paraId="28A500B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3F7E85" w:rsidRPr="00A84D45" w14:paraId="18D90C28" w14:textId="77777777" w:rsidTr="003F7E85">
        <w:tc>
          <w:tcPr>
            <w:tcW w:w="3510" w:type="dxa"/>
            <w:shd w:val="clear" w:color="auto" w:fill="FFFFFF" w:themeFill="background1"/>
          </w:tcPr>
          <w:p w14:paraId="0439C6CF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Creatinine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378C92D2" w14:textId="265E5F22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0.74 (0.62, 0.86)</w:t>
            </w:r>
          </w:p>
        </w:tc>
        <w:tc>
          <w:tcPr>
            <w:tcW w:w="1417" w:type="dxa"/>
            <w:shd w:val="clear" w:color="auto" w:fill="FFFFFF" w:themeFill="background1"/>
          </w:tcPr>
          <w:p w14:paraId="26E94ECB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5F8086AE" w14:textId="4650BB0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0.91 (0.81, 1.00)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60BB9F3F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</w:tr>
      <w:tr w:rsidR="003F7E85" w:rsidRPr="00A84D45" w14:paraId="2361260F" w14:textId="77777777" w:rsidTr="003F7E85">
        <w:tc>
          <w:tcPr>
            <w:tcW w:w="3510" w:type="dxa"/>
            <w:shd w:val="clear" w:color="auto" w:fill="FFFFFF" w:themeFill="background1"/>
          </w:tcPr>
          <w:p w14:paraId="59B40CF5" w14:textId="0E4153BF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C</w:t>
            </w:r>
            <w:r w:rsidR="00592F37" w:rsidRPr="00A84D45">
              <w:rPr>
                <w:rFonts w:ascii="Times New Roman" w:hAnsi="Times New Roman"/>
                <w:lang w:val="en-GB"/>
              </w:rPr>
              <w:t>RP</w:t>
            </w:r>
            <w:r w:rsidRPr="00A84D45">
              <w:rPr>
                <w:rFonts w:ascii="Times New Roman" w:hAnsi="Times New Roman"/>
                <w:lang w:val="en-GB"/>
              </w:rPr>
              <w:t xml:space="preserve"> (mg/l)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6B61F635" w14:textId="523CB39A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0.54 (0.37, 0.70)</w:t>
            </w:r>
          </w:p>
        </w:tc>
        <w:tc>
          <w:tcPr>
            <w:tcW w:w="1417" w:type="dxa"/>
            <w:shd w:val="clear" w:color="auto" w:fill="FFFFFF" w:themeFill="background1"/>
          </w:tcPr>
          <w:p w14:paraId="282F3BFA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0.612</w:t>
            </w:r>
          </w:p>
        </w:tc>
        <w:tc>
          <w:tcPr>
            <w:tcW w:w="1985" w:type="dxa"/>
            <w:shd w:val="clear" w:color="auto" w:fill="FFFFFF" w:themeFill="background1"/>
          </w:tcPr>
          <w:p w14:paraId="371CAEE0" w14:textId="3D68FB58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0.75 (0.54, 0.96)</w:t>
            </w:r>
          </w:p>
        </w:tc>
        <w:tc>
          <w:tcPr>
            <w:tcW w:w="1134" w:type="dxa"/>
            <w:shd w:val="clear" w:color="auto" w:fill="FFFFFF" w:themeFill="background1"/>
          </w:tcPr>
          <w:p w14:paraId="626DA509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0.026</w:t>
            </w:r>
          </w:p>
        </w:tc>
      </w:tr>
      <w:tr w:rsidR="003F7E85" w:rsidRPr="00A84D45" w14:paraId="204DD300" w14:textId="77777777" w:rsidTr="003F7E85">
        <w:tc>
          <w:tcPr>
            <w:tcW w:w="3510" w:type="dxa"/>
            <w:shd w:val="clear" w:color="auto" w:fill="FFFFFF" w:themeFill="background1"/>
          </w:tcPr>
          <w:p w14:paraId="60FDD47B" w14:textId="096E26BA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IL-6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pg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4CD5405" w14:textId="4E573302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0.67 (0.49, 0.74)</w:t>
            </w:r>
          </w:p>
        </w:tc>
        <w:tc>
          <w:tcPr>
            <w:tcW w:w="1417" w:type="dxa"/>
            <w:shd w:val="clear" w:color="auto" w:fill="FFFFFF" w:themeFill="background1"/>
          </w:tcPr>
          <w:p w14:paraId="541CF56B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0.018</w:t>
            </w:r>
          </w:p>
        </w:tc>
        <w:tc>
          <w:tcPr>
            <w:tcW w:w="1985" w:type="dxa"/>
            <w:shd w:val="clear" w:color="auto" w:fill="FFFFFF" w:themeFill="background1"/>
          </w:tcPr>
          <w:p w14:paraId="75FFED26" w14:textId="5523C8E5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0.73 (0.54, 0.91)</w:t>
            </w:r>
          </w:p>
        </w:tc>
        <w:tc>
          <w:tcPr>
            <w:tcW w:w="1134" w:type="dxa"/>
            <w:shd w:val="clear" w:color="auto" w:fill="FFFFFF" w:themeFill="background1"/>
          </w:tcPr>
          <w:p w14:paraId="7639BE7E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0.045</w:t>
            </w:r>
          </w:p>
        </w:tc>
      </w:tr>
      <w:tr w:rsidR="003F7E85" w:rsidRPr="00A84D45" w14:paraId="067FE752" w14:textId="77777777" w:rsidTr="003F7E85">
        <w:tc>
          <w:tcPr>
            <w:tcW w:w="3510" w:type="dxa"/>
            <w:shd w:val="clear" w:color="auto" w:fill="FFFFFF" w:themeFill="background1"/>
          </w:tcPr>
          <w:p w14:paraId="64A457C7" w14:textId="472F0DC3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IL-8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pg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FC850A7" w14:textId="795DEB0A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0.76 (0.64, 0.89)</w:t>
            </w:r>
          </w:p>
        </w:tc>
        <w:tc>
          <w:tcPr>
            <w:tcW w:w="1417" w:type="dxa"/>
            <w:shd w:val="clear" w:color="auto" w:fill="FFFFFF" w:themeFill="background1"/>
          </w:tcPr>
          <w:p w14:paraId="12CAC49A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07E508B0" w14:textId="0DAF9C3F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0.89 (0.78, 0.99)</w:t>
            </w:r>
          </w:p>
        </w:tc>
        <w:tc>
          <w:tcPr>
            <w:tcW w:w="1134" w:type="dxa"/>
            <w:shd w:val="clear" w:color="auto" w:fill="FFFFFF" w:themeFill="background1"/>
          </w:tcPr>
          <w:p w14:paraId="788AF903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3F7E85" w:rsidRPr="00A84D45" w14:paraId="055C0BC9" w14:textId="77777777" w:rsidTr="003F7E85">
        <w:tc>
          <w:tcPr>
            <w:tcW w:w="3510" w:type="dxa"/>
            <w:shd w:val="clear" w:color="auto" w:fill="FFFFFF" w:themeFill="background1"/>
          </w:tcPr>
          <w:p w14:paraId="73D9F8BF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Circulating histones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C28ADED" w14:textId="0631DE73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0.92 (0.85, 0.99)</w:t>
            </w:r>
          </w:p>
        </w:tc>
        <w:tc>
          <w:tcPr>
            <w:tcW w:w="1417" w:type="dxa"/>
            <w:shd w:val="clear" w:color="auto" w:fill="FFFFFF" w:themeFill="background1"/>
          </w:tcPr>
          <w:p w14:paraId="0FA51E5D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4C8A9147" w14:textId="37A00339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0.96 (0.92, 1.00)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7AF4332C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</w:tr>
      <w:tr w:rsidR="003F7E85" w:rsidRPr="00A84D45" w14:paraId="791AABED" w14:textId="77777777" w:rsidTr="003F7E85">
        <w:tc>
          <w:tcPr>
            <w:tcW w:w="3510" w:type="dxa"/>
            <w:shd w:val="clear" w:color="auto" w:fill="FFFFFF" w:themeFill="background1"/>
          </w:tcPr>
          <w:p w14:paraId="373CC79B" w14:textId="3E3567E3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Biomarkers at 48 h after admission</w:t>
            </w:r>
          </w:p>
        </w:tc>
        <w:tc>
          <w:tcPr>
            <w:tcW w:w="2127" w:type="dxa"/>
            <w:shd w:val="clear" w:color="auto" w:fill="FFFFFF" w:themeFill="background1"/>
          </w:tcPr>
          <w:p w14:paraId="31C257E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7B23306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5C3050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B663AD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3F7E85" w:rsidRPr="00A84D45" w14:paraId="1A698133" w14:textId="77777777" w:rsidTr="003F7E85">
        <w:tc>
          <w:tcPr>
            <w:tcW w:w="3510" w:type="dxa"/>
            <w:shd w:val="clear" w:color="auto" w:fill="FFFFFF" w:themeFill="background1"/>
          </w:tcPr>
          <w:p w14:paraId="0F429943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Urea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8FE640E" w14:textId="2B64925A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0.82 (0.71, 0.94)</w:t>
            </w:r>
          </w:p>
        </w:tc>
        <w:tc>
          <w:tcPr>
            <w:tcW w:w="1417" w:type="dxa"/>
            <w:shd w:val="clear" w:color="auto" w:fill="FFFFFF" w:themeFill="background1"/>
          </w:tcPr>
          <w:p w14:paraId="22510FDB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1ADA02D4" w14:textId="188B43BC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0.97 (0.95, 0.99)</w:t>
            </w:r>
          </w:p>
        </w:tc>
        <w:tc>
          <w:tcPr>
            <w:tcW w:w="1134" w:type="dxa"/>
            <w:shd w:val="clear" w:color="auto" w:fill="FFFFFF" w:themeFill="background1"/>
          </w:tcPr>
          <w:p w14:paraId="38AB3052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</w:tr>
      <w:tr w:rsidR="003F7E85" w:rsidRPr="00A84D45" w14:paraId="40C99CF9" w14:textId="77777777" w:rsidTr="003F7E85">
        <w:tc>
          <w:tcPr>
            <w:tcW w:w="3510" w:type="dxa"/>
            <w:shd w:val="clear" w:color="auto" w:fill="FFFFFF" w:themeFill="background1"/>
          </w:tcPr>
          <w:p w14:paraId="5C8E38F9" w14:textId="77777777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Creatinine (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572C922E" w14:textId="1D95B3F9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0.61 (0.44, 0.78)</w:t>
            </w:r>
          </w:p>
        </w:tc>
        <w:tc>
          <w:tcPr>
            <w:tcW w:w="1417" w:type="dxa"/>
            <w:shd w:val="clear" w:color="auto" w:fill="FFFFFF" w:themeFill="background1"/>
          </w:tcPr>
          <w:p w14:paraId="63F0D3DD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0.129</w:t>
            </w:r>
          </w:p>
        </w:tc>
        <w:tc>
          <w:tcPr>
            <w:tcW w:w="1985" w:type="dxa"/>
            <w:shd w:val="clear" w:color="auto" w:fill="FFFFFF" w:themeFill="background1"/>
          </w:tcPr>
          <w:p w14:paraId="28FCA75E" w14:textId="393B796E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0.86 (0.65, 1.00)</w:t>
            </w:r>
          </w:p>
        </w:tc>
        <w:tc>
          <w:tcPr>
            <w:tcW w:w="1134" w:type="dxa"/>
            <w:shd w:val="clear" w:color="auto" w:fill="FFFFFF" w:themeFill="background1"/>
          </w:tcPr>
          <w:p w14:paraId="7FAD921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0.002</w:t>
            </w:r>
          </w:p>
        </w:tc>
      </w:tr>
      <w:tr w:rsidR="003F7E85" w:rsidRPr="00A84D45" w14:paraId="4D9ED84B" w14:textId="77777777" w:rsidTr="003F7E85">
        <w:tc>
          <w:tcPr>
            <w:tcW w:w="3510" w:type="dxa"/>
            <w:shd w:val="clear" w:color="auto" w:fill="FFFFFF" w:themeFill="background1"/>
          </w:tcPr>
          <w:p w14:paraId="1197CD9C" w14:textId="7863C373" w:rsidR="003F7E85" w:rsidRPr="00A84D45" w:rsidRDefault="003F7E85" w:rsidP="003F7E85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C</w:t>
            </w:r>
            <w:r w:rsidR="00592F37" w:rsidRPr="00A84D45">
              <w:rPr>
                <w:rFonts w:ascii="Times New Roman" w:hAnsi="Times New Roman"/>
                <w:lang w:val="en-GB"/>
              </w:rPr>
              <w:t>RP</w:t>
            </w:r>
            <w:r w:rsidRPr="00A84D45">
              <w:rPr>
                <w:rFonts w:ascii="Times New Roman" w:hAnsi="Times New Roman"/>
                <w:lang w:val="en-GB"/>
              </w:rPr>
              <w:t xml:space="preserve"> (mg/l)</w:t>
            </w:r>
          </w:p>
        </w:tc>
        <w:tc>
          <w:tcPr>
            <w:tcW w:w="2127" w:type="dxa"/>
            <w:shd w:val="clear" w:color="auto" w:fill="FFFFFF" w:themeFill="background1"/>
          </w:tcPr>
          <w:p w14:paraId="07B78249" w14:textId="6FB77DC9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0.89 (0.84, 0.94)</w:t>
            </w:r>
          </w:p>
        </w:tc>
        <w:tc>
          <w:tcPr>
            <w:tcW w:w="1417" w:type="dxa"/>
            <w:shd w:val="clear" w:color="auto" w:fill="FFFFFF" w:themeFill="background1"/>
          </w:tcPr>
          <w:p w14:paraId="260DEF3B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&lt; 0.001</w:t>
            </w:r>
          </w:p>
        </w:tc>
        <w:tc>
          <w:tcPr>
            <w:tcW w:w="1985" w:type="dxa"/>
            <w:shd w:val="clear" w:color="auto" w:fill="FFFFFF" w:themeFill="background1"/>
          </w:tcPr>
          <w:p w14:paraId="7F9F738F" w14:textId="5212A01C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0.86 (0.79, 0.93)</w:t>
            </w:r>
          </w:p>
        </w:tc>
        <w:tc>
          <w:tcPr>
            <w:tcW w:w="1134" w:type="dxa"/>
            <w:shd w:val="clear" w:color="auto" w:fill="FFFFFF" w:themeFill="background1"/>
          </w:tcPr>
          <w:p w14:paraId="23213FF1" w14:textId="77777777" w:rsidR="003F7E85" w:rsidRPr="00A84D45" w:rsidRDefault="003F7E85" w:rsidP="003F7E85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0.003</w:t>
            </w:r>
          </w:p>
        </w:tc>
      </w:tr>
    </w:tbl>
    <w:p w14:paraId="61DC839F" w14:textId="53854B62" w:rsidR="00491678" w:rsidRPr="00A84D45" w:rsidRDefault="003F7E85" w:rsidP="00491678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Values in parentheses are 95 per cent confidence intervals. AUC, area under the receiver operating characteristic (ROC) curve; SIRS, </w:t>
      </w:r>
      <w:r w:rsidR="00766A0B" w:rsidRPr="00A84D45">
        <w:rPr>
          <w:rFonts w:ascii="Times New Roman" w:eastAsia="TradeGothicLTStd-Light" w:hAnsi="Times New Roman"/>
          <w:sz w:val="24"/>
          <w:szCs w:val="24"/>
          <w:lang w:val="en-GB"/>
        </w:rPr>
        <w:t>Systemic Inflammatory Response Syndrome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; BISAP, </w:t>
      </w:r>
      <w:r w:rsidRPr="00A84D45">
        <w:rPr>
          <w:rFonts w:ascii="Times New Roman" w:hAnsi="Times New Roman"/>
          <w:sz w:val="24"/>
          <w:szCs w:val="24"/>
          <w:lang w:val="en-GB"/>
        </w:rPr>
        <w:t>Bedside Index for Severity in Acute Pancreatitis (BISAP)</w:t>
      </w:r>
      <w:r w:rsidR="008C12FC" w:rsidRPr="00A84D45">
        <w:rPr>
          <w:rFonts w:ascii="Times New Roman" w:hAnsi="Times New Roman"/>
          <w:sz w:val="24"/>
          <w:szCs w:val="24"/>
          <w:lang w:val="en-GB"/>
        </w:rPr>
        <w:t>;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APACHE, Acute Physiology And Chronic Health Evaluation; SOFA, Sequential Organ Failure Assessment; </w:t>
      </w:r>
      <w:r w:rsidR="00592F37" w:rsidRPr="00A84D45">
        <w:rPr>
          <w:rFonts w:ascii="Times New Roman" w:hAnsi="Times New Roman"/>
          <w:sz w:val="24"/>
          <w:szCs w:val="24"/>
          <w:lang w:val="en-GB"/>
        </w:rPr>
        <w:t>CRP, C-reactive protein;</w:t>
      </w:r>
      <w:r w:rsidR="00592F37" w:rsidRPr="00A84D45">
        <w:rPr>
          <w:rFonts w:ascii="Times New Roman" w:hAnsi="Times New Roman"/>
          <w:lang w:val="en-GB"/>
        </w:rPr>
        <w:t xml:space="preserve"> </w:t>
      </w:r>
      <w:r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IL, interleukin. </w:t>
      </w:r>
      <w:r w:rsidR="00491678" w:rsidRPr="00A84D45">
        <w:rPr>
          <w:rFonts w:ascii="Times New Roman" w:eastAsia="TradeGothicLTStd-Light" w:hAnsi="Times New Roman"/>
          <w:sz w:val="24"/>
          <w:szCs w:val="24"/>
          <w:lang w:val="en-GB"/>
        </w:rPr>
        <w:t xml:space="preserve"> </w:t>
      </w:r>
    </w:p>
    <w:p w14:paraId="63B24473" w14:textId="77777777" w:rsidR="00491678" w:rsidRPr="00A84D45" w:rsidRDefault="00491678" w:rsidP="00491678">
      <w:pPr>
        <w:rPr>
          <w:rFonts w:ascii="Times New Roman" w:hAnsi="Times New Roman"/>
          <w:sz w:val="24"/>
          <w:szCs w:val="24"/>
          <w:lang w:val="en-GB"/>
        </w:rPr>
      </w:pPr>
    </w:p>
    <w:p w14:paraId="048B8545" w14:textId="77777777" w:rsidR="00491678" w:rsidRPr="00380E20" w:rsidRDefault="00491678">
      <w:pPr>
        <w:spacing w:after="160" w:line="259" w:lineRule="auto"/>
        <w:rPr>
          <w:rFonts w:ascii="Times New Roman" w:eastAsiaTheme="minorEastAsia" w:hAnsi="Times New Roman"/>
          <w:sz w:val="24"/>
          <w:szCs w:val="24"/>
          <w:lang w:val="en-GB" w:eastAsia="zh-CN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br w:type="page"/>
      </w:r>
    </w:p>
    <w:p w14:paraId="3A4C5A14" w14:textId="6652C5F7" w:rsidR="00491678" w:rsidRPr="00A84D45" w:rsidRDefault="00491678" w:rsidP="0049167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b/>
          <w:sz w:val="24"/>
          <w:szCs w:val="24"/>
          <w:lang w:val="en-GB"/>
        </w:rPr>
        <w:lastRenderedPageBreak/>
        <w:t>Table 4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12FC" w:rsidRPr="00A84D45">
        <w:rPr>
          <w:rFonts w:ascii="Times New Roman" w:hAnsi="Times New Roman"/>
          <w:sz w:val="24"/>
          <w:szCs w:val="24"/>
          <w:lang w:val="en-GB"/>
        </w:rPr>
        <w:t>P</w:t>
      </w:r>
      <w:r w:rsidRPr="00A84D45">
        <w:rPr>
          <w:rFonts w:ascii="Times New Roman" w:hAnsi="Times New Roman"/>
          <w:sz w:val="24"/>
          <w:szCs w:val="24"/>
          <w:lang w:val="en-GB"/>
        </w:rPr>
        <w:t>redictive values of the most effective predictors since admission</w:t>
      </w:r>
    </w:p>
    <w:tbl>
      <w:tblPr>
        <w:tblStyle w:val="TableGrid1"/>
        <w:tblW w:w="10915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32"/>
        <w:gridCol w:w="1409"/>
        <w:gridCol w:w="1246"/>
        <w:gridCol w:w="1170"/>
        <w:gridCol w:w="845"/>
        <w:gridCol w:w="846"/>
        <w:gridCol w:w="805"/>
        <w:gridCol w:w="656"/>
        <w:gridCol w:w="706"/>
      </w:tblGrid>
      <w:tr w:rsidR="00592F37" w:rsidRPr="00A84D45" w14:paraId="0C63EA76" w14:textId="77777777" w:rsidTr="00592F37">
        <w:tc>
          <w:tcPr>
            <w:tcW w:w="3261" w:type="dxa"/>
            <w:shd w:val="clear" w:color="auto" w:fill="FFFFFF" w:themeFill="background1"/>
          </w:tcPr>
          <w:p w14:paraId="1E28754E" w14:textId="77777777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128E21E" w14:textId="4AB97BB2" w:rsidR="00491678" w:rsidRPr="00A84D45" w:rsidRDefault="00491678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Cut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-</w:t>
            </w:r>
            <w:r w:rsidRPr="00A84D45">
              <w:rPr>
                <w:rFonts w:ascii="Times New Roman" w:hAnsi="Times New Roman"/>
                <w:bCs/>
                <w:lang w:val="en-GB"/>
              </w:rPr>
              <w:t>off value</w:t>
            </w:r>
          </w:p>
        </w:tc>
        <w:tc>
          <w:tcPr>
            <w:tcW w:w="1247" w:type="dxa"/>
            <w:shd w:val="clear" w:color="auto" w:fill="FFFFFF" w:themeFill="background1"/>
            <w:vAlign w:val="bottom"/>
          </w:tcPr>
          <w:p w14:paraId="687755E3" w14:textId="4D06E085" w:rsidR="00491678" w:rsidRPr="00A84D45" w:rsidRDefault="00491678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Se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nsitivity</w:t>
            </w:r>
            <w:r w:rsidRPr="00A84D45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(%)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14:paraId="4526E01F" w14:textId="0FCABDD0" w:rsidR="00491678" w:rsidRPr="00A84D45" w:rsidRDefault="00491678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Sp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ecificity</w:t>
            </w:r>
            <w:r w:rsidRPr="00A84D45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(%)</w:t>
            </w:r>
          </w:p>
        </w:tc>
        <w:tc>
          <w:tcPr>
            <w:tcW w:w="848" w:type="dxa"/>
            <w:shd w:val="clear" w:color="auto" w:fill="FFFFFF" w:themeFill="background1"/>
            <w:vAlign w:val="bottom"/>
          </w:tcPr>
          <w:p w14:paraId="7F70EC5C" w14:textId="71747C1B" w:rsidR="00491678" w:rsidRPr="00A84D45" w:rsidRDefault="00491678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 xml:space="preserve">PPV 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(%)</w:t>
            </w:r>
          </w:p>
        </w:tc>
        <w:tc>
          <w:tcPr>
            <w:tcW w:w="849" w:type="dxa"/>
            <w:shd w:val="clear" w:color="auto" w:fill="FFFFFF" w:themeFill="background1"/>
            <w:vAlign w:val="bottom"/>
          </w:tcPr>
          <w:p w14:paraId="2A28833A" w14:textId="2F5D172A" w:rsidR="00491678" w:rsidRPr="00A84D45" w:rsidRDefault="00491678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 xml:space="preserve">NPV </w:t>
            </w:r>
            <w:r w:rsidR="003F7E85" w:rsidRPr="00A84D45">
              <w:rPr>
                <w:rFonts w:ascii="Times New Roman" w:hAnsi="Times New Roman"/>
                <w:bCs/>
                <w:lang w:val="en-GB"/>
              </w:rPr>
              <w:t>(%)</w:t>
            </w:r>
          </w:p>
        </w:tc>
        <w:tc>
          <w:tcPr>
            <w:tcW w:w="808" w:type="dxa"/>
            <w:shd w:val="clear" w:color="auto" w:fill="FFFFFF" w:themeFill="background1"/>
            <w:vAlign w:val="bottom"/>
          </w:tcPr>
          <w:p w14:paraId="6F3F2102" w14:textId="1A70220A" w:rsidR="00491678" w:rsidRPr="00A84D45" w:rsidRDefault="00E808F2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PLR</w:t>
            </w:r>
          </w:p>
        </w:tc>
        <w:tc>
          <w:tcPr>
            <w:tcW w:w="608" w:type="dxa"/>
            <w:shd w:val="clear" w:color="auto" w:fill="FFFFFF" w:themeFill="background1"/>
            <w:vAlign w:val="bottom"/>
          </w:tcPr>
          <w:p w14:paraId="63E23ADE" w14:textId="4F1A9649" w:rsidR="00491678" w:rsidRPr="00A84D45" w:rsidRDefault="00E808F2" w:rsidP="00592F37">
            <w:pPr>
              <w:jc w:val="center"/>
              <w:rPr>
                <w:rFonts w:ascii="Times New Roman" w:hAnsi="Times New Roman"/>
                <w:bCs/>
                <w:lang w:val="en-GB"/>
              </w:rPr>
            </w:pPr>
            <w:r w:rsidRPr="00A84D45">
              <w:rPr>
                <w:rFonts w:ascii="Times New Roman" w:hAnsi="Times New Roman"/>
                <w:bCs/>
                <w:lang w:val="en-GB"/>
              </w:rPr>
              <w:t>N</w:t>
            </w:r>
            <w:r w:rsidR="00491678" w:rsidRPr="00A84D45">
              <w:rPr>
                <w:rFonts w:ascii="Times New Roman" w:hAnsi="Times New Roman"/>
                <w:bCs/>
                <w:lang w:val="en-GB"/>
              </w:rPr>
              <w:t>LR</w:t>
            </w:r>
          </w:p>
        </w:tc>
        <w:tc>
          <w:tcPr>
            <w:tcW w:w="707" w:type="dxa"/>
            <w:shd w:val="clear" w:color="auto" w:fill="FFFFFF" w:themeFill="background1"/>
            <w:vAlign w:val="bottom"/>
          </w:tcPr>
          <w:p w14:paraId="78F93B46" w14:textId="28CD9368" w:rsidR="00491678" w:rsidRPr="00A84D45" w:rsidRDefault="00592F37" w:rsidP="00592F3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PP</w:t>
            </w:r>
            <w:r w:rsidR="00491678" w:rsidRPr="00A84D4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</w:t>
            </w:r>
            <w:r w:rsidR="003F7E85" w:rsidRPr="00A84D4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%</w:t>
            </w:r>
            <w:r w:rsidR="00491678" w:rsidRPr="00A84D45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592F37" w:rsidRPr="00A84D45" w14:paraId="0678BCA5" w14:textId="77777777" w:rsidTr="00592F37">
        <w:tc>
          <w:tcPr>
            <w:tcW w:w="3261" w:type="dxa"/>
            <w:shd w:val="clear" w:color="auto" w:fill="FFFFFF" w:themeFill="background1"/>
          </w:tcPr>
          <w:p w14:paraId="7026786C" w14:textId="21E6E884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Persistent organ failure (prevalence 9.7</w:t>
            </w:r>
            <w:r w:rsidR="003F7E85" w:rsidRPr="00A84D45">
              <w:rPr>
                <w:rFonts w:ascii="Times New Roman" w:hAnsi="Times New Roman"/>
                <w:lang w:val="en-GB"/>
              </w:rPr>
              <w:t>%</w:t>
            </w:r>
            <w:r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0EE6B2F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436D28D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C3A76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65F9ED3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00E25CE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79CD2CF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4F431DD4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5CDC320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2F37" w:rsidRPr="00A84D45" w14:paraId="5E8BDFF6" w14:textId="77777777" w:rsidTr="00592F37">
        <w:tc>
          <w:tcPr>
            <w:tcW w:w="3261" w:type="dxa"/>
            <w:shd w:val="clear" w:color="auto" w:fill="FFFFFF" w:themeFill="background1"/>
          </w:tcPr>
          <w:p w14:paraId="60E9C7F4" w14:textId="05161126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BISAP (&lt; 24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8B67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≥ 2</w:t>
            </w:r>
          </w:p>
        </w:tc>
        <w:tc>
          <w:tcPr>
            <w:tcW w:w="1247" w:type="dxa"/>
            <w:shd w:val="clear" w:color="auto" w:fill="FFFFFF" w:themeFill="background1"/>
          </w:tcPr>
          <w:p w14:paraId="7A6C5FA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68.4</w:t>
            </w:r>
          </w:p>
        </w:tc>
        <w:tc>
          <w:tcPr>
            <w:tcW w:w="1170" w:type="dxa"/>
            <w:shd w:val="clear" w:color="auto" w:fill="FFFFFF" w:themeFill="background1"/>
          </w:tcPr>
          <w:p w14:paraId="2A9F3A0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82.8</w:t>
            </w:r>
          </w:p>
        </w:tc>
        <w:tc>
          <w:tcPr>
            <w:tcW w:w="848" w:type="dxa"/>
            <w:shd w:val="clear" w:color="auto" w:fill="FFFFFF" w:themeFill="background1"/>
          </w:tcPr>
          <w:p w14:paraId="3981F1C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26.5</w:t>
            </w:r>
          </w:p>
        </w:tc>
        <w:tc>
          <w:tcPr>
            <w:tcW w:w="849" w:type="dxa"/>
            <w:shd w:val="clear" w:color="auto" w:fill="FFFFFF" w:themeFill="background1"/>
          </w:tcPr>
          <w:p w14:paraId="4925A4A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96.7</w:t>
            </w:r>
          </w:p>
        </w:tc>
        <w:tc>
          <w:tcPr>
            <w:tcW w:w="808" w:type="dxa"/>
            <w:shd w:val="clear" w:color="auto" w:fill="FFFFFF" w:themeFill="background1"/>
          </w:tcPr>
          <w:p w14:paraId="442A857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4.0</w:t>
            </w:r>
          </w:p>
        </w:tc>
        <w:tc>
          <w:tcPr>
            <w:tcW w:w="608" w:type="dxa"/>
            <w:shd w:val="clear" w:color="auto" w:fill="FFFFFF" w:themeFill="background1"/>
          </w:tcPr>
          <w:p w14:paraId="2E4E13A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0.38</w:t>
            </w:r>
          </w:p>
        </w:tc>
        <w:tc>
          <w:tcPr>
            <w:tcW w:w="707" w:type="dxa"/>
            <w:shd w:val="clear" w:color="auto" w:fill="FFFFFF" w:themeFill="background1"/>
          </w:tcPr>
          <w:p w14:paraId="04557C3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30.2</w:t>
            </w:r>
          </w:p>
        </w:tc>
      </w:tr>
      <w:tr w:rsidR="00592F37" w:rsidRPr="00A84D45" w14:paraId="1A0B5865" w14:textId="77777777" w:rsidTr="00592F37">
        <w:tc>
          <w:tcPr>
            <w:tcW w:w="3261" w:type="dxa"/>
            <w:shd w:val="clear" w:color="auto" w:fill="FFFFFF" w:themeFill="background1"/>
          </w:tcPr>
          <w:p w14:paraId="371BDC39" w14:textId="27AEBF91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Circulating histones (&lt; 24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42DC5A3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≥ 5.4 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</w:t>
            </w:r>
          </w:p>
        </w:tc>
        <w:tc>
          <w:tcPr>
            <w:tcW w:w="1247" w:type="dxa"/>
            <w:shd w:val="clear" w:color="auto" w:fill="FFFFFF" w:themeFill="background1"/>
          </w:tcPr>
          <w:p w14:paraId="1A7DABD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82.6</w:t>
            </w:r>
          </w:p>
        </w:tc>
        <w:tc>
          <w:tcPr>
            <w:tcW w:w="1170" w:type="dxa"/>
            <w:shd w:val="clear" w:color="auto" w:fill="FFFFFF" w:themeFill="background1"/>
          </w:tcPr>
          <w:p w14:paraId="623682B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94.4</w:t>
            </w:r>
          </w:p>
        </w:tc>
        <w:tc>
          <w:tcPr>
            <w:tcW w:w="848" w:type="dxa"/>
            <w:shd w:val="clear" w:color="auto" w:fill="FFFFFF" w:themeFill="background1"/>
          </w:tcPr>
          <w:p w14:paraId="6040987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61.3</w:t>
            </w:r>
          </w:p>
        </w:tc>
        <w:tc>
          <w:tcPr>
            <w:tcW w:w="849" w:type="dxa"/>
            <w:shd w:val="clear" w:color="auto" w:fill="FFFFFF" w:themeFill="background1"/>
          </w:tcPr>
          <w:p w14:paraId="2926EB9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98.1</w:t>
            </w:r>
          </w:p>
        </w:tc>
        <w:tc>
          <w:tcPr>
            <w:tcW w:w="808" w:type="dxa"/>
            <w:shd w:val="clear" w:color="auto" w:fill="FFFFFF" w:themeFill="background1"/>
          </w:tcPr>
          <w:p w14:paraId="55290D8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14.7</w:t>
            </w:r>
          </w:p>
        </w:tc>
        <w:tc>
          <w:tcPr>
            <w:tcW w:w="608" w:type="dxa"/>
            <w:shd w:val="clear" w:color="auto" w:fill="FFFFFF" w:themeFill="background1"/>
          </w:tcPr>
          <w:p w14:paraId="22F979D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0.18</w:t>
            </w:r>
          </w:p>
        </w:tc>
        <w:tc>
          <w:tcPr>
            <w:tcW w:w="707" w:type="dxa"/>
            <w:shd w:val="clear" w:color="auto" w:fill="FFFFFF" w:themeFill="background1"/>
          </w:tcPr>
          <w:p w14:paraId="57C41FF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61.4</w:t>
            </w:r>
          </w:p>
        </w:tc>
      </w:tr>
      <w:tr w:rsidR="00592F37" w:rsidRPr="00A84D45" w14:paraId="643C424B" w14:textId="77777777" w:rsidTr="00592F37">
        <w:tc>
          <w:tcPr>
            <w:tcW w:w="3261" w:type="dxa"/>
            <w:shd w:val="clear" w:color="auto" w:fill="FFFFFF" w:themeFill="background1"/>
          </w:tcPr>
          <w:p w14:paraId="404AD25D" w14:textId="603F49FA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Urea (48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75120E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≥ 8 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</w:t>
            </w:r>
          </w:p>
        </w:tc>
        <w:tc>
          <w:tcPr>
            <w:tcW w:w="1247" w:type="dxa"/>
            <w:shd w:val="clear" w:color="auto" w:fill="FFFFFF" w:themeFill="background1"/>
          </w:tcPr>
          <w:p w14:paraId="5342558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60.9</w:t>
            </w:r>
          </w:p>
        </w:tc>
        <w:tc>
          <w:tcPr>
            <w:tcW w:w="1170" w:type="dxa"/>
            <w:shd w:val="clear" w:color="auto" w:fill="FFFFFF" w:themeFill="background1"/>
          </w:tcPr>
          <w:p w14:paraId="32D765C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94.7</w:t>
            </w:r>
          </w:p>
        </w:tc>
        <w:tc>
          <w:tcPr>
            <w:tcW w:w="848" w:type="dxa"/>
            <w:shd w:val="clear" w:color="auto" w:fill="FFFFFF" w:themeFill="background1"/>
          </w:tcPr>
          <w:p w14:paraId="0C69097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56.0</w:t>
            </w:r>
          </w:p>
        </w:tc>
        <w:tc>
          <w:tcPr>
            <w:tcW w:w="849" w:type="dxa"/>
            <w:shd w:val="clear" w:color="auto" w:fill="FFFFFF" w:themeFill="background1"/>
          </w:tcPr>
          <w:p w14:paraId="349D099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95.6</w:t>
            </w:r>
          </w:p>
        </w:tc>
        <w:tc>
          <w:tcPr>
            <w:tcW w:w="808" w:type="dxa"/>
            <w:shd w:val="clear" w:color="auto" w:fill="FFFFFF" w:themeFill="background1"/>
          </w:tcPr>
          <w:p w14:paraId="0785231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11.5</w:t>
            </w:r>
          </w:p>
        </w:tc>
        <w:tc>
          <w:tcPr>
            <w:tcW w:w="608" w:type="dxa"/>
            <w:shd w:val="clear" w:color="auto" w:fill="FFFFFF" w:themeFill="background1"/>
          </w:tcPr>
          <w:p w14:paraId="19A02FA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0.41</w:t>
            </w:r>
          </w:p>
        </w:tc>
        <w:tc>
          <w:tcPr>
            <w:tcW w:w="707" w:type="dxa"/>
            <w:shd w:val="clear" w:color="auto" w:fill="FFFFFF" w:themeFill="background1"/>
          </w:tcPr>
          <w:p w14:paraId="314FFA2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55.4</w:t>
            </w:r>
          </w:p>
        </w:tc>
      </w:tr>
      <w:tr w:rsidR="00592F37" w:rsidRPr="00A84D45" w14:paraId="6A230B4B" w14:textId="77777777" w:rsidTr="00592F37">
        <w:tc>
          <w:tcPr>
            <w:tcW w:w="3261" w:type="dxa"/>
            <w:shd w:val="clear" w:color="auto" w:fill="FFFFFF" w:themeFill="background1"/>
          </w:tcPr>
          <w:p w14:paraId="76C823D0" w14:textId="3FA3B10A" w:rsidR="00491678" w:rsidRPr="00A84D45" w:rsidRDefault="00592F37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CRP (48 h</w:t>
            </w:r>
            <w:r w:rsidR="00491678"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7712EA54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≥ 250 mg/l</w:t>
            </w:r>
          </w:p>
        </w:tc>
        <w:tc>
          <w:tcPr>
            <w:tcW w:w="1247" w:type="dxa"/>
            <w:shd w:val="clear" w:color="auto" w:fill="FFFFFF" w:themeFill="background1"/>
          </w:tcPr>
          <w:p w14:paraId="2BB49DD1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80.0</w:t>
            </w:r>
          </w:p>
        </w:tc>
        <w:tc>
          <w:tcPr>
            <w:tcW w:w="1170" w:type="dxa"/>
            <w:shd w:val="clear" w:color="auto" w:fill="FFFFFF" w:themeFill="background1"/>
          </w:tcPr>
          <w:p w14:paraId="4B1713CC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80.5</w:t>
            </w:r>
          </w:p>
        </w:tc>
        <w:tc>
          <w:tcPr>
            <w:tcW w:w="848" w:type="dxa"/>
            <w:shd w:val="clear" w:color="auto" w:fill="FFFFFF" w:themeFill="background1"/>
          </w:tcPr>
          <w:p w14:paraId="4F5F4DC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29.1</w:t>
            </w:r>
          </w:p>
        </w:tc>
        <w:tc>
          <w:tcPr>
            <w:tcW w:w="849" w:type="dxa"/>
            <w:shd w:val="clear" w:color="auto" w:fill="FFFFFF" w:themeFill="background1"/>
          </w:tcPr>
          <w:p w14:paraId="1637AEE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97.6</w:t>
            </w:r>
          </w:p>
        </w:tc>
        <w:tc>
          <w:tcPr>
            <w:tcW w:w="808" w:type="dxa"/>
            <w:shd w:val="clear" w:color="auto" w:fill="FFFFFF" w:themeFill="background1"/>
          </w:tcPr>
          <w:p w14:paraId="713C8A3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4.1</w:t>
            </w:r>
          </w:p>
        </w:tc>
        <w:tc>
          <w:tcPr>
            <w:tcW w:w="608" w:type="dxa"/>
            <w:shd w:val="clear" w:color="auto" w:fill="FFFFFF" w:themeFill="background1"/>
          </w:tcPr>
          <w:p w14:paraId="3A8F145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0.25</w:t>
            </w:r>
          </w:p>
        </w:tc>
        <w:tc>
          <w:tcPr>
            <w:tcW w:w="707" w:type="dxa"/>
            <w:shd w:val="clear" w:color="auto" w:fill="FFFFFF" w:themeFill="background1"/>
          </w:tcPr>
          <w:p w14:paraId="1E0CBFB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30.7</w:t>
            </w:r>
          </w:p>
        </w:tc>
      </w:tr>
      <w:tr w:rsidR="00592F37" w:rsidRPr="00A84D45" w14:paraId="45EB5F02" w14:textId="77777777" w:rsidTr="00592F37">
        <w:tc>
          <w:tcPr>
            <w:tcW w:w="3261" w:type="dxa"/>
            <w:shd w:val="clear" w:color="auto" w:fill="FFFFFF" w:themeFill="background1"/>
          </w:tcPr>
          <w:p w14:paraId="5D753135" w14:textId="291C2C6E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Mortality</w:t>
            </w:r>
            <w:r w:rsidR="00592F37" w:rsidRPr="00A84D45">
              <w:rPr>
                <w:rFonts w:ascii="Times New Roman" w:hAnsi="Times New Roman"/>
                <w:lang w:val="en-GB"/>
              </w:rPr>
              <w:t xml:space="preserve"> (prevalence 3.8%</w:t>
            </w:r>
            <w:r w:rsidRPr="00A84D45">
              <w:rPr>
                <w:rFonts w:ascii="Times New Roman" w:hAnsi="Times New Roman"/>
                <w:lang w:val="en-GB"/>
              </w:rPr>
              <w:t xml:space="preserve">)     </w:t>
            </w:r>
          </w:p>
        </w:tc>
        <w:tc>
          <w:tcPr>
            <w:tcW w:w="1417" w:type="dxa"/>
            <w:shd w:val="clear" w:color="auto" w:fill="FFFFFF" w:themeFill="background1"/>
          </w:tcPr>
          <w:p w14:paraId="73EDACD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14:paraId="000CDE9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C3438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48" w:type="dxa"/>
            <w:shd w:val="clear" w:color="auto" w:fill="FFFFFF" w:themeFill="background1"/>
          </w:tcPr>
          <w:p w14:paraId="46019C1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6CEA30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08" w:type="dxa"/>
            <w:shd w:val="clear" w:color="auto" w:fill="FFFFFF" w:themeFill="background1"/>
          </w:tcPr>
          <w:p w14:paraId="0051F8ED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63C74F5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707" w:type="dxa"/>
            <w:shd w:val="clear" w:color="auto" w:fill="FFFFFF" w:themeFill="background1"/>
          </w:tcPr>
          <w:p w14:paraId="703BEC7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92F37" w:rsidRPr="00A84D45" w14:paraId="1945BBA4" w14:textId="77777777" w:rsidTr="00592F37">
        <w:tc>
          <w:tcPr>
            <w:tcW w:w="3261" w:type="dxa"/>
            <w:shd w:val="clear" w:color="auto" w:fill="FFFFFF" w:themeFill="background1"/>
          </w:tcPr>
          <w:p w14:paraId="71A8982E" w14:textId="27BC1E92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BISAP (&lt; 24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E30F5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≥ 2</w:t>
            </w:r>
          </w:p>
        </w:tc>
        <w:tc>
          <w:tcPr>
            <w:tcW w:w="1247" w:type="dxa"/>
            <w:shd w:val="clear" w:color="auto" w:fill="FFFFFF" w:themeFill="background1"/>
          </w:tcPr>
          <w:p w14:paraId="00D0C63E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87.5</w:t>
            </w:r>
          </w:p>
        </w:tc>
        <w:tc>
          <w:tcPr>
            <w:tcW w:w="1170" w:type="dxa"/>
            <w:shd w:val="clear" w:color="auto" w:fill="FFFFFF" w:themeFill="background1"/>
          </w:tcPr>
          <w:p w14:paraId="6451E434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80.9</w:t>
            </w:r>
          </w:p>
        </w:tc>
        <w:tc>
          <w:tcPr>
            <w:tcW w:w="848" w:type="dxa"/>
            <w:shd w:val="clear" w:color="auto" w:fill="FFFFFF" w:themeFill="background1"/>
          </w:tcPr>
          <w:p w14:paraId="34AC9B2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14.3</w:t>
            </w:r>
          </w:p>
        </w:tc>
        <w:tc>
          <w:tcPr>
            <w:tcW w:w="849" w:type="dxa"/>
            <w:shd w:val="clear" w:color="auto" w:fill="FFFFFF" w:themeFill="background1"/>
          </w:tcPr>
          <w:p w14:paraId="5CC7DFB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99.4</w:t>
            </w:r>
          </w:p>
        </w:tc>
        <w:tc>
          <w:tcPr>
            <w:tcW w:w="808" w:type="dxa"/>
            <w:shd w:val="clear" w:color="auto" w:fill="FFFFFF" w:themeFill="background1"/>
          </w:tcPr>
          <w:p w14:paraId="7ADE0EB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4.6</w:t>
            </w:r>
          </w:p>
        </w:tc>
        <w:tc>
          <w:tcPr>
            <w:tcW w:w="608" w:type="dxa"/>
            <w:shd w:val="clear" w:color="auto" w:fill="FFFFFF" w:themeFill="background1"/>
          </w:tcPr>
          <w:p w14:paraId="33E7C59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0.15</w:t>
            </w:r>
          </w:p>
        </w:tc>
        <w:tc>
          <w:tcPr>
            <w:tcW w:w="707" w:type="dxa"/>
            <w:shd w:val="clear" w:color="auto" w:fill="FFFFFF" w:themeFill="background1"/>
          </w:tcPr>
          <w:p w14:paraId="5D9431C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15.4</w:t>
            </w:r>
          </w:p>
        </w:tc>
      </w:tr>
      <w:tr w:rsidR="00592F37" w:rsidRPr="00A84D45" w14:paraId="1773F741" w14:textId="77777777" w:rsidTr="00592F37">
        <w:tc>
          <w:tcPr>
            <w:tcW w:w="3261" w:type="dxa"/>
            <w:shd w:val="clear" w:color="auto" w:fill="FFFFFF" w:themeFill="background1"/>
          </w:tcPr>
          <w:p w14:paraId="233C4617" w14:textId="5C33E221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</w:t>
            </w:r>
            <w:r w:rsidR="00592F37" w:rsidRPr="00A84D45">
              <w:rPr>
                <w:rFonts w:ascii="Times New Roman" w:hAnsi="Times New Roman"/>
                <w:lang w:val="en-GB"/>
              </w:rPr>
              <w:t xml:space="preserve">  Circulating histones (&lt; 24 h</w:t>
            </w:r>
            <w:r w:rsidRPr="00A84D45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5A59AD1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≥ 5.4 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μg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/ml</w:t>
            </w:r>
          </w:p>
        </w:tc>
        <w:tc>
          <w:tcPr>
            <w:tcW w:w="1247" w:type="dxa"/>
            <w:shd w:val="clear" w:color="auto" w:fill="FFFFFF" w:themeFill="background1"/>
          </w:tcPr>
          <w:p w14:paraId="3D51D87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88.9</w:t>
            </w:r>
          </w:p>
        </w:tc>
        <w:tc>
          <w:tcPr>
            <w:tcW w:w="1170" w:type="dxa"/>
            <w:shd w:val="clear" w:color="auto" w:fill="FFFFFF" w:themeFill="background1"/>
          </w:tcPr>
          <w:p w14:paraId="07EA454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89.9</w:t>
            </w:r>
          </w:p>
        </w:tc>
        <w:tc>
          <w:tcPr>
            <w:tcW w:w="848" w:type="dxa"/>
            <w:shd w:val="clear" w:color="auto" w:fill="FFFFFF" w:themeFill="background1"/>
          </w:tcPr>
          <w:p w14:paraId="41701B18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25.8</w:t>
            </w:r>
          </w:p>
        </w:tc>
        <w:tc>
          <w:tcPr>
            <w:tcW w:w="849" w:type="dxa"/>
            <w:shd w:val="clear" w:color="auto" w:fill="FFFFFF" w:themeFill="background1"/>
          </w:tcPr>
          <w:p w14:paraId="04CC35F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99.5</w:t>
            </w:r>
          </w:p>
        </w:tc>
        <w:tc>
          <w:tcPr>
            <w:tcW w:w="808" w:type="dxa"/>
            <w:shd w:val="clear" w:color="auto" w:fill="FFFFFF" w:themeFill="background1"/>
          </w:tcPr>
          <w:p w14:paraId="293E50AB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8.8</w:t>
            </w:r>
          </w:p>
        </w:tc>
        <w:tc>
          <w:tcPr>
            <w:tcW w:w="608" w:type="dxa"/>
            <w:shd w:val="clear" w:color="auto" w:fill="FFFFFF" w:themeFill="background1"/>
          </w:tcPr>
          <w:p w14:paraId="56A97C1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0.12</w:t>
            </w:r>
          </w:p>
        </w:tc>
        <w:tc>
          <w:tcPr>
            <w:tcW w:w="707" w:type="dxa"/>
            <w:shd w:val="clear" w:color="auto" w:fill="FFFFFF" w:themeFill="background1"/>
          </w:tcPr>
          <w:p w14:paraId="3F0AABF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25.9</w:t>
            </w:r>
          </w:p>
        </w:tc>
      </w:tr>
      <w:tr w:rsidR="00592F37" w:rsidRPr="00A84D45" w14:paraId="7C4BEF6F" w14:textId="77777777" w:rsidTr="00592F37">
        <w:tc>
          <w:tcPr>
            <w:tcW w:w="3261" w:type="dxa"/>
            <w:shd w:val="clear" w:color="auto" w:fill="FFFFFF" w:themeFill="background1"/>
          </w:tcPr>
          <w:p w14:paraId="56E127E4" w14:textId="40020DDE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Urea (48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C44746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≥ 8 </w:t>
            </w:r>
            <w:proofErr w:type="spellStart"/>
            <w:r w:rsidRPr="00A84D45">
              <w:rPr>
                <w:rFonts w:ascii="Times New Roman" w:hAnsi="Times New Roman"/>
                <w:lang w:val="en-GB"/>
              </w:rPr>
              <w:t>mmol</w:t>
            </w:r>
            <w:proofErr w:type="spellEnd"/>
            <w:r w:rsidRPr="00A84D45">
              <w:rPr>
                <w:rFonts w:ascii="Times New Roman" w:hAnsi="Times New Roman"/>
                <w:lang w:val="en-GB"/>
              </w:rPr>
              <w:t>/l</w:t>
            </w:r>
          </w:p>
        </w:tc>
        <w:tc>
          <w:tcPr>
            <w:tcW w:w="1247" w:type="dxa"/>
            <w:shd w:val="clear" w:color="auto" w:fill="FFFFFF" w:themeFill="background1"/>
          </w:tcPr>
          <w:p w14:paraId="02EEFC0F" w14:textId="348281DA" w:rsidR="00491678" w:rsidRPr="00A84D45" w:rsidRDefault="003F7E85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170" w:type="dxa"/>
            <w:shd w:val="clear" w:color="auto" w:fill="FFFFFF" w:themeFill="background1"/>
          </w:tcPr>
          <w:p w14:paraId="254884B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93.2</w:t>
            </w:r>
          </w:p>
        </w:tc>
        <w:tc>
          <w:tcPr>
            <w:tcW w:w="848" w:type="dxa"/>
            <w:shd w:val="clear" w:color="auto" w:fill="FFFFFF" w:themeFill="background1"/>
          </w:tcPr>
          <w:p w14:paraId="6A1771D0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37.5</w:t>
            </w:r>
          </w:p>
        </w:tc>
        <w:tc>
          <w:tcPr>
            <w:tcW w:w="849" w:type="dxa"/>
            <w:shd w:val="clear" w:color="auto" w:fill="FFFFFF" w:themeFill="background1"/>
          </w:tcPr>
          <w:p w14:paraId="20761E8B" w14:textId="52CA6DEA" w:rsidR="00491678" w:rsidRPr="00A84D45" w:rsidRDefault="00592F37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808" w:type="dxa"/>
            <w:shd w:val="clear" w:color="auto" w:fill="FFFFFF" w:themeFill="background1"/>
          </w:tcPr>
          <w:p w14:paraId="6E7E7623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14.8</w:t>
            </w:r>
          </w:p>
        </w:tc>
        <w:tc>
          <w:tcPr>
            <w:tcW w:w="608" w:type="dxa"/>
            <w:shd w:val="clear" w:color="auto" w:fill="FFFFFF" w:themeFill="background1"/>
          </w:tcPr>
          <w:p w14:paraId="04870D09" w14:textId="18AC4FCB" w:rsidR="00491678" w:rsidRPr="00A84D45" w:rsidRDefault="00592F37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707" w:type="dxa"/>
            <w:shd w:val="clear" w:color="auto" w:fill="FFFFFF" w:themeFill="background1"/>
          </w:tcPr>
          <w:p w14:paraId="4C0BD089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37.0</w:t>
            </w:r>
          </w:p>
        </w:tc>
      </w:tr>
      <w:tr w:rsidR="00592F37" w:rsidRPr="00A84D45" w14:paraId="781ACAF5" w14:textId="77777777" w:rsidTr="00592F37">
        <w:tc>
          <w:tcPr>
            <w:tcW w:w="3261" w:type="dxa"/>
            <w:shd w:val="clear" w:color="auto" w:fill="FFFFFF" w:themeFill="background1"/>
          </w:tcPr>
          <w:p w14:paraId="082D6319" w14:textId="5E1C40FB" w:rsidR="00491678" w:rsidRPr="00A84D45" w:rsidRDefault="00491678" w:rsidP="008827E9">
            <w:pPr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 xml:space="preserve">    CRP (48 h)</w:t>
            </w:r>
          </w:p>
        </w:tc>
        <w:tc>
          <w:tcPr>
            <w:tcW w:w="1417" w:type="dxa"/>
            <w:shd w:val="clear" w:color="auto" w:fill="FFFFFF" w:themeFill="background1"/>
          </w:tcPr>
          <w:p w14:paraId="503F6D9A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≥ 250 mg/l</w:t>
            </w:r>
          </w:p>
        </w:tc>
        <w:tc>
          <w:tcPr>
            <w:tcW w:w="1247" w:type="dxa"/>
            <w:shd w:val="clear" w:color="auto" w:fill="FFFFFF" w:themeFill="background1"/>
          </w:tcPr>
          <w:p w14:paraId="2C5C9DA4" w14:textId="112A6F81" w:rsidR="00491678" w:rsidRPr="00A84D45" w:rsidRDefault="003F7E85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1170" w:type="dxa"/>
            <w:shd w:val="clear" w:color="auto" w:fill="FFFFFF" w:themeFill="background1"/>
          </w:tcPr>
          <w:p w14:paraId="7818573E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77.1</w:t>
            </w:r>
          </w:p>
        </w:tc>
        <w:tc>
          <w:tcPr>
            <w:tcW w:w="848" w:type="dxa"/>
            <w:shd w:val="clear" w:color="auto" w:fill="FFFFFF" w:themeFill="background1"/>
          </w:tcPr>
          <w:p w14:paraId="58D7EE57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10.9</w:t>
            </w:r>
          </w:p>
        </w:tc>
        <w:tc>
          <w:tcPr>
            <w:tcW w:w="849" w:type="dxa"/>
            <w:shd w:val="clear" w:color="auto" w:fill="FFFFFF" w:themeFill="background1"/>
          </w:tcPr>
          <w:p w14:paraId="6EDF7384" w14:textId="291B0D4E" w:rsidR="00491678" w:rsidRPr="00A84D45" w:rsidRDefault="00592F37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100</w:t>
            </w:r>
          </w:p>
        </w:tc>
        <w:tc>
          <w:tcPr>
            <w:tcW w:w="808" w:type="dxa"/>
            <w:shd w:val="clear" w:color="auto" w:fill="FFFFFF" w:themeFill="background1"/>
          </w:tcPr>
          <w:p w14:paraId="0D5F8F15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4.4</w:t>
            </w:r>
          </w:p>
        </w:tc>
        <w:tc>
          <w:tcPr>
            <w:tcW w:w="608" w:type="dxa"/>
            <w:shd w:val="clear" w:color="auto" w:fill="FFFFFF" w:themeFill="background1"/>
          </w:tcPr>
          <w:p w14:paraId="2600E37C" w14:textId="29045491" w:rsidR="00491678" w:rsidRPr="00A84D45" w:rsidRDefault="00592F37" w:rsidP="008827E9">
            <w:pPr>
              <w:jc w:val="center"/>
              <w:rPr>
                <w:rFonts w:ascii="Times New Roman" w:hAnsi="Times New Roman"/>
                <w:lang w:val="en-GB"/>
              </w:rPr>
            </w:pPr>
            <w:r w:rsidRPr="00A84D45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707" w:type="dxa"/>
            <w:shd w:val="clear" w:color="auto" w:fill="FFFFFF" w:themeFill="background1"/>
          </w:tcPr>
          <w:p w14:paraId="0B23D122" w14:textId="77777777" w:rsidR="00491678" w:rsidRPr="00A84D45" w:rsidRDefault="00491678" w:rsidP="008827E9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84D45">
              <w:rPr>
                <w:rFonts w:ascii="Times New Roman" w:hAnsi="Times New Roman"/>
                <w:sz w:val="24"/>
                <w:szCs w:val="24"/>
                <w:lang w:val="en-GB"/>
              </w:rPr>
              <w:t>14.9</w:t>
            </w:r>
          </w:p>
        </w:tc>
      </w:tr>
    </w:tbl>
    <w:p w14:paraId="491D9713" w14:textId="69D3AF46" w:rsidR="00C4773A" w:rsidRPr="00A84D45" w:rsidRDefault="00592F37" w:rsidP="00380E20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84D45">
        <w:rPr>
          <w:rFonts w:ascii="Times New Roman" w:hAnsi="Times New Roman"/>
          <w:sz w:val="24"/>
          <w:szCs w:val="24"/>
          <w:lang w:val="en-GB"/>
        </w:rPr>
        <w:t xml:space="preserve">PPV, positive predictive value; NPV, negative predictive value;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PLR</w:t>
      </w:r>
      <w:r w:rsidRPr="00A84D45">
        <w:rPr>
          <w:rFonts w:ascii="Times New Roman" w:hAnsi="Times New Roman"/>
          <w:sz w:val="24"/>
          <w:szCs w:val="24"/>
          <w:lang w:val="en-GB"/>
        </w:rPr>
        <w:t xml:space="preserve">, positive likelihood ratio; </w:t>
      </w:r>
      <w:r w:rsidR="00E808F2" w:rsidRPr="00A84D45">
        <w:rPr>
          <w:rFonts w:ascii="Times New Roman" w:hAnsi="Times New Roman"/>
          <w:sz w:val="24"/>
          <w:szCs w:val="24"/>
          <w:lang w:val="en-GB"/>
        </w:rPr>
        <w:t>N</w:t>
      </w:r>
      <w:r w:rsidRPr="00A84D45">
        <w:rPr>
          <w:rFonts w:ascii="Times New Roman" w:hAnsi="Times New Roman"/>
          <w:sz w:val="24"/>
          <w:szCs w:val="24"/>
          <w:lang w:val="en-GB"/>
        </w:rPr>
        <w:t>LR, negative likelihood ratio; PP, post-test probability b</w:t>
      </w:r>
      <w:r w:rsidR="00491678" w:rsidRPr="00A84D45">
        <w:rPr>
          <w:rFonts w:ascii="Times New Roman" w:hAnsi="Times New Roman"/>
          <w:sz w:val="24"/>
          <w:szCs w:val="24"/>
          <w:lang w:val="en-GB"/>
        </w:rPr>
        <w:t xml:space="preserve">ased on the test result </w:t>
      </w:r>
      <w:r w:rsidRPr="00A84D45">
        <w:rPr>
          <w:rFonts w:ascii="Times New Roman" w:hAnsi="Times New Roman"/>
          <w:sz w:val="24"/>
          <w:szCs w:val="24"/>
          <w:lang w:val="en-GB"/>
        </w:rPr>
        <w:t>being</w:t>
      </w:r>
      <w:r w:rsidR="00491678" w:rsidRPr="00A84D45">
        <w:rPr>
          <w:rFonts w:ascii="Times New Roman" w:hAnsi="Times New Roman"/>
          <w:sz w:val="24"/>
          <w:szCs w:val="24"/>
          <w:lang w:val="en-GB"/>
        </w:rPr>
        <w:t xml:space="preserve"> above the cut</w:t>
      </w:r>
      <w:r w:rsidRPr="00A84D45">
        <w:rPr>
          <w:rFonts w:ascii="Times New Roman" w:hAnsi="Times New Roman"/>
          <w:sz w:val="24"/>
          <w:szCs w:val="24"/>
          <w:lang w:val="en-GB"/>
        </w:rPr>
        <w:t>-</w:t>
      </w:r>
      <w:r w:rsidR="00491678" w:rsidRPr="00A84D45">
        <w:rPr>
          <w:rFonts w:ascii="Times New Roman" w:hAnsi="Times New Roman"/>
          <w:sz w:val="24"/>
          <w:szCs w:val="24"/>
          <w:lang w:val="en-GB"/>
        </w:rPr>
        <w:t>off value</w:t>
      </w:r>
      <w:r w:rsidR="00491678" w:rsidRPr="00A84D45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proofErr w:type="gramStart"/>
      <w:r w:rsidR="00491678" w:rsidRPr="00A84D45">
        <w:rPr>
          <w:rFonts w:ascii="Times New Roman" w:hAnsi="Times New Roman"/>
          <w:sz w:val="24"/>
          <w:szCs w:val="24"/>
          <w:lang w:val="en-GB"/>
        </w:rPr>
        <w:t>BISAP, Bedside Index for Severity in Acute Pancreatitis; CRP, C</w:t>
      </w:r>
      <w:r w:rsidRPr="00A84D45">
        <w:rPr>
          <w:rFonts w:ascii="Times New Roman" w:hAnsi="Times New Roman"/>
          <w:sz w:val="24"/>
          <w:szCs w:val="24"/>
          <w:lang w:val="en-GB"/>
        </w:rPr>
        <w:t>-</w:t>
      </w:r>
      <w:r w:rsidR="00491678" w:rsidRPr="00A84D45">
        <w:rPr>
          <w:rFonts w:ascii="Times New Roman" w:hAnsi="Times New Roman"/>
          <w:sz w:val="24"/>
          <w:szCs w:val="24"/>
          <w:lang w:val="en-GB"/>
        </w:rPr>
        <w:t>reactive protein.</w:t>
      </w:r>
      <w:proofErr w:type="gramEnd"/>
      <w:r w:rsidR="00491678" w:rsidRPr="00A84D45"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C4773A" w:rsidRPr="00A84D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7246CC" w15:done="0"/>
  <w15:commentEx w15:paraId="11FEB063" w15:done="0"/>
  <w15:commentEx w15:paraId="26301971" w15:done="0"/>
  <w15:commentEx w15:paraId="5C269A2F" w15:done="0"/>
  <w15:commentEx w15:paraId="4F2C7D77" w15:done="0"/>
  <w15:commentEx w15:paraId="6268CC41" w15:done="0"/>
  <w15:commentEx w15:paraId="5196AD02" w15:done="0"/>
  <w15:commentEx w15:paraId="333866E8" w15:done="0"/>
  <w15:commentEx w15:paraId="3A84ACF4" w15:done="0"/>
  <w15:commentEx w15:paraId="5BA10B43" w15:done="0"/>
  <w15:commentEx w15:paraId="79244F1C" w15:done="0"/>
  <w15:commentEx w15:paraId="40930D72" w15:done="0"/>
  <w15:commentEx w15:paraId="506871EE" w15:done="0"/>
  <w15:commentEx w15:paraId="2B008D9A" w15:done="0"/>
  <w15:commentEx w15:paraId="447DB64B" w15:done="0"/>
  <w15:commentEx w15:paraId="20BFF5A4" w15:done="0"/>
  <w15:commentEx w15:paraId="45B1770F" w15:done="0"/>
  <w15:commentEx w15:paraId="51A1CAFE" w15:done="0"/>
  <w15:commentEx w15:paraId="1F50FB4C" w15:done="0"/>
  <w15:commentEx w15:paraId="53A38AB5" w15:done="0"/>
  <w15:commentEx w15:paraId="4F72484D" w15:done="0"/>
  <w15:commentEx w15:paraId="11B66B16" w15:done="0"/>
  <w15:commentEx w15:paraId="384A346F" w15:done="0"/>
  <w15:commentEx w15:paraId="155105ED" w15:done="0"/>
  <w15:commentEx w15:paraId="0A7309F7" w15:done="0"/>
  <w15:commentEx w15:paraId="7F61B746" w15:done="0"/>
  <w15:commentEx w15:paraId="7A41CB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AE357" w14:textId="77777777" w:rsidR="00877BDA" w:rsidRDefault="00877BDA" w:rsidP="00746003">
      <w:pPr>
        <w:spacing w:after="0" w:line="240" w:lineRule="auto"/>
      </w:pPr>
      <w:r>
        <w:separator/>
      </w:r>
    </w:p>
  </w:endnote>
  <w:endnote w:type="continuationSeparator" w:id="0">
    <w:p w14:paraId="0D24A36F" w14:textId="77777777" w:rsidR="00877BDA" w:rsidRDefault="00877BDA" w:rsidP="0074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sonText-Italic">
    <w:altName w:val="Sim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lack">
    <w:altName w:val="Times New Roman"/>
    <w:charset w:val="00"/>
    <w:family w:val="auto"/>
    <w:pitch w:val="default"/>
  </w:font>
  <w:font w:name="JansonText-Roman">
    <w:altName w:val="Times New Roman"/>
    <w:charset w:val="00"/>
    <w:family w:val="auto"/>
    <w:pitch w:val="default"/>
  </w:font>
  <w:font w:name="TradeGothicLTStd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5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496C5" w14:textId="5B07CD60" w:rsidR="00960463" w:rsidRDefault="00960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6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15C8FC6E" w14:textId="77777777" w:rsidR="00960463" w:rsidRDefault="0096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CE300" w14:textId="77777777" w:rsidR="00877BDA" w:rsidRDefault="00877BDA" w:rsidP="00746003">
      <w:pPr>
        <w:spacing w:after="0" w:line="240" w:lineRule="auto"/>
      </w:pPr>
      <w:r>
        <w:separator/>
      </w:r>
    </w:p>
  </w:footnote>
  <w:footnote w:type="continuationSeparator" w:id="0">
    <w:p w14:paraId="72C7857D" w14:textId="77777777" w:rsidR="00877BDA" w:rsidRDefault="00877BDA" w:rsidP="0074600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lary Gower">
    <w15:presenceInfo w15:providerId="Windows Live" w15:userId="230b9acc0f413944"/>
  </w15:person>
  <w15:person w15:author="Huang, Wei [huang6]">
    <w15:presenceInfo w15:providerId="AD" w15:userId="S-1-5-21-137024685-2204166116-4157399963-277061"/>
  </w15:person>
  <w15:person w15:author="Alhamdi, Yasir">
    <w15:presenceInfo w15:providerId="AD" w15:userId="S-1-5-21-137024685-2204166116-4157399963-162864"/>
  </w15:person>
  <w15:person w15:author="Toshiba">
    <w15:presenceInfo w15:providerId="None" w15:userId="Toshi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Surge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00F"/>
    <w:rsid w:val="00014060"/>
    <w:rsid w:val="0001478B"/>
    <w:rsid w:val="0001663E"/>
    <w:rsid w:val="00033E74"/>
    <w:rsid w:val="000452CB"/>
    <w:rsid w:val="00054495"/>
    <w:rsid w:val="000841CB"/>
    <w:rsid w:val="00085315"/>
    <w:rsid w:val="000958BA"/>
    <w:rsid w:val="000A75E9"/>
    <w:rsid w:val="000B250A"/>
    <w:rsid w:val="000C5D5D"/>
    <w:rsid w:val="000C70A2"/>
    <w:rsid w:val="000D62AD"/>
    <w:rsid w:val="000E3556"/>
    <w:rsid w:val="000F2FE2"/>
    <w:rsid w:val="001044C7"/>
    <w:rsid w:val="001056BA"/>
    <w:rsid w:val="00110DCD"/>
    <w:rsid w:val="00111897"/>
    <w:rsid w:val="00126D0F"/>
    <w:rsid w:val="00136E49"/>
    <w:rsid w:val="0014315B"/>
    <w:rsid w:val="001439B4"/>
    <w:rsid w:val="00156F33"/>
    <w:rsid w:val="00160029"/>
    <w:rsid w:val="001617DD"/>
    <w:rsid w:val="001650D2"/>
    <w:rsid w:val="00165EBF"/>
    <w:rsid w:val="001705C3"/>
    <w:rsid w:val="00176267"/>
    <w:rsid w:val="00177328"/>
    <w:rsid w:val="00186348"/>
    <w:rsid w:val="001A28D8"/>
    <w:rsid w:val="001B1B6D"/>
    <w:rsid w:val="001B7915"/>
    <w:rsid w:val="001C2B1B"/>
    <w:rsid w:val="001E3DF1"/>
    <w:rsid w:val="001E3E4C"/>
    <w:rsid w:val="00215457"/>
    <w:rsid w:val="002207BB"/>
    <w:rsid w:val="002212D2"/>
    <w:rsid w:val="00227317"/>
    <w:rsid w:val="00235D4A"/>
    <w:rsid w:val="00237E08"/>
    <w:rsid w:val="00251E6D"/>
    <w:rsid w:val="00266CF3"/>
    <w:rsid w:val="00280161"/>
    <w:rsid w:val="002835D6"/>
    <w:rsid w:val="00290DFA"/>
    <w:rsid w:val="002A37E1"/>
    <w:rsid w:val="002A7869"/>
    <w:rsid w:val="002B28A7"/>
    <w:rsid w:val="002B4042"/>
    <w:rsid w:val="002C30F8"/>
    <w:rsid w:val="002C4F90"/>
    <w:rsid w:val="002C655F"/>
    <w:rsid w:val="002F2C03"/>
    <w:rsid w:val="0030573B"/>
    <w:rsid w:val="003076B3"/>
    <w:rsid w:val="0037053F"/>
    <w:rsid w:val="003746D5"/>
    <w:rsid w:val="00380E20"/>
    <w:rsid w:val="00380F10"/>
    <w:rsid w:val="00381B3D"/>
    <w:rsid w:val="00384222"/>
    <w:rsid w:val="0038645B"/>
    <w:rsid w:val="003A3087"/>
    <w:rsid w:val="003A69A8"/>
    <w:rsid w:val="003B5861"/>
    <w:rsid w:val="003C1CCC"/>
    <w:rsid w:val="003D1B86"/>
    <w:rsid w:val="003D1BCD"/>
    <w:rsid w:val="003D460E"/>
    <w:rsid w:val="003F3E2B"/>
    <w:rsid w:val="003F5C01"/>
    <w:rsid w:val="003F661A"/>
    <w:rsid w:val="003F7E85"/>
    <w:rsid w:val="00401609"/>
    <w:rsid w:val="00407201"/>
    <w:rsid w:val="0041752A"/>
    <w:rsid w:val="00417614"/>
    <w:rsid w:val="00421AEF"/>
    <w:rsid w:val="00427A26"/>
    <w:rsid w:val="00433808"/>
    <w:rsid w:val="00442C24"/>
    <w:rsid w:val="0045543D"/>
    <w:rsid w:val="004658B2"/>
    <w:rsid w:val="00465CD9"/>
    <w:rsid w:val="00476E47"/>
    <w:rsid w:val="00484496"/>
    <w:rsid w:val="00491678"/>
    <w:rsid w:val="0049212F"/>
    <w:rsid w:val="004A499F"/>
    <w:rsid w:val="004B100D"/>
    <w:rsid w:val="004B24F6"/>
    <w:rsid w:val="004B727D"/>
    <w:rsid w:val="004C0B42"/>
    <w:rsid w:val="004D73ED"/>
    <w:rsid w:val="004E0018"/>
    <w:rsid w:val="004E059F"/>
    <w:rsid w:val="004E419D"/>
    <w:rsid w:val="005047EB"/>
    <w:rsid w:val="00517A1D"/>
    <w:rsid w:val="005213BE"/>
    <w:rsid w:val="00527E3A"/>
    <w:rsid w:val="00540427"/>
    <w:rsid w:val="0055016B"/>
    <w:rsid w:val="00550527"/>
    <w:rsid w:val="005602AA"/>
    <w:rsid w:val="005622C0"/>
    <w:rsid w:val="00572454"/>
    <w:rsid w:val="005865B5"/>
    <w:rsid w:val="00592F37"/>
    <w:rsid w:val="005B243C"/>
    <w:rsid w:val="005B339A"/>
    <w:rsid w:val="005B74F9"/>
    <w:rsid w:val="005C4C6A"/>
    <w:rsid w:val="005D10A0"/>
    <w:rsid w:val="005D74B3"/>
    <w:rsid w:val="005F10F8"/>
    <w:rsid w:val="005F2900"/>
    <w:rsid w:val="005F3711"/>
    <w:rsid w:val="00612E2A"/>
    <w:rsid w:val="00620F35"/>
    <w:rsid w:val="0062717F"/>
    <w:rsid w:val="00644D77"/>
    <w:rsid w:val="0065400F"/>
    <w:rsid w:val="00657C62"/>
    <w:rsid w:val="006608D2"/>
    <w:rsid w:val="00683338"/>
    <w:rsid w:val="006902DF"/>
    <w:rsid w:val="0069273A"/>
    <w:rsid w:val="006B05DF"/>
    <w:rsid w:val="006B5CBD"/>
    <w:rsid w:val="006C47B4"/>
    <w:rsid w:val="006D2B0A"/>
    <w:rsid w:val="006E0F06"/>
    <w:rsid w:val="006E690A"/>
    <w:rsid w:val="006F6C8A"/>
    <w:rsid w:val="007116EB"/>
    <w:rsid w:val="00712449"/>
    <w:rsid w:val="00724B33"/>
    <w:rsid w:val="00727AC1"/>
    <w:rsid w:val="00736981"/>
    <w:rsid w:val="00740C8F"/>
    <w:rsid w:val="00746003"/>
    <w:rsid w:val="007643F9"/>
    <w:rsid w:val="00766A0B"/>
    <w:rsid w:val="00773365"/>
    <w:rsid w:val="00773C0C"/>
    <w:rsid w:val="00774170"/>
    <w:rsid w:val="007967FA"/>
    <w:rsid w:val="007A297C"/>
    <w:rsid w:val="007B581F"/>
    <w:rsid w:val="007B5C6A"/>
    <w:rsid w:val="007C0175"/>
    <w:rsid w:val="007C76BE"/>
    <w:rsid w:val="007E1079"/>
    <w:rsid w:val="007F1A4F"/>
    <w:rsid w:val="007F1BC6"/>
    <w:rsid w:val="00816A80"/>
    <w:rsid w:val="00825C54"/>
    <w:rsid w:val="00835E2C"/>
    <w:rsid w:val="00837920"/>
    <w:rsid w:val="008708FE"/>
    <w:rsid w:val="00872FEC"/>
    <w:rsid w:val="0087497D"/>
    <w:rsid w:val="00877BDA"/>
    <w:rsid w:val="0088210B"/>
    <w:rsid w:val="00882758"/>
    <w:rsid w:val="008827E9"/>
    <w:rsid w:val="008A75B1"/>
    <w:rsid w:val="008B1CCD"/>
    <w:rsid w:val="008B6DA3"/>
    <w:rsid w:val="008C12FC"/>
    <w:rsid w:val="008C5D14"/>
    <w:rsid w:val="008D3FDA"/>
    <w:rsid w:val="008D70D1"/>
    <w:rsid w:val="00915CD6"/>
    <w:rsid w:val="00922EE9"/>
    <w:rsid w:val="00930DBB"/>
    <w:rsid w:val="009518BD"/>
    <w:rsid w:val="00953B77"/>
    <w:rsid w:val="00960463"/>
    <w:rsid w:val="00967D76"/>
    <w:rsid w:val="0097305C"/>
    <w:rsid w:val="00981BD7"/>
    <w:rsid w:val="00984C45"/>
    <w:rsid w:val="00986418"/>
    <w:rsid w:val="0098695B"/>
    <w:rsid w:val="009A6127"/>
    <w:rsid w:val="009D1B2F"/>
    <w:rsid w:val="009D65AB"/>
    <w:rsid w:val="009D6C5C"/>
    <w:rsid w:val="009E5195"/>
    <w:rsid w:val="009E6E32"/>
    <w:rsid w:val="009F4275"/>
    <w:rsid w:val="00A10E24"/>
    <w:rsid w:val="00A367A5"/>
    <w:rsid w:val="00A53D43"/>
    <w:rsid w:val="00A66CE8"/>
    <w:rsid w:val="00A72FC4"/>
    <w:rsid w:val="00A7411C"/>
    <w:rsid w:val="00A75B18"/>
    <w:rsid w:val="00A82170"/>
    <w:rsid w:val="00A84D45"/>
    <w:rsid w:val="00A91EB1"/>
    <w:rsid w:val="00AA7494"/>
    <w:rsid w:val="00AB1B4D"/>
    <w:rsid w:val="00AB30E3"/>
    <w:rsid w:val="00AC75C7"/>
    <w:rsid w:val="00B06900"/>
    <w:rsid w:val="00B06E6D"/>
    <w:rsid w:val="00B13069"/>
    <w:rsid w:val="00B2183C"/>
    <w:rsid w:val="00B27606"/>
    <w:rsid w:val="00B32088"/>
    <w:rsid w:val="00B4779A"/>
    <w:rsid w:val="00B47E36"/>
    <w:rsid w:val="00B5049B"/>
    <w:rsid w:val="00B55719"/>
    <w:rsid w:val="00B67BB0"/>
    <w:rsid w:val="00B7446B"/>
    <w:rsid w:val="00B750C0"/>
    <w:rsid w:val="00B83DDB"/>
    <w:rsid w:val="00BB162F"/>
    <w:rsid w:val="00BB5812"/>
    <w:rsid w:val="00BD4787"/>
    <w:rsid w:val="00BE1A0B"/>
    <w:rsid w:val="00BE44E4"/>
    <w:rsid w:val="00BF05DA"/>
    <w:rsid w:val="00BF2326"/>
    <w:rsid w:val="00BF244F"/>
    <w:rsid w:val="00BF4437"/>
    <w:rsid w:val="00C1117D"/>
    <w:rsid w:val="00C14020"/>
    <w:rsid w:val="00C221CC"/>
    <w:rsid w:val="00C26DAF"/>
    <w:rsid w:val="00C3114C"/>
    <w:rsid w:val="00C338AB"/>
    <w:rsid w:val="00C43EE2"/>
    <w:rsid w:val="00C440BB"/>
    <w:rsid w:val="00C4773A"/>
    <w:rsid w:val="00C50A33"/>
    <w:rsid w:val="00C55FDC"/>
    <w:rsid w:val="00C57F0D"/>
    <w:rsid w:val="00C57FB7"/>
    <w:rsid w:val="00C63371"/>
    <w:rsid w:val="00C638CF"/>
    <w:rsid w:val="00C645FC"/>
    <w:rsid w:val="00C70181"/>
    <w:rsid w:val="00C729DF"/>
    <w:rsid w:val="00C73AB5"/>
    <w:rsid w:val="00C806D5"/>
    <w:rsid w:val="00C85162"/>
    <w:rsid w:val="00C9668A"/>
    <w:rsid w:val="00CA126B"/>
    <w:rsid w:val="00CB0E2B"/>
    <w:rsid w:val="00CB1BD1"/>
    <w:rsid w:val="00CC068B"/>
    <w:rsid w:val="00CE32B8"/>
    <w:rsid w:val="00CE43C2"/>
    <w:rsid w:val="00CF22BA"/>
    <w:rsid w:val="00CF6DF3"/>
    <w:rsid w:val="00D118C0"/>
    <w:rsid w:val="00D127FC"/>
    <w:rsid w:val="00D14F41"/>
    <w:rsid w:val="00D162D0"/>
    <w:rsid w:val="00D41149"/>
    <w:rsid w:val="00D429BE"/>
    <w:rsid w:val="00D60AF5"/>
    <w:rsid w:val="00D62823"/>
    <w:rsid w:val="00D62AB1"/>
    <w:rsid w:val="00D64D9B"/>
    <w:rsid w:val="00D72B35"/>
    <w:rsid w:val="00D762A6"/>
    <w:rsid w:val="00D76524"/>
    <w:rsid w:val="00D92753"/>
    <w:rsid w:val="00DA4D0E"/>
    <w:rsid w:val="00DC25A6"/>
    <w:rsid w:val="00DC364B"/>
    <w:rsid w:val="00DC601E"/>
    <w:rsid w:val="00DC6BE5"/>
    <w:rsid w:val="00DD2E02"/>
    <w:rsid w:val="00DD35AE"/>
    <w:rsid w:val="00DD6BC6"/>
    <w:rsid w:val="00DD7359"/>
    <w:rsid w:val="00DE18DB"/>
    <w:rsid w:val="00DE7513"/>
    <w:rsid w:val="00E05580"/>
    <w:rsid w:val="00E10312"/>
    <w:rsid w:val="00E12100"/>
    <w:rsid w:val="00E1540A"/>
    <w:rsid w:val="00E15CA9"/>
    <w:rsid w:val="00E16291"/>
    <w:rsid w:val="00E2357B"/>
    <w:rsid w:val="00E27E4B"/>
    <w:rsid w:val="00E33BC3"/>
    <w:rsid w:val="00E40DCF"/>
    <w:rsid w:val="00E42FF3"/>
    <w:rsid w:val="00E431AE"/>
    <w:rsid w:val="00E72949"/>
    <w:rsid w:val="00E76984"/>
    <w:rsid w:val="00E808F2"/>
    <w:rsid w:val="00E955B1"/>
    <w:rsid w:val="00EB7C20"/>
    <w:rsid w:val="00EC7890"/>
    <w:rsid w:val="00EE11EA"/>
    <w:rsid w:val="00EE2C59"/>
    <w:rsid w:val="00EE39C6"/>
    <w:rsid w:val="00EF222B"/>
    <w:rsid w:val="00EF29A1"/>
    <w:rsid w:val="00EF54F7"/>
    <w:rsid w:val="00F05051"/>
    <w:rsid w:val="00F11E38"/>
    <w:rsid w:val="00F14CD5"/>
    <w:rsid w:val="00F32113"/>
    <w:rsid w:val="00F349B0"/>
    <w:rsid w:val="00F6630B"/>
    <w:rsid w:val="00F707FB"/>
    <w:rsid w:val="00F8260C"/>
    <w:rsid w:val="00F876EC"/>
    <w:rsid w:val="00F93D73"/>
    <w:rsid w:val="00FA289F"/>
    <w:rsid w:val="00FA369F"/>
    <w:rsid w:val="00FB1CB2"/>
    <w:rsid w:val="00FB20E0"/>
    <w:rsid w:val="00FB5814"/>
    <w:rsid w:val="00FC7B3A"/>
    <w:rsid w:val="00FD2214"/>
    <w:rsid w:val="00FD4DAA"/>
    <w:rsid w:val="00FE3868"/>
    <w:rsid w:val="00FE7A00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23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0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40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5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00F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F"/>
    <w:rPr>
      <w:rFonts w:ascii="Segoe UI" w:eastAsia="Calibr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0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03"/>
    <w:rPr>
      <w:rFonts w:ascii="Calibri" w:eastAsia="Calibri" w:hAnsi="Calibri" w:cs="Times New Roman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2731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7317"/>
    <w:rPr>
      <w:rFonts w:ascii="Calibri" w:eastAsia="Calibri" w:hAnsi="Calibri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2731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7317"/>
    <w:rPr>
      <w:rFonts w:ascii="Calibri" w:eastAsia="Calibri" w:hAnsi="Calibri" w:cs="Times New Roman"/>
      <w:noProof/>
      <w:lang w:val="en-US" w:eastAsia="en-US"/>
    </w:rPr>
  </w:style>
  <w:style w:type="paragraph" w:customStyle="1" w:styleId="NoSpacing1">
    <w:name w:val="No Spacing1"/>
    <w:uiPriority w:val="1"/>
    <w:qFormat/>
    <w:rsid w:val="00EE11EA"/>
    <w:pPr>
      <w:spacing w:after="0" w:line="240" w:lineRule="auto"/>
    </w:pPr>
    <w:rPr>
      <w:rFonts w:ascii="Calibri" w:eastAsia="SimSu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C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65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39"/>
    <w:rsid w:val="004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0F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5400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65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00F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F"/>
    <w:rPr>
      <w:rFonts w:ascii="Segoe UI" w:eastAsia="Calibr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03"/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03"/>
    <w:rPr>
      <w:rFonts w:ascii="Calibri" w:eastAsia="Calibri" w:hAnsi="Calibri" w:cs="Times New Roman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2731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7317"/>
    <w:rPr>
      <w:rFonts w:ascii="Calibri" w:eastAsia="Calibri" w:hAnsi="Calibri" w:cs="Times New Roman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2731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7317"/>
    <w:rPr>
      <w:rFonts w:ascii="Calibri" w:eastAsia="Calibri" w:hAnsi="Calibri" w:cs="Times New Roman"/>
      <w:noProof/>
      <w:lang w:val="en-US" w:eastAsia="en-US"/>
    </w:rPr>
  </w:style>
  <w:style w:type="paragraph" w:customStyle="1" w:styleId="NoSpacing1">
    <w:name w:val="No Spacing1"/>
    <w:uiPriority w:val="1"/>
    <w:qFormat/>
    <w:rsid w:val="00EE11EA"/>
    <w:pPr>
      <w:spacing w:after="0" w:line="240" w:lineRule="auto"/>
    </w:pPr>
    <w:rPr>
      <w:rFonts w:ascii="Calibri" w:eastAsia="SimSun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FC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65EBF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39"/>
    <w:rsid w:val="004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9117-D584-4170-AE80-0E0B159B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Huang, Wei [huang6]</dc:creator>
  <cp:lastModifiedBy>Alhamdi, Yasir</cp:lastModifiedBy>
  <cp:revision>8</cp:revision>
  <cp:lastPrinted>2017-02-24T12:36:00Z</cp:lastPrinted>
  <dcterms:created xsi:type="dcterms:W3CDTF">2017-06-30T07:43:00Z</dcterms:created>
  <dcterms:modified xsi:type="dcterms:W3CDTF">2017-06-30T07:46:00Z</dcterms:modified>
</cp:coreProperties>
</file>